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B11" w:rsidRPr="00605467" w:rsidRDefault="00426FD5">
      <w:pPr>
        <w:tabs>
          <w:tab w:val="center" w:pos="4948"/>
        </w:tabs>
        <w:spacing w:after="4" w:line="259" w:lineRule="auto"/>
        <w:ind w:left="-778" w:firstLine="0"/>
        <w:jc w:val="left"/>
        <w:rPr>
          <w:b/>
        </w:rPr>
      </w:pPr>
      <w:r>
        <w:rPr>
          <w:sz w:val="32"/>
        </w:rPr>
        <w:tab/>
      </w:r>
      <w:r w:rsidRPr="00605467">
        <w:rPr>
          <w:b/>
          <w:sz w:val="32"/>
        </w:rPr>
        <w:t>LICENČNÍ SMLOUVA</w:t>
      </w:r>
    </w:p>
    <w:p w:rsidR="00F30B11" w:rsidRDefault="00426FD5">
      <w:pPr>
        <w:spacing w:after="77" w:line="265" w:lineRule="auto"/>
        <w:ind w:left="2171" w:right="2060" w:hanging="10"/>
        <w:jc w:val="center"/>
      </w:pPr>
      <w:r>
        <w:t>Níže uvedené strany</w:t>
      </w:r>
    </w:p>
    <w:p w:rsidR="00F30B11" w:rsidRPr="00605467" w:rsidRDefault="00426FD5">
      <w:pPr>
        <w:spacing w:after="68" w:line="265" w:lineRule="auto"/>
        <w:ind w:left="67" w:hanging="10"/>
        <w:jc w:val="left"/>
        <w:rPr>
          <w:b/>
        </w:rPr>
      </w:pPr>
      <w:proofErr w:type="spellStart"/>
      <w:r w:rsidRPr="00605467">
        <w:rPr>
          <w:b/>
          <w:sz w:val="26"/>
        </w:rPr>
        <w:t>IReSoft</w:t>
      </w:r>
      <w:proofErr w:type="spellEnd"/>
      <w:r w:rsidRPr="00605467">
        <w:rPr>
          <w:b/>
          <w:sz w:val="26"/>
        </w:rPr>
        <w:t>, s.r.o.</w:t>
      </w:r>
    </w:p>
    <w:p w:rsidR="00223BC0" w:rsidRDefault="00426FD5" w:rsidP="00223BC0">
      <w:pPr>
        <w:spacing w:after="0" w:line="317" w:lineRule="auto"/>
        <w:ind w:left="28" w:right="3911"/>
      </w:pPr>
      <w:r>
        <w:t xml:space="preserve">se sídlem Cejl 62, Brno, 602 00, </w:t>
      </w:r>
      <w:r w:rsidR="00605467">
        <w:t>IČ</w:t>
      </w:r>
      <w:r>
        <w:t xml:space="preserve">: 26297850, registrována u Krajského soudu Brno, odd. C, vložka 42453 jejímž jménem jedná Ing. Jiří </w:t>
      </w:r>
      <w:proofErr w:type="spellStart"/>
      <w:r>
        <w:t>Halousek</w:t>
      </w:r>
      <w:proofErr w:type="spellEnd"/>
      <w:r>
        <w:t xml:space="preserve">, jednatel </w:t>
      </w:r>
    </w:p>
    <w:p w:rsidR="00F30B11" w:rsidRDefault="00426FD5">
      <w:pPr>
        <w:spacing w:after="354" w:line="317" w:lineRule="auto"/>
        <w:ind w:left="28" w:right="3911"/>
      </w:pPr>
      <w:r>
        <w:t xml:space="preserve">na straně jedné jako </w:t>
      </w:r>
      <w:r w:rsidRPr="00223BC0">
        <w:rPr>
          <w:b/>
        </w:rPr>
        <w:t>autor</w:t>
      </w:r>
    </w:p>
    <w:p w:rsidR="00F30B11" w:rsidRDefault="00426FD5">
      <w:pPr>
        <w:spacing w:after="491" w:line="265" w:lineRule="auto"/>
        <w:ind w:left="67" w:hanging="10"/>
        <w:jc w:val="left"/>
      </w:pPr>
      <w:r>
        <w:rPr>
          <w:sz w:val="26"/>
        </w:rPr>
        <w:t>a</w:t>
      </w:r>
    </w:p>
    <w:p w:rsidR="00223BC0" w:rsidRDefault="00426FD5" w:rsidP="00223BC0">
      <w:pPr>
        <w:spacing w:after="0" w:line="323" w:lineRule="auto"/>
        <w:ind w:left="28" w:right="1757"/>
      </w:pPr>
      <w:r w:rsidRPr="00605467">
        <w:rPr>
          <w:b/>
          <w:noProof/>
        </w:rPr>
        <w:drawing>
          <wp:anchor distT="0" distB="0" distL="114300" distR="114300" simplePos="0" relativeHeight="251658240" behindDoc="0" locked="0" layoutInCell="1" allowOverlap="0">
            <wp:simplePos x="0" y="0"/>
            <wp:positionH relativeFrom="page">
              <wp:posOffset>6832861</wp:posOffset>
            </wp:positionH>
            <wp:positionV relativeFrom="page">
              <wp:posOffset>7930863</wp:posOffset>
            </wp:positionV>
            <wp:extent cx="4573" cy="4573"/>
            <wp:effectExtent l="0" t="0" r="0" b="0"/>
            <wp:wrapSquare wrapText="bothSides"/>
            <wp:docPr id="1233" name="Picture 1233"/>
            <wp:cNvGraphicFramePr/>
            <a:graphic xmlns:a="http://schemas.openxmlformats.org/drawingml/2006/main">
              <a:graphicData uri="http://schemas.openxmlformats.org/drawingml/2006/picture">
                <pic:pic xmlns:pic="http://schemas.openxmlformats.org/drawingml/2006/picture">
                  <pic:nvPicPr>
                    <pic:cNvPr id="1233" name="Picture 1233"/>
                    <pic:cNvPicPr/>
                  </pic:nvPicPr>
                  <pic:blipFill>
                    <a:blip r:embed="rId7"/>
                    <a:stretch>
                      <a:fillRect/>
                    </a:stretch>
                  </pic:blipFill>
                  <pic:spPr>
                    <a:xfrm>
                      <a:off x="0" y="0"/>
                      <a:ext cx="4573" cy="4573"/>
                    </a:xfrm>
                    <a:prstGeom prst="rect">
                      <a:avLst/>
                    </a:prstGeom>
                  </pic:spPr>
                </pic:pic>
              </a:graphicData>
            </a:graphic>
          </wp:anchor>
        </w:drawing>
      </w:r>
      <w:r w:rsidRPr="00605467">
        <w:rPr>
          <w:b/>
        </w:rPr>
        <w:t>Hrádek, domov pro osoby se zdravotním postižením, příspěvková organizace</w:t>
      </w:r>
      <w:r>
        <w:t xml:space="preserve"> se sídlem: Na Hrádku 100, Fryšták 763 16 </w:t>
      </w:r>
      <w:r w:rsidR="00605467">
        <w:t>IČ</w:t>
      </w:r>
      <w:r>
        <w:t xml:space="preserve">: 70850917 jejímž jménem jedná </w:t>
      </w:r>
    </w:p>
    <w:p w:rsidR="00223BC0" w:rsidRDefault="00426FD5" w:rsidP="00223BC0">
      <w:pPr>
        <w:spacing w:after="0" w:line="323" w:lineRule="auto"/>
        <w:ind w:left="28" w:right="1757"/>
      </w:pPr>
      <w:bookmarkStart w:id="0" w:name="_GoBack"/>
      <w:bookmarkEnd w:id="0"/>
      <w:r>
        <w:t xml:space="preserve">Mgr. Michaela </w:t>
      </w:r>
      <w:proofErr w:type="spellStart"/>
      <w:r>
        <w:t>Pavlůsková</w:t>
      </w:r>
      <w:proofErr w:type="spellEnd"/>
      <w:r>
        <w:t xml:space="preserve">, ředitelka </w:t>
      </w:r>
    </w:p>
    <w:p w:rsidR="00F30B11" w:rsidRDefault="00426FD5">
      <w:pPr>
        <w:spacing w:after="1192" w:line="323" w:lineRule="auto"/>
        <w:ind w:left="28" w:right="1757"/>
      </w:pPr>
      <w:r>
        <w:t xml:space="preserve">na straně druhé jako </w:t>
      </w:r>
      <w:r w:rsidRPr="00223BC0">
        <w:rPr>
          <w:b/>
        </w:rPr>
        <w:t>nabyvatel</w:t>
      </w:r>
    </w:p>
    <w:p w:rsidR="00F30B11" w:rsidRDefault="00426FD5">
      <w:pPr>
        <w:spacing w:after="776" w:line="347" w:lineRule="auto"/>
        <w:ind w:left="2171" w:right="2190" w:hanging="10"/>
        <w:jc w:val="center"/>
      </w:pPr>
      <w:r>
        <w:t>uzavírají v souladu s příslušnými právními předpisy tuto licenční smlouvu</w:t>
      </w:r>
    </w:p>
    <w:p w:rsidR="00F30B11" w:rsidRPr="00605467" w:rsidRDefault="00605467">
      <w:pPr>
        <w:spacing w:after="59" w:line="265" w:lineRule="auto"/>
        <w:ind w:left="60" w:right="36" w:hanging="10"/>
        <w:jc w:val="center"/>
        <w:rPr>
          <w:b/>
        </w:rPr>
      </w:pPr>
      <w:r w:rsidRPr="00605467">
        <w:rPr>
          <w:b/>
          <w:sz w:val="26"/>
        </w:rPr>
        <w:t>I</w:t>
      </w:r>
      <w:r w:rsidR="00426FD5" w:rsidRPr="00605467">
        <w:rPr>
          <w:b/>
          <w:sz w:val="26"/>
        </w:rPr>
        <w:t>.</w:t>
      </w:r>
    </w:p>
    <w:p w:rsidR="00F30B11" w:rsidRPr="00605467" w:rsidRDefault="00426FD5">
      <w:pPr>
        <w:pStyle w:val="Nadpis1"/>
        <w:spacing w:after="131"/>
        <w:ind w:left="60" w:right="22"/>
        <w:rPr>
          <w:b/>
        </w:rPr>
      </w:pPr>
      <w:r w:rsidRPr="00605467">
        <w:rPr>
          <w:b/>
        </w:rPr>
        <w:t>Základní ustanovení</w:t>
      </w:r>
    </w:p>
    <w:p w:rsidR="00F30B11" w:rsidRDefault="00426FD5">
      <w:pPr>
        <w:ind w:left="554" w:right="14" w:hanging="526"/>
      </w:pPr>
      <w:r>
        <w:t>1.</w:t>
      </w:r>
      <w:r w:rsidR="00605467">
        <w:t>1</w:t>
      </w:r>
      <w:r>
        <w:t xml:space="preserve">. Autor je jediným a výlučným držitelem veškerých osobnostních a majetkových práv k počítačovému </w:t>
      </w:r>
      <w:proofErr w:type="gramStart"/>
      <w:r>
        <w:t>programu - IS</w:t>
      </w:r>
      <w:proofErr w:type="gramEnd"/>
      <w:r>
        <w:t xml:space="preserve"> C</w:t>
      </w:r>
      <w:r w:rsidR="00605467">
        <w:t>y</w:t>
      </w:r>
      <w:r>
        <w:t xml:space="preserve">gnus, určenému k softwarovému vedení agend v domovech pro seniory (domovech důchodců), domovech pro osoby se zdravotním postižením (ústavech sociální péče), domovech se zvláštním režimem, charit a podobných organizací (dále jen „počítačový program”). Tento počítačový program sestává z jednotlivých </w:t>
      </w:r>
      <w:proofErr w:type="gramStart"/>
      <w:r>
        <w:t>částí - modulů</w:t>
      </w:r>
      <w:proofErr w:type="gramEnd"/>
      <w:r>
        <w:t>, jejichž konkrétní funkční obsah je popsán v příloze č. 3 této smlouvy a které lze buď využívat jako plně funkční počítačovou aplikaci samostatně nebo v kombinaci jako komplexní a propojený celek (dále jen „moduly”).</w:t>
      </w:r>
    </w:p>
    <w:p w:rsidR="00F30B11" w:rsidRDefault="00426FD5">
      <w:pPr>
        <w:ind w:left="575" w:right="14" w:hanging="547"/>
      </w:pPr>
      <w:r>
        <w:t>1.2.</w:t>
      </w:r>
      <w:r w:rsidR="00605467">
        <w:t xml:space="preserve">  </w:t>
      </w:r>
      <w:r>
        <w:t xml:space="preserve"> Předmětem této smlouvy je závazek autora poskytnout nabyvateli za podmínek a v rozsahu dále specifikovaném touto smlouvou právo k užití počítačového programu (resp. touto smlouvou určených modulů) pro osobní, resp. interní potřebu. Nabyvatel se zavazuje za poskytnutí předmětného počítačového programu zaplatit dále specifikovanou sjednanou odměnu.</w:t>
      </w:r>
    </w:p>
    <w:p w:rsidR="00F30B11" w:rsidRPr="00605467" w:rsidRDefault="00605467">
      <w:pPr>
        <w:spacing w:after="118" w:line="259" w:lineRule="auto"/>
        <w:ind w:left="39" w:hanging="10"/>
        <w:jc w:val="center"/>
        <w:rPr>
          <w:b/>
        </w:rPr>
      </w:pPr>
      <w:r w:rsidRPr="00605467">
        <w:rPr>
          <w:b/>
          <w:sz w:val="22"/>
        </w:rPr>
        <w:t>II</w:t>
      </w:r>
      <w:r w:rsidR="00426FD5" w:rsidRPr="00605467">
        <w:rPr>
          <w:b/>
          <w:sz w:val="22"/>
        </w:rPr>
        <w:t>.</w:t>
      </w:r>
    </w:p>
    <w:p w:rsidR="00F30B11" w:rsidRPr="00605467" w:rsidRDefault="00426FD5">
      <w:pPr>
        <w:pStyle w:val="Nadpis1"/>
        <w:ind w:left="60" w:right="7"/>
        <w:rPr>
          <w:b/>
        </w:rPr>
      </w:pPr>
      <w:r w:rsidRPr="00605467">
        <w:rPr>
          <w:b/>
        </w:rPr>
        <w:t>Předmět užívání</w:t>
      </w:r>
    </w:p>
    <w:p w:rsidR="00F30B11" w:rsidRDefault="00426FD5">
      <w:pPr>
        <w:ind w:left="605" w:right="14"/>
      </w:pPr>
      <w:r>
        <w:t>Autor tímto poskytuje nabyvateli následující moduly označené symbolem „X”</w:t>
      </w:r>
      <w:r>
        <w:rPr>
          <w:noProof/>
        </w:rPr>
        <w:drawing>
          <wp:inline distT="0" distB="0" distL="0" distR="0">
            <wp:extent cx="18294" cy="91475"/>
            <wp:effectExtent l="0" t="0" r="0" b="0"/>
            <wp:docPr id="40994" name="Picture 40994"/>
            <wp:cNvGraphicFramePr/>
            <a:graphic xmlns:a="http://schemas.openxmlformats.org/drawingml/2006/main">
              <a:graphicData uri="http://schemas.openxmlformats.org/drawingml/2006/picture">
                <pic:pic xmlns:pic="http://schemas.openxmlformats.org/drawingml/2006/picture">
                  <pic:nvPicPr>
                    <pic:cNvPr id="40994" name="Picture 40994"/>
                    <pic:cNvPicPr/>
                  </pic:nvPicPr>
                  <pic:blipFill>
                    <a:blip r:embed="rId8"/>
                    <a:stretch>
                      <a:fillRect/>
                    </a:stretch>
                  </pic:blipFill>
                  <pic:spPr>
                    <a:xfrm>
                      <a:off x="0" y="0"/>
                      <a:ext cx="18294" cy="91475"/>
                    </a:xfrm>
                    <a:prstGeom prst="rect">
                      <a:avLst/>
                    </a:prstGeom>
                  </pic:spPr>
                </pic:pic>
              </a:graphicData>
            </a:graphic>
          </wp:inline>
        </w:drawing>
      </w:r>
    </w:p>
    <w:tbl>
      <w:tblPr>
        <w:tblStyle w:val="TableGrid"/>
        <w:tblpPr w:vertAnchor="text" w:tblpX="598" w:tblpY="-81"/>
        <w:tblOverlap w:val="never"/>
        <w:tblW w:w="4435" w:type="dxa"/>
        <w:tblInd w:w="0" w:type="dxa"/>
        <w:tblCellMar>
          <w:top w:w="68" w:type="dxa"/>
          <w:left w:w="108" w:type="dxa"/>
          <w:right w:w="89" w:type="dxa"/>
        </w:tblCellMar>
        <w:tblLook w:val="04A0" w:firstRow="1" w:lastRow="0" w:firstColumn="1" w:lastColumn="0" w:noHBand="0" w:noVBand="1"/>
      </w:tblPr>
      <w:tblGrid>
        <w:gridCol w:w="590"/>
        <w:gridCol w:w="3241"/>
        <w:gridCol w:w="604"/>
      </w:tblGrid>
      <w:tr w:rsidR="00F30B11" w:rsidTr="00605467">
        <w:trPr>
          <w:trHeight w:val="459"/>
        </w:trPr>
        <w:tc>
          <w:tcPr>
            <w:tcW w:w="590"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firstLine="0"/>
              <w:jc w:val="left"/>
            </w:pPr>
            <w:r>
              <w:lastRenderedPageBreak/>
              <w:t xml:space="preserve">X </w:t>
            </w:r>
          </w:p>
        </w:tc>
        <w:tc>
          <w:tcPr>
            <w:tcW w:w="3241" w:type="dxa"/>
            <w:vMerge w:val="restart"/>
            <w:tcBorders>
              <w:top w:val="nil"/>
              <w:left w:val="single" w:sz="2" w:space="0" w:color="000000"/>
              <w:bottom w:val="nil"/>
              <w:right w:val="single" w:sz="2" w:space="0" w:color="000000"/>
            </w:tcBorders>
          </w:tcPr>
          <w:p w:rsidR="00F30B11" w:rsidRDefault="00426FD5">
            <w:pPr>
              <w:spacing w:after="45" w:line="259" w:lineRule="auto"/>
              <w:ind w:left="14" w:firstLine="0"/>
              <w:jc w:val="left"/>
            </w:pPr>
            <w:r>
              <w:t>Sociální část</w:t>
            </w:r>
          </w:p>
          <w:p w:rsidR="00605467" w:rsidRDefault="00426FD5" w:rsidP="00605467">
            <w:pPr>
              <w:spacing w:before="240" w:after="45" w:line="259" w:lineRule="auto"/>
              <w:ind w:left="7" w:firstLine="0"/>
              <w:jc w:val="left"/>
            </w:pPr>
            <w:r>
              <w:t>Dokumentace klienta</w:t>
            </w:r>
          </w:p>
          <w:p w:rsidR="00F30B11" w:rsidRDefault="00426FD5" w:rsidP="00605467">
            <w:pPr>
              <w:spacing w:before="240" w:after="0" w:line="259" w:lineRule="auto"/>
              <w:ind w:left="0" w:firstLine="0"/>
              <w:jc w:val="left"/>
            </w:pPr>
            <w:r>
              <w:t>Vykazování na ZP</w:t>
            </w:r>
          </w:p>
        </w:tc>
        <w:tc>
          <w:tcPr>
            <w:tcW w:w="604"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firstLine="0"/>
              <w:jc w:val="left"/>
            </w:pPr>
            <w:r>
              <w:t xml:space="preserve">X </w:t>
            </w:r>
          </w:p>
        </w:tc>
      </w:tr>
      <w:tr w:rsidR="00F30B11" w:rsidTr="00605467">
        <w:trPr>
          <w:trHeight w:val="464"/>
        </w:trPr>
        <w:tc>
          <w:tcPr>
            <w:tcW w:w="590"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94" w:firstLine="0"/>
              <w:jc w:val="left"/>
            </w:pPr>
            <w:r>
              <w:t xml:space="preserve">X </w:t>
            </w:r>
          </w:p>
        </w:tc>
        <w:tc>
          <w:tcPr>
            <w:tcW w:w="0" w:type="auto"/>
            <w:vMerge/>
            <w:tcBorders>
              <w:top w:val="nil"/>
              <w:left w:val="single" w:sz="2" w:space="0" w:color="000000"/>
              <w:bottom w:val="nil"/>
              <w:right w:val="single" w:sz="2" w:space="0" w:color="000000"/>
            </w:tcBorders>
          </w:tcPr>
          <w:p w:rsidR="00F30B11" w:rsidRDefault="00F30B11">
            <w:pPr>
              <w:spacing w:after="160" w:line="259" w:lineRule="auto"/>
              <w:ind w:lef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firstLine="0"/>
              <w:jc w:val="left"/>
            </w:pPr>
            <w:r>
              <w:t xml:space="preserve">X </w:t>
            </w:r>
          </w:p>
        </w:tc>
      </w:tr>
      <w:tr w:rsidR="00F30B11" w:rsidTr="00605467">
        <w:trPr>
          <w:trHeight w:val="288"/>
        </w:trPr>
        <w:tc>
          <w:tcPr>
            <w:tcW w:w="590"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94" w:firstLine="0"/>
              <w:jc w:val="left"/>
            </w:pPr>
            <w:r>
              <w:t xml:space="preserve">X </w:t>
            </w:r>
          </w:p>
        </w:tc>
        <w:tc>
          <w:tcPr>
            <w:tcW w:w="0" w:type="auto"/>
            <w:vMerge/>
            <w:tcBorders>
              <w:top w:val="nil"/>
              <w:left w:val="single" w:sz="2" w:space="0" w:color="000000"/>
              <w:bottom w:val="nil"/>
              <w:right w:val="single" w:sz="2" w:space="0" w:color="000000"/>
            </w:tcBorders>
          </w:tcPr>
          <w:p w:rsidR="00F30B11" w:rsidRDefault="00F30B11">
            <w:pPr>
              <w:spacing w:after="160" w:line="259" w:lineRule="auto"/>
              <w:ind w:left="0" w:firstLine="0"/>
              <w:jc w:val="left"/>
            </w:pPr>
          </w:p>
        </w:tc>
        <w:tc>
          <w:tcPr>
            <w:tcW w:w="604" w:type="dxa"/>
            <w:tcBorders>
              <w:top w:val="single" w:sz="2" w:space="0" w:color="000000"/>
              <w:left w:val="single" w:sz="2" w:space="0" w:color="000000"/>
              <w:bottom w:val="single" w:sz="2" w:space="0" w:color="000000"/>
              <w:right w:val="single" w:sz="2" w:space="0" w:color="000000"/>
            </w:tcBorders>
          </w:tcPr>
          <w:p w:rsidR="00F30B11" w:rsidRDefault="00F30B11">
            <w:pPr>
              <w:spacing w:after="160" w:line="259" w:lineRule="auto"/>
              <w:ind w:left="0" w:firstLine="0"/>
              <w:jc w:val="left"/>
            </w:pPr>
          </w:p>
        </w:tc>
      </w:tr>
    </w:tbl>
    <w:p w:rsidR="00F30B11" w:rsidRDefault="00C84C2E" w:rsidP="00C84C2E">
      <w:pPr>
        <w:spacing w:after="40" w:line="265" w:lineRule="auto"/>
        <w:ind w:left="2171" w:right="1563" w:hanging="10"/>
      </w:pPr>
      <w:r>
        <w:t xml:space="preserve"> </w:t>
      </w:r>
      <w:r w:rsidR="00426FD5">
        <w:t>Stravovací část</w:t>
      </w:r>
    </w:p>
    <w:p w:rsidR="00F30B11" w:rsidRDefault="00C84C2E" w:rsidP="00C84C2E">
      <w:pPr>
        <w:spacing w:before="240" w:after="40" w:line="265" w:lineRule="auto"/>
        <w:ind w:left="2171" w:right="1563" w:hanging="10"/>
      </w:pPr>
      <w:r>
        <w:t xml:space="preserve"> </w:t>
      </w:r>
      <w:r w:rsidR="00426FD5">
        <w:t>Sklady</w:t>
      </w:r>
    </w:p>
    <w:p w:rsidR="00F30B11" w:rsidRDefault="00C84C2E" w:rsidP="00C84C2E">
      <w:pPr>
        <w:spacing w:before="240" w:after="400" w:line="265" w:lineRule="auto"/>
        <w:ind w:left="2171" w:right="1563" w:hanging="10"/>
      </w:pPr>
      <w:r>
        <w:t xml:space="preserve"> </w:t>
      </w:r>
      <w:r w:rsidR="00426FD5">
        <w:t>Zaměstnanci</w:t>
      </w:r>
    </w:p>
    <w:p w:rsidR="00F30B11" w:rsidRDefault="00426FD5">
      <w:pPr>
        <w:ind w:left="605" w:right="14"/>
      </w:pPr>
      <w:r>
        <w:t>(moduly označené symbolem „X” společně dále jen „příslušný modul”)</w:t>
      </w:r>
    </w:p>
    <w:p w:rsidR="00F30B11" w:rsidRDefault="00426FD5">
      <w:pPr>
        <w:spacing w:after="111"/>
        <w:ind w:left="591" w:right="14"/>
      </w:pPr>
      <w:r>
        <w:t>v podobě rozmnoženiny zachycené na hmotném nosiči dat a současně opravňuje nabyvatele k užívání příslušného modulu pro osobní potřebu nabyvatele, kterou se rozumí interní používání příslušného modulu v souladu s jeho určením nabyvatelem a jeho pracovníky, a to formou zavedení a uložení rozmnoženiny příslušného modulu do paměti počítače, jeho zobrazení, provozu a přenosu v rámci tohoto počítače, popřípadě v rámci počítačové sítě nabyvatele.</w:t>
      </w:r>
    </w:p>
    <w:p w:rsidR="00F30B11" w:rsidRDefault="00426FD5">
      <w:pPr>
        <w:ind w:left="583" w:right="14"/>
      </w:pPr>
      <w:r>
        <w:t>Aktivaci příslušného modulu umožňující jeho funkční použití nabyvatel provede vložením registračního kódu.</w:t>
      </w:r>
    </w:p>
    <w:p w:rsidR="00F30B11" w:rsidRDefault="00426FD5">
      <w:pPr>
        <w:ind w:left="590" w:right="14" w:hanging="562"/>
      </w:pPr>
      <w:r>
        <w:t>2.2.</w:t>
      </w:r>
      <w:r w:rsidR="00605467">
        <w:t xml:space="preserve">   </w:t>
      </w:r>
      <w:r>
        <w:t xml:space="preserve"> Registrační kód podle předchozího bodu tohoto článku bude nabyvateli vydán na základě zjištění a sdělení specifického kódu, který bude vygenerován příslušným modulem při jeho instalaci u nabyvatele. Těchto specifických kódů může mít nabyvatel několik, v závislosti na způsobu instalace a propojení jednotlivých počítačů. Ke každému pak obdrží od autora jeden registrační kód.</w:t>
      </w:r>
    </w:p>
    <w:p w:rsidR="00F30B11" w:rsidRDefault="00426FD5">
      <w:pPr>
        <w:ind w:left="590" w:right="14" w:hanging="562"/>
      </w:pPr>
      <w:proofErr w:type="gramStart"/>
      <w:r>
        <w:t xml:space="preserve">2.3. </w:t>
      </w:r>
      <w:r w:rsidR="00605467">
        <w:t xml:space="preserve"> </w:t>
      </w:r>
      <w:r>
        <w:t>Současně</w:t>
      </w:r>
      <w:proofErr w:type="gramEnd"/>
      <w:r>
        <w:t xml:space="preserve"> s poskytnutím nosiče dat obsahujícího rozmnoženinu příslušného modulu poskytne autor nabyvateli písemnou uživatelskou příručku k užití příslušného modulu, která předáním přechází do vlastnictví nabyvatele.</w:t>
      </w:r>
    </w:p>
    <w:p w:rsidR="00F30B11" w:rsidRDefault="00426FD5">
      <w:pPr>
        <w:ind w:left="575" w:right="14" w:hanging="547"/>
      </w:pPr>
      <w:r>
        <w:t xml:space="preserve">2.4. </w:t>
      </w:r>
      <w:r w:rsidR="00605467">
        <w:t xml:space="preserve"> </w:t>
      </w:r>
      <w:r>
        <w:t>Autor se zavazuje po dobu účinnosti této smlouvy poskytovat nabyvateli poradenství a konzultace týkající se vzniklých problémů při instalaci, nastavení, užívání nebo aktualizaci příslušných modulů (dále jen „uživatelská podpora”), a to telefonicky na lince 543 213 606 v pracovních dnech v době od 8.00 do 12.00 a od 13.00 do 16.00, nebo elektronickou poštou na adrese servis@iscygnus.cz, přičemž autor odpoví na podnět nabyvatele vždy nejpozději v pracovní den následující po obdržení podnětu nabyvatele.</w:t>
      </w:r>
    </w:p>
    <w:p w:rsidR="00F30B11" w:rsidRDefault="00426FD5">
      <w:pPr>
        <w:ind w:left="532" w:right="14" w:hanging="504"/>
      </w:pPr>
      <w:proofErr w:type="gramStart"/>
      <w:r>
        <w:t xml:space="preserve">2.5. </w:t>
      </w:r>
      <w:r w:rsidR="00605467">
        <w:t xml:space="preserve"> </w:t>
      </w:r>
      <w:r>
        <w:t>Autor</w:t>
      </w:r>
      <w:proofErr w:type="gramEnd"/>
      <w:r>
        <w:t xml:space="preserve"> se zavazuje, vždy bez zbytečného odkladu poté, co dojde k takové změně právních předpisů vyžadující úpravu příslušných modulů k jejich správnému fungování, vytvářet aktualizační soubory příslušných modulů. Autor bude přijímat návrhy k úpravě příslušných modulů také od nabyvatele.</w:t>
      </w:r>
    </w:p>
    <w:p w:rsidR="00F30B11" w:rsidRDefault="00426FD5">
      <w:pPr>
        <w:ind w:left="539" w:right="14" w:hanging="511"/>
      </w:pPr>
      <w:r>
        <w:t>2.6. Autor se zavazuje poskytovat nabyvateli po dobu účinnosti této smlouvy možnost pořízení rozmnoženiny aktualizačních souborů pro příslušné moduly, a to pomocí tlačítka „Aktualizace z internetu” přímo z programu, které stáhne rozmnoženinu aktualizačního souboru z veřejné datové sítě Internet, nebo prostřednictvím veřejné datové sítě Internet na stránce www.iscygnus.cz.</w:t>
      </w:r>
    </w:p>
    <w:p w:rsidR="00F30B11" w:rsidRDefault="00426FD5" w:rsidP="00605467">
      <w:pPr>
        <w:ind w:left="567" w:right="14" w:hanging="563"/>
      </w:pPr>
      <w:proofErr w:type="gramStart"/>
      <w:r>
        <w:t xml:space="preserve">2.7. </w:t>
      </w:r>
      <w:r w:rsidR="00605467">
        <w:t xml:space="preserve"> </w:t>
      </w:r>
      <w:r>
        <w:t>Autor</w:t>
      </w:r>
      <w:proofErr w:type="gramEnd"/>
      <w:r>
        <w:t xml:space="preserve"> se zavazuje provést instalaci a nastavení příslušného modulu na počítače nabyvatele,</w:t>
      </w:r>
      <w:r w:rsidR="00605467">
        <w:t xml:space="preserve">        </w:t>
      </w:r>
      <w:r>
        <w:t xml:space="preserve">zaškolení pracovníků nabyvatele a v případě, že nabyvatel dosud užívá aplikaci Cygnus Alfa, </w:t>
      </w:r>
      <w:r>
        <w:rPr>
          <w:noProof/>
        </w:rPr>
        <w:drawing>
          <wp:inline distT="0" distB="0" distL="0" distR="0">
            <wp:extent cx="4573" cy="4574"/>
            <wp:effectExtent l="0" t="0" r="0" b="0"/>
            <wp:docPr id="4169" name="Picture 4169"/>
            <wp:cNvGraphicFramePr/>
            <a:graphic xmlns:a="http://schemas.openxmlformats.org/drawingml/2006/main">
              <a:graphicData uri="http://schemas.openxmlformats.org/drawingml/2006/picture">
                <pic:pic xmlns:pic="http://schemas.openxmlformats.org/drawingml/2006/picture">
                  <pic:nvPicPr>
                    <pic:cNvPr id="4169" name="Picture 4169"/>
                    <pic:cNvPicPr/>
                  </pic:nvPicPr>
                  <pic:blipFill>
                    <a:blip r:embed="rId9"/>
                    <a:stretch>
                      <a:fillRect/>
                    </a:stretch>
                  </pic:blipFill>
                  <pic:spPr>
                    <a:xfrm>
                      <a:off x="0" y="0"/>
                      <a:ext cx="4573" cy="4574"/>
                    </a:xfrm>
                    <a:prstGeom prst="rect">
                      <a:avLst/>
                    </a:prstGeom>
                  </pic:spPr>
                </pic:pic>
              </a:graphicData>
            </a:graphic>
          </wp:inline>
        </w:drawing>
      </w:r>
      <w:r>
        <w:t xml:space="preserve">také převod dat z této aplikace do příslušného modulu (dále jen „instalační podpora”). </w:t>
      </w:r>
      <w:r>
        <w:rPr>
          <w:noProof/>
        </w:rPr>
        <w:drawing>
          <wp:inline distT="0" distB="0" distL="0" distR="0">
            <wp:extent cx="4574" cy="4573"/>
            <wp:effectExtent l="0" t="0" r="0" b="0"/>
            <wp:docPr id="4170" name="Picture 4170"/>
            <wp:cNvGraphicFramePr/>
            <a:graphic xmlns:a="http://schemas.openxmlformats.org/drawingml/2006/main">
              <a:graphicData uri="http://schemas.openxmlformats.org/drawingml/2006/picture">
                <pic:pic xmlns:pic="http://schemas.openxmlformats.org/drawingml/2006/picture">
                  <pic:nvPicPr>
                    <pic:cNvPr id="4170" name="Picture 4170"/>
                    <pic:cNvPicPr/>
                  </pic:nvPicPr>
                  <pic:blipFill>
                    <a:blip r:embed="rId10"/>
                    <a:stretch>
                      <a:fillRect/>
                    </a:stretch>
                  </pic:blipFill>
                  <pic:spPr>
                    <a:xfrm>
                      <a:off x="0" y="0"/>
                      <a:ext cx="4574" cy="4573"/>
                    </a:xfrm>
                    <a:prstGeom prst="rect">
                      <a:avLst/>
                    </a:prstGeom>
                  </pic:spPr>
                </pic:pic>
              </a:graphicData>
            </a:graphic>
          </wp:inline>
        </w:drawing>
      </w:r>
      <w:r>
        <w:t>Instalační podpora bude poskytnuta v prostorách nabyvatele na adrese uvedené v příloze č. I této smlouvy a bude poskytnuta nejdéle v rozsahu osmi hodin, a to v termínu dohodnutém oběma smluvními stranami. Nabyvatel je povinen poskytnout autorovi k provedení instalační podpory dostatečnou informační součinnost, zejména poskytnutím potřebných informací o svém aktuálním vybavení hardware a software a počtu pracovníků, kteří mají být zaškoleni.</w:t>
      </w:r>
    </w:p>
    <w:p w:rsidR="00605467" w:rsidRDefault="00605467" w:rsidP="00605467">
      <w:pPr>
        <w:ind w:right="14"/>
      </w:pPr>
    </w:p>
    <w:p w:rsidR="00F30B11" w:rsidRPr="00605467" w:rsidRDefault="00605467">
      <w:pPr>
        <w:spacing w:after="118" w:line="259" w:lineRule="auto"/>
        <w:ind w:left="39" w:hanging="10"/>
        <w:jc w:val="center"/>
        <w:rPr>
          <w:b/>
        </w:rPr>
      </w:pPr>
      <w:r w:rsidRPr="00605467">
        <w:rPr>
          <w:b/>
          <w:sz w:val="22"/>
        </w:rPr>
        <w:lastRenderedPageBreak/>
        <w:t>III</w:t>
      </w:r>
      <w:r w:rsidR="00426FD5" w:rsidRPr="00605467">
        <w:rPr>
          <w:b/>
          <w:sz w:val="22"/>
        </w:rPr>
        <w:t>.</w:t>
      </w:r>
    </w:p>
    <w:p w:rsidR="00F30B11" w:rsidRPr="00605467" w:rsidRDefault="00426FD5">
      <w:pPr>
        <w:spacing w:after="40" w:line="265" w:lineRule="auto"/>
        <w:ind w:left="2171" w:right="2125" w:hanging="10"/>
        <w:jc w:val="center"/>
        <w:rPr>
          <w:b/>
        </w:rPr>
      </w:pPr>
      <w:r w:rsidRPr="00605467">
        <w:rPr>
          <w:b/>
        </w:rPr>
        <w:t>Rozsah užívacích práv</w:t>
      </w:r>
    </w:p>
    <w:p w:rsidR="00F30B11" w:rsidRDefault="00605467" w:rsidP="00605467">
      <w:pPr>
        <w:spacing w:after="130"/>
        <w:ind w:left="605" w:right="14" w:hanging="605"/>
      </w:pPr>
      <w:r>
        <w:t xml:space="preserve">3.1.    </w:t>
      </w:r>
      <w:r w:rsidR="00426FD5">
        <w:t xml:space="preserve">Oprávnění nabyvatele k užití příslušného modulu se na základě této smlouvy poskytuje po </w:t>
      </w:r>
      <w:r w:rsidR="00426FD5">
        <w:rPr>
          <w:noProof/>
        </w:rPr>
        <w:drawing>
          <wp:inline distT="0" distB="0" distL="0" distR="0">
            <wp:extent cx="4574" cy="4574"/>
            <wp:effectExtent l="0" t="0" r="0" b="0"/>
            <wp:docPr id="7486" name="Picture 7486"/>
            <wp:cNvGraphicFramePr/>
            <a:graphic xmlns:a="http://schemas.openxmlformats.org/drawingml/2006/main">
              <a:graphicData uri="http://schemas.openxmlformats.org/drawingml/2006/picture">
                <pic:pic xmlns:pic="http://schemas.openxmlformats.org/drawingml/2006/picture">
                  <pic:nvPicPr>
                    <pic:cNvPr id="7486" name="Picture 7486"/>
                    <pic:cNvPicPr/>
                  </pic:nvPicPr>
                  <pic:blipFill>
                    <a:blip r:embed="rId11"/>
                    <a:stretch>
                      <a:fillRect/>
                    </a:stretch>
                  </pic:blipFill>
                  <pic:spPr>
                    <a:xfrm>
                      <a:off x="0" y="0"/>
                      <a:ext cx="4574" cy="4574"/>
                    </a:xfrm>
                    <a:prstGeom prst="rect">
                      <a:avLst/>
                    </a:prstGeom>
                  </pic:spPr>
                </pic:pic>
              </a:graphicData>
            </a:graphic>
          </wp:inline>
        </w:drawing>
      </w:r>
      <w:r w:rsidR="00426FD5">
        <w:t xml:space="preserve">dobu účinnosti této </w:t>
      </w:r>
      <w:proofErr w:type="gramStart"/>
      <w:r w:rsidR="00426FD5">
        <w:t>smlouv</w:t>
      </w:r>
      <w:r>
        <w:t>y</w:t>
      </w:r>
      <w:proofErr w:type="gramEnd"/>
      <w:r w:rsidR="00426FD5">
        <w:t xml:space="preserve"> a to v rozsahu omezeném co do místa, přičemž nabyvatel je oprávněn užívat příslušný modul výhradně na počítačích trvale fyzicky umístěných v rámci budovy nebo budov, náležejících pod poštovní adresu specifikovanou v příloze č. 1 této smlouvy. V rámci uvedeného omezení co do místa užití však není omezeno oprávnění </w:t>
      </w:r>
      <w:r w:rsidR="00426FD5">
        <w:rPr>
          <w:noProof/>
        </w:rPr>
        <w:drawing>
          <wp:inline distT="0" distB="0" distL="0" distR="0">
            <wp:extent cx="4574" cy="4574"/>
            <wp:effectExtent l="0" t="0" r="0" b="0"/>
            <wp:docPr id="7487" name="Picture 7487"/>
            <wp:cNvGraphicFramePr/>
            <a:graphic xmlns:a="http://schemas.openxmlformats.org/drawingml/2006/main">
              <a:graphicData uri="http://schemas.openxmlformats.org/drawingml/2006/picture">
                <pic:pic xmlns:pic="http://schemas.openxmlformats.org/drawingml/2006/picture">
                  <pic:nvPicPr>
                    <pic:cNvPr id="7487" name="Picture 7487"/>
                    <pic:cNvPicPr/>
                  </pic:nvPicPr>
                  <pic:blipFill>
                    <a:blip r:embed="rId12"/>
                    <a:stretch>
                      <a:fillRect/>
                    </a:stretch>
                  </pic:blipFill>
                  <pic:spPr>
                    <a:xfrm>
                      <a:off x="0" y="0"/>
                      <a:ext cx="4574" cy="4574"/>
                    </a:xfrm>
                    <a:prstGeom prst="rect">
                      <a:avLst/>
                    </a:prstGeom>
                  </pic:spPr>
                </pic:pic>
              </a:graphicData>
            </a:graphic>
          </wp:inline>
        </w:drawing>
      </w:r>
      <w:r w:rsidR="00426FD5">
        <w:t>nabyvatele co do množství.</w:t>
      </w:r>
    </w:p>
    <w:p w:rsidR="00F30B11" w:rsidRDefault="00426FD5">
      <w:pPr>
        <w:ind w:left="568" w:right="14" w:hanging="540"/>
      </w:pPr>
      <w:r>
        <w:t xml:space="preserve">3.2. </w:t>
      </w:r>
      <w:r w:rsidR="004D66C9">
        <w:t xml:space="preserve"> </w:t>
      </w:r>
      <w:r>
        <w:t xml:space="preserve">V souladu se zněním předchozích bodů tohoto článku není nabyvatel oprávněn užít příslušný modul jiným způsobem a v jiném rozsahu než stanoveném v bodě 2.1. této smlouvy a v </w:t>
      </w:r>
      <w:r>
        <w:rPr>
          <w:noProof/>
        </w:rPr>
        <w:drawing>
          <wp:inline distT="0" distB="0" distL="0" distR="0">
            <wp:extent cx="4573" cy="4574"/>
            <wp:effectExtent l="0" t="0" r="0" b="0"/>
            <wp:docPr id="7488" name="Picture 7488"/>
            <wp:cNvGraphicFramePr/>
            <a:graphic xmlns:a="http://schemas.openxmlformats.org/drawingml/2006/main">
              <a:graphicData uri="http://schemas.openxmlformats.org/drawingml/2006/picture">
                <pic:pic xmlns:pic="http://schemas.openxmlformats.org/drawingml/2006/picture">
                  <pic:nvPicPr>
                    <pic:cNvPr id="7488" name="Picture 7488"/>
                    <pic:cNvPicPr/>
                  </pic:nvPicPr>
                  <pic:blipFill>
                    <a:blip r:embed="rId13"/>
                    <a:stretch>
                      <a:fillRect/>
                    </a:stretch>
                  </pic:blipFill>
                  <pic:spPr>
                    <a:xfrm>
                      <a:off x="0" y="0"/>
                      <a:ext cx="4573" cy="4574"/>
                    </a:xfrm>
                    <a:prstGeom prst="rect">
                      <a:avLst/>
                    </a:prstGeom>
                  </pic:spPr>
                </pic:pic>
              </a:graphicData>
            </a:graphic>
          </wp:inline>
        </w:drawing>
      </w:r>
      <w:r>
        <w:t xml:space="preserve">předchozím bodě tohoto článku smlouvy, zejména pak nabyvatel není oprávněn vytvářet jakékoli rozmnoženiny příslušného modulu nebo souvisejících materiálů, s výjimkou záložní </w:t>
      </w:r>
      <w:r>
        <w:rPr>
          <w:noProof/>
        </w:rPr>
        <w:drawing>
          <wp:inline distT="0" distB="0" distL="0" distR="0">
            <wp:extent cx="4574" cy="4574"/>
            <wp:effectExtent l="0" t="0" r="0" b="0"/>
            <wp:docPr id="7490" name="Picture 7490"/>
            <wp:cNvGraphicFramePr/>
            <a:graphic xmlns:a="http://schemas.openxmlformats.org/drawingml/2006/main">
              <a:graphicData uri="http://schemas.openxmlformats.org/drawingml/2006/picture">
                <pic:pic xmlns:pic="http://schemas.openxmlformats.org/drawingml/2006/picture">
                  <pic:nvPicPr>
                    <pic:cNvPr id="7490" name="Picture 7490"/>
                    <pic:cNvPicPr/>
                  </pic:nvPicPr>
                  <pic:blipFill>
                    <a:blip r:embed="rId14"/>
                    <a:stretch>
                      <a:fillRect/>
                    </a:stretch>
                  </pic:blipFill>
                  <pic:spPr>
                    <a:xfrm>
                      <a:off x="0" y="0"/>
                      <a:ext cx="4574" cy="4574"/>
                    </a:xfrm>
                    <a:prstGeom prst="rect">
                      <a:avLst/>
                    </a:prstGeom>
                  </pic:spPr>
                </pic:pic>
              </a:graphicData>
            </a:graphic>
          </wp:inline>
        </w:drawing>
      </w:r>
      <w:r>
        <w:t>kopie potřebné pro užívání příslušného modulu.</w:t>
      </w:r>
    </w:p>
    <w:p w:rsidR="00F30B11" w:rsidRDefault="00426FD5">
      <w:pPr>
        <w:ind w:left="583" w:right="14" w:hanging="555"/>
      </w:pPr>
      <w:r>
        <w:t xml:space="preserve">3.3. Nabyvatel není dále oprávněn měnit, zpětně překládat, dekompilovat nebo </w:t>
      </w:r>
      <w:proofErr w:type="spellStart"/>
      <w:r>
        <w:t>disassemblovat</w:t>
      </w:r>
      <w:proofErr w:type="spellEnd"/>
      <w:r>
        <w:t xml:space="preserve"> programový kód příslušného modulu nebo jeho části, popřípadě </w:t>
      </w:r>
      <w:proofErr w:type="spellStart"/>
      <w:r>
        <w:t>odblokovávat</w:t>
      </w:r>
      <w:proofErr w:type="spellEnd"/>
      <w:r>
        <w:t>, rušit nebo obcházet ochranný systém příslušného modulu.</w:t>
      </w:r>
    </w:p>
    <w:p w:rsidR="00F30B11" w:rsidRDefault="00426FD5">
      <w:pPr>
        <w:ind w:left="590" w:right="14" w:hanging="562"/>
      </w:pPr>
      <w:r>
        <w:t>3.4. Nabyvatel je povinen zdržet se odstraňování nebo změn zapsaných i nezapsaných označení příslušného modulu, firmy autora nebo jakýchkoli jiných údajů vedoucích k identifikaci dotčeného počítačového programu nebo autora.</w:t>
      </w:r>
    </w:p>
    <w:p w:rsidR="00F30B11" w:rsidRDefault="00426FD5">
      <w:pPr>
        <w:ind w:left="583" w:right="14" w:hanging="555"/>
      </w:pPr>
      <w:r>
        <w:t>3.5. Nabyvatel dále není oprávněn udělovat k příslušnému modulu sublicenci třetím osobám, ani těmto jiným způsobem poskytnout příslušný modul nebo práva k němu.</w:t>
      </w:r>
    </w:p>
    <w:p w:rsidR="00F30B11" w:rsidRDefault="00426FD5">
      <w:pPr>
        <w:spacing w:after="903"/>
        <w:ind w:left="590" w:right="14" w:hanging="562"/>
      </w:pPr>
      <w:r>
        <w:rPr>
          <w:noProof/>
        </w:rPr>
        <w:drawing>
          <wp:anchor distT="0" distB="0" distL="114300" distR="114300" simplePos="0" relativeHeight="251659264" behindDoc="0" locked="0" layoutInCell="1" allowOverlap="0">
            <wp:simplePos x="0" y="0"/>
            <wp:positionH relativeFrom="page">
              <wp:posOffset>6832861</wp:posOffset>
            </wp:positionH>
            <wp:positionV relativeFrom="page">
              <wp:posOffset>2721374</wp:posOffset>
            </wp:positionV>
            <wp:extent cx="4573" cy="4574"/>
            <wp:effectExtent l="0" t="0" r="0" b="0"/>
            <wp:wrapSquare wrapText="bothSides"/>
            <wp:docPr id="7489" name="Picture 7489"/>
            <wp:cNvGraphicFramePr/>
            <a:graphic xmlns:a="http://schemas.openxmlformats.org/drawingml/2006/main">
              <a:graphicData uri="http://schemas.openxmlformats.org/drawingml/2006/picture">
                <pic:pic xmlns:pic="http://schemas.openxmlformats.org/drawingml/2006/picture">
                  <pic:nvPicPr>
                    <pic:cNvPr id="7489" name="Picture 7489"/>
                    <pic:cNvPicPr/>
                  </pic:nvPicPr>
                  <pic:blipFill>
                    <a:blip r:embed="rId15"/>
                    <a:stretch>
                      <a:fillRect/>
                    </a:stretch>
                  </pic:blipFill>
                  <pic:spPr>
                    <a:xfrm>
                      <a:off x="0" y="0"/>
                      <a:ext cx="4573" cy="4574"/>
                    </a:xfrm>
                    <a:prstGeom prst="rect">
                      <a:avLst/>
                    </a:prstGeom>
                  </pic:spPr>
                </pic:pic>
              </a:graphicData>
            </a:graphic>
          </wp:anchor>
        </w:drawing>
      </w:r>
      <w:r>
        <w:t>3.6. V případě, že nabyvatel poruší kteroukoli z povinností stanovených mu tímto článkem smlouvy, zavazuje se za každé jednotlivé porušení uhradit autorovi smluvní pokutu ve výši desetinásobku odměny za poskytnutí oprávnění nabyvatele k užívání příslušného modulu stanovené touto smlouvou, a to ve lhůtě do 15 dnů poté, co bude autorem k její úhradě vyzván. Uhrazením smluvní pokuty není dotčeno právo autora na náhradu škody, případně na další nároky podle této smlouvy nebo platných právních předpisů.</w:t>
      </w:r>
    </w:p>
    <w:p w:rsidR="00605467" w:rsidRPr="00605467" w:rsidRDefault="00605467" w:rsidP="00605467">
      <w:pPr>
        <w:spacing w:after="0" w:line="240" w:lineRule="auto"/>
        <w:ind w:right="14"/>
        <w:jc w:val="center"/>
        <w:rPr>
          <w:b/>
        </w:rPr>
      </w:pPr>
      <w:r w:rsidRPr="00605467">
        <w:rPr>
          <w:b/>
        </w:rPr>
        <w:t>IV.</w:t>
      </w:r>
    </w:p>
    <w:p w:rsidR="00F30B11" w:rsidRPr="00605467" w:rsidRDefault="00426FD5">
      <w:pPr>
        <w:pStyle w:val="Nadpis1"/>
        <w:spacing w:after="89"/>
        <w:ind w:left="60" w:right="86"/>
        <w:rPr>
          <w:b/>
        </w:rPr>
      </w:pPr>
      <w:r w:rsidRPr="00605467">
        <w:rPr>
          <w:b/>
        </w:rPr>
        <w:t>Odměna</w:t>
      </w:r>
    </w:p>
    <w:p w:rsidR="00F30B11" w:rsidRDefault="00426FD5">
      <w:pPr>
        <w:spacing w:after="116"/>
        <w:ind w:left="590" w:right="14" w:hanging="562"/>
      </w:pPr>
      <w:r>
        <w:t xml:space="preserve">4.1. </w:t>
      </w:r>
      <w:r w:rsidR="004D66C9">
        <w:t xml:space="preserve">  </w:t>
      </w:r>
      <w:r>
        <w:t>Strany se dále dohodly, že oprávnění nabyvatele k užití příslušného modulu na základě této smlouvy bude poskytnuto úplatně, a to za odměnu ve výši specifikované v příloze č. 2 této smlouvy. V takto stanovené odměně je již zahrnuta kupní cena za nosiče dat a uživatelskou příručku podle bodu 2.3. této smlouvy, cena za uživatelskou podporu podle bodu 2.4. této smlouvy, cena za tvorbu aktualizačních souborů způsobem uvedeným v bodě 2.5. této smlouvy, cena za zpřístupnění aktualizačního souboru způsobem uvedeným v bodě 2.6. této smlouvy a cena za instalační podporu podle bodu 2.7. této smlouvy.</w:t>
      </w:r>
    </w:p>
    <w:p w:rsidR="00F30B11" w:rsidRDefault="00426FD5">
      <w:pPr>
        <w:spacing w:after="128"/>
        <w:ind w:left="590" w:right="14" w:hanging="562"/>
      </w:pPr>
      <w:r>
        <w:t>4.2. Odměna uvedená v předchozím bodě tohoto článku smlouvy bude hrazena způsobem specifikovaným v příloze č. 2 této smlouvy, a to na základě faktury vystavené autorem nejpozději při dodání nosiče obsahujícího rozmnoženinu příslušného modulu, se splatností deset dní ode dne jejího vystavení. Faktura bude zahrnovat odměnu v její plné výši stanovenou předchozím bodem tohoto článku smlouvy.</w:t>
      </w:r>
    </w:p>
    <w:p w:rsidR="00F30B11" w:rsidRDefault="00426FD5">
      <w:pPr>
        <w:spacing w:after="130"/>
        <w:ind w:left="590" w:right="14" w:hanging="562"/>
      </w:pPr>
      <w:r>
        <w:t>4.3.</w:t>
      </w:r>
      <w:r w:rsidR="004D66C9">
        <w:t xml:space="preserve">  </w:t>
      </w:r>
      <w:r>
        <w:t xml:space="preserve"> Uhrazení odměny podle bodu 4.1. tohoto článku v plné výši je podmínkou pro vydání registračního kódu podle bodu 2.2. této smlouvy.</w:t>
      </w:r>
    </w:p>
    <w:p w:rsidR="00F30B11" w:rsidRDefault="00426FD5">
      <w:pPr>
        <w:ind w:left="590" w:right="14" w:hanging="562"/>
      </w:pPr>
      <w:r>
        <w:lastRenderedPageBreak/>
        <w:t>4.4.</w:t>
      </w:r>
      <w:r w:rsidR="004D66C9">
        <w:t xml:space="preserve"> </w:t>
      </w:r>
      <w:r w:rsidR="00821D6B">
        <w:t xml:space="preserve"> </w:t>
      </w:r>
      <w:r>
        <w:t xml:space="preserve">V případě prodlení nabyvatele s úhradou odměny nebo ceny dle tohoto článku smlouvy je nabyvatel povinen uhradit autorovi úroky z prodlení ve výši </w:t>
      </w:r>
      <w:proofErr w:type="gramStart"/>
      <w:r>
        <w:t>0,05%</w:t>
      </w:r>
      <w:proofErr w:type="gramEnd"/>
      <w:r>
        <w:t xml:space="preserve"> dlužné částky denně. Uhrazením úroku z prodlení není dotčeno právo autora na náhradu škody, případně na další nároky podle této smlouvy nebo platných právních předpisů.</w:t>
      </w:r>
    </w:p>
    <w:p w:rsidR="00821D6B" w:rsidRPr="00821D6B" w:rsidRDefault="00821D6B">
      <w:pPr>
        <w:pStyle w:val="Nadpis1"/>
        <w:ind w:left="60" w:right="14"/>
        <w:rPr>
          <w:b/>
        </w:rPr>
      </w:pPr>
      <w:r w:rsidRPr="00821D6B">
        <w:rPr>
          <w:b/>
        </w:rPr>
        <w:t>V.</w:t>
      </w:r>
    </w:p>
    <w:p w:rsidR="00F30B11" w:rsidRPr="00821D6B" w:rsidRDefault="00426FD5">
      <w:pPr>
        <w:pStyle w:val="Nadpis1"/>
        <w:ind w:left="60" w:right="14"/>
        <w:rPr>
          <w:b/>
        </w:rPr>
      </w:pPr>
      <w:r w:rsidRPr="00821D6B">
        <w:rPr>
          <w:b/>
        </w:rPr>
        <w:t>Záruka za vady</w:t>
      </w:r>
    </w:p>
    <w:p w:rsidR="00F30B11" w:rsidRDefault="00821D6B" w:rsidP="00821D6B">
      <w:pPr>
        <w:ind w:left="567" w:right="14" w:hanging="567"/>
      </w:pPr>
      <w:r>
        <w:t xml:space="preserve">5.1.   </w:t>
      </w:r>
      <w:r w:rsidR="00426FD5">
        <w:t>Autor tímto přejímá závazek, že příslušný modul bude po dobu účinnosti této smlouvy a za podmínek dále uvedených technicky způsobilý k jeho užívání v souladu s dodávanou dokumentací (dále jen „záruka”).</w:t>
      </w:r>
    </w:p>
    <w:p w:rsidR="00F30B11" w:rsidRDefault="00426FD5">
      <w:pPr>
        <w:ind w:left="575" w:right="14" w:hanging="547"/>
      </w:pPr>
      <w:proofErr w:type="gramStart"/>
      <w:r>
        <w:t xml:space="preserve">5.2. </w:t>
      </w:r>
      <w:r w:rsidR="00821D6B">
        <w:t xml:space="preserve"> </w:t>
      </w:r>
      <w:r>
        <w:t>Záruka</w:t>
      </w:r>
      <w:proofErr w:type="gramEnd"/>
      <w:r>
        <w:t xml:space="preserve"> poskytnutá autorem podle předchozího bodu smlouvy se nevztahuje na případy, kdy příslušný modul není provozován v souladu s doporučením autora, zejména k účelům, ke kterým nebyl vytvořen, nebo je provozován spolu s programy jiných výrobců, které mohou znemožnit bezvadný chod příslušného modulu nebo počítače. Dále se tento závazek autora nevztahuje na případy, kdy je příslušný modul užíván na chybně nakonfigurovaném počítači nebo na chybně nakonfigurované počítačové síti, popřípadě byl proveden zásah do programového kódu.</w:t>
      </w:r>
    </w:p>
    <w:p w:rsidR="00F30B11" w:rsidRDefault="00426FD5">
      <w:pPr>
        <w:spacing w:after="888"/>
        <w:ind w:left="575" w:right="14" w:hanging="547"/>
      </w:pPr>
      <w:r>
        <w:t xml:space="preserve">5.3. </w:t>
      </w:r>
      <w:r w:rsidR="00821D6B">
        <w:t xml:space="preserve"> </w:t>
      </w:r>
      <w:r>
        <w:t>V případě, že se v příslušném modulu vyskytnou vady spadající pod záruku stanovenou bodem 5.I. tohoto článku smlouvy, je nabyvatel povinen tyto vady autorovi bezodkladně oznámit, a to písemnou formou. Autor si může od nabyvatele vyžádat zaslání zálohy databáze programu e-mailem nebo na disketě, aby mohl vadu lokalizovat a odstranit. Poté, co bude ze strany nabyvatele splněna oznamovací povinnost, včetně případného zaslání zálohy databáze, zavazuje se autor ve lhůtě do pěti pracovních dnů zaslat nabyvateli bezvadnou aktualizaci příslušného modulu nebo, v případě že této aktualizace nebude třeba, poskytnout nabyvateli konzultaci vedoucí k odstranění vad. Volba mezi plněními uvedenými v předchozí větě tohoto bodu smlouvy závisí na odborném posouzení autora.</w:t>
      </w:r>
    </w:p>
    <w:p w:rsidR="00821D6B" w:rsidRPr="00821D6B" w:rsidRDefault="00821D6B">
      <w:pPr>
        <w:pStyle w:val="Nadpis1"/>
        <w:spacing w:after="98"/>
        <w:ind w:left="60" w:right="65"/>
        <w:rPr>
          <w:b/>
        </w:rPr>
      </w:pPr>
      <w:r w:rsidRPr="00821D6B">
        <w:rPr>
          <w:b/>
        </w:rPr>
        <w:t>VI.</w:t>
      </w:r>
    </w:p>
    <w:p w:rsidR="00F30B11" w:rsidRPr="00821D6B" w:rsidRDefault="00426FD5">
      <w:pPr>
        <w:pStyle w:val="Nadpis1"/>
        <w:spacing w:after="98"/>
        <w:ind w:left="60" w:right="65"/>
        <w:rPr>
          <w:b/>
        </w:rPr>
      </w:pPr>
      <w:r w:rsidRPr="00821D6B">
        <w:rPr>
          <w:b/>
        </w:rPr>
        <w:t>Ostatní ujednání</w:t>
      </w:r>
    </w:p>
    <w:p w:rsidR="00F30B11" w:rsidRDefault="00426FD5">
      <w:pPr>
        <w:ind w:left="583" w:right="14" w:hanging="555"/>
      </w:pPr>
      <w:proofErr w:type="gramStart"/>
      <w:r>
        <w:t xml:space="preserve">6.1. </w:t>
      </w:r>
      <w:r w:rsidR="00821D6B">
        <w:t xml:space="preserve"> </w:t>
      </w:r>
      <w:r>
        <w:t>Nabyvatel</w:t>
      </w:r>
      <w:proofErr w:type="gramEnd"/>
      <w:r>
        <w:t xml:space="preserve"> prohlašuje, že předáním registračního kódu ze strany autora přebírá veškerou odpovědnost za případnou škodu vzniklou užíváním příslušného modulu, jak je specifikováno článkem II. této smlouvy, zejména pak za škodu vzniklou chybnou obsluhou příslušného modulu nebo jeho instalací v nevhodném prostředí. Nabyvatel dále nese veškerou odpovědnost za případnou škodu vzniklou jemu, jeho pracovníkům nebo třetím osobám v důsledku užívání nebo nemožnosti užívání příslušného modulu, nebo za jakoukoliv škodu vzniklou v souvislosti s tím.</w:t>
      </w:r>
    </w:p>
    <w:p w:rsidR="00F30B11" w:rsidRDefault="00426FD5">
      <w:pPr>
        <w:ind w:left="568" w:right="14" w:hanging="540"/>
      </w:pPr>
      <w:proofErr w:type="gramStart"/>
      <w:r>
        <w:t xml:space="preserve">6.2. </w:t>
      </w:r>
      <w:r w:rsidR="00821D6B">
        <w:t xml:space="preserve"> </w:t>
      </w:r>
      <w:r>
        <w:t>Nabyvatel</w:t>
      </w:r>
      <w:proofErr w:type="gramEnd"/>
      <w:r>
        <w:t xml:space="preserve"> prohlašuje, že příslušný modul bude používat ke zpracování citlivých údajů a je tak jako správce osobních údajů povinen tyto zabezpečit před neoprávněným nebo nahodilým přístupem. V souladu s touto zákonnou povinností nabyvatele se autor tímto zavazuje zachovávat mlčenlivost ve vztahu k veškerým osobním údajům příslušným modulem zpracovávaným, se kterými se při činnostech vykonávaných na základě této smlouvy nebo v souvislosti s ní seznámí. Povinnost mlčenlivosti se vztahuje také na pracovníky autora a trvá i po ukončení smluvního vztahu založeného touto smlouvou.</w:t>
      </w:r>
    </w:p>
    <w:p w:rsidR="00821D6B" w:rsidRDefault="00426FD5" w:rsidP="00821D6B">
      <w:pPr>
        <w:ind w:left="567" w:right="14" w:hanging="540"/>
      </w:pPr>
      <w:r>
        <w:t>6.3. Nabyvatel prohlašuje, že v souladu se zákonnými předpisy bude používat příslušný modul ke</w:t>
      </w:r>
      <w:r w:rsidR="00821D6B">
        <w:t xml:space="preserve"> </w:t>
      </w:r>
      <w:r>
        <w:t xml:space="preserve">zpracování zdravotnické dokumentace klientů při zachování listinné formy této zdravotnické dokumentace. Nabyvatel je při používání informací obsažených ve zdravotnické dokumentaci vedené v listinné formě a zpracovávané příslušným modulem povinen závazně vycházet pouze z </w:t>
      </w:r>
      <w:r>
        <w:lastRenderedPageBreak/>
        <w:t>údajů obsažených v listinné formě zdravotnické dokumentace. V případě, že tuto povinnost nabyvatel poruší, nenese autor žádnou odpovědnost za jakékoli následky vzniklé v důsledku tohoto porušení nebo v souvislosti s ním. Tato povinnost vycházet závazně z listinné formy zdravotnické dokumentace se vztahuje také na všechny pracovníky nabyvatele, ale i jakékoli třetí osoby, které budou používat informace ze zdravotnické dokumentace</w:t>
      </w:r>
      <w:r w:rsidR="00821D6B">
        <w:t>.</w:t>
      </w:r>
    </w:p>
    <w:p w:rsidR="00F30B11" w:rsidRPr="00821D6B" w:rsidRDefault="00426FD5" w:rsidP="00821D6B">
      <w:pPr>
        <w:ind w:left="567" w:right="14" w:hanging="540"/>
        <w:jc w:val="center"/>
        <w:rPr>
          <w:b/>
        </w:rPr>
      </w:pPr>
      <w:r w:rsidRPr="00821D6B">
        <w:rPr>
          <w:b/>
          <w:sz w:val="26"/>
        </w:rPr>
        <w:t>VII.</w:t>
      </w:r>
    </w:p>
    <w:p w:rsidR="00F30B11" w:rsidRPr="00821D6B" w:rsidRDefault="00426FD5">
      <w:pPr>
        <w:pStyle w:val="Nadpis1"/>
        <w:spacing w:after="83"/>
        <w:ind w:left="60" w:right="29"/>
        <w:rPr>
          <w:b/>
        </w:rPr>
      </w:pPr>
      <w:r w:rsidRPr="00821D6B">
        <w:rPr>
          <w:b/>
        </w:rPr>
        <w:t>Trvání smlouvy</w:t>
      </w:r>
    </w:p>
    <w:p w:rsidR="00F30B11" w:rsidRDefault="00426FD5">
      <w:pPr>
        <w:spacing w:after="112"/>
        <w:ind w:left="28" w:right="14"/>
      </w:pPr>
      <w:proofErr w:type="gramStart"/>
      <w:r>
        <w:t>7.</w:t>
      </w:r>
      <w:r w:rsidR="00821D6B">
        <w:t>1</w:t>
      </w:r>
      <w:r>
        <w:t xml:space="preserve">. </w:t>
      </w:r>
      <w:r w:rsidR="00821D6B">
        <w:t xml:space="preserve"> </w:t>
      </w:r>
      <w:r>
        <w:t>Tato</w:t>
      </w:r>
      <w:proofErr w:type="gramEnd"/>
      <w:r>
        <w:t xml:space="preserve"> smlouva se uzavírá na dobu do 31.12.2010.</w:t>
      </w:r>
    </w:p>
    <w:p w:rsidR="00F30B11" w:rsidRDefault="00426FD5">
      <w:pPr>
        <w:spacing w:after="127"/>
        <w:ind w:left="583" w:right="14" w:hanging="555"/>
      </w:pPr>
      <w:r>
        <w:t>7.2. Autor je oprávněn navrhnout nabyvateli prodloužení doby oprávnění nabyvatele k užití příslušného modulu za podmínek stanovených touto smlouvou o dvanáct měsíců tím, že nabyvateli v lednu příslušného roku vydá fakturu se splatností deset dnů ode dne vystavení na úhradu odměny za poskytnutí oprávnění k užití příslušného modulu podle této smlouvy s tím, že je autor oprávněn upravit výši odměny pro období dalších dvanácti měsíců podle růstu spotřebitelských cen v období předchozích dvanácti měsíců. Výše odměny se v takovém případě upraví podle následujícího vzorce:</w:t>
      </w:r>
    </w:p>
    <w:p w:rsidR="00F30B11" w:rsidRDefault="00426FD5">
      <w:pPr>
        <w:spacing w:after="0" w:line="256" w:lineRule="auto"/>
        <w:ind w:left="598" w:right="6972" w:hanging="7"/>
        <w:jc w:val="left"/>
      </w:pPr>
      <w:r>
        <w:rPr>
          <w:sz w:val="18"/>
        </w:rPr>
        <w:t>N(</w:t>
      </w:r>
      <w:proofErr w:type="spellStart"/>
      <w:r>
        <w:rPr>
          <w:sz w:val="18"/>
        </w:rPr>
        <w:t>t+l</w:t>
      </w:r>
      <w:proofErr w:type="spellEnd"/>
      <w:r>
        <w:rPr>
          <w:sz w:val="18"/>
        </w:rPr>
        <w:t>) = x (1/100) kde:</w:t>
      </w:r>
    </w:p>
    <w:p w:rsidR="00F30B11" w:rsidRDefault="00426FD5">
      <w:pPr>
        <w:spacing w:after="19"/>
        <w:ind w:left="591" w:right="14"/>
      </w:pPr>
      <w:proofErr w:type="gramStart"/>
      <w:r>
        <w:t>N(</w:t>
      </w:r>
      <w:proofErr w:type="gramEnd"/>
      <w:r>
        <w:t>t+ 1) je nová výše odměny,</w:t>
      </w:r>
    </w:p>
    <w:p w:rsidR="00F30B11" w:rsidRDefault="00426FD5">
      <w:pPr>
        <w:spacing w:after="12"/>
        <w:ind w:left="583" w:right="14"/>
      </w:pPr>
      <w:r>
        <w:t>N je výše odměny v období předchozích dvanácti měsíců, a</w:t>
      </w:r>
    </w:p>
    <w:p w:rsidR="00F30B11" w:rsidRDefault="00426FD5">
      <w:pPr>
        <w:ind w:left="591" w:right="14"/>
      </w:pPr>
      <w:r>
        <w:t xml:space="preserve">It je průměrný roční index spotřebitelských cen za období předchozích dvanácti měsíců zveřejněný </w:t>
      </w:r>
      <w:r w:rsidR="00821D6B">
        <w:t>Č</w:t>
      </w:r>
      <w:r>
        <w:t xml:space="preserve">eským statistickým úřadem a vyjádřený v procentech. Bude-li za trvání tohoto smluvního vztahu Česká koruna nahrazena měnou </w:t>
      </w:r>
      <w:proofErr w:type="gramStart"/>
      <w:r>
        <w:t>Euro</w:t>
      </w:r>
      <w:proofErr w:type="gramEnd"/>
      <w:r>
        <w:t xml:space="preserve">, bude obdobně použit příslušný ukazatel úřadu </w:t>
      </w:r>
      <w:proofErr w:type="spellStart"/>
      <w:r>
        <w:t>Eurostat</w:t>
      </w:r>
      <w:proofErr w:type="spellEnd"/>
      <w:r>
        <w:t>.</w:t>
      </w:r>
    </w:p>
    <w:p w:rsidR="00F30B11" w:rsidRDefault="00426FD5">
      <w:pPr>
        <w:ind w:left="562" w:right="14"/>
      </w:pPr>
      <w:r>
        <w:t>Právo navýšit odměnu pro období dalších dvanácti měsíců výše uvedeným způsobem může autor i souhrnně za více předcházejících dvanáctiměsíčních období trvání této smlouvy, jestliže ve vztahu k těmto obdobím toto právo navýšení odměny neuplatnil. Toto právo se týká pouze pro období následujících dvanácti měsíců, v žádném případě nebude autor uplatňovat zvýšení odměny zpětně.</w:t>
      </w:r>
    </w:p>
    <w:p w:rsidR="00F30B11" w:rsidRDefault="00426FD5">
      <w:pPr>
        <w:ind w:left="576" w:right="14"/>
      </w:pPr>
      <w:r>
        <w:t>Nabyvatel je rovněž oprávněn navrhnout autorovi prodloužení doby oprávnění nabyvatele k užití příslušného modulu za podmínek stanovených touto smlouvou o dalších dvanáct měsíců.</w:t>
      </w:r>
    </w:p>
    <w:p w:rsidR="00F30B11" w:rsidRDefault="00426FD5">
      <w:pPr>
        <w:spacing w:after="130"/>
        <w:ind w:left="583" w:right="14" w:hanging="555"/>
      </w:pPr>
      <w:r>
        <w:t xml:space="preserve">7.3. </w:t>
      </w:r>
      <w:r w:rsidR="00821D6B">
        <w:t xml:space="preserve"> </w:t>
      </w:r>
      <w:r>
        <w:t>V případě, že nabyvatel na základě faktury podle předchozího odstavce fakturovanou odměnu uhradí, prodlužuje se účinnost této smlouvy o období dalších dvanácti měsíců, přičemž autor vydá nabyvateli nový registrační kód ke každému užívanému modulu. Takové prodloužení je možné i opakovaně.</w:t>
      </w:r>
    </w:p>
    <w:p w:rsidR="00F30B11" w:rsidRDefault="00426FD5">
      <w:pPr>
        <w:spacing w:after="124"/>
        <w:ind w:left="575" w:right="14" w:hanging="547"/>
      </w:pPr>
      <w:r>
        <w:t xml:space="preserve">7.4. </w:t>
      </w:r>
      <w:r w:rsidR="00821D6B">
        <w:t xml:space="preserve"> </w:t>
      </w:r>
      <w:r>
        <w:t>V případě, že nabyvatel poruší povinnosti stanovené mu článkem III. této smlouvy, je autor oprávněn zrušit oprávnění nabyvatele k užívání příslušného modulu, a to jednostranným písemným prohlášením o zrušení oprávnění pro porušení povinnosti nabyvatele; nárok na smluvní pokutu podle bodu 3.6. tím není dotčen. Oprávnění nabyvatele k užívání příslušného modulu končí dnem doručení tohoto prohlášení nabyvateli. Pokud dojde k uložení zaslaného prohlášení doručujícím orgánem, považuje se třetí den následující po dni uložení prohlášení za den doručení.</w:t>
      </w:r>
    </w:p>
    <w:p w:rsidR="00F30B11" w:rsidRDefault="00426FD5">
      <w:pPr>
        <w:ind w:left="575" w:right="14" w:hanging="547"/>
      </w:pPr>
      <w:proofErr w:type="gramStart"/>
      <w:r>
        <w:t xml:space="preserve">7.5. </w:t>
      </w:r>
      <w:r w:rsidR="00821D6B">
        <w:t xml:space="preserve"> </w:t>
      </w:r>
      <w:r>
        <w:t>Bezprostředně</w:t>
      </w:r>
      <w:proofErr w:type="gramEnd"/>
      <w:r>
        <w:t xml:space="preserve"> po uplynutí doby, na kterou bylo nabyvateli poskytnuto oprávnění k užívání příslušného modulu, nebo dnem zrušení oprávnění nabyvatele k užívání příslušného modulu podle předchozího bodu 7.4. je nabyvatel povinen odstranit veškeré rozmnoženiny příslušného modulu z počítačů, na kterých byl tento užíván. V případě porušení této povinnosti nabyvatele se tento zavazuje uhradit autorovi smluvní pokutu ve výši desetinásobku odměny za poskytnutí oprávnění nabyvatele k užívání příslušného modulu stanovené touto smlouvou, a to ve lhůtě do 15 dnů poté, co bude autorem k její úhradě vyzván. Uhrazením smluvní pokuty není dotčeno právo autora na náhradu škody, případně na další nároky podle této smlouvy nebo platných právních předpisů.</w:t>
      </w:r>
    </w:p>
    <w:p w:rsidR="00821D6B" w:rsidRDefault="00821D6B" w:rsidP="00821D6B">
      <w:pPr>
        <w:ind w:left="0" w:right="14" w:firstLine="0"/>
      </w:pPr>
    </w:p>
    <w:p w:rsidR="00347760" w:rsidRDefault="00347760" w:rsidP="00821D6B">
      <w:pPr>
        <w:ind w:left="0" w:right="14" w:firstLine="0"/>
      </w:pPr>
    </w:p>
    <w:p w:rsidR="00347760" w:rsidRDefault="00347760" w:rsidP="00821D6B">
      <w:pPr>
        <w:ind w:left="0" w:right="14" w:firstLine="0"/>
      </w:pPr>
    </w:p>
    <w:p w:rsidR="00F30B11" w:rsidRPr="00821D6B" w:rsidRDefault="00426FD5">
      <w:pPr>
        <w:spacing w:after="59" w:line="265" w:lineRule="auto"/>
        <w:ind w:left="60" w:right="36" w:hanging="10"/>
        <w:jc w:val="center"/>
        <w:rPr>
          <w:b/>
        </w:rPr>
      </w:pPr>
      <w:r w:rsidRPr="00821D6B">
        <w:rPr>
          <w:b/>
          <w:sz w:val="26"/>
        </w:rPr>
        <w:t>VIII.</w:t>
      </w:r>
    </w:p>
    <w:p w:rsidR="00F30B11" w:rsidRPr="00821D6B" w:rsidRDefault="00426FD5">
      <w:pPr>
        <w:pStyle w:val="Nadpis1"/>
        <w:spacing w:after="89"/>
        <w:ind w:left="60" w:right="29"/>
        <w:rPr>
          <w:b/>
        </w:rPr>
      </w:pPr>
      <w:r w:rsidRPr="00821D6B">
        <w:rPr>
          <w:b/>
        </w:rPr>
        <w:t>Závěrečná ustanovení</w:t>
      </w:r>
    </w:p>
    <w:p w:rsidR="00F30B11" w:rsidRDefault="00426FD5">
      <w:pPr>
        <w:ind w:left="583" w:right="14" w:hanging="555"/>
      </w:pPr>
      <w:r>
        <w:t>8.1. Smlouva je sepsána ve dvou vyhotoveních, z nichž každé má platnost originálu a každý z účastníků smlouvy obdrží po jednom vyhotovení.</w:t>
      </w:r>
    </w:p>
    <w:p w:rsidR="00F30B11" w:rsidRDefault="00426FD5">
      <w:pPr>
        <w:ind w:left="590" w:right="14" w:hanging="562"/>
      </w:pPr>
      <w:r>
        <w:t>8.2. Smlouvu lze měnit pouze písemnými dodatky. Veškeré přílohy tvoří nedílnou součást smlouvy.</w:t>
      </w:r>
      <w:r>
        <w:rPr>
          <w:noProof/>
        </w:rPr>
        <w:drawing>
          <wp:inline distT="0" distB="0" distL="0" distR="0">
            <wp:extent cx="4574" cy="4574"/>
            <wp:effectExtent l="0" t="0" r="0" b="0"/>
            <wp:docPr id="15475" name="Picture 15475"/>
            <wp:cNvGraphicFramePr/>
            <a:graphic xmlns:a="http://schemas.openxmlformats.org/drawingml/2006/main">
              <a:graphicData uri="http://schemas.openxmlformats.org/drawingml/2006/picture">
                <pic:pic xmlns:pic="http://schemas.openxmlformats.org/drawingml/2006/picture">
                  <pic:nvPicPr>
                    <pic:cNvPr id="15475" name="Picture 15475"/>
                    <pic:cNvPicPr/>
                  </pic:nvPicPr>
                  <pic:blipFill>
                    <a:blip r:embed="rId16"/>
                    <a:stretch>
                      <a:fillRect/>
                    </a:stretch>
                  </pic:blipFill>
                  <pic:spPr>
                    <a:xfrm>
                      <a:off x="0" y="0"/>
                      <a:ext cx="4574" cy="4574"/>
                    </a:xfrm>
                    <a:prstGeom prst="rect">
                      <a:avLst/>
                    </a:prstGeom>
                  </pic:spPr>
                </pic:pic>
              </a:graphicData>
            </a:graphic>
          </wp:inline>
        </w:drawing>
      </w:r>
    </w:p>
    <w:p w:rsidR="00F30B11" w:rsidRDefault="00426FD5" w:rsidP="00347760">
      <w:pPr>
        <w:spacing w:after="123"/>
        <w:ind w:left="426" w:right="14" w:hanging="398"/>
      </w:pPr>
      <w:r>
        <w:t xml:space="preserve">8.3. Případná neplatnost některého ujednání této smlouvy nemá vliv na platnost ostatních ustanovení. </w:t>
      </w:r>
      <w:r w:rsidR="004D66C9">
        <w:t>Ú</w:t>
      </w:r>
      <w:r>
        <w:t>častníci smlouvy se v tomto případě zavazují poskytnout si vzájemnou součinnost k uzavření dodatku ke smlouvě, kde bude neplatná část smlouvy nahrazena novým ujednáním, a to ve lhůtě do jednoho měsíce poté, co tato potřeba vyvstane.</w:t>
      </w:r>
    </w:p>
    <w:p w:rsidR="00F30B11" w:rsidRDefault="00426FD5">
      <w:pPr>
        <w:spacing w:after="127"/>
        <w:ind w:left="28" w:right="14"/>
      </w:pPr>
      <w:r>
        <w:t>8.4. Tato smlouva nabývá platnosti a účinnosti podpisem smluvních stran.</w:t>
      </w:r>
    </w:p>
    <w:p w:rsidR="00F30B11" w:rsidRDefault="00426FD5" w:rsidP="00347760">
      <w:pPr>
        <w:spacing w:after="501"/>
        <w:ind w:left="426" w:right="14" w:hanging="398"/>
      </w:pPr>
      <w:r>
        <w:t xml:space="preserve">8.5. </w:t>
      </w:r>
      <w:r w:rsidR="004D66C9">
        <w:t>Ú</w:t>
      </w:r>
      <w:r>
        <w:t xml:space="preserve">častníci smlouvy prohlašují, že si smlouvy přečetli, rozumí jejímu obsahu, smlouva </w:t>
      </w:r>
      <w:r>
        <w:rPr>
          <w:noProof/>
        </w:rPr>
        <w:drawing>
          <wp:inline distT="0" distB="0" distL="0" distR="0">
            <wp:extent cx="4573" cy="4574"/>
            <wp:effectExtent l="0" t="0" r="0" b="0"/>
            <wp:docPr id="15476" name="Picture 15476"/>
            <wp:cNvGraphicFramePr/>
            <a:graphic xmlns:a="http://schemas.openxmlformats.org/drawingml/2006/main">
              <a:graphicData uri="http://schemas.openxmlformats.org/drawingml/2006/picture">
                <pic:pic xmlns:pic="http://schemas.openxmlformats.org/drawingml/2006/picture">
                  <pic:nvPicPr>
                    <pic:cNvPr id="15476" name="Picture 15476"/>
                    <pic:cNvPicPr/>
                  </pic:nvPicPr>
                  <pic:blipFill>
                    <a:blip r:embed="rId17"/>
                    <a:stretch>
                      <a:fillRect/>
                    </a:stretch>
                  </pic:blipFill>
                  <pic:spPr>
                    <a:xfrm>
                      <a:off x="0" y="0"/>
                      <a:ext cx="4573" cy="4574"/>
                    </a:xfrm>
                    <a:prstGeom prst="rect">
                      <a:avLst/>
                    </a:prstGeom>
                  </pic:spPr>
                </pic:pic>
              </a:graphicData>
            </a:graphic>
          </wp:inline>
        </w:drawing>
      </w:r>
      <w:r>
        <w:t>vyjadřuje jejich skutečnost a svobodnou vůli, nebyla uzavřena v tísni za nápadně nevýhodných podmínek.</w:t>
      </w:r>
    </w:p>
    <w:p w:rsidR="00F30B11" w:rsidRDefault="00426FD5">
      <w:pPr>
        <w:spacing w:after="666"/>
        <w:ind w:left="28" w:right="14"/>
      </w:pPr>
      <w:bookmarkStart w:id="1" w:name="_Hlk514768503"/>
      <w:r>
        <w:t>V</w:t>
      </w:r>
      <w:r w:rsidR="00821D6B">
        <w:t>……</w:t>
      </w:r>
      <w:proofErr w:type="gramStart"/>
      <w:r w:rsidR="00821D6B">
        <w:t>…….</w:t>
      </w:r>
      <w:proofErr w:type="gramEnd"/>
      <w:r w:rsidR="00821D6B">
        <w:t>dne………….</w:t>
      </w:r>
      <w:r w:rsidR="00347760">
        <w:tab/>
      </w:r>
      <w:r w:rsidR="00347760">
        <w:tab/>
      </w:r>
      <w:r w:rsidR="00347760">
        <w:tab/>
      </w:r>
      <w:r w:rsidR="00347760">
        <w:tab/>
        <w:t xml:space="preserve">     V………</w:t>
      </w:r>
      <w:proofErr w:type="gramStart"/>
      <w:r w:rsidR="00347760">
        <w:t>…….</w:t>
      </w:r>
      <w:proofErr w:type="gramEnd"/>
      <w:r w:rsidR="00347760">
        <w:t>dne……………</w:t>
      </w:r>
    </w:p>
    <w:p w:rsidR="00F30B11" w:rsidRDefault="00F30B11">
      <w:pPr>
        <w:spacing w:after="0" w:line="265" w:lineRule="auto"/>
        <w:ind w:left="-149" w:right="1217" w:hanging="10"/>
        <w:jc w:val="left"/>
      </w:pPr>
    </w:p>
    <w:tbl>
      <w:tblPr>
        <w:tblStyle w:val="TableGrid"/>
        <w:tblW w:w="9752" w:type="dxa"/>
        <w:tblInd w:w="14" w:type="dxa"/>
        <w:tblCellMar>
          <w:top w:w="2" w:type="dxa"/>
        </w:tblCellMar>
        <w:tblLook w:val="04A0" w:firstRow="1" w:lastRow="0" w:firstColumn="1" w:lastColumn="0" w:noHBand="0" w:noVBand="1"/>
      </w:tblPr>
      <w:tblGrid>
        <w:gridCol w:w="5207"/>
        <w:gridCol w:w="4545"/>
      </w:tblGrid>
      <w:tr w:rsidR="00F30B11">
        <w:trPr>
          <w:trHeight w:val="310"/>
        </w:trPr>
        <w:tc>
          <w:tcPr>
            <w:tcW w:w="5207" w:type="dxa"/>
            <w:tcBorders>
              <w:top w:val="nil"/>
              <w:left w:val="nil"/>
              <w:bottom w:val="nil"/>
              <w:right w:val="nil"/>
            </w:tcBorders>
          </w:tcPr>
          <w:p w:rsidR="00F30B11" w:rsidRPr="00347760" w:rsidRDefault="00426FD5">
            <w:pPr>
              <w:spacing w:after="0" w:line="259" w:lineRule="auto"/>
              <w:ind w:left="0" w:firstLine="0"/>
              <w:jc w:val="left"/>
              <w:rPr>
                <w:b/>
              </w:rPr>
            </w:pPr>
            <w:r w:rsidRPr="00347760">
              <w:rPr>
                <w:b/>
                <w:sz w:val="26"/>
              </w:rPr>
              <w:t xml:space="preserve">Ing. Jiří </w:t>
            </w:r>
            <w:proofErr w:type="spellStart"/>
            <w:r w:rsidRPr="00347760">
              <w:rPr>
                <w:b/>
                <w:sz w:val="26"/>
              </w:rPr>
              <w:t>H</w:t>
            </w:r>
            <w:r w:rsidR="00821D6B" w:rsidRPr="00347760">
              <w:rPr>
                <w:b/>
                <w:sz w:val="26"/>
              </w:rPr>
              <w:t>a</w:t>
            </w:r>
            <w:r w:rsidRPr="00347760">
              <w:rPr>
                <w:b/>
                <w:sz w:val="26"/>
              </w:rPr>
              <w:t>lousek</w:t>
            </w:r>
            <w:proofErr w:type="spellEnd"/>
            <w:r w:rsidRPr="00347760">
              <w:rPr>
                <w:b/>
                <w:sz w:val="26"/>
              </w:rPr>
              <w:t>, jednatel</w:t>
            </w:r>
          </w:p>
        </w:tc>
        <w:tc>
          <w:tcPr>
            <w:tcW w:w="4545" w:type="dxa"/>
            <w:tcBorders>
              <w:top w:val="nil"/>
              <w:left w:val="nil"/>
              <w:bottom w:val="nil"/>
              <w:right w:val="nil"/>
            </w:tcBorders>
          </w:tcPr>
          <w:p w:rsidR="00F30B11" w:rsidRPr="00347760" w:rsidRDefault="00426FD5">
            <w:pPr>
              <w:spacing w:after="0" w:line="259" w:lineRule="auto"/>
              <w:ind w:left="14" w:firstLine="0"/>
              <w:jc w:val="left"/>
              <w:rPr>
                <w:b/>
              </w:rPr>
            </w:pPr>
            <w:r w:rsidRPr="00347760">
              <w:rPr>
                <w:b/>
                <w:sz w:val="26"/>
              </w:rPr>
              <w:t xml:space="preserve">Mgr. Michaela </w:t>
            </w:r>
            <w:proofErr w:type="spellStart"/>
            <w:r w:rsidRPr="00347760">
              <w:rPr>
                <w:b/>
                <w:sz w:val="26"/>
              </w:rPr>
              <w:t>Pavlůsková</w:t>
            </w:r>
            <w:proofErr w:type="spellEnd"/>
            <w:r w:rsidRPr="00347760">
              <w:rPr>
                <w:b/>
                <w:sz w:val="26"/>
              </w:rPr>
              <w:t>, ředitelka</w:t>
            </w:r>
          </w:p>
        </w:tc>
      </w:tr>
      <w:tr w:rsidR="00F30B11">
        <w:trPr>
          <w:trHeight w:val="338"/>
        </w:trPr>
        <w:tc>
          <w:tcPr>
            <w:tcW w:w="5207" w:type="dxa"/>
            <w:tcBorders>
              <w:top w:val="nil"/>
              <w:left w:val="nil"/>
              <w:bottom w:val="nil"/>
              <w:right w:val="nil"/>
            </w:tcBorders>
          </w:tcPr>
          <w:p w:rsidR="00F30B11" w:rsidRDefault="00821D6B">
            <w:pPr>
              <w:tabs>
                <w:tab w:val="center" w:pos="1318"/>
              </w:tabs>
              <w:spacing w:after="0" w:line="259" w:lineRule="auto"/>
              <w:ind w:left="0" w:firstLine="0"/>
              <w:jc w:val="left"/>
            </w:pPr>
            <w:r>
              <w:t xml:space="preserve">za </w:t>
            </w:r>
            <w:proofErr w:type="spellStart"/>
            <w:r>
              <w:t>IReSoft</w:t>
            </w:r>
            <w:proofErr w:type="spellEnd"/>
            <w:r>
              <w:t>,</w:t>
            </w:r>
            <w:r w:rsidR="00426FD5">
              <w:t xml:space="preserve"> s.r.o.</w:t>
            </w:r>
          </w:p>
        </w:tc>
        <w:tc>
          <w:tcPr>
            <w:tcW w:w="4545" w:type="dxa"/>
            <w:tcBorders>
              <w:top w:val="nil"/>
              <w:left w:val="nil"/>
              <w:bottom w:val="nil"/>
              <w:right w:val="nil"/>
            </w:tcBorders>
          </w:tcPr>
          <w:p w:rsidR="00F30B11" w:rsidRDefault="00426FD5">
            <w:pPr>
              <w:spacing w:after="0" w:line="259" w:lineRule="auto"/>
              <w:ind w:left="29" w:firstLine="0"/>
            </w:pPr>
            <w:r>
              <w:t>za Hrádek, domov pro osoby se zdravotním</w:t>
            </w:r>
          </w:p>
        </w:tc>
      </w:tr>
      <w:tr w:rsidR="00F30B11">
        <w:trPr>
          <w:trHeight w:val="353"/>
        </w:trPr>
        <w:tc>
          <w:tcPr>
            <w:tcW w:w="5207" w:type="dxa"/>
            <w:tcBorders>
              <w:top w:val="nil"/>
              <w:left w:val="nil"/>
              <w:bottom w:val="nil"/>
              <w:right w:val="nil"/>
            </w:tcBorders>
            <w:vAlign w:val="bottom"/>
          </w:tcPr>
          <w:p w:rsidR="00F30B11" w:rsidRDefault="00426FD5">
            <w:pPr>
              <w:spacing w:after="0" w:line="259" w:lineRule="auto"/>
              <w:ind w:left="7" w:firstLine="0"/>
              <w:jc w:val="left"/>
            </w:pPr>
            <w:r>
              <w:t>autor</w:t>
            </w:r>
          </w:p>
        </w:tc>
        <w:tc>
          <w:tcPr>
            <w:tcW w:w="4545" w:type="dxa"/>
            <w:tcBorders>
              <w:top w:val="nil"/>
              <w:left w:val="nil"/>
              <w:bottom w:val="nil"/>
              <w:right w:val="nil"/>
            </w:tcBorders>
          </w:tcPr>
          <w:p w:rsidR="00F30B11" w:rsidRDefault="00426FD5">
            <w:pPr>
              <w:spacing w:after="0" w:line="259" w:lineRule="auto"/>
              <w:ind w:left="22" w:firstLine="0"/>
              <w:jc w:val="left"/>
            </w:pPr>
            <w:r>
              <w:t>postižením, příspěvková organizace</w:t>
            </w:r>
          </w:p>
        </w:tc>
      </w:tr>
    </w:tbl>
    <w:p w:rsidR="00F30B11" w:rsidRDefault="00426FD5">
      <w:pPr>
        <w:spacing w:after="861" w:line="265" w:lineRule="auto"/>
        <w:ind w:left="2171" w:right="533" w:hanging="10"/>
        <w:jc w:val="center"/>
      </w:pPr>
      <w:r>
        <w:t>nabyvatel</w:t>
      </w:r>
    </w:p>
    <w:bookmarkEnd w:id="1"/>
    <w:p w:rsidR="00F30B11" w:rsidRPr="00347760" w:rsidRDefault="00426FD5">
      <w:pPr>
        <w:spacing w:after="122" w:line="265" w:lineRule="auto"/>
        <w:ind w:left="67" w:hanging="10"/>
        <w:jc w:val="left"/>
        <w:rPr>
          <w:b/>
        </w:rPr>
      </w:pPr>
      <w:r w:rsidRPr="00347760">
        <w:rPr>
          <w:b/>
          <w:sz w:val="26"/>
        </w:rPr>
        <w:t>Přílohy:</w:t>
      </w:r>
    </w:p>
    <w:p w:rsidR="00347760" w:rsidRDefault="00426FD5" w:rsidP="00347760">
      <w:pPr>
        <w:pStyle w:val="Odstavecseseznamem"/>
        <w:numPr>
          <w:ilvl w:val="0"/>
          <w:numId w:val="5"/>
        </w:numPr>
        <w:spacing w:line="351" w:lineRule="auto"/>
        <w:ind w:right="1959"/>
      </w:pPr>
      <w:r>
        <w:t>příloha č. l: adresa, kde bude docházet k užívání počítačového</w:t>
      </w:r>
      <w:r w:rsidR="00347760">
        <w:t xml:space="preserve"> </w:t>
      </w:r>
      <w:r>
        <w:t xml:space="preserve">programu </w:t>
      </w:r>
    </w:p>
    <w:p w:rsidR="00821D6B" w:rsidRDefault="00426FD5" w:rsidP="00347760">
      <w:pPr>
        <w:pStyle w:val="Odstavecseseznamem"/>
        <w:numPr>
          <w:ilvl w:val="0"/>
          <w:numId w:val="5"/>
        </w:numPr>
        <w:spacing w:line="351" w:lineRule="auto"/>
        <w:ind w:right="1959"/>
      </w:pPr>
      <w:r>
        <w:t xml:space="preserve">příloha č. 2: výše odměny za poskytnuté moduly  </w:t>
      </w:r>
    </w:p>
    <w:p w:rsidR="00F30B11" w:rsidRDefault="00426FD5" w:rsidP="00347760">
      <w:pPr>
        <w:pStyle w:val="Odstavecseseznamem"/>
        <w:numPr>
          <w:ilvl w:val="0"/>
          <w:numId w:val="5"/>
        </w:numPr>
        <w:spacing w:line="351" w:lineRule="auto"/>
        <w:ind w:right="1959"/>
      </w:pPr>
      <w:r>
        <w:t>příloha č. 3: specifikace programu a modulů</w:t>
      </w:r>
      <w:r>
        <w:rPr>
          <w:noProof/>
        </w:rPr>
        <w:drawing>
          <wp:inline distT="0" distB="0" distL="0" distR="0">
            <wp:extent cx="4573" cy="4574"/>
            <wp:effectExtent l="0" t="0" r="0" b="0"/>
            <wp:docPr id="15481" name="Picture 15481"/>
            <wp:cNvGraphicFramePr/>
            <a:graphic xmlns:a="http://schemas.openxmlformats.org/drawingml/2006/main">
              <a:graphicData uri="http://schemas.openxmlformats.org/drawingml/2006/picture">
                <pic:pic xmlns:pic="http://schemas.openxmlformats.org/drawingml/2006/picture">
                  <pic:nvPicPr>
                    <pic:cNvPr id="15481" name="Picture 15481"/>
                    <pic:cNvPicPr/>
                  </pic:nvPicPr>
                  <pic:blipFill>
                    <a:blip r:embed="rId18"/>
                    <a:stretch>
                      <a:fillRect/>
                    </a:stretch>
                  </pic:blipFill>
                  <pic:spPr>
                    <a:xfrm>
                      <a:off x="0" y="0"/>
                      <a:ext cx="4573" cy="4574"/>
                    </a:xfrm>
                    <a:prstGeom prst="rect">
                      <a:avLst/>
                    </a:prstGeom>
                  </pic:spPr>
                </pic:pic>
              </a:graphicData>
            </a:graphic>
          </wp:inline>
        </w:drawing>
      </w:r>
    </w:p>
    <w:p w:rsidR="00347760" w:rsidRDefault="00347760" w:rsidP="00347760">
      <w:pPr>
        <w:spacing w:line="351" w:lineRule="auto"/>
        <w:ind w:right="1959"/>
      </w:pPr>
    </w:p>
    <w:p w:rsidR="00347760" w:rsidRDefault="00347760" w:rsidP="00347760">
      <w:pPr>
        <w:spacing w:line="351" w:lineRule="auto"/>
        <w:ind w:right="1959"/>
      </w:pPr>
    </w:p>
    <w:p w:rsidR="00347760" w:rsidRDefault="00347760" w:rsidP="00347760">
      <w:pPr>
        <w:spacing w:line="351" w:lineRule="auto"/>
        <w:ind w:right="1959"/>
      </w:pPr>
    </w:p>
    <w:p w:rsidR="00347760" w:rsidRDefault="00347760" w:rsidP="00347760">
      <w:pPr>
        <w:spacing w:line="351" w:lineRule="auto"/>
        <w:ind w:right="1959"/>
      </w:pPr>
    </w:p>
    <w:p w:rsidR="00347760" w:rsidRDefault="00347760" w:rsidP="00347760">
      <w:pPr>
        <w:spacing w:line="351" w:lineRule="auto"/>
        <w:ind w:right="1959"/>
      </w:pPr>
    </w:p>
    <w:p w:rsidR="00347760" w:rsidRDefault="00347760" w:rsidP="00347760">
      <w:pPr>
        <w:spacing w:line="351" w:lineRule="auto"/>
        <w:ind w:right="1959"/>
      </w:pPr>
    </w:p>
    <w:p w:rsidR="00347760" w:rsidRDefault="00347760" w:rsidP="00347760">
      <w:pPr>
        <w:spacing w:line="351" w:lineRule="auto"/>
        <w:ind w:right="1959"/>
      </w:pPr>
    </w:p>
    <w:p w:rsidR="00347760" w:rsidRDefault="00347760" w:rsidP="00347760">
      <w:pPr>
        <w:spacing w:line="351" w:lineRule="auto"/>
        <w:ind w:right="1959"/>
      </w:pPr>
    </w:p>
    <w:p w:rsidR="00347760" w:rsidRPr="00347760" w:rsidRDefault="00347760" w:rsidP="00347760">
      <w:pPr>
        <w:spacing w:after="0" w:line="259" w:lineRule="auto"/>
        <w:ind w:left="0" w:right="65" w:firstLine="0"/>
        <w:jc w:val="center"/>
        <w:rPr>
          <w:b/>
        </w:rPr>
      </w:pPr>
      <w:r w:rsidRPr="00347760">
        <w:rPr>
          <w:b/>
          <w:sz w:val="32"/>
        </w:rPr>
        <w:t xml:space="preserve">PŘÍLOHA Č. </w:t>
      </w:r>
      <w:r w:rsidRPr="00347760">
        <w:rPr>
          <w:b/>
        </w:rPr>
        <w:t>1</w:t>
      </w:r>
    </w:p>
    <w:p w:rsidR="00347760" w:rsidRDefault="00347760" w:rsidP="00347760">
      <w:pPr>
        <w:spacing w:after="0" w:line="236" w:lineRule="auto"/>
        <w:ind w:left="0" w:firstLine="0"/>
        <w:jc w:val="center"/>
      </w:pPr>
      <w:r>
        <w:t xml:space="preserve">k licenční smlouvě uzavřené mezi společností </w:t>
      </w:r>
      <w:proofErr w:type="spellStart"/>
      <w:r>
        <w:t>IReSoft</w:t>
      </w:r>
      <w:proofErr w:type="spellEnd"/>
      <w:r>
        <w:t xml:space="preserve">, s.r.o. </w:t>
      </w:r>
      <w:r>
        <w:rPr>
          <w:sz w:val="26"/>
        </w:rPr>
        <w:t xml:space="preserve">a </w:t>
      </w:r>
      <w:r>
        <w:t>Hrádek, domov pro osoby se zdravotním postižením, příspěvková organizace ze dne 12.11.2009</w:t>
      </w:r>
    </w:p>
    <w:p w:rsidR="00347760" w:rsidRDefault="00347760" w:rsidP="00347760">
      <w:pPr>
        <w:spacing w:after="0" w:line="236" w:lineRule="auto"/>
        <w:ind w:left="0" w:firstLine="0"/>
        <w:jc w:val="center"/>
      </w:pPr>
    </w:p>
    <w:p w:rsidR="00F30B11" w:rsidRPr="00347760" w:rsidRDefault="00426FD5">
      <w:pPr>
        <w:pStyle w:val="Nadpis1"/>
        <w:spacing w:after="459"/>
        <w:ind w:left="60"/>
        <w:rPr>
          <w:b/>
        </w:rPr>
      </w:pPr>
      <w:r w:rsidRPr="00347760">
        <w:rPr>
          <w:b/>
        </w:rPr>
        <w:t>ADRESA, KDE BUDE DOCHÁZET K UŽÍVÁNÍ POČÍTAČOVÉHO PROGRAMU</w:t>
      </w:r>
    </w:p>
    <w:p w:rsidR="00F30B11" w:rsidRDefault="00426FD5">
      <w:pPr>
        <w:spacing w:after="538"/>
        <w:ind w:left="28" w:right="14"/>
      </w:pPr>
      <w:r>
        <w:t>Nabyvatel je oprávněn užívat počítačový program v budově či budovách spadající pod tuto poštovní adresu:</w:t>
      </w:r>
    </w:p>
    <w:p w:rsidR="00F30B11" w:rsidRDefault="00426FD5">
      <w:pPr>
        <w:tabs>
          <w:tab w:val="center" w:pos="4177"/>
        </w:tabs>
        <w:spacing w:after="68" w:line="265" w:lineRule="auto"/>
        <w:ind w:left="0" w:firstLine="0"/>
        <w:jc w:val="left"/>
      </w:pPr>
      <w:r>
        <w:rPr>
          <w:sz w:val="26"/>
        </w:rPr>
        <w:t>Název:</w:t>
      </w:r>
      <w:r>
        <w:rPr>
          <w:sz w:val="26"/>
        </w:rPr>
        <w:tab/>
      </w:r>
      <w:r w:rsidR="00347760">
        <w:rPr>
          <w:sz w:val="26"/>
        </w:rPr>
        <w:t xml:space="preserve">      </w:t>
      </w:r>
      <w:r w:rsidRPr="00347760">
        <w:rPr>
          <w:b/>
          <w:sz w:val="26"/>
        </w:rPr>
        <w:t>Hrádek, domov pro osoby se zdravotním postižením</w:t>
      </w:r>
    </w:p>
    <w:p w:rsidR="00F30B11" w:rsidRDefault="00426FD5">
      <w:pPr>
        <w:tabs>
          <w:tab w:val="center" w:pos="2272"/>
        </w:tabs>
        <w:spacing w:after="74" w:line="259" w:lineRule="auto"/>
        <w:ind w:left="0" w:firstLine="0"/>
        <w:jc w:val="left"/>
      </w:pPr>
      <w:proofErr w:type="gramStart"/>
      <w:r>
        <w:t>Ulice:</w:t>
      </w:r>
      <w:r w:rsidR="00347760">
        <w:t xml:space="preserve">   </w:t>
      </w:r>
      <w:proofErr w:type="gramEnd"/>
      <w:r w:rsidR="00347760">
        <w:t xml:space="preserve">            </w:t>
      </w:r>
      <w:r w:rsidRPr="00347760">
        <w:rPr>
          <w:b/>
        </w:rPr>
        <w:t>Na Hrádku 100</w:t>
      </w:r>
    </w:p>
    <w:p w:rsidR="00F30B11" w:rsidRDefault="00426FD5" w:rsidP="00347760">
      <w:pPr>
        <w:spacing w:after="79"/>
        <w:ind w:left="0" w:right="14" w:firstLine="0"/>
      </w:pPr>
      <w:r>
        <w:t xml:space="preserve">Město, </w:t>
      </w:r>
      <w:proofErr w:type="gramStart"/>
      <w:r>
        <w:t xml:space="preserve">obec: </w:t>
      </w:r>
      <w:r w:rsidR="00347760">
        <w:t xml:space="preserve">  </w:t>
      </w:r>
      <w:proofErr w:type="gramEnd"/>
      <w:r w:rsidR="00347760">
        <w:t xml:space="preserve"> </w:t>
      </w:r>
      <w:r w:rsidRPr="00347760">
        <w:rPr>
          <w:b/>
        </w:rPr>
        <w:t>Fryšták</w:t>
      </w:r>
    </w:p>
    <w:p w:rsidR="00F30B11" w:rsidRDefault="00426FD5">
      <w:pPr>
        <w:tabs>
          <w:tab w:val="center" w:pos="1804"/>
        </w:tabs>
        <w:spacing w:after="2801" w:line="265" w:lineRule="auto"/>
        <w:ind w:left="0" w:firstLine="0"/>
        <w:jc w:val="left"/>
        <w:rPr>
          <w:sz w:val="26"/>
        </w:rPr>
      </w:pPr>
      <w:r>
        <w:rPr>
          <w:sz w:val="26"/>
        </w:rPr>
        <w:t>PSČ:</w:t>
      </w:r>
      <w:r>
        <w:rPr>
          <w:sz w:val="26"/>
        </w:rPr>
        <w:tab/>
      </w:r>
      <w:r w:rsidRPr="00347760">
        <w:rPr>
          <w:b/>
          <w:sz w:val="26"/>
        </w:rPr>
        <w:t>763 16</w:t>
      </w:r>
    </w:p>
    <w:p w:rsidR="00347760" w:rsidRDefault="00347760" w:rsidP="00347760">
      <w:pPr>
        <w:spacing w:after="666"/>
        <w:ind w:left="28" w:right="14"/>
      </w:pPr>
      <w:bookmarkStart w:id="2" w:name="_Hlk514768654"/>
      <w:r>
        <w:t>V……</w:t>
      </w:r>
      <w:proofErr w:type="gramStart"/>
      <w:r>
        <w:t>…….</w:t>
      </w:r>
      <w:proofErr w:type="gramEnd"/>
      <w:r>
        <w:t>dne………….</w:t>
      </w:r>
      <w:r>
        <w:tab/>
      </w:r>
      <w:r>
        <w:tab/>
      </w:r>
      <w:r>
        <w:tab/>
      </w:r>
      <w:r>
        <w:tab/>
        <w:t xml:space="preserve">     V………</w:t>
      </w:r>
      <w:proofErr w:type="gramStart"/>
      <w:r>
        <w:t>…….</w:t>
      </w:r>
      <w:proofErr w:type="gramEnd"/>
      <w:r>
        <w:t>dne……………</w:t>
      </w:r>
    </w:p>
    <w:p w:rsidR="00347760" w:rsidRDefault="00347760" w:rsidP="00347760">
      <w:pPr>
        <w:spacing w:after="0" w:line="265" w:lineRule="auto"/>
        <w:ind w:left="-149" w:right="1217" w:hanging="10"/>
        <w:jc w:val="left"/>
      </w:pPr>
    </w:p>
    <w:tbl>
      <w:tblPr>
        <w:tblStyle w:val="TableGrid"/>
        <w:tblW w:w="9752" w:type="dxa"/>
        <w:tblInd w:w="14" w:type="dxa"/>
        <w:tblCellMar>
          <w:top w:w="2" w:type="dxa"/>
        </w:tblCellMar>
        <w:tblLook w:val="04A0" w:firstRow="1" w:lastRow="0" w:firstColumn="1" w:lastColumn="0" w:noHBand="0" w:noVBand="1"/>
      </w:tblPr>
      <w:tblGrid>
        <w:gridCol w:w="5207"/>
        <w:gridCol w:w="4545"/>
      </w:tblGrid>
      <w:tr w:rsidR="00347760" w:rsidTr="00320C6C">
        <w:trPr>
          <w:trHeight w:val="310"/>
        </w:trPr>
        <w:tc>
          <w:tcPr>
            <w:tcW w:w="5207" w:type="dxa"/>
            <w:tcBorders>
              <w:top w:val="nil"/>
              <w:left w:val="nil"/>
              <w:bottom w:val="nil"/>
              <w:right w:val="nil"/>
            </w:tcBorders>
          </w:tcPr>
          <w:p w:rsidR="00347760" w:rsidRPr="00347760" w:rsidRDefault="00347760" w:rsidP="00320C6C">
            <w:pPr>
              <w:spacing w:after="0" w:line="259" w:lineRule="auto"/>
              <w:ind w:left="0" w:firstLine="0"/>
              <w:jc w:val="left"/>
              <w:rPr>
                <w:b/>
              </w:rPr>
            </w:pPr>
            <w:r w:rsidRPr="00347760">
              <w:rPr>
                <w:b/>
                <w:sz w:val="26"/>
              </w:rPr>
              <w:t xml:space="preserve">Ing. Jiří </w:t>
            </w:r>
            <w:proofErr w:type="spellStart"/>
            <w:r w:rsidRPr="00347760">
              <w:rPr>
                <w:b/>
                <w:sz w:val="26"/>
              </w:rPr>
              <w:t>Halousek</w:t>
            </w:r>
            <w:proofErr w:type="spellEnd"/>
            <w:r w:rsidRPr="00347760">
              <w:rPr>
                <w:b/>
                <w:sz w:val="26"/>
              </w:rPr>
              <w:t>, jednatel</w:t>
            </w:r>
          </w:p>
        </w:tc>
        <w:tc>
          <w:tcPr>
            <w:tcW w:w="4545" w:type="dxa"/>
            <w:tcBorders>
              <w:top w:val="nil"/>
              <w:left w:val="nil"/>
              <w:bottom w:val="nil"/>
              <w:right w:val="nil"/>
            </w:tcBorders>
          </w:tcPr>
          <w:p w:rsidR="00347760" w:rsidRPr="00347760" w:rsidRDefault="00347760" w:rsidP="00320C6C">
            <w:pPr>
              <w:spacing w:after="0" w:line="259" w:lineRule="auto"/>
              <w:ind w:left="14" w:firstLine="0"/>
              <w:jc w:val="left"/>
              <w:rPr>
                <w:b/>
              </w:rPr>
            </w:pPr>
            <w:r w:rsidRPr="00347760">
              <w:rPr>
                <w:b/>
                <w:sz w:val="26"/>
              </w:rPr>
              <w:t xml:space="preserve">Mgr. Michaela </w:t>
            </w:r>
            <w:proofErr w:type="spellStart"/>
            <w:r w:rsidRPr="00347760">
              <w:rPr>
                <w:b/>
                <w:sz w:val="26"/>
              </w:rPr>
              <w:t>Pavlůsková</w:t>
            </w:r>
            <w:proofErr w:type="spellEnd"/>
            <w:r w:rsidRPr="00347760">
              <w:rPr>
                <w:b/>
                <w:sz w:val="26"/>
              </w:rPr>
              <w:t>, ředitelka</w:t>
            </w:r>
          </w:p>
        </w:tc>
      </w:tr>
      <w:tr w:rsidR="00347760" w:rsidTr="00320C6C">
        <w:trPr>
          <w:trHeight w:val="338"/>
        </w:trPr>
        <w:tc>
          <w:tcPr>
            <w:tcW w:w="5207" w:type="dxa"/>
            <w:tcBorders>
              <w:top w:val="nil"/>
              <w:left w:val="nil"/>
              <w:bottom w:val="nil"/>
              <w:right w:val="nil"/>
            </w:tcBorders>
          </w:tcPr>
          <w:p w:rsidR="00347760" w:rsidRDefault="00347760" w:rsidP="00320C6C">
            <w:pPr>
              <w:tabs>
                <w:tab w:val="center" w:pos="1318"/>
              </w:tabs>
              <w:spacing w:after="0" w:line="259" w:lineRule="auto"/>
              <w:ind w:left="0" w:firstLine="0"/>
              <w:jc w:val="left"/>
            </w:pPr>
            <w:r>
              <w:t xml:space="preserve">za </w:t>
            </w:r>
            <w:proofErr w:type="spellStart"/>
            <w:r>
              <w:t>IReSoft</w:t>
            </w:r>
            <w:proofErr w:type="spellEnd"/>
            <w:r>
              <w:t>, s.r.o.</w:t>
            </w:r>
          </w:p>
        </w:tc>
        <w:tc>
          <w:tcPr>
            <w:tcW w:w="4545" w:type="dxa"/>
            <w:tcBorders>
              <w:top w:val="nil"/>
              <w:left w:val="nil"/>
              <w:bottom w:val="nil"/>
              <w:right w:val="nil"/>
            </w:tcBorders>
          </w:tcPr>
          <w:p w:rsidR="00347760" w:rsidRDefault="00347760" w:rsidP="00320C6C">
            <w:pPr>
              <w:spacing w:after="0" w:line="259" w:lineRule="auto"/>
              <w:ind w:left="29" w:firstLine="0"/>
            </w:pPr>
            <w:r>
              <w:t>za Hrádek, domov pro osoby se zdravotním</w:t>
            </w:r>
          </w:p>
        </w:tc>
      </w:tr>
      <w:tr w:rsidR="00347760" w:rsidTr="00320C6C">
        <w:trPr>
          <w:trHeight w:val="353"/>
        </w:trPr>
        <w:tc>
          <w:tcPr>
            <w:tcW w:w="5207" w:type="dxa"/>
            <w:tcBorders>
              <w:top w:val="nil"/>
              <w:left w:val="nil"/>
              <w:bottom w:val="nil"/>
              <w:right w:val="nil"/>
            </w:tcBorders>
            <w:vAlign w:val="bottom"/>
          </w:tcPr>
          <w:p w:rsidR="00347760" w:rsidRDefault="00347760" w:rsidP="00320C6C">
            <w:pPr>
              <w:spacing w:after="0" w:line="259" w:lineRule="auto"/>
              <w:ind w:left="7" w:firstLine="0"/>
              <w:jc w:val="left"/>
            </w:pPr>
            <w:r>
              <w:t>autor</w:t>
            </w:r>
          </w:p>
        </w:tc>
        <w:tc>
          <w:tcPr>
            <w:tcW w:w="4545" w:type="dxa"/>
            <w:tcBorders>
              <w:top w:val="nil"/>
              <w:left w:val="nil"/>
              <w:bottom w:val="nil"/>
              <w:right w:val="nil"/>
            </w:tcBorders>
          </w:tcPr>
          <w:p w:rsidR="00347760" w:rsidRDefault="00347760" w:rsidP="00320C6C">
            <w:pPr>
              <w:spacing w:after="0" w:line="259" w:lineRule="auto"/>
              <w:ind w:left="22" w:firstLine="0"/>
              <w:jc w:val="left"/>
            </w:pPr>
            <w:r>
              <w:t>postižením, příspěvková organizace</w:t>
            </w:r>
          </w:p>
        </w:tc>
      </w:tr>
    </w:tbl>
    <w:p w:rsidR="00347760" w:rsidRDefault="00347760" w:rsidP="00347760">
      <w:pPr>
        <w:spacing w:after="861" w:line="265" w:lineRule="auto"/>
        <w:ind w:left="2171" w:right="533" w:hanging="10"/>
        <w:jc w:val="center"/>
      </w:pPr>
      <w:r>
        <w:t>nabyvatel</w:t>
      </w:r>
    </w:p>
    <w:bookmarkEnd w:id="2"/>
    <w:p w:rsidR="00347760" w:rsidRDefault="00347760">
      <w:pPr>
        <w:tabs>
          <w:tab w:val="center" w:pos="1804"/>
        </w:tabs>
        <w:spacing w:after="2801" w:line="265" w:lineRule="auto"/>
        <w:ind w:left="0" w:firstLine="0"/>
        <w:jc w:val="left"/>
      </w:pPr>
    </w:p>
    <w:p w:rsidR="00F30B11" w:rsidRDefault="00F30B11" w:rsidP="00347760">
      <w:pPr>
        <w:spacing w:after="186" w:line="259" w:lineRule="auto"/>
        <w:ind w:left="10" w:hanging="10"/>
        <w:sectPr w:rsidR="00F30B11" w:rsidSect="00347760">
          <w:headerReference w:type="even" r:id="rId19"/>
          <w:headerReference w:type="default" r:id="rId20"/>
          <w:footerReference w:type="even" r:id="rId21"/>
          <w:footerReference w:type="default" r:id="rId22"/>
          <w:footerReference w:type="first" r:id="rId23"/>
          <w:pgSz w:w="11920" w:h="16840"/>
          <w:pgMar w:top="1066" w:right="1005" w:bottom="619" w:left="972" w:header="708" w:footer="708" w:gutter="0"/>
          <w:cols w:space="708"/>
          <w:titlePg/>
        </w:sectPr>
      </w:pPr>
    </w:p>
    <w:p w:rsidR="00347760" w:rsidRPr="00347760" w:rsidRDefault="00347760" w:rsidP="00347760">
      <w:pPr>
        <w:spacing w:after="0" w:line="259" w:lineRule="auto"/>
        <w:ind w:left="0" w:right="65" w:firstLine="0"/>
        <w:jc w:val="center"/>
        <w:rPr>
          <w:b/>
        </w:rPr>
      </w:pPr>
      <w:r w:rsidRPr="00347760">
        <w:rPr>
          <w:b/>
          <w:sz w:val="32"/>
        </w:rPr>
        <w:lastRenderedPageBreak/>
        <w:t xml:space="preserve">PŘÍLOHA Č. </w:t>
      </w:r>
      <w:r w:rsidRPr="00347760">
        <w:rPr>
          <w:b/>
        </w:rPr>
        <w:fldChar w:fldCharType="begin"/>
      </w:r>
      <w:r w:rsidRPr="00347760">
        <w:rPr>
          <w:b/>
        </w:rPr>
        <w:instrText xml:space="preserve"> PAGE   \* MERGEFORMAT </w:instrText>
      </w:r>
      <w:r w:rsidRPr="00347760">
        <w:rPr>
          <w:b/>
        </w:rPr>
        <w:fldChar w:fldCharType="separate"/>
      </w:r>
      <w:r w:rsidRPr="00347760">
        <w:rPr>
          <w:b/>
        </w:rPr>
        <w:t>2</w:t>
      </w:r>
      <w:r w:rsidRPr="00347760">
        <w:rPr>
          <w:b/>
          <w:sz w:val="42"/>
        </w:rPr>
        <w:fldChar w:fldCharType="end"/>
      </w:r>
    </w:p>
    <w:p w:rsidR="00347760" w:rsidRDefault="00347760" w:rsidP="00347760">
      <w:pPr>
        <w:spacing w:after="0" w:line="236" w:lineRule="auto"/>
        <w:ind w:left="0" w:firstLine="0"/>
        <w:jc w:val="center"/>
      </w:pPr>
      <w:r>
        <w:t xml:space="preserve">k licenční smlouvě uzavřené mezi společností </w:t>
      </w:r>
      <w:proofErr w:type="spellStart"/>
      <w:r>
        <w:t>IReSoft</w:t>
      </w:r>
      <w:proofErr w:type="spellEnd"/>
      <w:r>
        <w:t xml:space="preserve">, s.r.o. </w:t>
      </w:r>
      <w:r>
        <w:rPr>
          <w:sz w:val="26"/>
        </w:rPr>
        <w:t xml:space="preserve">a </w:t>
      </w:r>
      <w:r>
        <w:t>Hrádek, domov pro osoby se zdravotním postižením, příspěvková organizace ze dne 12.11.2009</w:t>
      </w:r>
    </w:p>
    <w:p w:rsidR="00347760" w:rsidRDefault="00347760">
      <w:pPr>
        <w:pStyle w:val="Nadpis1"/>
        <w:spacing w:after="465"/>
        <w:ind w:left="60" w:right="22"/>
      </w:pPr>
    </w:p>
    <w:p w:rsidR="00F30B11" w:rsidRPr="00347760" w:rsidRDefault="00426FD5">
      <w:pPr>
        <w:pStyle w:val="Nadpis1"/>
        <w:spacing w:after="465"/>
        <w:ind w:left="60" w:right="22"/>
        <w:rPr>
          <w:b/>
        </w:rPr>
      </w:pPr>
      <w:r w:rsidRPr="00347760">
        <w:rPr>
          <w:b/>
        </w:rPr>
        <w:t>VÝŠE ODMĚNY ZA POSKYTNUTÉ MODULY</w:t>
      </w:r>
    </w:p>
    <w:p w:rsidR="00F30B11" w:rsidRDefault="00426FD5">
      <w:pPr>
        <w:spacing w:after="228"/>
        <w:ind w:left="28" w:right="14"/>
      </w:pPr>
      <w:r>
        <w:t>Odměna za poskytnuté moduly (označené symbolem „X") na období jednoho kalendářního měsíce je stanovena následující tabulkou:</w:t>
      </w:r>
    </w:p>
    <w:tbl>
      <w:tblPr>
        <w:tblStyle w:val="TableGrid"/>
        <w:tblW w:w="9125" w:type="dxa"/>
        <w:tblInd w:w="336" w:type="dxa"/>
        <w:tblCellMar>
          <w:top w:w="47" w:type="dxa"/>
          <w:left w:w="104" w:type="dxa"/>
          <w:right w:w="113" w:type="dxa"/>
        </w:tblCellMar>
        <w:tblLook w:val="04A0" w:firstRow="1" w:lastRow="0" w:firstColumn="1" w:lastColumn="0" w:noHBand="0" w:noVBand="1"/>
      </w:tblPr>
      <w:tblGrid>
        <w:gridCol w:w="684"/>
        <w:gridCol w:w="3623"/>
        <w:gridCol w:w="2773"/>
        <w:gridCol w:w="2045"/>
      </w:tblGrid>
      <w:tr w:rsidR="00F30B11">
        <w:trPr>
          <w:trHeight w:val="346"/>
        </w:trPr>
        <w:tc>
          <w:tcPr>
            <w:tcW w:w="684" w:type="dxa"/>
            <w:tcBorders>
              <w:top w:val="single" w:sz="2" w:space="0" w:color="000000"/>
              <w:left w:val="single" w:sz="2" w:space="0" w:color="000000"/>
              <w:bottom w:val="single" w:sz="2" w:space="0" w:color="000000"/>
              <w:right w:val="single" w:sz="2" w:space="0" w:color="000000"/>
            </w:tcBorders>
          </w:tcPr>
          <w:p w:rsidR="00F30B11" w:rsidRDefault="00F30B11">
            <w:pPr>
              <w:spacing w:after="160" w:line="259" w:lineRule="auto"/>
              <w:ind w:left="0" w:firstLine="0"/>
              <w:jc w:val="left"/>
            </w:pPr>
          </w:p>
        </w:tc>
        <w:tc>
          <w:tcPr>
            <w:tcW w:w="3623" w:type="dxa"/>
            <w:tcBorders>
              <w:top w:val="single" w:sz="2" w:space="0" w:color="000000"/>
              <w:left w:val="single" w:sz="2" w:space="0" w:color="000000"/>
              <w:bottom w:val="single" w:sz="2" w:space="0" w:color="000000"/>
              <w:right w:val="single" w:sz="2" w:space="0" w:color="000000"/>
            </w:tcBorders>
          </w:tcPr>
          <w:p w:rsidR="00F30B11" w:rsidRPr="00347760" w:rsidRDefault="00426FD5">
            <w:pPr>
              <w:spacing w:after="0" w:line="259" w:lineRule="auto"/>
              <w:ind w:left="7" w:firstLine="0"/>
              <w:jc w:val="left"/>
              <w:rPr>
                <w:b/>
              </w:rPr>
            </w:pPr>
            <w:r w:rsidRPr="00347760">
              <w:rPr>
                <w:b/>
                <w:sz w:val="26"/>
              </w:rPr>
              <w:t>Modul</w:t>
            </w:r>
          </w:p>
        </w:tc>
        <w:tc>
          <w:tcPr>
            <w:tcW w:w="2773" w:type="dxa"/>
            <w:tcBorders>
              <w:top w:val="single" w:sz="2" w:space="0" w:color="000000"/>
              <w:left w:val="single" w:sz="2" w:space="0" w:color="000000"/>
              <w:bottom w:val="single" w:sz="2" w:space="0" w:color="000000"/>
              <w:right w:val="single" w:sz="2" w:space="0" w:color="000000"/>
            </w:tcBorders>
          </w:tcPr>
          <w:p w:rsidR="00F30B11" w:rsidRPr="00347760" w:rsidRDefault="00426FD5">
            <w:pPr>
              <w:spacing w:after="0" w:line="259" w:lineRule="auto"/>
              <w:ind w:left="7" w:firstLine="0"/>
              <w:jc w:val="left"/>
              <w:rPr>
                <w:b/>
              </w:rPr>
            </w:pPr>
            <w:r w:rsidRPr="00347760">
              <w:rPr>
                <w:b/>
                <w:sz w:val="26"/>
              </w:rPr>
              <w:t>Licence</w:t>
            </w:r>
          </w:p>
        </w:tc>
        <w:tc>
          <w:tcPr>
            <w:tcW w:w="2045" w:type="dxa"/>
            <w:tcBorders>
              <w:top w:val="single" w:sz="2" w:space="0" w:color="000000"/>
              <w:left w:val="single" w:sz="2" w:space="0" w:color="000000"/>
              <w:bottom w:val="single" w:sz="2" w:space="0" w:color="000000"/>
              <w:right w:val="single" w:sz="2" w:space="0" w:color="000000"/>
            </w:tcBorders>
          </w:tcPr>
          <w:p w:rsidR="00F30B11" w:rsidRPr="00347760" w:rsidRDefault="00426FD5">
            <w:pPr>
              <w:spacing w:after="0" w:line="259" w:lineRule="auto"/>
              <w:ind w:left="14" w:firstLine="0"/>
              <w:jc w:val="left"/>
              <w:rPr>
                <w:b/>
              </w:rPr>
            </w:pPr>
            <w:r w:rsidRPr="00347760">
              <w:rPr>
                <w:b/>
                <w:sz w:val="26"/>
              </w:rPr>
              <w:t>Cena bez DPH</w:t>
            </w:r>
          </w:p>
        </w:tc>
      </w:tr>
      <w:tr w:rsidR="00F30B11">
        <w:trPr>
          <w:trHeight w:val="343"/>
        </w:trPr>
        <w:tc>
          <w:tcPr>
            <w:tcW w:w="684"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151" w:firstLine="0"/>
              <w:jc w:val="left"/>
            </w:pPr>
            <w:r>
              <w:t>X</w:t>
            </w:r>
          </w:p>
        </w:tc>
        <w:tc>
          <w:tcPr>
            <w:tcW w:w="3623"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14" w:firstLine="0"/>
              <w:jc w:val="left"/>
            </w:pPr>
            <w:r>
              <w:t>Sociální část</w:t>
            </w:r>
          </w:p>
        </w:tc>
        <w:tc>
          <w:tcPr>
            <w:tcW w:w="2773"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14" w:firstLine="0"/>
              <w:jc w:val="left"/>
            </w:pPr>
            <w:r>
              <w:t>do 50 klientů</w:t>
            </w:r>
          </w:p>
        </w:tc>
        <w:tc>
          <w:tcPr>
            <w:tcW w:w="2045"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0" w:firstLine="0"/>
              <w:jc w:val="right"/>
            </w:pPr>
            <w:r>
              <w:t>999 Kč</w:t>
            </w:r>
          </w:p>
        </w:tc>
      </w:tr>
      <w:tr w:rsidR="00F30B11">
        <w:trPr>
          <w:trHeight w:val="346"/>
        </w:trPr>
        <w:tc>
          <w:tcPr>
            <w:tcW w:w="684"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151" w:firstLine="0"/>
              <w:jc w:val="left"/>
            </w:pPr>
            <w:r>
              <w:t>X</w:t>
            </w:r>
          </w:p>
        </w:tc>
        <w:tc>
          <w:tcPr>
            <w:tcW w:w="3623"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0" w:firstLine="0"/>
              <w:jc w:val="left"/>
            </w:pPr>
            <w:r>
              <w:t>Dokumentace klienta</w:t>
            </w:r>
          </w:p>
        </w:tc>
        <w:tc>
          <w:tcPr>
            <w:tcW w:w="2773"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7" w:firstLine="0"/>
              <w:jc w:val="left"/>
            </w:pPr>
            <w:r>
              <w:t>do 50 klientů</w:t>
            </w:r>
          </w:p>
        </w:tc>
        <w:tc>
          <w:tcPr>
            <w:tcW w:w="2045"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0" w:right="7" w:firstLine="0"/>
              <w:jc w:val="right"/>
            </w:pPr>
            <w:r>
              <w:t>999 Kč</w:t>
            </w:r>
          </w:p>
        </w:tc>
      </w:tr>
      <w:tr w:rsidR="00F30B11">
        <w:trPr>
          <w:trHeight w:val="348"/>
        </w:trPr>
        <w:tc>
          <w:tcPr>
            <w:tcW w:w="684"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151" w:firstLine="0"/>
              <w:jc w:val="left"/>
            </w:pPr>
            <w:r>
              <w:t>X</w:t>
            </w:r>
          </w:p>
        </w:tc>
        <w:tc>
          <w:tcPr>
            <w:tcW w:w="3623"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0" w:firstLine="0"/>
              <w:jc w:val="left"/>
            </w:pPr>
            <w:r>
              <w:t>Vykazování na ZP</w:t>
            </w:r>
          </w:p>
        </w:tc>
        <w:tc>
          <w:tcPr>
            <w:tcW w:w="2773" w:type="dxa"/>
            <w:tcBorders>
              <w:top w:val="single" w:sz="2" w:space="0" w:color="000000"/>
              <w:left w:val="single" w:sz="2" w:space="0" w:color="000000"/>
              <w:bottom w:val="single" w:sz="2" w:space="0" w:color="000000"/>
              <w:right w:val="single" w:sz="2" w:space="0" w:color="000000"/>
            </w:tcBorders>
          </w:tcPr>
          <w:p w:rsidR="00F30B11" w:rsidRDefault="00F30B11">
            <w:pPr>
              <w:spacing w:after="160" w:line="259" w:lineRule="auto"/>
              <w:ind w:left="0" w:firstLine="0"/>
              <w:jc w:val="left"/>
            </w:pPr>
          </w:p>
        </w:tc>
        <w:tc>
          <w:tcPr>
            <w:tcW w:w="2045"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0" w:right="7" w:firstLine="0"/>
              <w:jc w:val="right"/>
            </w:pPr>
            <w:r>
              <w:t>499 Kč</w:t>
            </w:r>
          </w:p>
        </w:tc>
      </w:tr>
      <w:tr w:rsidR="00F30B11">
        <w:trPr>
          <w:trHeight w:val="343"/>
        </w:trPr>
        <w:tc>
          <w:tcPr>
            <w:tcW w:w="684"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151" w:firstLine="0"/>
              <w:jc w:val="left"/>
            </w:pPr>
            <w:r>
              <w:t>X</w:t>
            </w:r>
          </w:p>
        </w:tc>
        <w:tc>
          <w:tcPr>
            <w:tcW w:w="3623"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14" w:firstLine="0"/>
              <w:jc w:val="left"/>
            </w:pPr>
            <w:r>
              <w:t>Stravovací část</w:t>
            </w:r>
          </w:p>
        </w:tc>
        <w:tc>
          <w:tcPr>
            <w:tcW w:w="2773" w:type="dxa"/>
            <w:tcBorders>
              <w:top w:val="single" w:sz="2" w:space="0" w:color="000000"/>
              <w:left w:val="single" w:sz="2" w:space="0" w:color="000000"/>
              <w:bottom w:val="single" w:sz="2" w:space="0" w:color="000000"/>
              <w:right w:val="single" w:sz="2" w:space="0" w:color="000000"/>
            </w:tcBorders>
          </w:tcPr>
          <w:p w:rsidR="00F30B11" w:rsidRDefault="00F30B11">
            <w:pPr>
              <w:spacing w:after="160" w:line="259" w:lineRule="auto"/>
              <w:ind w:left="0" w:firstLine="0"/>
              <w:jc w:val="left"/>
            </w:pPr>
          </w:p>
        </w:tc>
        <w:tc>
          <w:tcPr>
            <w:tcW w:w="2045"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0" w:right="7" w:firstLine="0"/>
              <w:jc w:val="right"/>
            </w:pPr>
            <w:r>
              <w:t>1 200 Kč</w:t>
            </w:r>
          </w:p>
        </w:tc>
      </w:tr>
      <w:tr w:rsidR="00F30B11">
        <w:trPr>
          <w:trHeight w:val="346"/>
        </w:trPr>
        <w:tc>
          <w:tcPr>
            <w:tcW w:w="684"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151" w:firstLine="0"/>
              <w:jc w:val="left"/>
            </w:pPr>
            <w:r>
              <w:t>X</w:t>
            </w:r>
          </w:p>
        </w:tc>
        <w:tc>
          <w:tcPr>
            <w:tcW w:w="3623"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14" w:firstLine="0"/>
              <w:jc w:val="left"/>
            </w:pPr>
            <w:r>
              <w:t>Sklady</w:t>
            </w:r>
          </w:p>
        </w:tc>
        <w:tc>
          <w:tcPr>
            <w:tcW w:w="2773" w:type="dxa"/>
            <w:tcBorders>
              <w:top w:val="single" w:sz="2" w:space="0" w:color="000000"/>
              <w:left w:val="single" w:sz="2" w:space="0" w:color="000000"/>
              <w:bottom w:val="single" w:sz="2" w:space="0" w:color="000000"/>
              <w:right w:val="single" w:sz="2" w:space="0" w:color="000000"/>
            </w:tcBorders>
          </w:tcPr>
          <w:p w:rsidR="00F30B11" w:rsidRDefault="00F30B11">
            <w:pPr>
              <w:spacing w:after="160" w:line="259" w:lineRule="auto"/>
              <w:ind w:left="0" w:firstLine="0"/>
              <w:jc w:val="left"/>
            </w:pPr>
          </w:p>
        </w:tc>
        <w:tc>
          <w:tcPr>
            <w:tcW w:w="2045"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0" w:right="7" w:firstLine="0"/>
              <w:jc w:val="right"/>
            </w:pPr>
            <w:r>
              <w:t>299 Kč</w:t>
            </w:r>
          </w:p>
        </w:tc>
      </w:tr>
      <w:tr w:rsidR="00F30B11">
        <w:trPr>
          <w:trHeight w:val="346"/>
        </w:trPr>
        <w:tc>
          <w:tcPr>
            <w:tcW w:w="684" w:type="dxa"/>
            <w:tcBorders>
              <w:top w:val="single" w:sz="2" w:space="0" w:color="000000"/>
              <w:left w:val="single" w:sz="2" w:space="0" w:color="000000"/>
              <w:bottom w:val="single" w:sz="2" w:space="0" w:color="000000"/>
              <w:right w:val="single" w:sz="2" w:space="0" w:color="000000"/>
            </w:tcBorders>
          </w:tcPr>
          <w:p w:rsidR="00F30B11" w:rsidRDefault="00F30B11">
            <w:pPr>
              <w:spacing w:after="160" w:line="259" w:lineRule="auto"/>
              <w:ind w:left="0" w:firstLine="0"/>
              <w:jc w:val="left"/>
            </w:pPr>
          </w:p>
        </w:tc>
        <w:tc>
          <w:tcPr>
            <w:tcW w:w="3623" w:type="dxa"/>
            <w:tcBorders>
              <w:top w:val="single" w:sz="2" w:space="0" w:color="000000"/>
              <w:left w:val="single" w:sz="2" w:space="0" w:color="000000"/>
              <w:bottom w:val="single" w:sz="2" w:space="0" w:color="000000"/>
              <w:right w:val="single" w:sz="2" w:space="0" w:color="000000"/>
            </w:tcBorders>
          </w:tcPr>
          <w:p w:rsidR="00F30B11" w:rsidRDefault="00426FD5">
            <w:pPr>
              <w:spacing w:after="0" w:line="259" w:lineRule="auto"/>
              <w:ind w:left="0" w:firstLine="0"/>
              <w:jc w:val="left"/>
            </w:pPr>
            <w:r>
              <w:t>Zaměstnanci</w:t>
            </w:r>
          </w:p>
        </w:tc>
        <w:tc>
          <w:tcPr>
            <w:tcW w:w="2773" w:type="dxa"/>
            <w:tcBorders>
              <w:top w:val="single" w:sz="2" w:space="0" w:color="000000"/>
              <w:left w:val="single" w:sz="2" w:space="0" w:color="000000"/>
              <w:bottom w:val="single" w:sz="2" w:space="0" w:color="000000"/>
              <w:right w:val="single" w:sz="2" w:space="0" w:color="000000"/>
            </w:tcBorders>
          </w:tcPr>
          <w:p w:rsidR="00F30B11" w:rsidRDefault="00F30B11">
            <w:pPr>
              <w:spacing w:after="160" w:line="259" w:lineRule="auto"/>
              <w:ind w:left="0" w:firstLine="0"/>
              <w:jc w:val="left"/>
            </w:pPr>
          </w:p>
        </w:tc>
        <w:tc>
          <w:tcPr>
            <w:tcW w:w="2045" w:type="dxa"/>
            <w:tcBorders>
              <w:top w:val="single" w:sz="2" w:space="0" w:color="000000"/>
              <w:left w:val="single" w:sz="2" w:space="0" w:color="000000"/>
              <w:bottom w:val="single" w:sz="2" w:space="0" w:color="000000"/>
              <w:right w:val="single" w:sz="2" w:space="0" w:color="000000"/>
            </w:tcBorders>
          </w:tcPr>
          <w:p w:rsidR="00F30B11" w:rsidRDefault="00F30B11">
            <w:pPr>
              <w:spacing w:after="160" w:line="259" w:lineRule="auto"/>
              <w:ind w:left="0" w:firstLine="0"/>
              <w:jc w:val="left"/>
            </w:pPr>
          </w:p>
        </w:tc>
      </w:tr>
    </w:tbl>
    <w:p w:rsidR="00347760" w:rsidRDefault="00347760">
      <w:pPr>
        <w:spacing w:after="68" w:line="265" w:lineRule="auto"/>
        <w:ind w:left="67" w:hanging="10"/>
        <w:jc w:val="left"/>
        <w:rPr>
          <w:b/>
          <w:sz w:val="26"/>
        </w:rPr>
      </w:pPr>
    </w:p>
    <w:p w:rsidR="00F30B11" w:rsidRPr="00347760" w:rsidRDefault="00426FD5">
      <w:pPr>
        <w:spacing w:after="68" w:line="265" w:lineRule="auto"/>
        <w:ind w:left="67" w:hanging="10"/>
        <w:jc w:val="left"/>
        <w:rPr>
          <w:b/>
        </w:rPr>
      </w:pPr>
      <w:r w:rsidRPr="00347760">
        <w:rPr>
          <w:b/>
          <w:sz w:val="26"/>
        </w:rPr>
        <w:t>Platební podmínky:</w:t>
      </w:r>
    </w:p>
    <w:p w:rsidR="00F30B11" w:rsidRDefault="00426FD5">
      <w:pPr>
        <w:spacing w:after="777" w:line="346" w:lineRule="auto"/>
        <w:ind w:left="28" w:right="14"/>
      </w:pPr>
      <w:r>
        <w:t>Odměna bude fakturována za čtvrtletí, resp. jeho část v případě uzavření smlouvy během čtvrtletí. Za uskutečnění zdanitelného plnění se považuje den vystavení faktury.</w:t>
      </w:r>
    </w:p>
    <w:p w:rsidR="00347760" w:rsidRDefault="00347760">
      <w:pPr>
        <w:spacing w:after="777" w:line="346" w:lineRule="auto"/>
        <w:ind w:left="28" w:right="14"/>
      </w:pPr>
    </w:p>
    <w:p w:rsidR="00347760" w:rsidRDefault="00347760" w:rsidP="00347760">
      <w:pPr>
        <w:spacing w:after="666"/>
        <w:ind w:left="28" w:right="14"/>
      </w:pPr>
      <w:bookmarkStart w:id="3" w:name="_Hlk514769522"/>
      <w:r>
        <w:t>V……</w:t>
      </w:r>
      <w:proofErr w:type="gramStart"/>
      <w:r>
        <w:t>…….</w:t>
      </w:r>
      <w:proofErr w:type="gramEnd"/>
      <w:r>
        <w:t>dne………….</w:t>
      </w:r>
      <w:r>
        <w:tab/>
      </w:r>
      <w:r>
        <w:tab/>
      </w:r>
      <w:r>
        <w:tab/>
      </w:r>
      <w:r>
        <w:tab/>
        <w:t xml:space="preserve">     V………</w:t>
      </w:r>
      <w:proofErr w:type="gramStart"/>
      <w:r>
        <w:t>…….</w:t>
      </w:r>
      <w:proofErr w:type="gramEnd"/>
      <w:r>
        <w:t>dne……………</w:t>
      </w:r>
    </w:p>
    <w:p w:rsidR="00347760" w:rsidRDefault="00347760" w:rsidP="00347760">
      <w:pPr>
        <w:spacing w:after="0" w:line="265" w:lineRule="auto"/>
        <w:ind w:left="-149" w:right="1217" w:hanging="10"/>
        <w:jc w:val="left"/>
      </w:pPr>
    </w:p>
    <w:tbl>
      <w:tblPr>
        <w:tblStyle w:val="TableGrid"/>
        <w:tblW w:w="9752" w:type="dxa"/>
        <w:tblInd w:w="14" w:type="dxa"/>
        <w:tblCellMar>
          <w:top w:w="2" w:type="dxa"/>
        </w:tblCellMar>
        <w:tblLook w:val="04A0" w:firstRow="1" w:lastRow="0" w:firstColumn="1" w:lastColumn="0" w:noHBand="0" w:noVBand="1"/>
      </w:tblPr>
      <w:tblGrid>
        <w:gridCol w:w="5207"/>
        <w:gridCol w:w="4545"/>
      </w:tblGrid>
      <w:tr w:rsidR="00347760" w:rsidTr="00320C6C">
        <w:trPr>
          <w:trHeight w:val="310"/>
        </w:trPr>
        <w:tc>
          <w:tcPr>
            <w:tcW w:w="5207" w:type="dxa"/>
            <w:tcBorders>
              <w:top w:val="nil"/>
              <w:left w:val="nil"/>
              <w:bottom w:val="nil"/>
              <w:right w:val="nil"/>
            </w:tcBorders>
          </w:tcPr>
          <w:p w:rsidR="00347760" w:rsidRPr="00347760" w:rsidRDefault="00347760" w:rsidP="00320C6C">
            <w:pPr>
              <w:spacing w:after="0" w:line="259" w:lineRule="auto"/>
              <w:ind w:left="0" w:firstLine="0"/>
              <w:jc w:val="left"/>
              <w:rPr>
                <w:b/>
              </w:rPr>
            </w:pPr>
            <w:r w:rsidRPr="00347760">
              <w:rPr>
                <w:b/>
                <w:sz w:val="26"/>
              </w:rPr>
              <w:t xml:space="preserve">Ing. Jiří </w:t>
            </w:r>
            <w:proofErr w:type="spellStart"/>
            <w:r w:rsidRPr="00347760">
              <w:rPr>
                <w:b/>
                <w:sz w:val="26"/>
              </w:rPr>
              <w:t>Halousek</w:t>
            </w:r>
            <w:proofErr w:type="spellEnd"/>
            <w:r w:rsidRPr="00347760">
              <w:rPr>
                <w:b/>
                <w:sz w:val="26"/>
              </w:rPr>
              <w:t>, jednatel</w:t>
            </w:r>
          </w:p>
        </w:tc>
        <w:tc>
          <w:tcPr>
            <w:tcW w:w="4545" w:type="dxa"/>
            <w:tcBorders>
              <w:top w:val="nil"/>
              <w:left w:val="nil"/>
              <w:bottom w:val="nil"/>
              <w:right w:val="nil"/>
            </w:tcBorders>
          </w:tcPr>
          <w:p w:rsidR="00347760" w:rsidRPr="00347760" w:rsidRDefault="00347760" w:rsidP="00320C6C">
            <w:pPr>
              <w:spacing w:after="0" w:line="259" w:lineRule="auto"/>
              <w:ind w:left="14" w:firstLine="0"/>
              <w:jc w:val="left"/>
              <w:rPr>
                <w:b/>
              </w:rPr>
            </w:pPr>
            <w:r w:rsidRPr="00347760">
              <w:rPr>
                <w:b/>
                <w:sz w:val="26"/>
              </w:rPr>
              <w:t xml:space="preserve">Mgr. Michaela </w:t>
            </w:r>
            <w:proofErr w:type="spellStart"/>
            <w:r w:rsidRPr="00347760">
              <w:rPr>
                <w:b/>
                <w:sz w:val="26"/>
              </w:rPr>
              <w:t>Pavlůsková</w:t>
            </w:r>
            <w:proofErr w:type="spellEnd"/>
            <w:r w:rsidRPr="00347760">
              <w:rPr>
                <w:b/>
                <w:sz w:val="26"/>
              </w:rPr>
              <w:t>, ředitelka</w:t>
            </w:r>
          </w:p>
        </w:tc>
      </w:tr>
      <w:tr w:rsidR="00347760" w:rsidTr="00320C6C">
        <w:trPr>
          <w:trHeight w:val="338"/>
        </w:trPr>
        <w:tc>
          <w:tcPr>
            <w:tcW w:w="5207" w:type="dxa"/>
            <w:tcBorders>
              <w:top w:val="nil"/>
              <w:left w:val="nil"/>
              <w:bottom w:val="nil"/>
              <w:right w:val="nil"/>
            </w:tcBorders>
          </w:tcPr>
          <w:p w:rsidR="00347760" w:rsidRDefault="00347760" w:rsidP="00320C6C">
            <w:pPr>
              <w:tabs>
                <w:tab w:val="center" w:pos="1318"/>
              </w:tabs>
              <w:spacing w:after="0" w:line="259" w:lineRule="auto"/>
              <w:ind w:left="0" w:firstLine="0"/>
              <w:jc w:val="left"/>
            </w:pPr>
            <w:r>
              <w:t xml:space="preserve">za </w:t>
            </w:r>
            <w:proofErr w:type="spellStart"/>
            <w:r>
              <w:t>IReSoft</w:t>
            </w:r>
            <w:proofErr w:type="spellEnd"/>
            <w:r>
              <w:t>, s.r.o.</w:t>
            </w:r>
          </w:p>
        </w:tc>
        <w:tc>
          <w:tcPr>
            <w:tcW w:w="4545" w:type="dxa"/>
            <w:tcBorders>
              <w:top w:val="nil"/>
              <w:left w:val="nil"/>
              <w:bottom w:val="nil"/>
              <w:right w:val="nil"/>
            </w:tcBorders>
          </w:tcPr>
          <w:p w:rsidR="00347760" w:rsidRDefault="00347760" w:rsidP="00320C6C">
            <w:pPr>
              <w:spacing w:after="0" w:line="259" w:lineRule="auto"/>
              <w:ind w:left="29" w:firstLine="0"/>
            </w:pPr>
            <w:r>
              <w:t>za Hrádek, domov pro osoby se zdravotním</w:t>
            </w:r>
          </w:p>
        </w:tc>
      </w:tr>
      <w:tr w:rsidR="00347760" w:rsidTr="00320C6C">
        <w:trPr>
          <w:trHeight w:val="353"/>
        </w:trPr>
        <w:tc>
          <w:tcPr>
            <w:tcW w:w="5207" w:type="dxa"/>
            <w:tcBorders>
              <w:top w:val="nil"/>
              <w:left w:val="nil"/>
              <w:bottom w:val="nil"/>
              <w:right w:val="nil"/>
            </w:tcBorders>
            <w:vAlign w:val="bottom"/>
          </w:tcPr>
          <w:p w:rsidR="00347760" w:rsidRDefault="00347760" w:rsidP="00320C6C">
            <w:pPr>
              <w:spacing w:after="0" w:line="259" w:lineRule="auto"/>
              <w:ind w:left="7" w:firstLine="0"/>
              <w:jc w:val="left"/>
            </w:pPr>
            <w:r>
              <w:t>autor</w:t>
            </w:r>
          </w:p>
        </w:tc>
        <w:tc>
          <w:tcPr>
            <w:tcW w:w="4545" w:type="dxa"/>
            <w:tcBorders>
              <w:top w:val="nil"/>
              <w:left w:val="nil"/>
              <w:bottom w:val="nil"/>
              <w:right w:val="nil"/>
            </w:tcBorders>
          </w:tcPr>
          <w:p w:rsidR="00347760" w:rsidRDefault="00347760" w:rsidP="00320C6C">
            <w:pPr>
              <w:spacing w:after="0" w:line="259" w:lineRule="auto"/>
              <w:ind w:left="22" w:firstLine="0"/>
              <w:jc w:val="left"/>
            </w:pPr>
            <w:r>
              <w:t>postižením, příspěvková organizace</w:t>
            </w:r>
          </w:p>
        </w:tc>
      </w:tr>
    </w:tbl>
    <w:p w:rsidR="00347760" w:rsidRDefault="00347760" w:rsidP="00347760">
      <w:pPr>
        <w:spacing w:after="861" w:line="265" w:lineRule="auto"/>
        <w:ind w:left="2171" w:right="533" w:hanging="10"/>
        <w:jc w:val="center"/>
      </w:pPr>
      <w:r>
        <w:t>nabyvatel</w:t>
      </w:r>
    </w:p>
    <w:bookmarkEnd w:id="3"/>
    <w:p w:rsidR="00F30B11" w:rsidRDefault="00F30B11" w:rsidP="00347760">
      <w:pPr>
        <w:spacing w:after="785"/>
        <w:ind w:left="0" w:right="14" w:firstLine="0"/>
      </w:pPr>
    </w:p>
    <w:p w:rsidR="00347760" w:rsidRPr="00347760" w:rsidRDefault="00347760" w:rsidP="00347760">
      <w:pPr>
        <w:spacing w:after="0" w:line="259" w:lineRule="auto"/>
        <w:ind w:left="0" w:right="65" w:firstLine="0"/>
        <w:jc w:val="center"/>
        <w:rPr>
          <w:b/>
        </w:rPr>
      </w:pPr>
      <w:r w:rsidRPr="00347760">
        <w:rPr>
          <w:b/>
          <w:sz w:val="32"/>
        </w:rPr>
        <w:lastRenderedPageBreak/>
        <w:t xml:space="preserve">PŘÍLOHA Č. </w:t>
      </w:r>
      <w:r w:rsidRPr="00347760">
        <w:rPr>
          <w:b/>
        </w:rPr>
        <w:fldChar w:fldCharType="begin"/>
      </w:r>
      <w:r w:rsidRPr="00347760">
        <w:rPr>
          <w:b/>
        </w:rPr>
        <w:instrText xml:space="preserve"> PAGE   \* MERGEFORMAT </w:instrText>
      </w:r>
      <w:r w:rsidRPr="00347760">
        <w:rPr>
          <w:b/>
        </w:rPr>
        <w:fldChar w:fldCharType="separate"/>
      </w:r>
      <w:r w:rsidRPr="00347760">
        <w:rPr>
          <w:b/>
        </w:rPr>
        <w:t>3</w:t>
      </w:r>
      <w:r w:rsidRPr="00347760">
        <w:rPr>
          <w:b/>
          <w:sz w:val="42"/>
        </w:rPr>
        <w:fldChar w:fldCharType="end"/>
      </w:r>
    </w:p>
    <w:p w:rsidR="00347760" w:rsidRDefault="00347760" w:rsidP="00347760">
      <w:pPr>
        <w:spacing w:after="0" w:line="236" w:lineRule="auto"/>
        <w:ind w:left="0" w:firstLine="0"/>
        <w:jc w:val="center"/>
      </w:pPr>
      <w:r>
        <w:t xml:space="preserve">k licenční smlouvě uzavřené mezi společností </w:t>
      </w:r>
      <w:proofErr w:type="spellStart"/>
      <w:r>
        <w:t>IReSoft</w:t>
      </w:r>
      <w:proofErr w:type="spellEnd"/>
      <w:r>
        <w:t xml:space="preserve">, s.r.o. </w:t>
      </w:r>
      <w:r>
        <w:rPr>
          <w:sz w:val="26"/>
        </w:rPr>
        <w:t xml:space="preserve">a </w:t>
      </w:r>
      <w:r>
        <w:t>Hrádek, domov pro osoby se zdravotním postižením, příspěvková organizace ze dne 12.11.2009</w:t>
      </w:r>
    </w:p>
    <w:p w:rsidR="00F30B11" w:rsidRDefault="00F30B11">
      <w:pPr>
        <w:spacing w:after="40" w:line="265" w:lineRule="auto"/>
        <w:ind w:left="2171" w:right="2190" w:hanging="10"/>
        <w:jc w:val="center"/>
      </w:pPr>
    </w:p>
    <w:p w:rsidR="00F30B11" w:rsidRPr="00347760" w:rsidRDefault="00426FD5">
      <w:pPr>
        <w:pStyle w:val="Nadpis1"/>
        <w:spacing w:after="339"/>
        <w:ind w:left="60" w:right="14"/>
        <w:rPr>
          <w:b/>
        </w:rPr>
      </w:pPr>
      <w:r w:rsidRPr="00347760">
        <w:rPr>
          <w:b/>
        </w:rPr>
        <w:t>SPECIFIKACE PROGRAMU A MODULŮ</w:t>
      </w:r>
    </w:p>
    <w:p w:rsidR="00F30B11" w:rsidRDefault="00426FD5">
      <w:pPr>
        <w:spacing w:after="252"/>
        <w:ind w:left="28" w:right="14"/>
      </w:pPr>
      <w:r>
        <w:t>Program je určen pro osobní počítače s operačním systémem Microsoft Windows. Program plně podporuje sdílení dat prostřednictvím síťového provozu. Základní program umožňuje zálohování, obnovu dat ze zálohy, aktualizaci z internetu, nastavení uživatelských účtů a přístupových práv. Součástí programu je i servisní modul umožňující opravu a komprimaci databáze, vytvoření servisního souboru a jeho odeslání na server autora a spuštění opravného příkazu.</w:t>
      </w:r>
    </w:p>
    <w:p w:rsidR="00F30B11" w:rsidRDefault="00426FD5">
      <w:pPr>
        <w:spacing w:after="232"/>
        <w:ind w:left="28" w:right="14"/>
      </w:pPr>
      <w:r>
        <w:t>Další funkčnost je rozšiřována následujícími moduly:</w:t>
      </w:r>
      <w:r>
        <w:rPr>
          <w:noProof/>
        </w:rPr>
        <w:drawing>
          <wp:inline distT="0" distB="0" distL="0" distR="0">
            <wp:extent cx="4573" cy="4574"/>
            <wp:effectExtent l="0" t="0" r="0" b="0"/>
            <wp:docPr id="20038" name="Picture 20038"/>
            <wp:cNvGraphicFramePr/>
            <a:graphic xmlns:a="http://schemas.openxmlformats.org/drawingml/2006/main">
              <a:graphicData uri="http://schemas.openxmlformats.org/drawingml/2006/picture">
                <pic:pic xmlns:pic="http://schemas.openxmlformats.org/drawingml/2006/picture">
                  <pic:nvPicPr>
                    <pic:cNvPr id="20038" name="Picture 20038"/>
                    <pic:cNvPicPr/>
                  </pic:nvPicPr>
                  <pic:blipFill>
                    <a:blip r:embed="rId24"/>
                    <a:stretch>
                      <a:fillRect/>
                    </a:stretch>
                  </pic:blipFill>
                  <pic:spPr>
                    <a:xfrm>
                      <a:off x="0" y="0"/>
                      <a:ext cx="4573" cy="4574"/>
                    </a:xfrm>
                    <a:prstGeom prst="rect">
                      <a:avLst/>
                    </a:prstGeom>
                  </pic:spPr>
                </pic:pic>
              </a:graphicData>
            </a:graphic>
          </wp:inline>
        </w:drawing>
      </w:r>
    </w:p>
    <w:p w:rsidR="00F30B11" w:rsidRPr="00347760" w:rsidRDefault="00426FD5">
      <w:pPr>
        <w:pStyle w:val="Nadpis1"/>
        <w:spacing w:after="234" w:line="259" w:lineRule="auto"/>
        <w:ind w:left="24"/>
        <w:jc w:val="left"/>
        <w:rPr>
          <w:b/>
        </w:rPr>
      </w:pPr>
      <w:r w:rsidRPr="00347760">
        <w:rPr>
          <w:b/>
          <w:u w:val="single" w:color="000000"/>
        </w:rPr>
        <w:t>Modul Sociální část</w:t>
      </w:r>
    </w:p>
    <w:p w:rsidR="00347760" w:rsidRDefault="00426FD5" w:rsidP="00347760">
      <w:pPr>
        <w:spacing w:after="0"/>
        <w:ind w:left="142" w:right="1757" w:hanging="114"/>
      </w:pPr>
      <w:r>
        <w:t>Tento modul slouží k evidenci klientů a žadatelů. Poskytuje následující funkčnost:</w:t>
      </w:r>
    </w:p>
    <w:p w:rsidR="00347760" w:rsidRDefault="00347760" w:rsidP="00347760">
      <w:pPr>
        <w:spacing w:after="0"/>
        <w:ind w:left="142" w:right="1757" w:hanging="114"/>
      </w:pPr>
      <w:r>
        <w:t xml:space="preserve"> </w:t>
      </w:r>
      <w:r w:rsidR="00426FD5">
        <w:rPr>
          <w:noProof/>
        </w:rPr>
        <w:drawing>
          <wp:inline distT="0" distB="0" distL="0" distR="0">
            <wp:extent cx="45735" cy="45738"/>
            <wp:effectExtent l="0" t="0" r="0" b="0"/>
            <wp:docPr id="20039" name="Picture 20039"/>
            <wp:cNvGraphicFramePr/>
            <a:graphic xmlns:a="http://schemas.openxmlformats.org/drawingml/2006/main">
              <a:graphicData uri="http://schemas.openxmlformats.org/drawingml/2006/picture">
                <pic:pic xmlns:pic="http://schemas.openxmlformats.org/drawingml/2006/picture">
                  <pic:nvPicPr>
                    <pic:cNvPr id="20039" name="Picture 20039"/>
                    <pic:cNvPicPr/>
                  </pic:nvPicPr>
                  <pic:blipFill>
                    <a:blip r:embed="rId25"/>
                    <a:stretch>
                      <a:fillRect/>
                    </a:stretch>
                  </pic:blipFill>
                  <pic:spPr>
                    <a:xfrm>
                      <a:off x="0" y="0"/>
                      <a:ext cx="45735" cy="45738"/>
                    </a:xfrm>
                    <a:prstGeom prst="rect">
                      <a:avLst/>
                    </a:prstGeom>
                  </pic:spPr>
                </pic:pic>
              </a:graphicData>
            </a:graphic>
          </wp:inline>
        </w:drawing>
      </w:r>
      <w:r>
        <w:t xml:space="preserve"> </w:t>
      </w:r>
      <w:r w:rsidR="00426FD5">
        <w:t xml:space="preserve"> výpočet úhrad za pobyt</w:t>
      </w:r>
    </w:p>
    <w:p w:rsidR="00347760" w:rsidRDefault="00426FD5" w:rsidP="00347760">
      <w:pPr>
        <w:spacing w:after="0"/>
        <w:ind w:left="381" w:right="1757" w:hanging="353"/>
      </w:pPr>
      <w:r>
        <w:t xml:space="preserve"> </w:t>
      </w:r>
      <w:r>
        <w:rPr>
          <w:noProof/>
        </w:rPr>
        <w:drawing>
          <wp:inline distT="0" distB="0" distL="0" distR="0">
            <wp:extent cx="45735" cy="45738"/>
            <wp:effectExtent l="0" t="0" r="0" b="0"/>
            <wp:docPr id="20040" name="Picture 20040"/>
            <wp:cNvGraphicFramePr/>
            <a:graphic xmlns:a="http://schemas.openxmlformats.org/drawingml/2006/main">
              <a:graphicData uri="http://schemas.openxmlformats.org/drawingml/2006/picture">
                <pic:pic xmlns:pic="http://schemas.openxmlformats.org/drawingml/2006/picture">
                  <pic:nvPicPr>
                    <pic:cNvPr id="20040" name="Picture 20040"/>
                    <pic:cNvPicPr/>
                  </pic:nvPicPr>
                  <pic:blipFill>
                    <a:blip r:embed="rId26"/>
                    <a:stretch>
                      <a:fillRect/>
                    </a:stretch>
                  </pic:blipFill>
                  <pic:spPr>
                    <a:xfrm>
                      <a:off x="0" y="0"/>
                      <a:ext cx="45735" cy="45738"/>
                    </a:xfrm>
                    <a:prstGeom prst="rect">
                      <a:avLst/>
                    </a:prstGeom>
                  </pic:spPr>
                </pic:pic>
              </a:graphicData>
            </a:graphic>
          </wp:inline>
        </w:drawing>
      </w:r>
      <w:r>
        <w:t xml:space="preserve"> </w:t>
      </w:r>
      <w:r w:rsidR="00347760">
        <w:t xml:space="preserve"> </w:t>
      </w:r>
      <w:r>
        <w:t>výpočet vratek a evidence nepřítomnosti klienta</w:t>
      </w:r>
    </w:p>
    <w:p w:rsidR="00347760" w:rsidRDefault="00426FD5" w:rsidP="00347760">
      <w:pPr>
        <w:spacing w:after="0"/>
        <w:ind w:left="381" w:right="1757" w:hanging="353"/>
      </w:pPr>
      <w:r>
        <w:t xml:space="preserve"> </w:t>
      </w:r>
      <w:r>
        <w:rPr>
          <w:noProof/>
        </w:rPr>
        <w:drawing>
          <wp:inline distT="0" distB="0" distL="0" distR="0">
            <wp:extent cx="45735" cy="45737"/>
            <wp:effectExtent l="0" t="0" r="0" b="0"/>
            <wp:docPr id="20041" name="Picture 20041"/>
            <wp:cNvGraphicFramePr/>
            <a:graphic xmlns:a="http://schemas.openxmlformats.org/drawingml/2006/main">
              <a:graphicData uri="http://schemas.openxmlformats.org/drawingml/2006/picture">
                <pic:pic xmlns:pic="http://schemas.openxmlformats.org/drawingml/2006/picture">
                  <pic:nvPicPr>
                    <pic:cNvPr id="20041" name="Picture 20041"/>
                    <pic:cNvPicPr/>
                  </pic:nvPicPr>
                  <pic:blipFill>
                    <a:blip r:embed="rId27"/>
                    <a:stretch>
                      <a:fillRect/>
                    </a:stretch>
                  </pic:blipFill>
                  <pic:spPr>
                    <a:xfrm>
                      <a:off x="0" y="0"/>
                      <a:ext cx="45735" cy="45737"/>
                    </a:xfrm>
                    <a:prstGeom prst="rect">
                      <a:avLst/>
                    </a:prstGeom>
                  </pic:spPr>
                </pic:pic>
              </a:graphicData>
            </a:graphic>
          </wp:inline>
        </w:drawing>
      </w:r>
      <w:r>
        <w:t xml:space="preserve"> </w:t>
      </w:r>
      <w:r w:rsidR="00347760">
        <w:t xml:space="preserve"> </w:t>
      </w:r>
      <w:r>
        <w:t>evidence fakultativních služeb</w:t>
      </w:r>
    </w:p>
    <w:p w:rsidR="00347760" w:rsidRDefault="00426FD5" w:rsidP="00347760">
      <w:pPr>
        <w:spacing w:after="0"/>
        <w:ind w:left="381" w:right="1757" w:hanging="353"/>
      </w:pPr>
      <w:r>
        <w:t xml:space="preserve"> </w:t>
      </w:r>
      <w:r>
        <w:rPr>
          <w:noProof/>
        </w:rPr>
        <w:drawing>
          <wp:inline distT="0" distB="0" distL="0" distR="0">
            <wp:extent cx="45735" cy="45738"/>
            <wp:effectExtent l="0" t="0" r="0" b="0"/>
            <wp:docPr id="20042" name="Picture 20042"/>
            <wp:cNvGraphicFramePr/>
            <a:graphic xmlns:a="http://schemas.openxmlformats.org/drawingml/2006/main">
              <a:graphicData uri="http://schemas.openxmlformats.org/drawingml/2006/picture">
                <pic:pic xmlns:pic="http://schemas.openxmlformats.org/drawingml/2006/picture">
                  <pic:nvPicPr>
                    <pic:cNvPr id="20042" name="Picture 20042"/>
                    <pic:cNvPicPr/>
                  </pic:nvPicPr>
                  <pic:blipFill>
                    <a:blip r:embed="rId28"/>
                    <a:stretch>
                      <a:fillRect/>
                    </a:stretch>
                  </pic:blipFill>
                  <pic:spPr>
                    <a:xfrm>
                      <a:off x="0" y="0"/>
                      <a:ext cx="45735" cy="45738"/>
                    </a:xfrm>
                    <a:prstGeom prst="rect">
                      <a:avLst/>
                    </a:prstGeom>
                  </pic:spPr>
                </pic:pic>
              </a:graphicData>
            </a:graphic>
          </wp:inline>
        </w:drawing>
      </w:r>
      <w:r>
        <w:t xml:space="preserve"> </w:t>
      </w:r>
      <w:r w:rsidR="00347760">
        <w:t xml:space="preserve"> </w:t>
      </w:r>
      <w:r>
        <w:t>evidence doplatků za léky</w:t>
      </w:r>
    </w:p>
    <w:p w:rsidR="00347760" w:rsidRDefault="00426FD5" w:rsidP="00347760">
      <w:pPr>
        <w:spacing w:after="0"/>
        <w:ind w:left="381" w:right="1757" w:hanging="353"/>
      </w:pPr>
      <w:r>
        <w:t xml:space="preserve"> </w:t>
      </w:r>
      <w:r>
        <w:rPr>
          <w:noProof/>
        </w:rPr>
        <w:drawing>
          <wp:inline distT="0" distB="0" distL="0" distR="0">
            <wp:extent cx="50309" cy="45738"/>
            <wp:effectExtent l="0" t="0" r="0" b="0"/>
            <wp:docPr id="20043" name="Picture 20043"/>
            <wp:cNvGraphicFramePr/>
            <a:graphic xmlns:a="http://schemas.openxmlformats.org/drawingml/2006/main">
              <a:graphicData uri="http://schemas.openxmlformats.org/drawingml/2006/picture">
                <pic:pic xmlns:pic="http://schemas.openxmlformats.org/drawingml/2006/picture">
                  <pic:nvPicPr>
                    <pic:cNvPr id="20043" name="Picture 20043"/>
                    <pic:cNvPicPr/>
                  </pic:nvPicPr>
                  <pic:blipFill>
                    <a:blip r:embed="rId29"/>
                    <a:stretch>
                      <a:fillRect/>
                    </a:stretch>
                  </pic:blipFill>
                  <pic:spPr>
                    <a:xfrm>
                      <a:off x="0" y="0"/>
                      <a:ext cx="50309" cy="45738"/>
                    </a:xfrm>
                    <a:prstGeom prst="rect">
                      <a:avLst/>
                    </a:prstGeom>
                  </pic:spPr>
                </pic:pic>
              </a:graphicData>
            </a:graphic>
          </wp:inline>
        </w:drawing>
      </w:r>
      <w:r>
        <w:t xml:space="preserve"> </w:t>
      </w:r>
      <w:r w:rsidR="00347760">
        <w:t xml:space="preserve"> </w:t>
      </w:r>
      <w:r>
        <w:t>evidence finančních depozit</w:t>
      </w:r>
    </w:p>
    <w:p w:rsidR="00347760" w:rsidRDefault="00426FD5" w:rsidP="00347760">
      <w:pPr>
        <w:spacing w:after="0"/>
        <w:ind w:left="381" w:right="1757" w:hanging="353"/>
      </w:pPr>
      <w:r>
        <w:t xml:space="preserve"> </w:t>
      </w:r>
      <w:r>
        <w:rPr>
          <w:noProof/>
        </w:rPr>
        <w:drawing>
          <wp:inline distT="0" distB="0" distL="0" distR="0">
            <wp:extent cx="50309" cy="45737"/>
            <wp:effectExtent l="0" t="0" r="0" b="0"/>
            <wp:docPr id="20044" name="Picture 20044"/>
            <wp:cNvGraphicFramePr/>
            <a:graphic xmlns:a="http://schemas.openxmlformats.org/drawingml/2006/main">
              <a:graphicData uri="http://schemas.openxmlformats.org/drawingml/2006/picture">
                <pic:pic xmlns:pic="http://schemas.openxmlformats.org/drawingml/2006/picture">
                  <pic:nvPicPr>
                    <pic:cNvPr id="20044" name="Picture 20044"/>
                    <pic:cNvPicPr/>
                  </pic:nvPicPr>
                  <pic:blipFill>
                    <a:blip r:embed="rId30"/>
                    <a:stretch>
                      <a:fillRect/>
                    </a:stretch>
                  </pic:blipFill>
                  <pic:spPr>
                    <a:xfrm>
                      <a:off x="0" y="0"/>
                      <a:ext cx="50309" cy="45737"/>
                    </a:xfrm>
                    <a:prstGeom prst="rect">
                      <a:avLst/>
                    </a:prstGeom>
                  </pic:spPr>
                </pic:pic>
              </a:graphicData>
            </a:graphic>
          </wp:inline>
        </w:drawing>
      </w:r>
      <w:r>
        <w:t xml:space="preserve"> </w:t>
      </w:r>
      <w:r w:rsidR="00347760">
        <w:t xml:space="preserve"> </w:t>
      </w:r>
      <w:r>
        <w:t>evidence hmotných depozit</w:t>
      </w:r>
    </w:p>
    <w:p w:rsidR="00347760" w:rsidRDefault="00426FD5" w:rsidP="00347760">
      <w:pPr>
        <w:spacing w:after="0"/>
        <w:ind w:left="381" w:right="1757" w:hanging="353"/>
      </w:pPr>
      <w:r>
        <w:t xml:space="preserve"> </w:t>
      </w:r>
      <w:r>
        <w:rPr>
          <w:noProof/>
        </w:rPr>
        <w:drawing>
          <wp:inline distT="0" distB="0" distL="0" distR="0">
            <wp:extent cx="45735" cy="45738"/>
            <wp:effectExtent l="0" t="0" r="0" b="0"/>
            <wp:docPr id="20045" name="Picture 20045"/>
            <wp:cNvGraphicFramePr/>
            <a:graphic xmlns:a="http://schemas.openxmlformats.org/drawingml/2006/main">
              <a:graphicData uri="http://schemas.openxmlformats.org/drawingml/2006/picture">
                <pic:pic xmlns:pic="http://schemas.openxmlformats.org/drawingml/2006/picture">
                  <pic:nvPicPr>
                    <pic:cNvPr id="20045" name="Picture 20045"/>
                    <pic:cNvPicPr/>
                  </pic:nvPicPr>
                  <pic:blipFill>
                    <a:blip r:embed="rId31"/>
                    <a:stretch>
                      <a:fillRect/>
                    </a:stretch>
                  </pic:blipFill>
                  <pic:spPr>
                    <a:xfrm>
                      <a:off x="0" y="0"/>
                      <a:ext cx="45735" cy="45738"/>
                    </a:xfrm>
                    <a:prstGeom prst="rect">
                      <a:avLst/>
                    </a:prstGeom>
                  </pic:spPr>
                </pic:pic>
              </a:graphicData>
            </a:graphic>
          </wp:inline>
        </w:drawing>
      </w:r>
      <w:r>
        <w:t xml:space="preserve"> </w:t>
      </w:r>
      <w:r w:rsidR="00347760">
        <w:t xml:space="preserve"> </w:t>
      </w:r>
      <w:r>
        <w:t>sledování plateb ošetřovného</w:t>
      </w:r>
    </w:p>
    <w:p w:rsidR="00347760" w:rsidRDefault="00426FD5" w:rsidP="00347760">
      <w:pPr>
        <w:spacing w:after="0"/>
        <w:ind w:left="381" w:right="1757" w:hanging="353"/>
      </w:pPr>
      <w:r>
        <w:t xml:space="preserve"> </w:t>
      </w:r>
      <w:r>
        <w:rPr>
          <w:noProof/>
        </w:rPr>
        <w:drawing>
          <wp:inline distT="0" distB="0" distL="0" distR="0">
            <wp:extent cx="45735" cy="45738"/>
            <wp:effectExtent l="0" t="0" r="0" b="0"/>
            <wp:docPr id="20046" name="Picture 20046"/>
            <wp:cNvGraphicFramePr/>
            <a:graphic xmlns:a="http://schemas.openxmlformats.org/drawingml/2006/main">
              <a:graphicData uri="http://schemas.openxmlformats.org/drawingml/2006/picture">
                <pic:pic xmlns:pic="http://schemas.openxmlformats.org/drawingml/2006/picture">
                  <pic:nvPicPr>
                    <pic:cNvPr id="20046" name="Picture 20046"/>
                    <pic:cNvPicPr/>
                  </pic:nvPicPr>
                  <pic:blipFill>
                    <a:blip r:embed="rId32"/>
                    <a:stretch>
                      <a:fillRect/>
                    </a:stretch>
                  </pic:blipFill>
                  <pic:spPr>
                    <a:xfrm>
                      <a:off x="0" y="0"/>
                      <a:ext cx="45735" cy="45738"/>
                    </a:xfrm>
                    <a:prstGeom prst="rect">
                      <a:avLst/>
                    </a:prstGeom>
                  </pic:spPr>
                </pic:pic>
              </a:graphicData>
            </a:graphic>
          </wp:inline>
        </w:drawing>
      </w:r>
      <w:r>
        <w:t xml:space="preserve"> </w:t>
      </w:r>
      <w:r w:rsidR="00347760">
        <w:t xml:space="preserve"> </w:t>
      </w:r>
      <w:r>
        <w:t>evidence zdravotních záznamů</w:t>
      </w:r>
    </w:p>
    <w:p w:rsidR="00347760" w:rsidRDefault="00426FD5" w:rsidP="00347760">
      <w:pPr>
        <w:spacing w:after="0"/>
        <w:ind w:left="381" w:right="1757" w:hanging="353"/>
      </w:pPr>
      <w:r>
        <w:t xml:space="preserve"> </w:t>
      </w:r>
      <w:r>
        <w:rPr>
          <w:noProof/>
        </w:rPr>
        <w:drawing>
          <wp:inline distT="0" distB="0" distL="0" distR="0">
            <wp:extent cx="50309" cy="45738"/>
            <wp:effectExtent l="0" t="0" r="0" b="0"/>
            <wp:docPr id="20047" name="Picture 20047"/>
            <wp:cNvGraphicFramePr/>
            <a:graphic xmlns:a="http://schemas.openxmlformats.org/drawingml/2006/main">
              <a:graphicData uri="http://schemas.openxmlformats.org/drawingml/2006/picture">
                <pic:pic xmlns:pic="http://schemas.openxmlformats.org/drawingml/2006/picture">
                  <pic:nvPicPr>
                    <pic:cNvPr id="20047" name="Picture 20047"/>
                    <pic:cNvPicPr/>
                  </pic:nvPicPr>
                  <pic:blipFill>
                    <a:blip r:embed="rId33"/>
                    <a:stretch>
                      <a:fillRect/>
                    </a:stretch>
                  </pic:blipFill>
                  <pic:spPr>
                    <a:xfrm>
                      <a:off x="0" y="0"/>
                      <a:ext cx="50309" cy="45738"/>
                    </a:xfrm>
                    <a:prstGeom prst="rect">
                      <a:avLst/>
                    </a:prstGeom>
                  </pic:spPr>
                </pic:pic>
              </a:graphicData>
            </a:graphic>
          </wp:inline>
        </w:drawing>
      </w:r>
      <w:r>
        <w:t xml:space="preserve"> </w:t>
      </w:r>
      <w:r w:rsidR="00347760">
        <w:t xml:space="preserve"> </w:t>
      </w:r>
      <w:r>
        <w:t>hromadná výplatnice</w:t>
      </w:r>
    </w:p>
    <w:p w:rsidR="00F30B11" w:rsidRDefault="00426FD5" w:rsidP="00347760">
      <w:pPr>
        <w:spacing w:after="0"/>
        <w:ind w:left="381" w:right="1757" w:hanging="353"/>
      </w:pPr>
      <w:r>
        <w:t xml:space="preserve"> </w:t>
      </w:r>
      <w:r>
        <w:rPr>
          <w:noProof/>
        </w:rPr>
        <w:drawing>
          <wp:inline distT="0" distB="0" distL="0" distR="0">
            <wp:extent cx="50309" cy="59458"/>
            <wp:effectExtent l="0" t="0" r="0" b="0"/>
            <wp:docPr id="41012" name="Picture 41012"/>
            <wp:cNvGraphicFramePr/>
            <a:graphic xmlns:a="http://schemas.openxmlformats.org/drawingml/2006/main">
              <a:graphicData uri="http://schemas.openxmlformats.org/drawingml/2006/picture">
                <pic:pic xmlns:pic="http://schemas.openxmlformats.org/drawingml/2006/picture">
                  <pic:nvPicPr>
                    <pic:cNvPr id="41012" name="Picture 41012"/>
                    <pic:cNvPicPr/>
                  </pic:nvPicPr>
                  <pic:blipFill>
                    <a:blip r:embed="rId34"/>
                    <a:stretch>
                      <a:fillRect/>
                    </a:stretch>
                  </pic:blipFill>
                  <pic:spPr>
                    <a:xfrm>
                      <a:off x="0" y="0"/>
                      <a:ext cx="50309" cy="59458"/>
                    </a:xfrm>
                    <a:prstGeom prst="rect">
                      <a:avLst/>
                    </a:prstGeom>
                  </pic:spPr>
                </pic:pic>
              </a:graphicData>
            </a:graphic>
          </wp:inline>
        </w:drawing>
      </w:r>
      <w:r w:rsidR="00347760">
        <w:t xml:space="preserve">  </w:t>
      </w:r>
      <w:r>
        <w:t>hromadné vyúčtování</w:t>
      </w:r>
    </w:p>
    <w:p w:rsidR="00347760" w:rsidRDefault="00347760" w:rsidP="00347760">
      <w:pPr>
        <w:spacing w:after="0"/>
        <w:ind w:left="381" w:right="1757" w:hanging="353"/>
      </w:pPr>
    </w:p>
    <w:p w:rsidR="00F30B11" w:rsidRPr="00347760" w:rsidRDefault="00426FD5">
      <w:pPr>
        <w:pStyle w:val="Nadpis1"/>
        <w:spacing w:after="238" w:line="259" w:lineRule="auto"/>
        <w:ind w:left="24"/>
        <w:jc w:val="left"/>
        <w:rPr>
          <w:b/>
        </w:rPr>
      </w:pPr>
      <w:r w:rsidRPr="00347760">
        <w:rPr>
          <w:b/>
          <w:noProof/>
        </w:rPr>
        <w:drawing>
          <wp:anchor distT="0" distB="0" distL="114300" distR="114300" simplePos="0" relativeHeight="251665408" behindDoc="0" locked="0" layoutInCell="1" allowOverlap="0">
            <wp:simplePos x="0" y="0"/>
            <wp:positionH relativeFrom="page">
              <wp:posOffset>6869449</wp:posOffset>
            </wp:positionH>
            <wp:positionV relativeFrom="page">
              <wp:posOffset>2177100</wp:posOffset>
            </wp:positionV>
            <wp:extent cx="4575" cy="4574"/>
            <wp:effectExtent l="0" t="0" r="0" b="0"/>
            <wp:wrapSquare wrapText="bothSides"/>
            <wp:docPr id="20036" name="Picture 20036"/>
            <wp:cNvGraphicFramePr/>
            <a:graphic xmlns:a="http://schemas.openxmlformats.org/drawingml/2006/main">
              <a:graphicData uri="http://schemas.openxmlformats.org/drawingml/2006/picture">
                <pic:pic xmlns:pic="http://schemas.openxmlformats.org/drawingml/2006/picture">
                  <pic:nvPicPr>
                    <pic:cNvPr id="20036" name="Picture 20036"/>
                    <pic:cNvPicPr/>
                  </pic:nvPicPr>
                  <pic:blipFill>
                    <a:blip r:embed="rId35"/>
                    <a:stretch>
                      <a:fillRect/>
                    </a:stretch>
                  </pic:blipFill>
                  <pic:spPr>
                    <a:xfrm>
                      <a:off x="0" y="0"/>
                      <a:ext cx="4575" cy="4574"/>
                    </a:xfrm>
                    <a:prstGeom prst="rect">
                      <a:avLst/>
                    </a:prstGeom>
                  </pic:spPr>
                </pic:pic>
              </a:graphicData>
            </a:graphic>
          </wp:anchor>
        </w:drawing>
      </w:r>
      <w:r w:rsidRPr="00347760">
        <w:rPr>
          <w:b/>
          <w:noProof/>
        </w:rPr>
        <w:drawing>
          <wp:anchor distT="0" distB="0" distL="114300" distR="114300" simplePos="0" relativeHeight="251666432" behindDoc="0" locked="0" layoutInCell="1" allowOverlap="0">
            <wp:simplePos x="0" y="0"/>
            <wp:positionH relativeFrom="page">
              <wp:posOffset>6869449</wp:posOffset>
            </wp:positionH>
            <wp:positionV relativeFrom="page">
              <wp:posOffset>2616178</wp:posOffset>
            </wp:positionV>
            <wp:extent cx="4575" cy="4574"/>
            <wp:effectExtent l="0" t="0" r="0" b="0"/>
            <wp:wrapSquare wrapText="bothSides"/>
            <wp:docPr id="20037" name="Picture 20037"/>
            <wp:cNvGraphicFramePr/>
            <a:graphic xmlns:a="http://schemas.openxmlformats.org/drawingml/2006/main">
              <a:graphicData uri="http://schemas.openxmlformats.org/drawingml/2006/picture">
                <pic:pic xmlns:pic="http://schemas.openxmlformats.org/drawingml/2006/picture">
                  <pic:nvPicPr>
                    <pic:cNvPr id="20037" name="Picture 20037"/>
                    <pic:cNvPicPr/>
                  </pic:nvPicPr>
                  <pic:blipFill>
                    <a:blip r:embed="rId36"/>
                    <a:stretch>
                      <a:fillRect/>
                    </a:stretch>
                  </pic:blipFill>
                  <pic:spPr>
                    <a:xfrm>
                      <a:off x="0" y="0"/>
                      <a:ext cx="4575" cy="4574"/>
                    </a:xfrm>
                    <a:prstGeom prst="rect">
                      <a:avLst/>
                    </a:prstGeom>
                  </pic:spPr>
                </pic:pic>
              </a:graphicData>
            </a:graphic>
          </wp:anchor>
        </w:drawing>
      </w:r>
      <w:r w:rsidRPr="00347760">
        <w:rPr>
          <w:b/>
          <w:u w:val="single" w:color="000000"/>
        </w:rPr>
        <w:t>Modul Dokumentace klienta</w:t>
      </w:r>
    </w:p>
    <w:p w:rsidR="00F30B11" w:rsidRDefault="00426FD5">
      <w:pPr>
        <w:spacing w:after="25"/>
        <w:ind w:left="28" w:right="14"/>
      </w:pPr>
      <w:r>
        <w:t>Tento modul slouží pro vedení sociální a ošetřovatelské dokumentace klienta. Poskytuje následující funkčnost:</w:t>
      </w:r>
    </w:p>
    <w:p w:rsidR="00F30B11" w:rsidRDefault="00426FD5" w:rsidP="00B62336">
      <w:pPr>
        <w:pStyle w:val="Odstavecseseznamem"/>
        <w:numPr>
          <w:ilvl w:val="0"/>
          <w:numId w:val="6"/>
        </w:numPr>
        <w:spacing w:after="12"/>
        <w:ind w:right="194"/>
      </w:pPr>
      <w:r>
        <w:t>plány péče v souladu s přílohou č.2 vyhlášky 505/2006 Sb.</w:t>
      </w:r>
    </w:p>
    <w:p w:rsidR="00B62336" w:rsidRDefault="00426FD5" w:rsidP="00B62336">
      <w:pPr>
        <w:pStyle w:val="Odstavecseseznamem"/>
        <w:numPr>
          <w:ilvl w:val="0"/>
          <w:numId w:val="6"/>
        </w:numPr>
        <w:spacing w:after="233"/>
        <w:ind w:right="194"/>
      </w:pPr>
      <w:r>
        <w:t>individuální plány — evidence osobních cílů klienta a jejich hodnocení</w:t>
      </w:r>
    </w:p>
    <w:p w:rsidR="00B62336" w:rsidRDefault="00426FD5" w:rsidP="00B62336">
      <w:pPr>
        <w:pStyle w:val="Odstavecseseznamem"/>
        <w:numPr>
          <w:ilvl w:val="0"/>
          <w:numId w:val="6"/>
        </w:numPr>
        <w:spacing w:after="0"/>
        <w:ind w:right="194"/>
      </w:pPr>
      <w:r>
        <w:t xml:space="preserve">formuláře dokumentace: První kontakt při příjmu do zařízení, Stav při přijetí - </w:t>
      </w:r>
      <w:proofErr w:type="gramStart"/>
      <w:r>
        <w:t xml:space="preserve">anamnéza, </w:t>
      </w:r>
      <w:r w:rsidR="00B62336">
        <w:t xml:space="preserve">  </w:t>
      </w:r>
      <w:proofErr w:type="gramEnd"/>
      <w:r w:rsidR="00B62336">
        <w:t xml:space="preserve">   </w:t>
      </w:r>
      <w:r>
        <w:t xml:space="preserve">Posouzení péče o vlastní osobu a soběstačnost, </w:t>
      </w:r>
      <w:proofErr w:type="spellStart"/>
      <w:r>
        <w:t>Barthelův</w:t>
      </w:r>
      <w:proofErr w:type="spellEnd"/>
      <w:r>
        <w:t xml:space="preserve"> index, </w:t>
      </w:r>
      <w:proofErr w:type="spellStart"/>
      <w:r>
        <w:t>Neuromentální</w:t>
      </w:r>
      <w:proofErr w:type="spellEnd"/>
      <w:r>
        <w:t xml:space="preserve"> index, Záznam o průběhu adaptace a další</w:t>
      </w:r>
    </w:p>
    <w:p w:rsidR="00B62336" w:rsidRDefault="00426FD5" w:rsidP="00B62336">
      <w:pPr>
        <w:pStyle w:val="Odstavecseseznamem"/>
        <w:numPr>
          <w:ilvl w:val="0"/>
          <w:numId w:val="6"/>
        </w:numPr>
        <w:spacing w:after="0"/>
        <w:ind w:right="194"/>
      </w:pPr>
      <w:r>
        <w:t>sledování realizace poskytnuté péče</w:t>
      </w:r>
    </w:p>
    <w:p w:rsidR="00B62336" w:rsidRDefault="00426FD5" w:rsidP="00B62336">
      <w:pPr>
        <w:pStyle w:val="Odstavecseseznamem"/>
        <w:numPr>
          <w:ilvl w:val="0"/>
          <w:numId w:val="6"/>
        </w:numPr>
        <w:spacing w:after="0"/>
        <w:ind w:right="194"/>
      </w:pPr>
      <w:r>
        <w:t>napojení na terminály na čárový kód</w:t>
      </w:r>
    </w:p>
    <w:p w:rsidR="00B62336" w:rsidRDefault="00426FD5" w:rsidP="00B62336">
      <w:pPr>
        <w:pStyle w:val="Odstavecseseznamem"/>
        <w:numPr>
          <w:ilvl w:val="0"/>
          <w:numId w:val="6"/>
        </w:numPr>
        <w:spacing w:after="0"/>
        <w:ind w:right="194"/>
      </w:pPr>
      <w:r>
        <w:t>ošetřovatelské plány dle taxonomie NANDA-I</w:t>
      </w:r>
    </w:p>
    <w:p w:rsidR="00B62336" w:rsidRDefault="00426FD5" w:rsidP="00B62336">
      <w:pPr>
        <w:pStyle w:val="Odstavecseseznamem"/>
        <w:numPr>
          <w:ilvl w:val="0"/>
          <w:numId w:val="6"/>
        </w:numPr>
        <w:spacing w:after="0"/>
        <w:ind w:right="194"/>
      </w:pPr>
      <w:r>
        <w:t>plánovací kalendář intervencí</w:t>
      </w:r>
    </w:p>
    <w:p w:rsidR="00B62336" w:rsidRDefault="00426FD5" w:rsidP="00B62336">
      <w:pPr>
        <w:pStyle w:val="Odstavecseseznamem"/>
        <w:numPr>
          <w:ilvl w:val="0"/>
          <w:numId w:val="6"/>
        </w:numPr>
        <w:spacing w:after="0"/>
        <w:ind w:right="194"/>
      </w:pPr>
      <w:r>
        <w:rPr>
          <w:noProof/>
        </w:rPr>
        <w:drawing>
          <wp:inline distT="0" distB="0" distL="0" distR="0">
            <wp:extent cx="4574" cy="4574"/>
            <wp:effectExtent l="0" t="0" r="0" b="0"/>
            <wp:docPr id="20057" name="Picture 20057"/>
            <wp:cNvGraphicFramePr/>
            <a:graphic xmlns:a="http://schemas.openxmlformats.org/drawingml/2006/main">
              <a:graphicData uri="http://schemas.openxmlformats.org/drawingml/2006/picture">
                <pic:pic xmlns:pic="http://schemas.openxmlformats.org/drawingml/2006/picture">
                  <pic:nvPicPr>
                    <pic:cNvPr id="20057" name="Picture 20057"/>
                    <pic:cNvPicPr/>
                  </pic:nvPicPr>
                  <pic:blipFill>
                    <a:blip r:embed="rId37"/>
                    <a:stretch>
                      <a:fillRect/>
                    </a:stretch>
                  </pic:blipFill>
                  <pic:spPr>
                    <a:xfrm>
                      <a:off x="0" y="0"/>
                      <a:ext cx="4574" cy="4574"/>
                    </a:xfrm>
                    <a:prstGeom prst="rect">
                      <a:avLst/>
                    </a:prstGeom>
                  </pic:spPr>
                </pic:pic>
              </a:graphicData>
            </a:graphic>
          </wp:inline>
        </w:drawing>
      </w:r>
      <w:r>
        <w:t>realizace ošetřovatelských plánů</w:t>
      </w:r>
    </w:p>
    <w:p w:rsidR="00F30B11" w:rsidRDefault="00426FD5" w:rsidP="00B62336">
      <w:pPr>
        <w:pStyle w:val="Odstavecseseznamem"/>
        <w:numPr>
          <w:ilvl w:val="0"/>
          <w:numId w:val="6"/>
        </w:numPr>
        <w:spacing w:after="0"/>
        <w:ind w:right="194"/>
      </w:pPr>
      <w:r>
        <w:t>evidence záznamů a hodnocení péče</w:t>
      </w:r>
    </w:p>
    <w:p w:rsidR="00B62336" w:rsidRPr="00B62336" w:rsidRDefault="00B62336" w:rsidP="00B62336">
      <w:pPr>
        <w:spacing w:after="0"/>
        <w:ind w:left="364" w:right="194" w:firstLine="0"/>
        <w:rPr>
          <w:b/>
        </w:rPr>
      </w:pPr>
    </w:p>
    <w:p w:rsidR="00F30B11" w:rsidRPr="00B62336" w:rsidRDefault="00426FD5">
      <w:pPr>
        <w:pStyle w:val="Nadpis1"/>
        <w:spacing w:after="321" w:line="259" w:lineRule="auto"/>
        <w:ind w:left="24"/>
        <w:jc w:val="left"/>
        <w:rPr>
          <w:b/>
        </w:rPr>
      </w:pPr>
      <w:r w:rsidRPr="00B62336">
        <w:rPr>
          <w:b/>
          <w:u w:val="single" w:color="000000"/>
        </w:rPr>
        <w:t>Modul Vykazování na ZP</w:t>
      </w:r>
    </w:p>
    <w:p w:rsidR="00F30B11" w:rsidRDefault="00426FD5">
      <w:pPr>
        <w:spacing w:after="17"/>
        <w:ind w:left="28" w:right="14"/>
      </w:pPr>
      <w:r>
        <w:t>Tento modul slouží k pořizování výkonů a jejich vykazování na zdravotní pojišťovny. Poskytuje následující funkčnost:</w:t>
      </w:r>
    </w:p>
    <w:p w:rsidR="00B62336" w:rsidRDefault="00426FD5" w:rsidP="00B62336">
      <w:pPr>
        <w:pStyle w:val="Odstavecseseznamem"/>
        <w:numPr>
          <w:ilvl w:val="0"/>
          <w:numId w:val="7"/>
        </w:numPr>
        <w:spacing w:after="0"/>
        <w:ind w:right="1703"/>
      </w:pPr>
      <w:r>
        <w:t>pořizování výkonů odborností 913, 902 a 925</w:t>
      </w:r>
    </w:p>
    <w:p w:rsidR="00B62336" w:rsidRDefault="00426FD5" w:rsidP="00B62336">
      <w:pPr>
        <w:pStyle w:val="Odstavecseseznamem"/>
        <w:numPr>
          <w:ilvl w:val="0"/>
          <w:numId w:val="7"/>
        </w:numPr>
        <w:spacing w:after="0"/>
        <w:ind w:right="1703"/>
      </w:pPr>
      <w:r>
        <w:lastRenderedPageBreak/>
        <w:t>vytvoření dokladů a dávek dle datového rozhraní VZP ČR</w:t>
      </w:r>
    </w:p>
    <w:p w:rsidR="00F30B11" w:rsidRDefault="00426FD5" w:rsidP="00B62336">
      <w:pPr>
        <w:pStyle w:val="Odstavecseseznamem"/>
        <w:numPr>
          <w:ilvl w:val="0"/>
          <w:numId w:val="7"/>
        </w:numPr>
        <w:spacing w:after="0"/>
        <w:ind w:right="1703"/>
      </w:pPr>
      <w:r>
        <w:t>vytvoření faktur a průvodních listů disket</w:t>
      </w:r>
    </w:p>
    <w:p w:rsidR="00F30B11" w:rsidRDefault="00426FD5" w:rsidP="00B62336">
      <w:pPr>
        <w:pStyle w:val="Odstavecseseznamem"/>
        <w:numPr>
          <w:ilvl w:val="0"/>
          <w:numId w:val="7"/>
        </w:numPr>
        <w:tabs>
          <w:tab w:val="left" w:pos="225"/>
        </w:tabs>
        <w:spacing w:after="0" w:line="259" w:lineRule="auto"/>
        <w:ind w:right="50"/>
      </w:pPr>
      <w:r>
        <w:t>opravné dávky</w:t>
      </w:r>
    </w:p>
    <w:p w:rsidR="00B62336" w:rsidRDefault="00B62336" w:rsidP="00B62336">
      <w:pPr>
        <w:tabs>
          <w:tab w:val="left" w:pos="225"/>
        </w:tabs>
        <w:spacing w:after="0" w:line="259" w:lineRule="auto"/>
        <w:ind w:left="360" w:right="50" w:firstLine="0"/>
      </w:pPr>
    </w:p>
    <w:p w:rsidR="00F30B11" w:rsidRPr="00B62336" w:rsidRDefault="00426FD5">
      <w:pPr>
        <w:pStyle w:val="Nadpis1"/>
        <w:spacing w:after="356" w:line="259" w:lineRule="auto"/>
        <w:ind w:left="24"/>
        <w:jc w:val="left"/>
        <w:rPr>
          <w:b/>
        </w:rPr>
      </w:pPr>
      <w:r w:rsidRPr="00B62336">
        <w:rPr>
          <w:b/>
          <w:u w:val="single" w:color="000000"/>
        </w:rPr>
        <w:t>Modul Stravovací část</w:t>
      </w:r>
    </w:p>
    <w:p w:rsidR="00B62336" w:rsidRDefault="00426FD5">
      <w:pPr>
        <w:spacing w:after="22"/>
        <w:ind w:left="388" w:right="1664" w:hanging="360"/>
      </w:pPr>
      <w:r>
        <w:t>Tento modul slouží k evidenci stravovací agendy. Poskytuje následující funkčnost:</w:t>
      </w:r>
    </w:p>
    <w:p w:rsidR="00B62336" w:rsidRDefault="00426FD5" w:rsidP="00B62336">
      <w:pPr>
        <w:pStyle w:val="Odstavecseseznamem"/>
        <w:numPr>
          <w:ilvl w:val="0"/>
          <w:numId w:val="8"/>
        </w:numPr>
        <w:spacing w:after="22"/>
        <w:ind w:right="1664"/>
      </w:pPr>
      <w:r>
        <w:t>sestavení jídelních lístků</w:t>
      </w:r>
    </w:p>
    <w:p w:rsidR="00B62336" w:rsidRDefault="00426FD5" w:rsidP="00B62336">
      <w:pPr>
        <w:pStyle w:val="Odstavecseseznamem"/>
        <w:numPr>
          <w:ilvl w:val="0"/>
          <w:numId w:val="8"/>
        </w:numPr>
        <w:spacing w:after="22"/>
        <w:ind w:right="1664"/>
      </w:pPr>
      <w:r>
        <w:t>vytvoření rozboru dle kategorií strávníků</w:t>
      </w:r>
    </w:p>
    <w:p w:rsidR="00F30B11" w:rsidRDefault="00426FD5" w:rsidP="00B62336">
      <w:pPr>
        <w:pStyle w:val="Odstavecseseznamem"/>
        <w:numPr>
          <w:ilvl w:val="0"/>
          <w:numId w:val="8"/>
        </w:numPr>
        <w:spacing w:after="22"/>
        <w:ind w:right="1664"/>
      </w:pPr>
      <w:r>
        <w:t>vystavení výdejky</w:t>
      </w:r>
    </w:p>
    <w:p w:rsidR="00F30B11" w:rsidRDefault="00426FD5" w:rsidP="00B62336">
      <w:pPr>
        <w:pStyle w:val="Odstavecseseznamem"/>
        <w:numPr>
          <w:ilvl w:val="0"/>
          <w:numId w:val="8"/>
        </w:numPr>
        <w:spacing w:after="12"/>
        <w:ind w:right="14"/>
      </w:pPr>
      <w:r>
        <w:t>odpis výdejky ze skladu potravin</w:t>
      </w:r>
    </w:p>
    <w:p w:rsidR="00F30B11" w:rsidRDefault="00426FD5" w:rsidP="00B62336">
      <w:pPr>
        <w:pStyle w:val="Odstavecseseznamem"/>
        <w:numPr>
          <w:ilvl w:val="0"/>
          <w:numId w:val="8"/>
        </w:numPr>
        <w:spacing w:after="0"/>
        <w:ind w:right="14"/>
      </w:pPr>
      <w:r>
        <w:t xml:space="preserve">evidence skutečné spotřeby a stravovacích norem </w:t>
      </w:r>
      <w:r>
        <w:rPr>
          <w:noProof/>
        </w:rPr>
        <w:drawing>
          <wp:inline distT="0" distB="0" distL="0" distR="0">
            <wp:extent cx="50309" cy="45737"/>
            <wp:effectExtent l="0" t="0" r="0" b="0"/>
            <wp:docPr id="21836" name="Picture 21836"/>
            <wp:cNvGraphicFramePr/>
            <a:graphic xmlns:a="http://schemas.openxmlformats.org/drawingml/2006/main">
              <a:graphicData uri="http://schemas.openxmlformats.org/drawingml/2006/picture">
                <pic:pic xmlns:pic="http://schemas.openxmlformats.org/drawingml/2006/picture">
                  <pic:nvPicPr>
                    <pic:cNvPr id="21836" name="Picture 21836"/>
                    <pic:cNvPicPr/>
                  </pic:nvPicPr>
                  <pic:blipFill>
                    <a:blip r:embed="rId38"/>
                    <a:stretch>
                      <a:fillRect/>
                    </a:stretch>
                  </pic:blipFill>
                  <pic:spPr>
                    <a:xfrm>
                      <a:off x="0" y="0"/>
                      <a:ext cx="50309" cy="45737"/>
                    </a:xfrm>
                    <a:prstGeom prst="rect">
                      <a:avLst/>
                    </a:prstGeom>
                  </pic:spPr>
                </pic:pic>
              </a:graphicData>
            </a:graphic>
          </wp:inline>
        </w:drawing>
      </w:r>
      <w:r>
        <w:t xml:space="preserve"> sledování plateb za stravu</w:t>
      </w:r>
    </w:p>
    <w:p w:rsidR="00F5197F" w:rsidRDefault="00426FD5" w:rsidP="00A5477C">
      <w:pPr>
        <w:pStyle w:val="Odstavecseseznamem"/>
        <w:numPr>
          <w:ilvl w:val="0"/>
          <w:numId w:val="8"/>
        </w:numPr>
        <w:spacing w:after="180"/>
        <w:ind w:right="14"/>
      </w:pPr>
      <w:r>
        <w:t>objednávky stravy</w:t>
      </w:r>
    </w:p>
    <w:p w:rsidR="00F30B11" w:rsidRPr="00B62336" w:rsidRDefault="00426FD5">
      <w:pPr>
        <w:pStyle w:val="Nadpis1"/>
        <w:spacing w:after="356" w:line="259" w:lineRule="auto"/>
        <w:ind w:left="24"/>
        <w:jc w:val="left"/>
        <w:rPr>
          <w:b/>
        </w:rPr>
      </w:pPr>
      <w:r w:rsidRPr="00B62336">
        <w:rPr>
          <w:b/>
          <w:u w:val="single" w:color="000000"/>
        </w:rPr>
        <w:t>Modul Sklady</w:t>
      </w:r>
    </w:p>
    <w:p w:rsidR="00F30B11" w:rsidRDefault="00426FD5">
      <w:pPr>
        <w:spacing w:after="14"/>
        <w:ind w:left="28" w:right="14"/>
      </w:pPr>
      <w:r>
        <w:t>Tento modul slouží k evidenci skladů. Poskytuje následující funkčnost:</w:t>
      </w:r>
    </w:p>
    <w:p w:rsidR="00F5197F" w:rsidRDefault="00426FD5" w:rsidP="00F5197F">
      <w:pPr>
        <w:pStyle w:val="Odstavecseseznamem"/>
        <w:numPr>
          <w:ilvl w:val="0"/>
          <w:numId w:val="9"/>
        </w:numPr>
        <w:tabs>
          <w:tab w:val="left" w:pos="6475"/>
        </w:tabs>
        <w:spacing w:after="0"/>
        <w:ind w:right="3299"/>
      </w:pPr>
      <w:r>
        <w:t>evidence skladů a jejich položek metodou průměrných cen</w:t>
      </w:r>
    </w:p>
    <w:p w:rsidR="00F5197F" w:rsidRDefault="00426FD5" w:rsidP="00F5197F">
      <w:pPr>
        <w:pStyle w:val="Odstavecseseznamem"/>
        <w:numPr>
          <w:ilvl w:val="0"/>
          <w:numId w:val="9"/>
        </w:numPr>
        <w:spacing w:after="0"/>
        <w:ind w:right="3299"/>
      </w:pPr>
      <w:r>
        <w:t>příjemky, výdejky</w:t>
      </w:r>
    </w:p>
    <w:p w:rsidR="00F30B11" w:rsidRDefault="00426FD5" w:rsidP="00F5197F">
      <w:pPr>
        <w:pStyle w:val="Odstavecseseznamem"/>
        <w:numPr>
          <w:ilvl w:val="0"/>
          <w:numId w:val="9"/>
        </w:numPr>
        <w:spacing w:after="0"/>
        <w:ind w:right="3299"/>
      </w:pPr>
      <w:r>
        <w:t>inventury, uzávěrky</w:t>
      </w:r>
    </w:p>
    <w:p w:rsidR="00F5197F" w:rsidRDefault="00F5197F" w:rsidP="00F5197F">
      <w:pPr>
        <w:pStyle w:val="Odstavecseseznamem"/>
        <w:numPr>
          <w:ilvl w:val="0"/>
          <w:numId w:val="9"/>
        </w:numPr>
        <w:spacing w:after="0"/>
        <w:ind w:right="3299"/>
      </w:pPr>
    </w:p>
    <w:p w:rsidR="00F30B11" w:rsidRPr="00F5197F" w:rsidRDefault="00426FD5">
      <w:pPr>
        <w:pStyle w:val="Nadpis1"/>
        <w:spacing w:after="356" w:line="259" w:lineRule="auto"/>
        <w:ind w:left="24"/>
        <w:jc w:val="left"/>
        <w:rPr>
          <w:b/>
        </w:rPr>
      </w:pPr>
      <w:r w:rsidRPr="00F5197F">
        <w:rPr>
          <w:b/>
          <w:u w:val="single" w:color="000000"/>
        </w:rPr>
        <w:t>Modul Zaměstnanci</w:t>
      </w:r>
    </w:p>
    <w:p w:rsidR="00F5197F" w:rsidRDefault="00426FD5" w:rsidP="00F5197F">
      <w:pPr>
        <w:spacing w:after="0"/>
        <w:ind w:left="374" w:right="2197" w:hanging="346"/>
      </w:pPr>
      <w:r>
        <w:t>Tento modul slouží k evidenci zaměstnanců. Poskytuje následující funkčnost:</w:t>
      </w:r>
    </w:p>
    <w:p w:rsidR="00F5197F" w:rsidRDefault="00426FD5" w:rsidP="00F5197F">
      <w:pPr>
        <w:pStyle w:val="Odstavecseseznamem"/>
        <w:numPr>
          <w:ilvl w:val="0"/>
          <w:numId w:val="11"/>
        </w:numPr>
        <w:spacing w:after="0"/>
        <w:ind w:right="2197"/>
      </w:pPr>
      <w:r>
        <w:t>tvorba dlouhodobých a měsíčních plánů služeb</w:t>
      </w:r>
    </w:p>
    <w:p w:rsidR="00F5197F" w:rsidRDefault="00426FD5" w:rsidP="00F5197F">
      <w:pPr>
        <w:pStyle w:val="Odstavecseseznamem"/>
        <w:numPr>
          <w:ilvl w:val="0"/>
          <w:numId w:val="10"/>
        </w:numPr>
        <w:spacing w:after="0"/>
        <w:ind w:right="2197"/>
      </w:pPr>
      <w:r>
        <w:t>zpracování docházkových výkazů</w:t>
      </w:r>
    </w:p>
    <w:p w:rsidR="00F5197F" w:rsidRDefault="00426FD5" w:rsidP="00F5197F">
      <w:pPr>
        <w:pStyle w:val="Odstavecseseznamem"/>
        <w:numPr>
          <w:ilvl w:val="0"/>
          <w:numId w:val="10"/>
        </w:numPr>
        <w:spacing w:after="0"/>
        <w:ind w:right="2197"/>
      </w:pPr>
      <w:r>
        <w:t>napojení na docházkové čtečky</w:t>
      </w:r>
    </w:p>
    <w:p w:rsidR="00F5197F" w:rsidRDefault="00426FD5" w:rsidP="00F5197F">
      <w:pPr>
        <w:pStyle w:val="Odstavecseseznamem"/>
        <w:numPr>
          <w:ilvl w:val="0"/>
          <w:numId w:val="10"/>
        </w:numPr>
        <w:spacing w:after="0"/>
        <w:ind w:right="2197"/>
      </w:pPr>
      <w:r>
        <w:t>exporty do mzdových programů</w:t>
      </w:r>
    </w:p>
    <w:p w:rsidR="00F5197F" w:rsidRDefault="00426FD5" w:rsidP="00F5197F">
      <w:pPr>
        <w:pStyle w:val="Odstavecseseznamem"/>
        <w:numPr>
          <w:ilvl w:val="0"/>
          <w:numId w:val="10"/>
        </w:numPr>
        <w:spacing w:after="0"/>
        <w:ind w:right="2197"/>
      </w:pPr>
      <w:r>
        <w:t xml:space="preserve">hodnocení zaměstnanců </w:t>
      </w:r>
      <w:proofErr w:type="spellStart"/>
      <w:proofErr w:type="gramStart"/>
      <w:r>
        <w:t>vč.evidence</w:t>
      </w:r>
      <w:proofErr w:type="spellEnd"/>
      <w:proofErr w:type="gramEnd"/>
      <w:r>
        <w:t xml:space="preserve"> osobních cílů</w:t>
      </w:r>
    </w:p>
    <w:p w:rsidR="00F5197F" w:rsidRDefault="00426FD5" w:rsidP="00F5197F">
      <w:pPr>
        <w:pStyle w:val="Odstavecseseznamem"/>
        <w:numPr>
          <w:ilvl w:val="0"/>
          <w:numId w:val="10"/>
        </w:numPr>
        <w:spacing w:after="0"/>
        <w:ind w:right="2197"/>
      </w:pPr>
      <w:r>
        <w:t>evidence vzdělávacích potřeb zaměstnanců</w:t>
      </w:r>
    </w:p>
    <w:p w:rsidR="00F5197F" w:rsidRDefault="00426FD5" w:rsidP="00F5197F">
      <w:pPr>
        <w:pStyle w:val="Odstavecseseznamem"/>
        <w:numPr>
          <w:ilvl w:val="0"/>
          <w:numId w:val="10"/>
        </w:numPr>
        <w:spacing w:after="0"/>
        <w:ind w:right="2197"/>
      </w:pPr>
      <w:r>
        <w:t>vytvoření vzdělávacího harmonogramu organizace</w:t>
      </w:r>
    </w:p>
    <w:p w:rsidR="00F30B11" w:rsidRDefault="00426FD5" w:rsidP="00F5197F">
      <w:pPr>
        <w:pStyle w:val="Odstavecseseznamem"/>
        <w:numPr>
          <w:ilvl w:val="0"/>
          <w:numId w:val="10"/>
        </w:numPr>
        <w:spacing w:after="0"/>
        <w:ind w:right="2197"/>
      </w:pPr>
      <w:r>
        <w:t>evidence zákonných požadavků na vzdělávání zaměstnanců</w:t>
      </w:r>
    </w:p>
    <w:p w:rsidR="00F5197F" w:rsidRDefault="00F5197F" w:rsidP="00F5197F">
      <w:pPr>
        <w:spacing w:after="0"/>
        <w:ind w:right="2197"/>
      </w:pPr>
    </w:p>
    <w:p w:rsidR="00F30B11" w:rsidRDefault="00426FD5">
      <w:pPr>
        <w:spacing w:after="36"/>
        <w:ind w:left="28" w:right="14"/>
      </w:pPr>
      <w:r>
        <w:t>Doporučená konfigurace počítače pro optimální provoz a využití všech funkcí programu:</w:t>
      </w:r>
    </w:p>
    <w:p w:rsidR="00F30B11" w:rsidRDefault="00426FD5" w:rsidP="00A5477C">
      <w:pPr>
        <w:ind w:left="749" w:right="14" w:hanging="353"/>
        <w:sectPr w:rsidR="00F30B11">
          <w:headerReference w:type="even" r:id="rId39"/>
          <w:headerReference w:type="default" r:id="rId40"/>
          <w:footerReference w:type="even" r:id="rId41"/>
          <w:footerReference w:type="default" r:id="rId42"/>
          <w:headerReference w:type="first" r:id="rId43"/>
          <w:footerReference w:type="first" r:id="rId44"/>
          <w:pgSz w:w="11920" w:h="16840"/>
          <w:pgMar w:top="1098" w:right="1109" w:bottom="612" w:left="1037" w:header="708" w:footer="708" w:gutter="0"/>
          <w:pgNumType w:start="2"/>
          <w:cols w:space="708"/>
          <w:titlePg/>
        </w:sectPr>
      </w:pPr>
      <w:r>
        <w:rPr>
          <w:noProof/>
        </w:rPr>
        <w:drawing>
          <wp:inline distT="0" distB="0" distL="0" distR="0">
            <wp:extent cx="45735" cy="45738"/>
            <wp:effectExtent l="0" t="0" r="0" b="0"/>
            <wp:docPr id="21850" name="Picture 21850"/>
            <wp:cNvGraphicFramePr/>
            <a:graphic xmlns:a="http://schemas.openxmlformats.org/drawingml/2006/main">
              <a:graphicData uri="http://schemas.openxmlformats.org/drawingml/2006/picture">
                <pic:pic xmlns:pic="http://schemas.openxmlformats.org/drawingml/2006/picture">
                  <pic:nvPicPr>
                    <pic:cNvPr id="21850" name="Picture 21850"/>
                    <pic:cNvPicPr/>
                  </pic:nvPicPr>
                  <pic:blipFill>
                    <a:blip r:embed="rId45"/>
                    <a:stretch>
                      <a:fillRect/>
                    </a:stretch>
                  </pic:blipFill>
                  <pic:spPr>
                    <a:xfrm>
                      <a:off x="0" y="0"/>
                      <a:ext cx="45735" cy="45738"/>
                    </a:xfrm>
                    <a:prstGeom prst="rect">
                      <a:avLst/>
                    </a:prstGeom>
                  </pic:spPr>
                </pic:pic>
              </a:graphicData>
            </a:graphic>
          </wp:inline>
        </w:drawing>
      </w:r>
      <w:r>
        <w:t xml:space="preserve"> </w:t>
      </w:r>
      <w:r w:rsidR="00A5477C">
        <w:t xml:space="preserve">  </w:t>
      </w:r>
      <w:r>
        <w:t xml:space="preserve">PC Pentium 4, 2 GHz, I GB RAM, SVGA 1024x768, myš, laserová tiskárna, připojení k internetu, síťové propojení počítačů 100 </w:t>
      </w:r>
      <w:proofErr w:type="spellStart"/>
      <w:r>
        <w:t>Mbit</w:t>
      </w:r>
      <w:proofErr w:type="spellEnd"/>
      <w:r>
        <w:t>, Microsoft Windows XP SP 3, Microsoft</w:t>
      </w:r>
    </w:p>
    <w:p w:rsidR="00F5197F" w:rsidRDefault="00F5197F" w:rsidP="00A5477C">
      <w:pPr>
        <w:spacing w:after="68" w:line="265" w:lineRule="auto"/>
        <w:ind w:left="0" w:firstLine="0"/>
        <w:jc w:val="left"/>
      </w:pPr>
    </w:p>
    <w:p w:rsidR="00F5197F" w:rsidRDefault="00F5197F" w:rsidP="00F5197F">
      <w:pPr>
        <w:spacing w:after="666"/>
        <w:ind w:left="28" w:right="14"/>
      </w:pPr>
      <w:r>
        <w:t>V……</w:t>
      </w:r>
      <w:proofErr w:type="gramStart"/>
      <w:r>
        <w:t>…….</w:t>
      </w:r>
      <w:proofErr w:type="gramEnd"/>
      <w:r>
        <w:t>dne………….</w:t>
      </w:r>
      <w:r>
        <w:tab/>
      </w:r>
      <w:r>
        <w:tab/>
      </w:r>
      <w:r>
        <w:tab/>
      </w:r>
      <w:r>
        <w:tab/>
        <w:t xml:space="preserve">     V………</w:t>
      </w:r>
      <w:proofErr w:type="gramStart"/>
      <w:r>
        <w:t>…….</w:t>
      </w:r>
      <w:proofErr w:type="gramEnd"/>
      <w:r>
        <w:t>dne……………</w:t>
      </w:r>
    </w:p>
    <w:p w:rsidR="00F5197F" w:rsidRDefault="00F5197F" w:rsidP="00F5197F">
      <w:pPr>
        <w:spacing w:after="0" w:line="265" w:lineRule="auto"/>
        <w:ind w:left="-149" w:right="1217" w:hanging="10"/>
        <w:jc w:val="left"/>
      </w:pPr>
    </w:p>
    <w:tbl>
      <w:tblPr>
        <w:tblStyle w:val="TableGrid"/>
        <w:tblW w:w="9752" w:type="dxa"/>
        <w:tblInd w:w="14" w:type="dxa"/>
        <w:tblCellMar>
          <w:top w:w="2" w:type="dxa"/>
        </w:tblCellMar>
        <w:tblLook w:val="04A0" w:firstRow="1" w:lastRow="0" w:firstColumn="1" w:lastColumn="0" w:noHBand="0" w:noVBand="1"/>
      </w:tblPr>
      <w:tblGrid>
        <w:gridCol w:w="5207"/>
        <w:gridCol w:w="4545"/>
      </w:tblGrid>
      <w:tr w:rsidR="00F5197F" w:rsidTr="00320C6C">
        <w:trPr>
          <w:trHeight w:val="310"/>
        </w:trPr>
        <w:tc>
          <w:tcPr>
            <w:tcW w:w="5207" w:type="dxa"/>
            <w:tcBorders>
              <w:top w:val="nil"/>
              <w:left w:val="nil"/>
              <w:bottom w:val="nil"/>
              <w:right w:val="nil"/>
            </w:tcBorders>
          </w:tcPr>
          <w:p w:rsidR="00F5197F" w:rsidRPr="00347760" w:rsidRDefault="00F5197F" w:rsidP="00320C6C">
            <w:pPr>
              <w:spacing w:after="0" w:line="259" w:lineRule="auto"/>
              <w:ind w:left="0" w:firstLine="0"/>
              <w:jc w:val="left"/>
              <w:rPr>
                <w:b/>
              </w:rPr>
            </w:pPr>
            <w:r w:rsidRPr="00347760">
              <w:rPr>
                <w:b/>
                <w:sz w:val="26"/>
              </w:rPr>
              <w:t xml:space="preserve">Ing. Jiří </w:t>
            </w:r>
            <w:proofErr w:type="spellStart"/>
            <w:r w:rsidRPr="00347760">
              <w:rPr>
                <w:b/>
                <w:sz w:val="26"/>
              </w:rPr>
              <w:t>Halousek</w:t>
            </w:r>
            <w:proofErr w:type="spellEnd"/>
            <w:r w:rsidRPr="00347760">
              <w:rPr>
                <w:b/>
                <w:sz w:val="26"/>
              </w:rPr>
              <w:t>, jednatel</w:t>
            </w:r>
          </w:p>
        </w:tc>
        <w:tc>
          <w:tcPr>
            <w:tcW w:w="4545" w:type="dxa"/>
            <w:tcBorders>
              <w:top w:val="nil"/>
              <w:left w:val="nil"/>
              <w:bottom w:val="nil"/>
              <w:right w:val="nil"/>
            </w:tcBorders>
          </w:tcPr>
          <w:p w:rsidR="00F5197F" w:rsidRPr="00347760" w:rsidRDefault="00F5197F" w:rsidP="00320C6C">
            <w:pPr>
              <w:spacing w:after="0" w:line="259" w:lineRule="auto"/>
              <w:ind w:left="14" w:firstLine="0"/>
              <w:jc w:val="left"/>
              <w:rPr>
                <w:b/>
              </w:rPr>
            </w:pPr>
            <w:r w:rsidRPr="00347760">
              <w:rPr>
                <w:b/>
                <w:sz w:val="26"/>
              </w:rPr>
              <w:t xml:space="preserve">Mgr. Michaela </w:t>
            </w:r>
            <w:proofErr w:type="spellStart"/>
            <w:r w:rsidRPr="00347760">
              <w:rPr>
                <w:b/>
                <w:sz w:val="26"/>
              </w:rPr>
              <w:t>Pavlůsková</w:t>
            </w:r>
            <w:proofErr w:type="spellEnd"/>
            <w:r w:rsidRPr="00347760">
              <w:rPr>
                <w:b/>
                <w:sz w:val="26"/>
              </w:rPr>
              <w:t>, ředitelka</w:t>
            </w:r>
          </w:p>
        </w:tc>
      </w:tr>
      <w:tr w:rsidR="00F5197F" w:rsidTr="00320C6C">
        <w:trPr>
          <w:trHeight w:val="338"/>
        </w:trPr>
        <w:tc>
          <w:tcPr>
            <w:tcW w:w="5207" w:type="dxa"/>
            <w:tcBorders>
              <w:top w:val="nil"/>
              <w:left w:val="nil"/>
              <w:bottom w:val="nil"/>
              <w:right w:val="nil"/>
            </w:tcBorders>
          </w:tcPr>
          <w:p w:rsidR="00F5197F" w:rsidRDefault="00F5197F" w:rsidP="00320C6C">
            <w:pPr>
              <w:tabs>
                <w:tab w:val="center" w:pos="1318"/>
              </w:tabs>
              <w:spacing w:after="0" w:line="259" w:lineRule="auto"/>
              <w:ind w:left="0" w:firstLine="0"/>
              <w:jc w:val="left"/>
            </w:pPr>
            <w:r>
              <w:t xml:space="preserve">za </w:t>
            </w:r>
            <w:proofErr w:type="spellStart"/>
            <w:r>
              <w:t>IReSoft</w:t>
            </w:r>
            <w:proofErr w:type="spellEnd"/>
            <w:r>
              <w:t>, s.r.o.</w:t>
            </w:r>
          </w:p>
        </w:tc>
        <w:tc>
          <w:tcPr>
            <w:tcW w:w="4545" w:type="dxa"/>
            <w:tcBorders>
              <w:top w:val="nil"/>
              <w:left w:val="nil"/>
              <w:bottom w:val="nil"/>
              <w:right w:val="nil"/>
            </w:tcBorders>
          </w:tcPr>
          <w:p w:rsidR="00F5197F" w:rsidRDefault="00F5197F" w:rsidP="00320C6C">
            <w:pPr>
              <w:spacing w:after="0" w:line="259" w:lineRule="auto"/>
              <w:ind w:left="29" w:firstLine="0"/>
            </w:pPr>
            <w:r>
              <w:t>za Hrádek, domov pro osoby se zdravotním</w:t>
            </w:r>
          </w:p>
        </w:tc>
      </w:tr>
      <w:tr w:rsidR="00F5197F" w:rsidTr="00320C6C">
        <w:trPr>
          <w:trHeight w:val="353"/>
        </w:trPr>
        <w:tc>
          <w:tcPr>
            <w:tcW w:w="5207" w:type="dxa"/>
            <w:tcBorders>
              <w:top w:val="nil"/>
              <w:left w:val="nil"/>
              <w:bottom w:val="nil"/>
              <w:right w:val="nil"/>
            </w:tcBorders>
            <w:vAlign w:val="bottom"/>
          </w:tcPr>
          <w:p w:rsidR="00F5197F" w:rsidRDefault="00F5197F" w:rsidP="00320C6C">
            <w:pPr>
              <w:spacing w:after="0" w:line="259" w:lineRule="auto"/>
              <w:ind w:left="7" w:firstLine="0"/>
              <w:jc w:val="left"/>
            </w:pPr>
            <w:r>
              <w:t>autor</w:t>
            </w:r>
          </w:p>
        </w:tc>
        <w:tc>
          <w:tcPr>
            <w:tcW w:w="4545" w:type="dxa"/>
            <w:tcBorders>
              <w:top w:val="nil"/>
              <w:left w:val="nil"/>
              <w:bottom w:val="nil"/>
              <w:right w:val="nil"/>
            </w:tcBorders>
          </w:tcPr>
          <w:p w:rsidR="00F5197F" w:rsidRDefault="00F5197F" w:rsidP="00320C6C">
            <w:pPr>
              <w:spacing w:after="0" w:line="259" w:lineRule="auto"/>
              <w:ind w:left="22" w:firstLine="0"/>
              <w:jc w:val="left"/>
            </w:pPr>
            <w:r>
              <w:t>postižením, příspěvková organizace</w:t>
            </w:r>
          </w:p>
        </w:tc>
      </w:tr>
    </w:tbl>
    <w:p w:rsidR="00F5197F" w:rsidRDefault="00F5197F" w:rsidP="00F5197F">
      <w:pPr>
        <w:spacing w:after="861" w:line="265" w:lineRule="auto"/>
        <w:ind w:left="2171" w:right="533" w:hanging="10"/>
        <w:jc w:val="center"/>
      </w:pPr>
      <w:r>
        <w:t>nabyvatel</w:t>
      </w:r>
    </w:p>
    <w:sectPr w:rsidR="00F5197F" w:rsidSect="00F5197F">
      <w:type w:val="continuous"/>
      <w:pgSz w:w="11920" w:h="16840"/>
      <w:pgMar w:top="1440" w:right="1131" w:bottom="1440" w:left="105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7FC" w:rsidRDefault="007D77FC">
      <w:pPr>
        <w:spacing w:after="0" w:line="240" w:lineRule="auto"/>
      </w:pPr>
      <w:r>
        <w:separator/>
      </w:r>
    </w:p>
  </w:endnote>
  <w:endnote w:type="continuationSeparator" w:id="0">
    <w:p w:rsidR="007D77FC" w:rsidRDefault="007D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B11" w:rsidRDefault="00F30B11" w:rsidP="00F5197F">
    <w:pPr>
      <w:spacing w:after="0" w:line="259" w:lineRule="auto"/>
      <w:ind w:left="0" w:right="22"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B11" w:rsidRDefault="00F30B11" w:rsidP="00821D6B">
    <w:pPr>
      <w:spacing w:after="160" w:line="259" w:lineRule="auto"/>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B11" w:rsidRDefault="00F30B11">
    <w:pPr>
      <w:spacing w:after="0" w:line="259" w:lineRule="auto"/>
      <w:ind w:left="0" w:right="22"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B11" w:rsidRDefault="00F30B11">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B11" w:rsidRDefault="00F30B11">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B11" w:rsidRDefault="00F30B11" w:rsidP="00347760">
    <w:pPr>
      <w:spacing w:after="160" w:line="259" w:lineRule="auto"/>
      <w:ind w:left="0"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7FC" w:rsidRDefault="007D77FC">
      <w:pPr>
        <w:spacing w:after="0" w:line="240" w:lineRule="auto"/>
      </w:pPr>
      <w:r>
        <w:separator/>
      </w:r>
    </w:p>
  </w:footnote>
  <w:footnote w:type="continuationSeparator" w:id="0">
    <w:p w:rsidR="007D77FC" w:rsidRDefault="007D7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B11" w:rsidRDefault="00F30B1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B11" w:rsidRDefault="00F30B11">
    <w:pPr>
      <w:spacing w:after="0" w:line="236" w:lineRule="auto"/>
      <w:ind w:left="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B11" w:rsidRDefault="00F30B11">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B11" w:rsidRDefault="00F30B11">
    <w:pPr>
      <w:spacing w:after="0" w:line="236" w:lineRule="auto"/>
      <w:ind w:left="0" w:firstLine="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B11" w:rsidRDefault="00F30B11">
    <w:pPr>
      <w:spacing w:after="0" w:line="236" w:lineRule="auto"/>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0" style="width:3pt;height:3pt" coordsize="" o:spt="100" o:bullet="t" adj="0,,0" path="" stroked="f">
        <v:stroke joinstyle="miter"/>
        <v:imagedata r:id="rId1" o:title="image79"/>
        <v:formulas/>
        <v:path o:connecttype="segments"/>
      </v:shape>
    </w:pict>
  </w:numPicBullet>
  <w:numPicBullet w:numPicBulletId="1">
    <w:pict>
      <v:shape id="_x0000_i1051" style="width:3pt;height:3pt" coordsize="" o:spt="100" o:bullet="t" adj="0,,0" path="" stroked="f">
        <v:stroke joinstyle="miter"/>
        <v:imagedata r:id="rId2" o:title="image80"/>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5pt;height:.75pt;visibility:visible;mso-wrap-style:square" o:bullet="t">
        <v:imagedata r:id="rId3" o:title=""/>
      </v:shape>
    </w:pict>
  </w:numPicBullet>
  <w:numPicBullet w:numPicBulletId="3">
    <w:pict>
      <v:shape id="_x0000_i1053" type="#_x0000_t75" style="width:9pt;height:9pt;visibility:visible;mso-wrap-style:square" o:bullet="t">
        <v:imagedata r:id="rId4" o:title=""/>
      </v:shape>
    </w:pict>
  </w:numPicBullet>
  <w:abstractNum w:abstractNumId="0" w15:restartNumberingAfterBreak="0">
    <w:nsid w:val="0DE37CBF"/>
    <w:multiLevelType w:val="hybridMultilevel"/>
    <w:tmpl w:val="217AB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72D00"/>
    <w:multiLevelType w:val="hybridMultilevel"/>
    <w:tmpl w:val="23F82616"/>
    <w:lvl w:ilvl="0" w:tplc="04050001">
      <w:start w:val="1"/>
      <w:numFmt w:val="bullet"/>
      <w:lvlText w:val=""/>
      <w:lvlJc w:val="left"/>
      <w:pPr>
        <w:ind w:left="748" w:hanging="360"/>
      </w:pPr>
      <w:rPr>
        <w:rFonts w:ascii="Symbol" w:hAnsi="Symbol" w:hint="default"/>
      </w:rPr>
    </w:lvl>
    <w:lvl w:ilvl="1" w:tplc="04050003" w:tentative="1">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2" w15:restartNumberingAfterBreak="0">
    <w:nsid w:val="241278B6"/>
    <w:multiLevelType w:val="hybridMultilevel"/>
    <w:tmpl w:val="51769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8F4025"/>
    <w:multiLevelType w:val="hybridMultilevel"/>
    <w:tmpl w:val="21F63D1A"/>
    <w:lvl w:ilvl="0" w:tplc="71401394">
      <w:start w:val="1"/>
      <w:numFmt w:val="bullet"/>
      <w:lvlText w:val="•"/>
      <w:lvlPicBulletId w:val="0"/>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76C502">
      <w:start w:val="1"/>
      <w:numFmt w:val="bullet"/>
      <w:lvlText w:val="o"/>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C4F10">
      <w:start w:val="1"/>
      <w:numFmt w:val="bullet"/>
      <w:lvlText w:val="▪"/>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2E7F6">
      <w:start w:val="1"/>
      <w:numFmt w:val="bullet"/>
      <w:lvlText w:val="•"/>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02972">
      <w:start w:val="1"/>
      <w:numFmt w:val="bullet"/>
      <w:lvlText w:val="o"/>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2C5CA">
      <w:start w:val="1"/>
      <w:numFmt w:val="bullet"/>
      <w:lvlText w:val="▪"/>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2EADA">
      <w:start w:val="1"/>
      <w:numFmt w:val="bullet"/>
      <w:lvlText w:val="•"/>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2D79E">
      <w:start w:val="1"/>
      <w:numFmt w:val="bullet"/>
      <w:lvlText w:val="o"/>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AD780">
      <w:start w:val="1"/>
      <w:numFmt w:val="bullet"/>
      <w:lvlText w:val="▪"/>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FEB17AE"/>
    <w:multiLevelType w:val="hybridMultilevel"/>
    <w:tmpl w:val="564E6BF4"/>
    <w:lvl w:ilvl="0" w:tplc="04050001">
      <w:start w:val="1"/>
      <w:numFmt w:val="bullet"/>
      <w:lvlText w:val=""/>
      <w:lvlJc w:val="left"/>
      <w:pPr>
        <w:ind w:left="1135" w:hanging="360"/>
      </w:pPr>
      <w:rPr>
        <w:rFonts w:ascii="Symbol" w:hAnsi="Symbol" w:hint="default"/>
      </w:rPr>
    </w:lvl>
    <w:lvl w:ilvl="1" w:tplc="04050003" w:tentative="1">
      <w:start w:val="1"/>
      <w:numFmt w:val="bullet"/>
      <w:lvlText w:val="o"/>
      <w:lvlJc w:val="left"/>
      <w:pPr>
        <w:ind w:left="1855" w:hanging="360"/>
      </w:pPr>
      <w:rPr>
        <w:rFonts w:ascii="Courier New" w:hAnsi="Courier New" w:cs="Courier New" w:hint="default"/>
      </w:rPr>
    </w:lvl>
    <w:lvl w:ilvl="2" w:tplc="04050005" w:tentative="1">
      <w:start w:val="1"/>
      <w:numFmt w:val="bullet"/>
      <w:lvlText w:val=""/>
      <w:lvlJc w:val="left"/>
      <w:pPr>
        <w:ind w:left="2575" w:hanging="360"/>
      </w:pPr>
      <w:rPr>
        <w:rFonts w:ascii="Wingdings" w:hAnsi="Wingdings" w:hint="default"/>
      </w:rPr>
    </w:lvl>
    <w:lvl w:ilvl="3" w:tplc="04050001" w:tentative="1">
      <w:start w:val="1"/>
      <w:numFmt w:val="bullet"/>
      <w:lvlText w:val=""/>
      <w:lvlJc w:val="left"/>
      <w:pPr>
        <w:ind w:left="3295" w:hanging="360"/>
      </w:pPr>
      <w:rPr>
        <w:rFonts w:ascii="Symbol" w:hAnsi="Symbol" w:hint="default"/>
      </w:rPr>
    </w:lvl>
    <w:lvl w:ilvl="4" w:tplc="04050003" w:tentative="1">
      <w:start w:val="1"/>
      <w:numFmt w:val="bullet"/>
      <w:lvlText w:val="o"/>
      <w:lvlJc w:val="left"/>
      <w:pPr>
        <w:ind w:left="4015" w:hanging="360"/>
      </w:pPr>
      <w:rPr>
        <w:rFonts w:ascii="Courier New" w:hAnsi="Courier New" w:cs="Courier New" w:hint="default"/>
      </w:rPr>
    </w:lvl>
    <w:lvl w:ilvl="5" w:tplc="04050005" w:tentative="1">
      <w:start w:val="1"/>
      <w:numFmt w:val="bullet"/>
      <w:lvlText w:val=""/>
      <w:lvlJc w:val="left"/>
      <w:pPr>
        <w:ind w:left="4735" w:hanging="360"/>
      </w:pPr>
      <w:rPr>
        <w:rFonts w:ascii="Wingdings" w:hAnsi="Wingdings" w:hint="default"/>
      </w:rPr>
    </w:lvl>
    <w:lvl w:ilvl="6" w:tplc="04050001" w:tentative="1">
      <w:start w:val="1"/>
      <w:numFmt w:val="bullet"/>
      <w:lvlText w:val=""/>
      <w:lvlJc w:val="left"/>
      <w:pPr>
        <w:ind w:left="5455" w:hanging="360"/>
      </w:pPr>
      <w:rPr>
        <w:rFonts w:ascii="Symbol" w:hAnsi="Symbol" w:hint="default"/>
      </w:rPr>
    </w:lvl>
    <w:lvl w:ilvl="7" w:tplc="04050003" w:tentative="1">
      <w:start w:val="1"/>
      <w:numFmt w:val="bullet"/>
      <w:lvlText w:val="o"/>
      <w:lvlJc w:val="left"/>
      <w:pPr>
        <w:ind w:left="6175" w:hanging="360"/>
      </w:pPr>
      <w:rPr>
        <w:rFonts w:ascii="Courier New" w:hAnsi="Courier New" w:cs="Courier New" w:hint="default"/>
      </w:rPr>
    </w:lvl>
    <w:lvl w:ilvl="8" w:tplc="04050005" w:tentative="1">
      <w:start w:val="1"/>
      <w:numFmt w:val="bullet"/>
      <w:lvlText w:val=""/>
      <w:lvlJc w:val="left"/>
      <w:pPr>
        <w:ind w:left="6895" w:hanging="360"/>
      </w:pPr>
      <w:rPr>
        <w:rFonts w:ascii="Wingdings" w:hAnsi="Wingdings" w:hint="default"/>
      </w:rPr>
    </w:lvl>
  </w:abstractNum>
  <w:abstractNum w:abstractNumId="5" w15:restartNumberingAfterBreak="0">
    <w:nsid w:val="34991CCD"/>
    <w:multiLevelType w:val="hybridMultilevel"/>
    <w:tmpl w:val="600C47A6"/>
    <w:lvl w:ilvl="0" w:tplc="04050001">
      <w:start w:val="1"/>
      <w:numFmt w:val="bullet"/>
      <w:lvlText w:val=""/>
      <w:lvlJc w:val="left"/>
      <w:pPr>
        <w:ind w:left="1088" w:hanging="360"/>
      </w:pPr>
      <w:rPr>
        <w:rFonts w:ascii="Symbol" w:hAnsi="Symbol" w:hint="default"/>
      </w:rPr>
    </w:lvl>
    <w:lvl w:ilvl="1" w:tplc="04050003" w:tentative="1">
      <w:start w:val="1"/>
      <w:numFmt w:val="bullet"/>
      <w:lvlText w:val="o"/>
      <w:lvlJc w:val="left"/>
      <w:pPr>
        <w:ind w:left="1808" w:hanging="360"/>
      </w:pPr>
      <w:rPr>
        <w:rFonts w:ascii="Courier New" w:hAnsi="Courier New" w:cs="Courier New" w:hint="default"/>
      </w:rPr>
    </w:lvl>
    <w:lvl w:ilvl="2" w:tplc="04050005" w:tentative="1">
      <w:start w:val="1"/>
      <w:numFmt w:val="bullet"/>
      <w:lvlText w:val=""/>
      <w:lvlJc w:val="left"/>
      <w:pPr>
        <w:ind w:left="2528" w:hanging="360"/>
      </w:pPr>
      <w:rPr>
        <w:rFonts w:ascii="Wingdings" w:hAnsi="Wingdings" w:hint="default"/>
      </w:rPr>
    </w:lvl>
    <w:lvl w:ilvl="3" w:tplc="04050001" w:tentative="1">
      <w:start w:val="1"/>
      <w:numFmt w:val="bullet"/>
      <w:lvlText w:val=""/>
      <w:lvlJc w:val="left"/>
      <w:pPr>
        <w:ind w:left="3248" w:hanging="360"/>
      </w:pPr>
      <w:rPr>
        <w:rFonts w:ascii="Symbol" w:hAnsi="Symbol" w:hint="default"/>
      </w:rPr>
    </w:lvl>
    <w:lvl w:ilvl="4" w:tplc="04050003" w:tentative="1">
      <w:start w:val="1"/>
      <w:numFmt w:val="bullet"/>
      <w:lvlText w:val="o"/>
      <w:lvlJc w:val="left"/>
      <w:pPr>
        <w:ind w:left="3968" w:hanging="360"/>
      </w:pPr>
      <w:rPr>
        <w:rFonts w:ascii="Courier New" w:hAnsi="Courier New" w:cs="Courier New" w:hint="default"/>
      </w:rPr>
    </w:lvl>
    <w:lvl w:ilvl="5" w:tplc="04050005" w:tentative="1">
      <w:start w:val="1"/>
      <w:numFmt w:val="bullet"/>
      <w:lvlText w:val=""/>
      <w:lvlJc w:val="left"/>
      <w:pPr>
        <w:ind w:left="4688" w:hanging="360"/>
      </w:pPr>
      <w:rPr>
        <w:rFonts w:ascii="Wingdings" w:hAnsi="Wingdings" w:hint="default"/>
      </w:rPr>
    </w:lvl>
    <w:lvl w:ilvl="6" w:tplc="04050001" w:tentative="1">
      <w:start w:val="1"/>
      <w:numFmt w:val="bullet"/>
      <w:lvlText w:val=""/>
      <w:lvlJc w:val="left"/>
      <w:pPr>
        <w:ind w:left="5408" w:hanging="360"/>
      </w:pPr>
      <w:rPr>
        <w:rFonts w:ascii="Symbol" w:hAnsi="Symbol" w:hint="default"/>
      </w:rPr>
    </w:lvl>
    <w:lvl w:ilvl="7" w:tplc="04050003" w:tentative="1">
      <w:start w:val="1"/>
      <w:numFmt w:val="bullet"/>
      <w:lvlText w:val="o"/>
      <w:lvlJc w:val="left"/>
      <w:pPr>
        <w:ind w:left="6128" w:hanging="360"/>
      </w:pPr>
      <w:rPr>
        <w:rFonts w:ascii="Courier New" w:hAnsi="Courier New" w:cs="Courier New" w:hint="default"/>
      </w:rPr>
    </w:lvl>
    <w:lvl w:ilvl="8" w:tplc="04050005" w:tentative="1">
      <w:start w:val="1"/>
      <w:numFmt w:val="bullet"/>
      <w:lvlText w:val=""/>
      <w:lvlJc w:val="left"/>
      <w:pPr>
        <w:ind w:left="6848" w:hanging="360"/>
      </w:pPr>
      <w:rPr>
        <w:rFonts w:ascii="Wingdings" w:hAnsi="Wingdings" w:hint="default"/>
      </w:rPr>
    </w:lvl>
  </w:abstractNum>
  <w:abstractNum w:abstractNumId="6" w15:restartNumberingAfterBreak="0">
    <w:nsid w:val="356C2C6B"/>
    <w:multiLevelType w:val="hybridMultilevel"/>
    <w:tmpl w:val="96C2014C"/>
    <w:lvl w:ilvl="0" w:tplc="0784A80C">
      <w:start w:val="1"/>
      <w:numFmt w:val="bullet"/>
      <w:lvlText w:val="•"/>
      <w:lvlJc w:val="left"/>
      <w:pPr>
        <w:ind w:left="4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E386ADC">
      <w:start w:val="1"/>
      <w:numFmt w:val="bullet"/>
      <w:lvlText w:val="o"/>
      <w:lvlJc w:val="left"/>
      <w:pPr>
        <w:ind w:left="14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4AC5B56">
      <w:start w:val="1"/>
      <w:numFmt w:val="bullet"/>
      <w:lvlText w:val="▪"/>
      <w:lvlJc w:val="left"/>
      <w:pPr>
        <w:ind w:left="22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912218E">
      <w:start w:val="1"/>
      <w:numFmt w:val="bullet"/>
      <w:lvlText w:val="•"/>
      <w:lvlJc w:val="left"/>
      <w:pPr>
        <w:ind w:left="29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DE63B4C">
      <w:start w:val="1"/>
      <w:numFmt w:val="bullet"/>
      <w:lvlText w:val="o"/>
      <w:lvlJc w:val="left"/>
      <w:pPr>
        <w:ind w:left="36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DF62A18">
      <w:start w:val="1"/>
      <w:numFmt w:val="bullet"/>
      <w:lvlText w:val="▪"/>
      <w:lvlJc w:val="left"/>
      <w:pPr>
        <w:ind w:left="43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EB093EC">
      <w:start w:val="1"/>
      <w:numFmt w:val="bullet"/>
      <w:lvlText w:val="•"/>
      <w:lvlJc w:val="left"/>
      <w:pPr>
        <w:ind w:left="50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26C0D18">
      <w:start w:val="1"/>
      <w:numFmt w:val="bullet"/>
      <w:lvlText w:val="o"/>
      <w:lvlJc w:val="left"/>
      <w:pPr>
        <w:ind w:left="58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DEE3FAC">
      <w:start w:val="1"/>
      <w:numFmt w:val="bullet"/>
      <w:lvlText w:val="▪"/>
      <w:lvlJc w:val="left"/>
      <w:pPr>
        <w:ind w:left="6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46D947F1"/>
    <w:multiLevelType w:val="hybridMultilevel"/>
    <w:tmpl w:val="378A2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127016"/>
    <w:multiLevelType w:val="hybridMultilevel"/>
    <w:tmpl w:val="7B9EE1F6"/>
    <w:lvl w:ilvl="0" w:tplc="340C350C">
      <w:start w:val="1"/>
      <w:numFmt w:val="bullet"/>
      <w:lvlText w:val=""/>
      <w:lvlPicBulletId w:val="2"/>
      <w:lvlJc w:val="left"/>
      <w:pPr>
        <w:tabs>
          <w:tab w:val="num" w:pos="720"/>
        </w:tabs>
        <w:ind w:left="720" w:hanging="360"/>
      </w:pPr>
      <w:rPr>
        <w:rFonts w:ascii="Symbol" w:hAnsi="Symbol" w:hint="default"/>
      </w:rPr>
    </w:lvl>
    <w:lvl w:ilvl="1" w:tplc="77E88D4E" w:tentative="1">
      <w:start w:val="1"/>
      <w:numFmt w:val="bullet"/>
      <w:lvlText w:val=""/>
      <w:lvlJc w:val="left"/>
      <w:pPr>
        <w:tabs>
          <w:tab w:val="num" w:pos="1440"/>
        </w:tabs>
        <w:ind w:left="1440" w:hanging="360"/>
      </w:pPr>
      <w:rPr>
        <w:rFonts w:ascii="Symbol" w:hAnsi="Symbol" w:hint="default"/>
      </w:rPr>
    </w:lvl>
    <w:lvl w:ilvl="2" w:tplc="77ECF6CE" w:tentative="1">
      <w:start w:val="1"/>
      <w:numFmt w:val="bullet"/>
      <w:lvlText w:val=""/>
      <w:lvlJc w:val="left"/>
      <w:pPr>
        <w:tabs>
          <w:tab w:val="num" w:pos="2160"/>
        </w:tabs>
        <w:ind w:left="2160" w:hanging="360"/>
      </w:pPr>
      <w:rPr>
        <w:rFonts w:ascii="Symbol" w:hAnsi="Symbol" w:hint="default"/>
      </w:rPr>
    </w:lvl>
    <w:lvl w:ilvl="3" w:tplc="BD06FF22" w:tentative="1">
      <w:start w:val="1"/>
      <w:numFmt w:val="bullet"/>
      <w:lvlText w:val=""/>
      <w:lvlJc w:val="left"/>
      <w:pPr>
        <w:tabs>
          <w:tab w:val="num" w:pos="2880"/>
        </w:tabs>
        <w:ind w:left="2880" w:hanging="360"/>
      </w:pPr>
      <w:rPr>
        <w:rFonts w:ascii="Symbol" w:hAnsi="Symbol" w:hint="default"/>
      </w:rPr>
    </w:lvl>
    <w:lvl w:ilvl="4" w:tplc="56FA2AE0" w:tentative="1">
      <w:start w:val="1"/>
      <w:numFmt w:val="bullet"/>
      <w:lvlText w:val=""/>
      <w:lvlJc w:val="left"/>
      <w:pPr>
        <w:tabs>
          <w:tab w:val="num" w:pos="3600"/>
        </w:tabs>
        <w:ind w:left="3600" w:hanging="360"/>
      </w:pPr>
      <w:rPr>
        <w:rFonts w:ascii="Symbol" w:hAnsi="Symbol" w:hint="default"/>
      </w:rPr>
    </w:lvl>
    <w:lvl w:ilvl="5" w:tplc="5578582C" w:tentative="1">
      <w:start w:val="1"/>
      <w:numFmt w:val="bullet"/>
      <w:lvlText w:val=""/>
      <w:lvlJc w:val="left"/>
      <w:pPr>
        <w:tabs>
          <w:tab w:val="num" w:pos="4320"/>
        </w:tabs>
        <w:ind w:left="4320" w:hanging="360"/>
      </w:pPr>
      <w:rPr>
        <w:rFonts w:ascii="Symbol" w:hAnsi="Symbol" w:hint="default"/>
      </w:rPr>
    </w:lvl>
    <w:lvl w:ilvl="6" w:tplc="0C8CB36C" w:tentative="1">
      <w:start w:val="1"/>
      <w:numFmt w:val="bullet"/>
      <w:lvlText w:val=""/>
      <w:lvlJc w:val="left"/>
      <w:pPr>
        <w:tabs>
          <w:tab w:val="num" w:pos="5040"/>
        </w:tabs>
        <w:ind w:left="5040" w:hanging="360"/>
      </w:pPr>
      <w:rPr>
        <w:rFonts w:ascii="Symbol" w:hAnsi="Symbol" w:hint="default"/>
      </w:rPr>
    </w:lvl>
    <w:lvl w:ilvl="7" w:tplc="D57EF928" w:tentative="1">
      <w:start w:val="1"/>
      <w:numFmt w:val="bullet"/>
      <w:lvlText w:val=""/>
      <w:lvlJc w:val="left"/>
      <w:pPr>
        <w:tabs>
          <w:tab w:val="num" w:pos="5760"/>
        </w:tabs>
        <w:ind w:left="5760" w:hanging="360"/>
      </w:pPr>
      <w:rPr>
        <w:rFonts w:ascii="Symbol" w:hAnsi="Symbol" w:hint="default"/>
      </w:rPr>
    </w:lvl>
    <w:lvl w:ilvl="8" w:tplc="3F9EF80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A842866"/>
    <w:multiLevelType w:val="hybridMultilevel"/>
    <w:tmpl w:val="FA5A0ADE"/>
    <w:lvl w:ilvl="0" w:tplc="04050001">
      <w:start w:val="1"/>
      <w:numFmt w:val="bullet"/>
      <w:lvlText w:val=""/>
      <w:lvlJc w:val="left"/>
      <w:pPr>
        <w:ind w:left="1106" w:hanging="360"/>
      </w:pPr>
      <w:rPr>
        <w:rFonts w:ascii="Symbol" w:hAnsi="Symbol" w:hint="default"/>
      </w:rPr>
    </w:lvl>
    <w:lvl w:ilvl="1" w:tplc="04050003" w:tentative="1">
      <w:start w:val="1"/>
      <w:numFmt w:val="bullet"/>
      <w:lvlText w:val="o"/>
      <w:lvlJc w:val="left"/>
      <w:pPr>
        <w:ind w:left="1826" w:hanging="360"/>
      </w:pPr>
      <w:rPr>
        <w:rFonts w:ascii="Courier New" w:hAnsi="Courier New" w:cs="Courier New" w:hint="default"/>
      </w:rPr>
    </w:lvl>
    <w:lvl w:ilvl="2" w:tplc="04050005" w:tentative="1">
      <w:start w:val="1"/>
      <w:numFmt w:val="bullet"/>
      <w:lvlText w:val=""/>
      <w:lvlJc w:val="left"/>
      <w:pPr>
        <w:ind w:left="2546" w:hanging="360"/>
      </w:pPr>
      <w:rPr>
        <w:rFonts w:ascii="Wingdings" w:hAnsi="Wingdings" w:hint="default"/>
      </w:rPr>
    </w:lvl>
    <w:lvl w:ilvl="3" w:tplc="04050001" w:tentative="1">
      <w:start w:val="1"/>
      <w:numFmt w:val="bullet"/>
      <w:lvlText w:val=""/>
      <w:lvlJc w:val="left"/>
      <w:pPr>
        <w:ind w:left="3266" w:hanging="360"/>
      </w:pPr>
      <w:rPr>
        <w:rFonts w:ascii="Symbol" w:hAnsi="Symbol" w:hint="default"/>
      </w:rPr>
    </w:lvl>
    <w:lvl w:ilvl="4" w:tplc="04050003" w:tentative="1">
      <w:start w:val="1"/>
      <w:numFmt w:val="bullet"/>
      <w:lvlText w:val="o"/>
      <w:lvlJc w:val="left"/>
      <w:pPr>
        <w:ind w:left="3986" w:hanging="360"/>
      </w:pPr>
      <w:rPr>
        <w:rFonts w:ascii="Courier New" w:hAnsi="Courier New" w:cs="Courier New" w:hint="default"/>
      </w:rPr>
    </w:lvl>
    <w:lvl w:ilvl="5" w:tplc="04050005" w:tentative="1">
      <w:start w:val="1"/>
      <w:numFmt w:val="bullet"/>
      <w:lvlText w:val=""/>
      <w:lvlJc w:val="left"/>
      <w:pPr>
        <w:ind w:left="4706" w:hanging="360"/>
      </w:pPr>
      <w:rPr>
        <w:rFonts w:ascii="Wingdings" w:hAnsi="Wingdings" w:hint="default"/>
      </w:rPr>
    </w:lvl>
    <w:lvl w:ilvl="6" w:tplc="04050001" w:tentative="1">
      <w:start w:val="1"/>
      <w:numFmt w:val="bullet"/>
      <w:lvlText w:val=""/>
      <w:lvlJc w:val="left"/>
      <w:pPr>
        <w:ind w:left="5426" w:hanging="360"/>
      </w:pPr>
      <w:rPr>
        <w:rFonts w:ascii="Symbol" w:hAnsi="Symbol" w:hint="default"/>
      </w:rPr>
    </w:lvl>
    <w:lvl w:ilvl="7" w:tplc="04050003" w:tentative="1">
      <w:start w:val="1"/>
      <w:numFmt w:val="bullet"/>
      <w:lvlText w:val="o"/>
      <w:lvlJc w:val="left"/>
      <w:pPr>
        <w:ind w:left="6146" w:hanging="360"/>
      </w:pPr>
      <w:rPr>
        <w:rFonts w:ascii="Courier New" w:hAnsi="Courier New" w:cs="Courier New" w:hint="default"/>
      </w:rPr>
    </w:lvl>
    <w:lvl w:ilvl="8" w:tplc="04050005" w:tentative="1">
      <w:start w:val="1"/>
      <w:numFmt w:val="bullet"/>
      <w:lvlText w:val=""/>
      <w:lvlJc w:val="left"/>
      <w:pPr>
        <w:ind w:left="6866" w:hanging="360"/>
      </w:pPr>
      <w:rPr>
        <w:rFonts w:ascii="Wingdings" w:hAnsi="Wingdings" w:hint="default"/>
      </w:rPr>
    </w:lvl>
  </w:abstractNum>
  <w:abstractNum w:abstractNumId="10" w15:restartNumberingAfterBreak="0">
    <w:nsid w:val="71B611FF"/>
    <w:multiLevelType w:val="hybridMultilevel"/>
    <w:tmpl w:val="2A345824"/>
    <w:lvl w:ilvl="0" w:tplc="B00424CE">
      <w:start w:val="1"/>
      <w:numFmt w:val="bullet"/>
      <w:lvlText w:val="•"/>
      <w:lvlPicBulletId w:val="1"/>
      <w:lvlJc w:val="left"/>
      <w:pPr>
        <w:ind w:left="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C610E">
      <w:start w:val="1"/>
      <w:numFmt w:val="bullet"/>
      <w:lvlText w:val="o"/>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22136">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9482B0">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8E568">
      <w:start w:val="1"/>
      <w:numFmt w:val="bullet"/>
      <w:lvlText w:val="o"/>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42DD1A">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07024">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0E0A4">
      <w:start w:val="1"/>
      <w:numFmt w:val="bullet"/>
      <w:lvlText w:val="o"/>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9650E8">
      <w:start w:val="1"/>
      <w:numFmt w:val="bullet"/>
      <w:lvlText w:val="▪"/>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0"/>
  </w:num>
  <w:num w:numId="3">
    <w:abstractNumId w:val="6"/>
  </w:num>
  <w:num w:numId="4">
    <w:abstractNumId w:val="8"/>
  </w:num>
  <w:num w:numId="5">
    <w:abstractNumId w:val="9"/>
  </w:num>
  <w:num w:numId="6">
    <w:abstractNumId w:val="5"/>
  </w:num>
  <w:num w:numId="7">
    <w:abstractNumId w:val="2"/>
  </w:num>
  <w:num w:numId="8">
    <w:abstractNumId w:val="0"/>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11"/>
    <w:rsid w:val="00223BC0"/>
    <w:rsid w:val="00347760"/>
    <w:rsid w:val="00426FD5"/>
    <w:rsid w:val="004D66C9"/>
    <w:rsid w:val="00605467"/>
    <w:rsid w:val="007D77FC"/>
    <w:rsid w:val="00821D6B"/>
    <w:rsid w:val="00A5477C"/>
    <w:rsid w:val="00B62336"/>
    <w:rsid w:val="00C84C2E"/>
    <w:rsid w:val="00DE240F"/>
    <w:rsid w:val="00F30B11"/>
    <w:rsid w:val="00F5197F"/>
    <w:rsid w:val="00F87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99A2"/>
  <w15:docId w15:val="{607BB94E-975B-4033-9A1C-6AB99D60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55" w:line="248" w:lineRule="auto"/>
      <w:ind w:left="101" w:firstLine="4"/>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59" w:line="265" w:lineRule="auto"/>
      <w:ind w:left="82" w:hanging="10"/>
      <w:jc w:val="center"/>
      <w:outlineLvl w:val="0"/>
    </w:pPr>
    <w:rPr>
      <w:rFonts w:ascii="Times New Roman" w:eastAsia="Times New Roman" w:hAnsi="Times New Roman" w:cs="Times New Roman"/>
      <w:color w:val="000000"/>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605467"/>
    <w:pPr>
      <w:ind w:left="720"/>
      <w:contextualSpacing/>
    </w:pPr>
  </w:style>
  <w:style w:type="paragraph" w:styleId="Zhlav">
    <w:name w:val="header"/>
    <w:basedOn w:val="Normln"/>
    <w:link w:val="ZhlavChar"/>
    <w:uiPriority w:val="99"/>
    <w:unhideWhenUsed/>
    <w:rsid w:val="00821D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1D6B"/>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4D66C9"/>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4D66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19.jpg"/><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image" Target="media/image27.jpg"/><Relationship Id="rId42" Type="http://schemas.openxmlformats.org/officeDocument/2006/relationships/footer" Target="footer5.xml"/><Relationship Id="rId47" Type="http://schemas.openxmlformats.org/officeDocument/2006/relationships/theme" Target="theme/theme1.xml"/><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header" Target="header2.xml"/><Relationship Id="rId29" Type="http://schemas.openxmlformats.org/officeDocument/2006/relationships/image" Target="media/image22.jpg"/><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header" Target="header4.xml"/><Relationship Id="rId45" Type="http://schemas.openxmlformats.org/officeDocument/2006/relationships/image" Target="media/image32.jpg"/><Relationship Id="rId5" Type="http://schemas.openxmlformats.org/officeDocument/2006/relationships/footnotes" Target="footnotes.xml"/><Relationship Id="rId15" Type="http://schemas.openxmlformats.org/officeDocument/2006/relationships/image" Target="media/image13.jpg"/><Relationship Id="rId23" Type="http://schemas.openxmlformats.org/officeDocument/2006/relationships/footer" Target="footer3.xml"/><Relationship Id="rId28" Type="http://schemas.openxmlformats.org/officeDocument/2006/relationships/image" Target="media/image21.jpg"/><Relationship Id="rId36" Type="http://schemas.openxmlformats.org/officeDocument/2006/relationships/image" Target="media/image29.jpg"/><Relationship Id="rId10" Type="http://schemas.openxmlformats.org/officeDocument/2006/relationships/image" Target="media/image8.jpg"/><Relationship Id="rId19" Type="http://schemas.openxmlformats.org/officeDocument/2006/relationships/header" Target="header1.xml"/><Relationship Id="rId31" Type="http://schemas.openxmlformats.org/officeDocument/2006/relationships/image" Target="media/image24.jpg"/><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footer" Target="footer2.xml"/><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header" Target="header5.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3119</Words>
  <Characters>18406</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Reimerová</dc:creator>
  <cp:keywords/>
  <cp:lastModifiedBy>Iveta Reimerová</cp:lastModifiedBy>
  <cp:revision>7</cp:revision>
  <dcterms:created xsi:type="dcterms:W3CDTF">2018-05-22T14:13:00Z</dcterms:created>
  <dcterms:modified xsi:type="dcterms:W3CDTF">2018-05-22T15:53:00Z</dcterms:modified>
</cp:coreProperties>
</file>