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F7" w:rsidRDefault="00A222F7" w:rsidP="00A222F7">
      <w:pPr>
        <w:pStyle w:val="Nadpis1"/>
        <w:jc w:val="center"/>
        <w:rPr>
          <w:rFonts w:asciiTheme="minorHAnsi" w:hAnsiTheme="minorHAnsi" w:cs="Times New Roman"/>
          <w:smallCaps/>
          <w:color w:val="auto"/>
          <w:lang w:val="en-US"/>
        </w:rPr>
      </w:pPr>
      <w:r w:rsidRPr="007424EF">
        <w:rPr>
          <w:rFonts w:asciiTheme="minorHAnsi" w:hAnsiTheme="minorHAnsi" w:cs="Times New Roman"/>
          <w:smallCaps/>
          <w:color w:val="auto"/>
          <w:lang w:val="en-US"/>
        </w:rPr>
        <w:t>CONTRACT</w:t>
      </w:r>
    </w:p>
    <w:p w:rsidR="00771C9C" w:rsidRPr="007424EF" w:rsidRDefault="00771C9C" w:rsidP="00771C9C">
      <w:pPr>
        <w:jc w:val="center"/>
        <w:rPr>
          <w:rFonts w:asciiTheme="minorHAnsi" w:hAnsiTheme="minorHAnsi"/>
          <w:smallCaps/>
          <w:lang w:val="en-US"/>
        </w:rPr>
      </w:pPr>
      <w:r w:rsidRPr="009E1788">
        <w:rPr>
          <w:lang w:val="en-US" w:eastAsia="cs-CZ"/>
        </w:rPr>
        <w:t>Ref. No.</w:t>
      </w:r>
      <w:r w:rsidR="000042A5">
        <w:rPr>
          <w:lang w:val="en-US" w:eastAsia="cs-CZ"/>
        </w:rPr>
        <w:t xml:space="preserve"> 279721</w:t>
      </w:r>
      <w:r w:rsidR="00A93386" w:rsidRPr="009E1788">
        <w:rPr>
          <w:lang w:val="en-US" w:eastAsia="cs-CZ"/>
        </w:rPr>
        <w:t>/201</w:t>
      </w:r>
      <w:r w:rsidR="009E1788" w:rsidRPr="009E1788">
        <w:rPr>
          <w:lang w:val="en-US" w:eastAsia="cs-CZ"/>
        </w:rPr>
        <w:t>8</w:t>
      </w:r>
      <w:r w:rsidRPr="009E1788">
        <w:rPr>
          <w:lang w:val="en-US" w:eastAsia="cs-CZ"/>
        </w:rPr>
        <w:t>-ČRA</w:t>
      </w:r>
      <w:r>
        <w:rPr>
          <w:lang w:val="en-US" w:eastAsia="cs-CZ"/>
        </w:rPr>
        <w:t xml:space="preserve"> </w:t>
      </w:r>
    </w:p>
    <w:p w:rsidR="00A222F7" w:rsidRPr="007424EF" w:rsidRDefault="00A222F7" w:rsidP="00A222F7">
      <w:pPr>
        <w:ind w:left="2832" w:firstLine="708"/>
        <w:jc w:val="both"/>
        <w:rPr>
          <w:rFonts w:asciiTheme="minorHAnsi" w:hAnsiTheme="minorHAnsi"/>
          <w:b/>
          <w:bCs/>
          <w:smallCaps/>
          <w:lang w:val="en-US"/>
        </w:rPr>
      </w:pPr>
    </w:p>
    <w:p w:rsidR="00A222F7" w:rsidRPr="007424EF" w:rsidRDefault="00A222F7" w:rsidP="00A222F7">
      <w:pPr>
        <w:jc w:val="both"/>
        <w:rPr>
          <w:rFonts w:asciiTheme="minorHAnsi" w:hAnsiTheme="minorHAnsi"/>
          <w:bCs/>
          <w:smallCaps/>
          <w:lang w:val="en-US"/>
        </w:rPr>
      </w:pPr>
      <w:r w:rsidRPr="007424EF">
        <w:rPr>
          <w:rFonts w:asciiTheme="minorHAnsi" w:hAnsiTheme="minorHAnsi"/>
          <w:bCs/>
          <w:smallCaps/>
          <w:lang w:val="en-US"/>
        </w:rPr>
        <w:t>Between</w:t>
      </w:r>
    </w:p>
    <w:p w:rsidR="00A222F7" w:rsidRPr="007424EF" w:rsidRDefault="00A222F7" w:rsidP="00A222F7">
      <w:pPr>
        <w:jc w:val="both"/>
        <w:rPr>
          <w:rFonts w:asciiTheme="minorHAnsi" w:hAnsiTheme="minorHAnsi"/>
          <w:b/>
          <w:bCs/>
          <w:smallCaps/>
          <w:lang w:val="en-US"/>
        </w:rPr>
      </w:pPr>
    </w:p>
    <w:p w:rsidR="00A222F7" w:rsidRPr="007424EF" w:rsidRDefault="00A222F7" w:rsidP="00A222F7">
      <w:pPr>
        <w:pStyle w:val="Nadpis3"/>
        <w:spacing w:before="120"/>
        <w:rPr>
          <w:rFonts w:asciiTheme="minorHAnsi" w:hAnsiTheme="minorHAnsi" w:cs="Times New Roman"/>
          <w:sz w:val="24"/>
        </w:rPr>
      </w:pPr>
      <w:r w:rsidRPr="007424EF">
        <w:rPr>
          <w:rFonts w:asciiTheme="minorHAnsi" w:hAnsiTheme="minorHAnsi" w:cs="Times New Roman"/>
          <w:b w:val="0"/>
          <w:bCs w:val="0"/>
          <w:sz w:val="24"/>
        </w:rPr>
        <w:t>ContractOwner:</w:t>
      </w:r>
      <w:r w:rsidRPr="007424EF">
        <w:rPr>
          <w:rFonts w:asciiTheme="minorHAnsi" w:hAnsiTheme="minorHAnsi" w:cs="Times New Roman"/>
          <w:sz w:val="24"/>
        </w:rPr>
        <w:tab/>
      </w:r>
      <w:r w:rsidRPr="007424EF">
        <w:rPr>
          <w:rFonts w:asciiTheme="minorHAnsi" w:hAnsiTheme="minorHAnsi" w:cs="Times New Roman"/>
          <w:sz w:val="24"/>
        </w:rPr>
        <w:tab/>
      </w:r>
      <w:r w:rsidRPr="007424EF">
        <w:rPr>
          <w:rFonts w:asciiTheme="minorHAnsi" w:hAnsiTheme="minorHAnsi" w:cs="Times New Roman"/>
          <w:sz w:val="24"/>
        </w:rPr>
        <w:tab/>
        <w:t>Czech Republic – Czech Development Agency</w:t>
      </w:r>
    </w:p>
    <w:p w:rsidR="00A222F7" w:rsidRPr="007424EF" w:rsidRDefault="00A222F7" w:rsidP="00A222F7">
      <w:pPr>
        <w:pStyle w:val="Zhlav"/>
        <w:rPr>
          <w:rFonts w:asciiTheme="minorHAnsi" w:hAnsiTheme="minorHAnsi"/>
          <w:lang w:val="en-US"/>
        </w:rPr>
      </w:pPr>
      <w:r w:rsidRPr="007424EF">
        <w:rPr>
          <w:rFonts w:asciiTheme="minorHAnsi" w:hAnsiTheme="minorHAnsi"/>
          <w:lang w:val="en-US"/>
        </w:rPr>
        <w:t xml:space="preserve">Represented by: </w:t>
      </w:r>
      <w:r w:rsidRPr="007424EF">
        <w:rPr>
          <w:rFonts w:asciiTheme="minorHAnsi" w:hAnsiTheme="minorHAnsi"/>
          <w:lang w:val="en-US"/>
        </w:rPr>
        <w:tab/>
        <w:t xml:space="preserve">                             </w:t>
      </w:r>
      <w:r w:rsidR="00B41A25">
        <w:rPr>
          <w:rFonts w:asciiTheme="minorHAnsi" w:hAnsiTheme="minorHAnsi"/>
          <w:lang w:val="en-US"/>
        </w:rPr>
        <w:t>M</w:t>
      </w:r>
      <w:r w:rsidRPr="007424EF">
        <w:rPr>
          <w:rFonts w:asciiTheme="minorHAnsi" w:hAnsiTheme="minorHAnsi"/>
          <w:lang w:val="en-US"/>
        </w:rPr>
        <w:t xml:space="preserve">r. </w:t>
      </w:r>
      <w:r w:rsidR="009E1788">
        <w:rPr>
          <w:rFonts w:asciiTheme="minorHAnsi" w:hAnsiTheme="minorHAnsi"/>
          <w:lang w:val="en-US"/>
        </w:rPr>
        <w:t>Pavel Frelich</w:t>
      </w:r>
      <w:r w:rsidR="00A64DD3">
        <w:rPr>
          <w:rFonts w:asciiTheme="minorHAnsi" w:hAnsiTheme="minorHAnsi"/>
          <w:lang w:val="en-US"/>
        </w:rPr>
        <w:t>,D</w:t>
      </w:r>
      <w:r w:rsidRPr="007424EF">
        <w:rPr>
          <w:rFonts w:asciiTheme="minorHAnsi" w:hAnsiTheme="minorHAnsi"/>
          <w:lang w:val="en-US"/>
        </w:rPr>
        <w:t xml:space="preserve">irector </w:t>
      </w:r>
    </w:p>
    <w:p w:rsidR="00A222F7" w:rsidRPr="007424EF" w:rsidRDefault="00A222F7" w:rsidP="00A222F7">
      <w:pPr>
        <w:rPr>
          <w:rFonts w:asciiTheme="minorHAnsi" w:hAnsiTheme="minorHAnsi"/>
          <w:lang w:val="en-US"/>
        </w:rPr>
      </w:pPr>
      <w:r w:rsidRPr="007424EF">
        <w:rPr>
          <w:rFonts w:asciiTheme="minorHAnsi" w:hAnsiTheme="minorHAnsi"/>
          <w:lang w:val="en-US"/>
        </w:rPr>
        <w:t xml:space="preserve">Residence: </w:t>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t>Nerudova 3, 118 50 Praha 1</w:t>
      </w:r>
    </w:p>
    <w:p w:rsidR="00A222F7" w:rsidRPr="007424EF" w:rsidRDefault="00A222F7" w:rsidP="00A222F7">
      <w:pPr>
        <w:rPr>
          <w:rFonts w:asciiTheme="minorHAnsi" w:hAnsiTheme="minorHAnsi"/>
          <w:lang w:val="en-US"/>
        </w:rPr>
      </w:pPr>
      <w:r w:rsidRPr="007424EF">
        <w:rPr>
          <w:rFonts w:asciiTheme="minorHAnsi" w:hAnsiTheme="minorHAnsi"/>
          <w:lang w:val="en-US"/>
        </w:rPr>
        <w:t xml:space="preserve">Contract owner’s contact person:  </w:t>
      </w:r>
      <w:r w:rsidRPr="007424EF">
        <w:rPr>
          <w:rFonts w:asciiTheme="minorHAnsi" w:hAnsiTheme="minorHAnsi"/>
          <w:lang w:val="en-US"/>
        </w:rPr>
        <w:tab/>
        <w:t>Štěpán</w:t>
      </w:r>
      <w:r w:rsidR="001148D3">
        <w:rPr>
          <w:rFonts w:asciiTheme="minorHAnsi" w:hAnsiTheme="minorHAnsi"/>
          <w:lang w:val="en-US"/>
        </w:rPr>
        <w:t xml:space="preserve"> </w:t>
      </w:r>
      <w:r w:rsidRPr="007424EF">
        <w:rPr>
          <w:rFonts w:asciiTheme="minorHAnsi" w:hAnsiTheme="minorHAnsi"/>
          <w:lang w:val="en-US"/>
        </w:rPr>
        <w:t>Šantrůček</w:t>
      </w:r>
    </w:p>
    <w:p w:rsidR="00A222F7" w:rsidRPr="007424EF" w:rsidRDefault="00A222F7" w:rsidP="00A222F7">
      <w:pPr>
        <w:rPr>
          <w:rFonts w:asciiTheme="minorHAnsi" w:hAnsiTheme="minorHAnsi"/>
          <w:lang w:val="en-US"/>
        </w:rPr>
      </w:pPr>
      <w:r w:rsidRPr="007424EF">
        <w:rPr>
          <w:rFonts w:asciiTheme="minorHAnsi" w:hAnsiTheme="minorHAnsi"/>
          <w:lang w:val="en-US"/>
        </w:rPr>
        <w:t>Phone.:</w:t>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r w:rsidR="00D34C71">
        <w:rPr>
          <w:rFonts w:asciiTheme="minorHAnsi" w:hAnsiTheme="minorHAnsi"/>
          <w:lang w:val="en-US"/>
        </w:rPr>
        <w:t>XXXXXXXXXXXXXX</w:t>
      </w:r>
    </w:p>
    <w:p w:rsidR="00A222F7" w:rsidRPr="007424EF" w:rsidRDefault="00A222F7" w:rsidP="00A222F7">
      <w:pPr>
        <w:rPr>
          <w:rFonts w:asciiTheme="minorHAnsi" w:hAnsiTheme="minorHAnsi"/>
          <w:lang w:val="en-US"/>
        </w:rPr>
      </w:pPr>
      <w:r w:rsidRPr="007424EF">
        <w:rPr>
          <w:rFonts w:asciiTheme="minorHAnsi" w:hAnsiTheme="minorHAnsi"/>
          <w:lang w:val="en-US"/>
        </w:rPr>
        <w:t xml:space="preserve">E-mail: </w:t>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hyperlink r:id="rId8" w:history="1">
        <w:r w:rsidR="00D34C71">
          <w:rPr>
            <w:rStyle w:val="Hypertextovodkaz"/>
            <w:rFonts w:asciiTheme="minorHAnsi" w:hAnsiTheme="minorHAnsi"/>
            <w:lang w:val="en-US"/>
          </w:rPr>
          <w:t>XXXXXXXXXXXXXXXX</w:t>
        </w:r>
      </w:hyperlink>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p>
    <w:p w:rsidR="00A222F7" w:rsidRPr="007424EF" w:rsidRDefault="00A222F7" w:rsidP="00A222F7">
      <w:pPr>
        <w:rPr>
          <w:rFonts w:asciiTheme="minorHAnsi" w:hAnsiTheme="minorHAnsi"/>
          <w:lang w:val="en-US"/>
        </w:rPr>
      </w:pPr>
      <w:r w:rsidRPr="007424EF">
        <w:rPr>
          <w:rFonts w:asciiTheme="minorHAnsi" w:hAnsiTheme="minorHAnsi"/>
          <w:lang w:val="en-US"/>
        </w:rPr>
        <w:t xml:space="preserve">Bank connection: </w:t>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r w:rsidR="00D34C71">
        <w:rPr>
          <w:rFonts w:asciiTheme="minorHAnsi" w:hAnsiTheme="minorHAnsi"/>
          <w:lang w:val="en-US"/>
        </w:rPr>
        <w:t>XXXXXXXXXXXXXXXX</w:t>
      </w:r>
      <w:r w:rsidRPr="007424EF">
        <w:rPr>
          <w:rFonts w:asciiTheme="minorHAnsi" w:hAnsiTheme="minorHAnsi"/>
          <w:lang w:val="en-US"/>
        </w:rPr>
        <w:t xml:space="preserve">              </w:t>
      </w:r>
    </w:p>
    <w:p w:rsidR="00A222F7" w:rsidRPr="007424EF" w:rsidRDefault="00A222F7" w:rsidP="00A222F7">
      <w:pPr>
        <w:rPr>
          <w:rFonts w:asciiTheme="minorHAnsi" w:hAnsiTheme="minorHAnsi"/>
          <w:lang w:val="en-US"/>
        </w:rPr>
      </w:pPr>
      <w:r w:rsidRPr="007424EF">
        <w:rPr>
          <w:rFonts w:asciiTheme="minorHAnsi" w:hAnsiTheme="minorHAnsi"/>
          <w:lang w:val="en-US"/>
        </w:rPr>
        <w:t xml:space="preserve">Account Number: </w:t>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r w:rsidR="00D34C71">
        <w:rPr>
          <w:rFonts w:asciiTheme="minorHAnsi" w:hAnsiTheme="minorHAnsi"/>
          <w:lang w:val="en-US"/>
        </w:rPr>
        <w:t>XXXXXXXXXXXXXXXX</w:t>
      </w:r>
    </w:p>
    <w:p w:rsidR="00A222F7" w:rsidRPr="007424EF" w:rsidRDefault="00A222F7" w:rsidP="00A222F7">
      <w:pPr>
        <w:pStyle w:val="Zhlav"/>
        <w:rPr>
          <w:rFonts w:asciiTheme="minorHAnsi" w:hAnsiTheme="minorHAnsi"/>
          <w:lang w:val="en-US"/>
        </w:rPr>
      </w:pPr>
      <w:r w:rsidRPr="007424EF">
        <w:rPr>
          <w:rFonts w:asciiTheme="minorHAnsi" w:hAnsiTheme="minorHAnsi"/>
          <w:lang w:val="en-US"/>
        </w:rPr>
        <w:t xml:space="preserve">(hereafter </w:t>
      </w:r>
      <w:r w:rsidR="00F64931">
        <w:rPr>
          <w:rFonts w:asciiTheme="minorHAnsi" w:hAnsiTheme="minorHAnsi"/>
          <w:lang w:val="en-US"/>
        </w:rPr>
        <w:t>“</w:t>
      </w:r>
      <w:r w:rsidRPr="007424EF">
        <w:rPr>
          <w:rFonts w:asciiTheme="minorHAnsi" w:hAnsiTheme="minorHAnsi"/>
          <w:lang w:val="en-US"/>
        </w:rPr>
        <w:t>CzDA“)</w:t>
      </w:r>
      <w:r w:rsidRPr="007424EF">
        <w:rPr>
          <w:rFonts w:asciiTheme="minorHAnsi" w:hAnsiTheme="minorHAnsi"/>
          <w:lang w:val="en-US"/>
        </w:rPr>
        <w:br/>
      </w:r>
    </w:p>
    <w:p w:rsidR="00A222F7" w:rsidRPr="007424EF" w:rsidRDefault="00A222F7" w:rsidP="00A222F7">
      <w:pPr>
        <w:pStyle w:val="dka"/>
        <w:keepNext/>
        <w:rPr>
          <w:rFonts w:asciiTheme="minorHAnsi" w:hAnsiTheme="minorHAnsi"/>
          <w:color w:val="auto"/>
          <w:lang w:val="en-US"/>
        </w:rPr>
      </w:pPr>
      <w:r w:rsidRPr="007424EF">
        <w:rPr>
          <w:rFonts w:asciiTheme="minorHAnsi" w:hAnsiTheme="minorHAnsi"/>
          <w:color w:val="auto"/>
          <w:lang w:val="en-US"/>
        </w:rPr>
        <w:t>and</w:t>
      </w:r>
    </w:p>
    <w:p w:rsidR="00A222F7" w:rsidRPr="007424EF" w:rsidRDefault="00A222F7" w:rsidP="00A222F7">
      <w:pPr>
        <w:pStyle w:val="dka"/>
        <w:keepNext/>
        <w:rPr>
          <w:rFonts w:asciiTheme="minorHAnsi" w:hAnsiTheme="minorHAnsi"/>
          <w:color w:val="auto"/>
          <w:lang w:val="en-US"/>
        </w:rPr>
      </w:pPr>
    </w:p>
    <w:p w:rsidR="00A222F7" w:rsidRPr="007424EF" w:rsidRDefault="00A222F7" w:rsidP="00A222F7">
      <w:pPr>
        <w:pStyle w:val="dka"/>
        <w:keepNext/>
        <w:jc w:val="both"/>
        <w:rPr>
          <w:rFonts w:asciiTheme="minorHAnsi" w:hAnsiTheme="minorHAnsi"/>
          <w:color w:val="auto"/>
          <w:lang w:val="en-US"/>
        </w:rPr>
      </w:pPr>
      <w:r w:rsidRPr="007424EF">
        <w:rPr>
          <w:rFonts w:asciiTheme="minorHAnsi" w:hAnsiTheme="minorHAnsi"/>
          <w:color w:val="auto"/>
          <w:lang w:val="en-US"/>
        </w:rPr>
        <w:t xml:space="preserve">Supplier: </w:t>
      </w:r>
      <w:r w:rsidRPr="007424EF">
        <w:rPr>
          <w:rFonts w:asciiTheme="minorHAnsi" w:hAnsiTheme="minorHAnsi"/>
          <w:color w:val="auto"/>
          <w:lang w:val="en-US"/>
        </w:rPr>
        <w:tab/>
      </w:r>
      <w:r w:rsidRPr="007424EF">
        <w:rPr>
          <w:rFonts w:asciiTheme="minorHAnsi" w:hAnsiTheme="minorHAnsi"/>
          <w:color w:val="auto"/>
          <w:lang w:val="en-US"/>
        </w:rPr>
        <w:tab/>
      </w:r>
      <w:r w:rsidRPr="007424EF">
        <w:rPr>
          <w:rFonts w:asciiTheme="minorHAnsi" w:hAnsiTheme="minorHAnsi"/>
          <w:color w:val="auto"/>
          <w:lang w:val="en-US"/>
        </w:rPr>
        <w:tab/>
      </w:r>
      <w:r w:rsidRPr="007424EF">
        <w:rPr>
          <w:rFonts w:asciiTheme="minorHAnsi" w:hAnsiTheme="minorHAnsi"/>
          <w:color w:val="auto"/>
          <w:lang w:val="en-US"/>
        </w:rPr>
        <w:tab/>
      </w:r>
      <w:r w:rsidR="009E1788">
        <w:rPr>
          <w:rFonts w:asciiTheme="minorHAnsi" w:hAnsiTheme="minorHAnsi"/>
          <w:b/>
          <w:smallCaps/>
          <w:color w:val="auto"/>
          <w:lang w:val="en-US" w:eastAsia="cs-CZ"/>
        </w:rPr>
        <w:t xml:space="preserve">ANALITIKA d.o.o. </w:t>
      </w:r>
    </w:p>
    <w:p w:rsidR="00A222F7" w:rsidRPr="007424EF" w:rsidRDefault="00A222F7" w:rsidP="00A222F7">
      <w:pPr>
        <w:pStyle w:val="dka"/>
        <w:keepNext/>
        <w:jc w:val="both"/>
        <w:rPr>
          <w:rFonts w:asciiTheme="minorHAnsi" w:hAnsiTheme="minorHAnsi"/>
          <w:color w:val="auto"/>
          <w:lang w:val="en-US" w:eastAsia="cs-CZ"/>
        </w:rPr>
      </w:pPr>
      <w:r w:rsidRPr="007424EF">
        <w:rPr>
          <w:rFonts w:asciiTheme="minorHAnsi" w:hAnsiTheme="minorHAnsi"/>
          <w:color w:val="auto"/>
          <w:lang w:val="en-US"/>
        </w:rPr>
        <w:t>Represented:</w:t>
      </w:r>
      <w:r w:rsidRPr="007424EF">
        <w:rPr>
          <w:rFonts w:asciiTheme="minorHAnsi" w:hAnsiTheme="minorHAnsi"/>
          <w:color w:val="auto"/>
          <w:lang w:val="en-US"/>
        </w:rPr>
        <w:tab/>
      </w:r>
      <w:r w:rsidRPr="007424EF">
        <w:rPr>
          <w:rFonts w:asciiTheme="minorHAnsi" w:hAnsiTheme="minorHAnsi"/>
          <w:color w:val="auto"/>
          <w:lang w:val="en-US"/>
        </w:rPr>
        <w:tab/>
      </w:r>
      <w:r w:rsidRPr="007424EF">
        <w:rPr>
          <w:rFonts w:asciiTheme="minorHAnsi" w:hAnsiTheme="minorHAnsi"/>
          <w:color w:val="auto"/>
          <w:lang w:val="en-US"/>
        </w:rPr>
        <w:tab/>
      </w:r>
      <w:r w:rsidRPr="007424EF">
        <w:rPr>
          <w:rFonts w:asciiTheme="minorHAnsi" w:hAnsiTheme="minorHAnsi"/>
          <w:color w:val="auto"/>
          <w:lang w:val="en-US"/>
        </w:rPr>
        <w:tab/>
      </w:r>
      <w:r w:rsidR="009956CE">
        <w:rPr>
          <w:rFonts w:asciiTheme="minorHAnsi" w:hAnsiTheme="minorHAnsi"/>
          <w:color w:val="auto"/>
          <w:lang w:val="en-US"/>
        </w:rPr>
        <w:t>Ms. Gorana Maglajlić, Manager</w:t>
      </w:r>
    </w:p>
    <w:p w:rsidR="00A222F7" w:rsidRPr="007424EF" w:rsidRDefault="00A222F7" w:rsidP="00A222F7">
      <w:pPr>
        <w:keepNext/>
        <w:rPr>
          <w:rFonts w:asciiTheme="minorHAnsi" w:hAnsiTheme="minorHAnsi"/>
          <w:lang w:val="en-US"/>
        </w:rPr>
      </w:pPr>
      <w:r w:rsidRPr="007424EF">
        <w:rPr>
          <w:rFonts w:asciiTheme="minorHAnsi" w:hAnsiTheme="minorHAnsi"/>
          <w:lang w:val="en-US"/>
        </w:rPr>
        <w:t>Residence:</w:t>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r w:rsidRPr="007424EF">
        <w:rPr>
          <w:rFonts w:asciiTheme="minorHAnsi" w:hAnsiTheme="minorHAnsi"/>
          <w:lang w:val="en-US"/>
        </w:rPr>
        <w:tab/>
      </w:r>
      <w:r w:rsidR="009E1788">
        <w:rPr>
          <w:rFonts w:asciiTheme="minorHAnsi" w:hAnsiTheme="minorHAnsi"/>
          <w:lang w:val="en-US"/>
        </w:rPr>
        <w:t xml:space="preserve">Ferde Hauptmana 7 </w:t>
      </w:r>
    </w:p>
    <w:p w:rsidR="00A93386" w:rsidRDefault="00A93386" w:rsidP="00A222F7">
      <w:pPr>
        <w:pStyle w:val="dka"/>
        <w:keepNext/>
        <w:ind w:left="2832" w:firstLine="708"/>
        <w:jc w:val="both"/>
        <w:rPr>
          <w:rFonts w:asciiTheme="minorHAnsi" w:hAnsiTheme="minorHAnsi"/>
          <w:color w:val="auto"/>
          <w:lang w:val="en-US"/>
        </w:rPr>
      </w:pPr>
      <w:r>
        <w:rPr>
          <w:rFonts w:asciiTheme="minorHAnsi" w:hAnsiTheme="minorHAnsi"/>
          <w:color w:val="auto"/>
          <w:lang w:val="en-US"/>
        </w:rPr>
        <w:t xml:space="preserve"> </w:t>
      </w:r>
      <w:r w:rsidR="009E1788">
        <w:rPr>
          <w:rFonts w:asciiTheme="minorHAnsi" w:hAnsiTheme="minorHAnsi"/>
          <w:color w:val="auto"/>
          <w:lang w:val="en-US"/>
        </w:rPr>
        <w:t>71 000 Sarajevo</w:t>
      </w:r>
      <w:r w:rsidR="003F009B">
        <w:rPr>
          <w:rFonts w:asciiTheme="minorHAnsi" w:hAnsiTheme="minorHAnsi"/>
          <w:color w:val="auto"/>
          <w:lang w:val="en-US"/>
        </w:rPr>
        <w:t>,</w:t>
      </w:r>
    </w:p>
    <w:p w:rsidR="003F009B" w:rsidRPr="009956CE" w:rsidRDefault="003F009B" w:rsidP="00A222F7">
      <w:pPr>
        <w:pStyle w:val="dka"/>
        <w:keepNext/>
        <w:ind w:left="2832" w:firstLine="708"/>
        <w:jc w:val="both"/>
        <w:rPr>
          <w:rFonts w:asciiTheme="minorHAnsi" w:hAnsiTheme="minorHAnsi"/>
          <w:color w:val="auto"/>
          <w:lang w:val="en-US"/>
        </w:rPr>
      </w:pPr>
      <w:r w:rsidRPr="009956CE">
        <w:rPr>
          <w:rFonts w:asciiTheme="minorHAnsi" w:hAnsiTheme="minorHAnsi"/>
          <w:color w:val="auto"/>
          <w:lang w:val="en-US"/>
        </w:rPr>
        <w:t>Bosnia and Herzegovina</w:t>
      </w:r>
    </w:p>
    <w:p w:rsidR="00A222F7" w:rsidRPr="009956CE" w:rsidRDefault="00A222F7" w:rsidP="00A222F7">
      <w:pPr>
        <w:pStyle w:val="dka"/>
        <w:keepNext/>
        <w:jc w:val="both"/>
        <w:rPr>
          <w:rFonts w:asciiTheme="minorHAnsi" w:hAnsiTheme="minorHAnsi"/>
          <w:color w:val="auto"/>
          <w:lang w:val="en-US"/>
        </w:rPr>
      </w:pPr>
      <w:r w:rsidRPr="009956CE">
        <w:rPr>
          <w:rFonts w:asciiTheme="minorHAnsi" w:hAnsiTheme="minorHAnsi"/>
          <w:color w:val="auto"/>
          <w:lang w:val="en-US"/>
        </w:rPr>
        <w:t xml:space="preserve">Supplier’s contact person: </w:t>
      </w:r>
      <w:r w:rsidRPr="009956CE">
        <w:rPr>
          <w:rFonts w:asciiTheme="minorHAnsi" w:hAnsiTheme="minorHAnsi"/>
          <w:color w:val="auto"/>
          <w:lang w:val="en-US"/>
        </w:rPr>
        <w:tab/>
      </w:r>
      <w:r w:rsidRPr="009956CE">
        <w:rPr>
          <w:rFonts w:asciiTheme="minorHAnsi" w:hAnsiTheme="minorHAnsi"/>
          <w:color w:val="auto"/>
          <w:lang w:val="en-US"/>
        </w:rPr>
        <w:tab/>
      </w:r>
      <w:r w:rsidR="009956CE" w:rsidRPr="009956CE">
        <w:rPr>
          <w:rFonts w:asciiTheme="minorHAnsi" w:hAnsiTheme="minorHAnsi"/>
          <w:color w:val="auto"/>
          <w:lang w:val="en-US"/>
        </w:rPr>
        <w:t>Ms. Merima Suljević</w:t>
      </w:r>
    </w:p>
    <w:p w:rsidR="00A222F7" w:rsidRPr="000042A5" w:rsidRDefault="003F009B" w:rsidP="00A222F7">
      <w:pPr>
        <w:pStyle w:val="dka"/>
        <w:keepNext/>
        <w:jc w:val="both"/>
        <w:rPr>
          <w:rFonts w:asciiTheme="minorHAnsi" w:hAnsiTheme="minorHAnsi"/>
          <w:color w:val="auto"/>
          <w:lang w:val="fr-FR"/>
        </w:rPr>
      </w:pPr>
      <w:r w:rsidRPr="000042A5">
        <w:rPr>
          <w:rFonts w:asciiTheme="minorHAnsi" w:hAnsiTheme="minorHAnsi"/>
          <w:color w:val="auto"/>
          <w:lang w:val="fr-FR"/>
        </w:rPr>
        <w:t>Phone.:</w:t>
      </w:r>
      <w:r w:rsidRPr="000042A5">
        <w:rPr>
          <w:rFonts w:asciiTheme="minorHAnsi" w:hAnsiTheme="minorHAnsi"/>
          <w:color w:val="auto"/>
          <w:lang w:val="fr-FR"/>
        </w:rPr>
        <w:tab/>
      </w:r>
      <w:r w:rsidRPr="000042A5">
        <w:rPr>
          <w:rFonts w:asciiTheme="minorHAnsi" w:hAnsiTheme="minorHAnsi"/>
          <w:color w:val="auto"/>
          <w:lang w:val="fr-FR"/>
        </w:rPr>
        <w:tab/>
      </w:r>
      <w:r w:rsidRPr="000042A5">
        <w:rPr>
          <w:rFonts w:asciiTheme="minorHAnsi" w:hAnsiTheme="minorHAnsi"/>
          <w:color w:val="auto"/>
          <w:lang w:val="fr-FR"/>
        </w:rPr>
        <w:tab/>
      </w:r>
      <w:r w:rsidRPr="000042A5">
        <w:rPr>
          <w:rFonts w:asciiTheme="minorHAnsi" w:hAnsiTheme="minorHAnsi"/>
          <w:color w:val="auto"/>
          <w:lang w:val="fr-FR"/>
        </w:rPr>
        <w:tab/>
      </w:r>
      <w:r w:rsidR="00D34C71">
        <w:rPr>
          <w:rFonts w:asciiTheme="minorHAnsi" w:hAnsiTheme="minorHAnsi"/>
          <w:color w:val="auto"/>
          <w:lang w:val="fr-FR"/>
        </w:rPr>
        <w:t>XXXXXXXXXXXXXXXXXX</w:t>
      </w:r>
    </w:p>
    <w:p w:rsidR="00A222F7" w:rsidRPr="000042A5" w:rsidRDefault="00A222F7" w:rsidP="00A222F7">
      <w:pPr>
        <w:pStyle w:val="dka"/>
        <w:keepNext/>
        <w:jc w:val="both"/>
        <w:rPr>
          <w:rFonts w:asciiTheme="minorHAnsi" w:hAnsiTheme="minorHAnsi"/>
          <w:color w:val="auto"/>
          <w:lang w:val="fr-FR"/>
        </w:rPr>
      </w:pPr>
      <w:r w:rsidRPr="000042A5">
        <w:rPr>
          <w:rFonts w:asciiTheme="minorHAnsi" w:hAnsiTheme="minorHAnsi"/>
          <w:color w:val="auto"/>
          <w:lang w:val="fr-FR"/>
        </w:rPr>
        <w:t xml:space="preserve">E-mail: </w:t>
      </w:r>
      <w:r w:rsidRPr="000042A5">
        <w:rPr>
          <w:rFonts w:asciiTheme="minorHAnsi" w:hAnsiTheme="minorHAnsi"/>
          <w:color w:val="auto"/>
          <w:lang w:val="fr-FR"/>
        </w:rPr>
        <w:tab/>
      </w:r>
      <w:r w:rsidRPr="000042A5">
        <w:rPr>
          <w:rFonts w:asciiTheme="minorHAnsi" w:hAnsiTheme="minorHAnsi"/>
          <w:color w:val="auto"/>
          <w:lang w:val="fr-FR"/>
        </w:rPr>
        <w:tab/>
      </w:r>
      <w:r w:rsidRPr="000042A5">
        <w:rPr>
          <w:rFonts w:asciiTheme="minorHAnsi" w:hAnsiTheme="minorHAnsi"/>
          <w:color w:val="auto"/>
          <w:lang w:val="fr-FR"/>
        </w:rPr>
        <w:tab/>
      </w:r>
      <w:r w:rsidRPr="000042A5">
        <w:rPr>
          <w:rFonts w:asciiTheme="minorHAnsi" w:hAnsiTheme="minorHAnsi"/>
          <w:color w:val="auto"/>
          <w:lang w:val="fr-FR"/>
        </w:rPr>
        <w:tab/>
      </w:r>
      <w:r w:rsidR="00D34C71">
        <w:rPr>
          <w:rFonts w:asciiTheme="minorHAnsi" w:hAnsiTheme="minorHAnsi"/>
          <w:color w:val="auto"/>
          <w:lang w:val="fr-FR"/>
        </w:rPr>
        <w:t>XXXXXXXXXXXXXXXXXX</w:t>
      </w:r>
    </w:p>
    <w:p w:rsidR="002F0102" w:rsidRPr="009956CE" w:rsidRDefault="00A222F7" w:rsidP="002F0102">
      <w:pPr>
        <w:tabs>
          <w:tab w:val="right" w:leader="dot" w:pos="9001"/>
        </w:tabs>
        <w:suppressAutoHyphens/>
        <w:rPr>
          <w:rFonts w:asciiTheme="minorHAnsi" w:hAnsiTheme="minorHAnsi"/>
          <w:spacing w:val="-3"/>
          <w:lang w:val="en-US"/>
        </w:rPr>
      </w:pPr>
      <w:r w:rsidRPr="009956CE">
        <w:rPr>
          <w:rFonts w:asciiTheme="minorHAnsi" w:hAnsiTheme="minorHAnsi"/>
        </w:rPr>
        <w:t>Account No.:</w:t>
      </w:r>
      <w:r w:rsidR="009E1788" w:rsidRPr="009956CE">
        <w:rPr>
          <w:rFonts w:asciiTheme="minorHAnsi" w:hAnsiTheme="minorHAnsi"/>
          <w:spacing w:val="-3"/>
          <w:lang w:val="en-US"/>
        </w:rPr>
        <w:t xml:space="preserve"> </w:t>
      </w:r>
      <w:r w:rsidR="009956CE" w:rsidRPr="009956CE">
        <w:rPr>
          <w:rFonts w:asciiTheme="minorHAnsi" w:hAnsiTheme="minorHAnsi"/>
          <w:spacing w:val="-3"/>
          <w:lang w:val="en-US"/>
        </w:rPr>
        <w:t xml:space="preserve">                                             </w:t>
      </w:r>
      <w:r w:rsidR="00D34C71">
        <w:rPr>
          <w:rFonts w:asciiTheme="minorHAnsi" w:hAnsiTheme="minorHAnsi"/>
          <w:spacing w:val="-3"/>
          <w:lang w:val="en-US"/>
        </w:rPr>
        <w:t>XXXXXXXXXXXXXXXXXX</w:t>
      </w:r>
    </w:p>
    <w:p w:rsidR="002F0102" w:rsidRPr="002F0102" w:rsidRDefault="009E1788" w:rsidP="009E1788">
      <w:pPr>
        <w:tabs>
          <w:tab w:val="right" w:leader="dot" w:pos="9001"/>
        </w:tabs>
        <w:suppressAutoHyphens/>
        <w:rPr>
          <w:rFonts w:asciiTheme="minorHAnsi" w:hAnsiTheme="minorHAnsi"/>
          <w:spacing w:val="-3"/>
          <w:lang w:val="en-US"/>
        </w:rPr>
      </w:pPr>
      <w:r w:rsidRPr="009956CE">
        <w:rPr>
          <w:rFonts w:asciiTheme="minorHAnsi" w:hAnsiTheme="minorHAnsi"/>
          <w:spacing w:val="-3"/>
          <w:lang w:val="en-US"/>
        </w:rPr>
        <w:t xml:space="preserve">IBAN: </w:t>
      </w:r>
      <w:r w:rsidR="002F0102" w:rsidRPr="009956CE">
        <w:rPr>
          <w:rFonts w:asciiTheme="minorHAnsi" w:hAnsiTheme="minorHAnsi"/>
          <w:spacing w:val="-3"/>
          <w:lang w:val="en-US"/>
        </w:rPr>
        <w:t xml:space="preserve"> </w:t>
      </w:r>
      <w:r w:rsidR="009956CE" w:rsidRPr="009956CE">
        <w:rPr>
          <w:rFonts w:asciiTheme="minorHAnsi" w:hAnsiTheme="minorHAnsi"/>
          <w:spacing w:val="-3"/>
          <w:lang w:val="en-US"/>
        </w:rPr>
        <w:t xml:space="preserve">                                                          </w:t>
      </w:r>
      <w:r w:rsidR="00D34C71">
        <w:rPr>
          <w:rFonts w:asciiTheme="minorHAnsi" w:hAnsiTheme="minorHAnsi"/>
          <w:spacing w:val="-3"/>
          <w:lang w:val="en-US"/>
        </w:rPr>
        <w:t>XXXXXXXXXXXXXXXXXXX</w:t>
      </w:r>
      <w:r w:rsidR="002F0102" w:rsidRPr="009956CE">
        <w:rPr>
          <w:rFonts w:asciiTheme="minorHAnsi" w:hAnsiTheme="minorHAnsi"/>
          <w:spacing w:val="-3"/>
          <w:lang w:val="en-US"/>
        </w:rPr>
        <w:br/>
        <w:t xml:space="preserve">SWIFT: </w:t>
      </w:r>
      <w:r w:rsidR="009956CE" w:rsidRPr="009956CE">
        <w:rPr>
          <w:rFonts w:asciiTheme="minorHAnsi" w:hAnsiTheme="minorHAnsi"/>
          <w:spacing w:val="-3"/>
          <w:lang w:val="en-US"/>
        </w:rPr>
        <w:t xml:space="preserve">                         </w:t>
      </w:r>
      <w:r w:rsidR="009956CE">
        <w:rPr>
          <w:rFonts w:asciiTheme="minorHAnsi" w:hAnsiTheme="minorHAnsi"/>
          <w:spacing w:val="-3"/>
          <w:lang w:val="en-US"/>
        </w:rPr>
        <w:t xml:space="preserve">                               </w:t>
      </w:r>
      <w:r w:rsidR="00D34C71">
        <w:rPr>
          <w:rFonts w:asciiTheme="minorHAnsi" w:hAnsiTheme="minorHAnsi"/>
          <w:spacing w:val="-3"/>
          <w:lang w:val="en-US"/>
        </w:rPr>
        <w:t>XXXXXXXXXXXXXXXXXXX</w:t>
      </w:r>
    </w:p>
    <w:p w:rsidR="002F0102" w:rsidRDefault="002F0102" w:rsidP="002F0102">
      <w:pPr>
        <w:ind w:left="3600" w:hanging="3600"/>
        <w:jc w:val="both"/>
        <w:rPr>
          <w:rFonts w:asciiTheme="minorHAnsi" w:hAnsiTheme="minorHAnsi"/>
          <w:lang w:val="en-US"/>
        </w:rPr>
      </w:pPr>
    </w:p>
    <w:p w:rsidR="002F0102" w:rsidRDefault="002F0102" w:rsidP="002F0102">
      <w:pPr>
        <w:ind w:left="3600" w:hanging="3600"/>
        <w:jc w:val="both"/>
        <w:rPr>
          <w:rFonts w:asciiTheme="minorHAnsi" w:hAnsiTheme="minorHAnsi"/>
          <w:lang w:val="en-US"/>
        </w:rPr>
      </w:pPr>
    </w:p>
    <w:p w:rsidR="002F0102" w:rsidRPr="007424EF" w:rsidRDefault="002F0102" w:rsidP="002F0102">
      <w:pPr>
        <w:ind w:left="3600" w:hanging="3600"/>
        <w:jc w:val="both"/>
        <w:rPr>
          <w:rFonts w:asciiTheme="minorHAnsi" w:hAnsiTheme="minorHAnsi"/>
          <w:lang w:val="en-US"/>
        </w:rPr>
      </w:pPr>
    </w:p>
    <w:p w:rsidR="00A222F7" w:rsidRPr="007424EF" w:rsidRDefault="00A222F7" w:rsidP="00A222F7">
      <w:pPr>
        <w:pStyle w:val="dka"/>
        <w:keepNext/>
        <w:jc w:val="both"/>
        <w:rPr>
          <w:rFonts w:asciiTheme="minorHAnsi" w:hAnsiTheme="minorHAnsi"/>
          <w:color w:val="auto"/>
          <w:lang w:val="en-US"/>
        </w:rPr>
      </w:pPr>
    </w:p>
    <w:p w:rsidR="00A222F7" w:rsidRPr="007424EF" w:rsidRDefault="00A222F7" w:rsidP="00A222F7">
      <w:pPr>
        <w:pStyle w:val="dka"/>
        <w:keepNext/>
        <w:jc w:val="both"/>
        <w:rPr>
          <w:rFonts w:asciiTheme="minorHAnsi" w:hAnsiTheme="minorHAnsi"/>
          <w:color w:val="auto"/>
          <w:lang w:val="en-US"/>
        </w:rPr>
      </w:pPr>
      <w:r w:rsidRPr="007424EF">
        <w:rPr>
          <w:rFonts w:asciiTheme="minorHAnsi" w:hAnsiTheme="minorHAnsi"/>
          <w:color w:val="auto"/>
          <w:lang w:val="en-US"/>
        </w:rPr>
        <w:t xml:space="preserve">(hereafter </w:t>
      </w:r>
      <w:r w:rsidR="00F64931">
        <w:rPr>
          <w:rFonts w:asciiTheme="minorHAnsi" w:hAnsiTheme="minorHAnsi"/>
          <w:color w:val="auto"/>
          <w:lang w:val="en-US"/>
        </w:rPr>
        <w:t>“</w:t>
      </w:r>
      <w:r w:rsidRPr="007424EF">
        <w:rPr>
          <w:rFonts w:asciiTheme="minorHAnsi" w:hAnsiTheme="minorHAnsi"/>
          <w:color w:val="auto"/>
          <w:lang w:val="en-US"/>
        </w:rPr>
        <w:t>Supplier “)</w:t>
      </w:r>
    </w:p>
    <w:p w:rsidR="00A222F7" w:rsidRPr="007424EF" w:rsidRDefault="00A222F7" w:rsidP="00A222F7">
      <w:pPr>
        <w:jc w:val="both"/>
        <w:rPr>
          <w:rFonts w:asciiTheme="minorHAnsi" w:hAnsiTheme="minorHAnsi"/>
          <w:lang w:val="en-US"/>
        </w:rPr>
      </w:pPr>
    </w:p>
    <w:p w:rsidR="00A222F7" w:rsidRPr="007424EF" w:rsidRDefault="00A222F7" w:rsidP="00A222F7">
      <w:pPr>
        <w:jc w:val="both"/>
        <w:rPr>
          <w:rFonts w:asciiTheme="minorHAnsi" w:hAnsiTheme="minorHAnsi"/>
          <w:lang w:val="en-US"/>
        </w:rPr>
      </w:pPr>
    </w:p>
    <w:p w:rsidR="00A222F7" w:rsidRPr="007424EF" w:rsidRDefault="00A222F7" w:rsidP="00A222F7">
      <w:pPr>
        <w:spacing w:after="200" w:line="276" w:lineRule="auto"/>
        <w:rPr>
          <w:rFonts w:asciiTheme="minorHAnsi" w:hAnsiTheme="minorHAnsi"/>
          <w:smallCaps/>
          <w:sz w:val="28"/>
          <w:szCs w:val="28"/>
          <w:lang w:val="en-US"/>
        </w:rPr>
      </w:pPr>
      <w:r w:rsidRPr="007424EF">
        <w:rPr>
          <w:rFonts w:asciiTheme="minorHAnsi" w:hAnsiTheme="minorHAnsi"/>
          <w:smallCaps/>
          <w:sz w:val="28"/>
          <w:szCs w:val="28"/>
          <w:lang w:val="en-US"/>
        </w:rPr>
        <w:br w:type="page"/>
      </w:r>
    </w:p>
    <w:p w:rsidR="00A222F7" w:rsidRPr="007424EF" w:rsidRDefault="00A222F7" w:rsidP="00A222F7">
      <w:pPr>
        <w:autoSpaceDE w:val="0"/>
        <w:autoSpaceDN w:val="0"/>
        <w:adjustRightInd w:val="0"/>
        <w:jc w:val="center"/>
        <w:rPr>
          <w:rFonts w:asciiTheme="minorHAnsi" w:hAnsiTheme="minorHAnsi"/>
          <w:smallCaps/>
          <w:sz w:val="28"/>
          <w:szCs w:val="28"/>
          <w:lang w:val="en-US"/>
        </w:rPr>
      </w:pPr>
      <w:r w:rsidRPr="007424EF">
        <w:rPr>
          <w:rFonts w:asciiTheme="minorHAnsi" w:hAnsiTheme="minorHAnsi"/>
          <w:smallCaps/>
          <w:sz w:val="28"/>
          <w:szCs w:val="28"/>
          <w:lang w:val="en-US"/>
        </w:rPr>
        <w:lastRenderedPageBreak/>
        <w:t xml:space="preserve">on provision of goods </w:t>
      </w:r>
    </w:p>
    <w:p w:rsidR="00A222F7" w:rsidRPr="007424EF" w:rsidRDefault="00A222F7" w:rsidP="00A222F7">
      <w:pPr>
        <w:autoSpaceDE w:val="0"/>
        <w:autoSpaceDN w:val="0"/>
        <w:adjustRightInd w:val="0"/>
        <w:jc w:val="center"/>
        <w:rPr>
          <w:rFonts w:asciiTheme="minorHAnsi" w:hAnsiTheme="minorHAnsi"/>
          <w:smallCaps/>
          <w:sz w:val="28"/>
          <w:szCs w:val="28"/>
          <w:lang w:val="en-US"/>
        </w:rPr>
      </w:pPr>
    </w:p>
    <w:p w:rsidR="00A222F7" w:rsidRPr="007424EF" w:rsidRDefault="00A222F7" w:rsidP="00A222F7">
      <w:pPr>
        <w:pStyle w:val="Zkladntext"/>
        <w:jc w:val="center"/>
        <w:rPr>
          <w:rFonts w:asciiTheme="minorHAnsi" w:hAnsiTheme="minorHAnsi"/>
          <w:smallCaps/>
          <w:sz w:val="28"/>
          <w:szCs w:val="28"/>
          <w:lang w:val="en-US"/>
        </w:rPr>
      </w:pPr>
    </w:p>
    <w:p w:rsidR="00A222F7" w:rsidRPr="007424EF" w:rsidRDefault="00A222F7" w:rsidP="00A222F7">
      <w:pPr>
        <w:numPr>
          <w:ilvl w:val="0"/>
          <w:numId w:val="3"/>
        </w:numPr>
        <w:tabs>
          <w:tab w:val="left" w:pos="843"/>
          <w:tab w:val="right" w:leader="dot" w:pos="9014"/>
        </w:tabs>
        <w:suppressAutoHyphens/>
        <w:jc w:val="center"/>
        <w:rPr>
          <w:rFonts w:asciiTheme="minorHAnsi" w:hAnsiTheme="minorHAnsi"/>
          <w:b/>
          <w:smallCaps/>
          <w:spacing w:val="-3"/>
          <w:lang w:val="en-US"/>
        </w:rPr>
      </w:pPr>
      <w:r w:rsidRPr="007424EF">
        <w:rPr>
          <w:rFonts w:asciiTheme="minorHAnsi" w:hAnsiTheme="minorHAnsi"/>
          <w:b/>
          <w:smallCaps/>
          <w:spacing w:val="-3"/>
          <w:lang w:val="en-US"/>
        </w:rPr>
        <w:t>Subject of the Contract</w:t>
      </w:r>
    </w:p>
    <w:p w:rsidR="00A222F7" w:rsidRPr="007424EF" w:rsidRDefault="00A222F7" w:rsidP="00A222F7">
      <w:pPr>
        <w:ind w:left="360"/>
        <w:jc w:val="center"/>
        <w:rPr>
          <w:rFonts w:asciiTheme="minorHAnsi" w:hAnsiTheme="minorHAnsi"/>
          <w:b/>
          <w:bCs/>
          <w:smallCaps/>
          <w:lang w:val="en-US"/>
        </w:rPr>
      </w:pPr>
    </w:p>
    <w:p w:rsidR="00A935B7" w:rsidRDefault="00383C92">
      <w:pPr>
        <w:numPr>
          <w:ilvl w:val="1"/>
          <w:numId w:val="3"/>
        </w:numPr>
        <w:tabs>
          <w:tab w:val="clear" w:pos="360"/>
          <w:tab w:val="num" w:pos="540"/>
        </w:tabs>
        <w:ind w:left="540" w:hanging="540"/>
        <w:jc w:val="both"/>
        <w:rPr>
          <w:rFonts w:asciiTheme="minorHAnsi" w:hAnsiTheme="minorHAnsi"/>
          <w:lang w:val="en-US"/>
        </w:rPr>
      </w:pPr>
      <w:r>
        <w:rPr>
          <w:rFonts w:asciiTheme="minorHAnsi" w:hAnsiTheme="minorHAnsi"/>
          <w:lang w:val="en-US"/>
        </w:rPr>
        <w:t xml:space="preserve">The CzDA and the Supplier have agreed to cooperate on the </w:t>
      </w:r>
      <w:r w:rsidRPr="007424EF">
        <w:rPr>
          <w:rFonts w:asciiTheme="minorHAnsi" w:hAnsiTheme="minorHAnsi"/>
          <w:lang w:val="en-US"/>
        </w:rPr>
        <w:t xml:space="preserve">extension of the </w:t>
      </w:r>
      <w:r>
        <w:rPr>
          <w:rFonts w:asciiTheme="minorHAnsi" w:hAnsiTheme="minorHAnsi"/>
          <w:lang w:val="en-US"/>
        </w:rPr>
        <w:t xml:space="preserve">CzDA´s </w:t>
      </w:r>
      <w:r w:rsidRPr="007424EF">
        <w:rPr>
          <w:rFonts w:asciiTheme="minorHAnsi" w:hAnsiTheme="minorHAnsi"/>
        </w:rPr>
        <w:t>project</w:t>
      </w:r>
      <w:r>
        <w:rPr>
          <w:rFonts w:asciiTheme="minorHAnsi" w:hAnsiTheme="minorHAnsi"/>
        </w:rPr>
        <w:t xml:space="preserve"> </w:t>
      </w:r>
      <w:r w:rsidRPr="007424EF">
        <w:rPr>
          <w:rFonts w:asciiTheme="minorHAnsi" w:hAnsiTheme="minorHAnsi"/>
        </w:rPr>
        <w:t>called</w:t>
      </w:r>
      <w:r>
        <w:rPr>
          <w:rFonts w:asciiTheme="minorHAnsi" w:hAnsiTheme="minorHAnsi"/>
        </w:rPr>
        <w:t xml:space="preserve"> </w:t>
      </w:r>
      <w:r w:rsidRPr="007424EF">
        <w:rPr>
          <w:rFonts w:asciiTheme="minorHAnsi" w:hAnsiTheme="minorHAnsi"/>
          <w:i/>
        </w:rPr>
        <w:t>“</w:t>
      </w:r>
      <w:r w:rsidR="009E1788">
        <w:rPr>
          <w:i/>
          <w:lang w:val="en-US"/>
        </w:rPr>
        <w:t>Reconstruction of the Wastewater Treatment Plant in the Municipality of Gradačac</w:t>
      </w:r>
      <w:r w:rsidRPr="007424EF">
        <w:rPr>
          <w:rFonts w:asciiTheme="minorHAnsi" w:hAnsiTheme="minorHAnsi"/>
          <w:i/>
        </w:rPr>
        <w:t xml:space="preserve">” </w:t>
      </w:r>
      <w:r w:rsidRPr="007424EF">
        <w:rPr>
          <w:rFonts w:asciiTheme="minorHAnsi" w:hAnsiTheme="minorHAnsi"/>
        </w:rPr>
        <w:t>(hereafter</w:t>
      </w:r>
      <w:r>
        <w:rPr>
          <w:rFonts w:asciiTheme="minorHAnsi" w:hAnsiTheme="minorHAnsi"/>
        </w:rPr>
        <w:t xml:space="preserve"> </w:t>
      </w:r>
      <w:r w:rsidR="00F64931" w:rsidRPr="007424EF">
        <w:rPr>
          <w:rFonts w:asciiTheme="minorHAnsi" w:hAnsiTheme="minorHAnsi"/>
        </w:rPr>
        <w:t>“</w:t>
      </w:r>
      <w:r w:rsidRPr="007424EF">
        <w:rPr>
          <w:rFonts w:asciiTheme="minorHAnsi" w:hAnsiTheme="minorHAnsi"/>
        </w:rPr>
        <w:t>project“)</w:t>
      </w:r>
      <w:r>
        <w:rPr>
          <w:rFonts w:asciiTheme="minorHAnsi" w:hAnsiTheme="minorHAnsi"/>
        </w:rPr>
        <w:t xml:space="preserve">. In order to implement the project the Supplier will purchase goods </w:t>
      </w:r>
      <w:r w:rsidR="00A222F7" w:rsidRPr="007424EF">
        <w:rPr>
          <w:rFonts w:asciiTheme="minorHAnsi" w:hAnsiTheme="minorHAnsi"/>
          <w:lang w:val="en-US"/>
        </w:rPr>
        <w:t>specified in Annex 1 to this Contract forming “Contract Performance Description"</w:t>
      </w:r>
      <w:r>
        <w:rPr>
          <w:rFonts w:asciiTheme="minorHAnsi" w:hAnsiTheme="minorHAnsi"/>
          <w:lang w:val="en-US"/>
        </w:rPr>
        <w:t xml:space="preserve"> and the CzDA will reimburse the Supplier for the goods</w:t>
      </w:r>
      <w:r w:rsidR="00A222F7" w:rsidRPr="007424EF">
        <w:rPr>
          <w:rFonts w:asciiTheme="minorHAnsi" w:hAnsiTheme="minorHAnsi"/>
          <w:lang w:val="en-US"/>
        </w:rPr>
        <w:t xml:space="preserve">. </w:t>
      </w:r>
    </w:p>
    <w:p w:rsidR="00A222F7" w:rsidRPr="007424EF" w:rsidRDefault="00A222F7" w:rsidP="006A55E8">
      <w:pPr>
        <w:pStyle w:val="ListParagraph1"/>
        <w:autoSpaceDE w:val="0"/>
        <w:autoSpaceDN w:val="0"/>
        <w:adjustRightInd w:val="0"/>
        <w:spacing w:before="100" w:beforeAutospacing="1" w:after="240"/>
        <w:ind w:left="426"/>
        <w:jc w:val="both"/>
        <w:rPr>
          <w:rFonts w:asciiTheme="minorHAnsi" w:hAnsiTheme="minorHAnsi"/>
          <w:b/>
          <w:sz w:val="24"/>
          <w:szCs w:val="24"/>
          <w:lang w:val="en-US"/>
        </w:rPr>
      </w:pPr>
      <w:r w:rsidRPr="007424EF">
        <w:rPr>
          <w:rFonts w:asciiTheme="minorHAnsi" w:hAnsiTheme="minorHAnsi"/>
          <w:b/>
          <w:sz w:val="24"/>
          <w:szCs w:val="24"/>
          <w:lang w:val="en-US"/>
        </w:rPr>
        <w:t>Period of performance:</w:t>
      </w:r>
      <w:r w:rsidRPr="007424EF">
        <w:rPr>
          <w:rFonts w:asciiTheme="minorHAnsi" w:hAnsiTheme="minorHAnsi"/>
          <w:b/>
          <w:sz w:val="24"/>
          <w:szCs w:val="24"/>
          <w:lang w:val="en-US"/>
        </w:rPr>
        <w:tab/>
      </w:r>
    </w:p>
    <w:p w:rsidR="00A222F7" w:rsidRPr="007424EF" w:rsidRDefault="006A55E8" w:rsidP="006A55E8">
      <w:pPr>
        <w:pStyle w:val="ListParagraph1"/>
        <w:autoSpaceDE w:val="0"/>
        <w:autoSpaceDN w:val="0"/>
        <w:adjustRightInd w:val="0"/>
        <w:spacing w:before="100" w:beforeAutospacing="1" w:after="240"/>
        <w:ind w:left="426"/>
        <w:jc w:val="both"/>
        <w:rPr>
          <w:rFonts w:asciiTheme="minorHAnsi" w:hAnsiTheme="minorHAnsi"/>
          <w:sz w:val="24"/>
          <w:szCs w:val="24"/>
          <w:lang w:val="en-US"/>
        </w:rPr>
      </w:pPr>
      <w:r>
        <w:rPr>
          <w:rFonts w:asciiTheme="minorHAnsi" w:hAnsiTheme="minorHAnsi"/>
          <w:sz w:val="24"/>
          <w:szCs w:val="24"/>
          <w:lang w:val="en-US"/>
        </w:rPr>
        <w:t>f</w:t>
      </w:r>
      <w:r w:rsidR="00A222F7" w:rsidRPr="007424EF">
        <w:rPr>
          <w:rFonts w:asciiTheme="minorHAnsi" w:hAnsiTheme="minorHAnsi"/>
          <w:sz w:val="24"/>
          <w:szCs w:val="24"/>
          <w:lang w:val="en-US"/>
        </w:rPr>
        <w:t xml:space="preserve">rom </w:t>
      </w:r>
      <w:r w:rsidR="00A93386">
        <w:rPr>
          <w:rFonts w:asciiTheme="minorHAnsi" w:hAnsiTheme="minorHAnsi"/>
          <w:sz w:val="24"/>
          <w:szCs w:val="24"/>
          <w:lang w:val="en-US"/>
        </w:rPr>
        <w:t>3</w:t>
      </w:r>
      <w:r w:rsidR="009E1788">
        <w:rPr>
          <w:rFonts w:asciiTheme="minorHAnsi" w:hAnsiTheme="minorHAnsi"/>
          <w:sz w:val="24"/>
          <w:szCs w:val="24"/>
          <w:lang w:val="en-US"/>
        </w:rPr>
        <w:t>1</w:t>
      </w:r>
      <w:r w:rsidR="00835299">
        <w:rPr>
          <w:rFonts w:asciiTheme="minorHAnsi" w:hAnsiTheme="minorHAnsi"/>
          <w:sz w:val="24"/>
          <w:szCs w:val="24"/>
          <w:vertAlign w:val="superscript"/>
          <w:lang w:val="en-US"/>
        </w:rPr>
        <w:t>st</w:t>
      </w:r>
      <w:r w:rsidR="00F801B6">
        <w:rPr>
          <w:rFonts w:asciiTheme="minorHAnsi" w:hAnsiTheme="minorHAnsi"/>
          <w:sz w:val="24"/>
          <w:szCs w:val="24"/>
          <w:lang w:val="en-US"/>
        </w:rPr>
        <w:t xml:space="preserve"> </w:t>
      </w:r>
      <w:r w:rsidR="009E1788">
        <w:rPr>
          <w:rFonts w:asciiTheme="minorHAnsi" w:hAnsiTheme="minorHAnsi"/>
          <w:sz w:val="24"/>
          <w:szCs w:val="24"/>
          <w:lang w:val="en-US"/>
        </w:rPr>
        <w:t>March 2018</w:t>
      </w:r>
      <w:r w:rsidR="003F009B">
        <w:rPr>
          <w:rFonts w:asciiTheme="minorHAnsi" w:hAnsiTheme="minorHAnsi"/>
          <w:sz w:val="24"/>
          <w:szCs w:val="24"/>
          <w:lang w:val="en-US"/>
        </w:rPr>
        <w:t xml:space="preserve"> to </w:t>
      </w:r>
      <w:r w:rsidR="009E1788">
        <w:rPr>
          <w:rFonts w:asciiTheme="minorHAnsi" w:hAnsiTheme="minorHAnsi"/>
          <w:sz w:val="24"/>
          <w:szCs w:val="24"/>
          <w:lang w:val="en-US"/>
        </w:rPr>
        <w:t>15</w:t>
      </w:r>
      <w:r w:rsidR="00A93386">
        <w:rPr>
          <w:rFonts w:asciiTheme="minorHAnsi" w:hAnsiTheme="minorHAnsi"/>
          <w:sz w:val="24"/>
          <w:szCs w:val="24"/>
          <w:vertAlign w:val="superscript"/>
          <w:lang w:val="en-US"/>
        </w:rPr>
        <w:t>th</w:t>
      </w:r>
      <w:r w:rsidR="00F801B6">
        <w:rPr>
          <w:rFonts w:asciiTheme="minorHAnsi" w:hAnsiTheme="minorHAnsi"/>
          <w:sz w:val="24"/>
          <w:szCs w:val="24"/>
          <w:lang w:val="en-US"/>
        </w:rPr>
        <w:t xml:space="preserve"> </w:t>
      </w:r>
      <w:r w:rsidR="009E1788">
        <w:rPr>
          <w:rFonts w:asciiTheme="minorHAnsi" w:hAnsiTheme="minorHAnsi"/>
          <w:sz w:val="24"/>
          <w:szCs w:val="24"/>
          <w:lang w:val="en-US"/>
        </w:rPr>
        <w:t>May 2018</w:t>
      </w:r>
    </w:p>
    <w:p w:rsidR="00A222F7" w:rsidRPr="007424EF" w:rsidRDefault="00A222F7" w:rsidP="00A222F7">
      <w:pPr>
        <w:numPr>
          <w:ilvl w:val="0"/>
          <w:numId w:val="3"/>
        </w:numPr>
        <w:tabs>
          <w:tab w:val="left" w:pos="843"/>
          <w:tab w:val="right" w:leader="dot" w:pos="9014"/>
        </w:tabs>
        <w:suppressAutoHyphens/>
        <w:jc w:val="center"/>
        <w:rPr>
          <w:rFonts w:asciiTheme="minorHAnsi" w:hAnsiTheme="minorHAnsi"/>
          <w:b/>
          <w:smallCaps/>
          <w:spacing w:val="-3"/>
          <w:lang w:val="en-US"/>
        </w:rPr>
      </w:pPr>
      <w:r w:rsidRPr="007424EF">
        <w:rPr>
          <w:rFonts w:asciiTheme="minorHAnsi" w:hAnsiTheme="minorHAnsi"/>
          <w:b/>
          <w:smallCaps/>
          <w:spacing w:val="-3"/>
          <w:lang w:val="en-US"/>
        </w:rPr>
        <w:t>Terms of Payment</w:t>
      </w:r>
    </w:p>
    <w:p w:rsidR="00A222F7" w:rsidRPr="007424EF" w:rsidRDefault="00A222F7" w:rsidP="00A222F7">
      <w:pPr>
        <w:jc w:val="both"/>
        <w:rPr>
          <w:rFonts w:asciiTheme="minorHAnsi" w:hAnsiTheme="minorHAnsi"/>
          <w:lang w:val="en-US"/>
        </w:rPr>
      </w:pPr>
    </w:p>
    <w:p w:rsidR="00A222F7" w:rsidRPr="007424EF" w:rsidRDefault="00A222F7" w:rsidP="00A222F7">
      <w:pPr>
        <w:numPr>
          <w:ilvl w:val="1"/>
          <w:numId w:val="3"/>
        </w:numPr>
        <w:tabs>
          <w:tab w:val="clear" w:pos="360"/>
          <w:tab w:val="num" w:pos="540"/>
        </w:tabs>
        <w:ind w:left="540" w:hanging="540"/>
        <w:jc w:val="both"/>
        <w:rPr>
          <w:rFonts w:asciiTheme="minorHAnsi" w:hAnsiTheme="minorHAnsi"/>
          <w:lang w:val="en-US"/>
        </w:rPr>
      </w:pPr>
      <w:r w:rsidRPr="007424EF">
        <w:rPr>
          <w:rFonts w:asciiTheme="minorHAnsi" w:hAnsiTheme="minorHAnsi"/>
          <w:lang w:val="en-US"/>
        </w:rPr>
        <w:t xml:space="preserve">The CzDA shall reimburse the Supplier for the goods specified in Article 1 of this Contract. The maximum amount to be paid by the CzDA under this specific Contract for the goods listed in Article 1 of this Contract shall not exceed the </w:t>
      </w:r>
      <w:r w:rsidRPr="004A323A">
        <w:rPr>
          <w:rFonts w:asciiTheme="minorHAnsi" w:hAnsiTheme="minorHAnsi"/>
          <w:lang w:val="en-US"/>
        </w:rPr>
        <w:t xml:space="preserve">amount of  </w:t>
      </w:r>
      <w:r w:rsidR="009E1788">
        <w:rPr>
          <w:rFonts w:asciiTheme="minorHAnsi" w:hAnsiTheme="minorHAnsi"/>
          <w:lang w:val="en-US"/>
        </w:rPr>
        <w:t>7 625</w:t>
      </w:r>
      <w:r w:rsidR="009677EE">
        <w:rPr>
          <w:rFonts w:asciiTheme="minorHAnsi" w:hAnsiTheme="minorHAnsi"/>
          <w:lang w:val="en-US"/>
        </w:rPr>
        <w:t xml:space="preserve">,- </w:t>
      </w:r>
      <w:r w:rsidRPr="004A323A">
        <w:rPr>
          <w:rFonts w:asciiTheme="minorHAnsi" w:hAnsiTheme="minorHAnsi"/>
          <w:lang w:val="en-US"/>
        </w:rPr>
        <w:t>EUR</w:t>
      </w:r>
      <w:r w:rsidRPr="007424EF">
        <w:rPr>
          <w:rFonts w:asciiTheme="minorHAnsi" w:hAnsiTheme="minorHAnsi"/>
          <w:lang w:val="en-US"/>
        </w:rPr>
        <w:t xml:space="preserve">, price </w:t>
      </w:r>
      <w:r w:rsidR="009E1788">
        <w:rPr>
          <w:rFonts w:asciiTheme="minorHAnsi" w:hAnsiTheme="minorHAnsi"/>
          <w:lang w:val="en-US"/>
        </w:rPr>
        <w:t>excluding</w:t>
      </w:r>
      <w:r w:rsidRPr="007424EF">
        <w:rPr>
          <w:rFonts w:asciiTheme="minorHAnsi" w:hAnsiTheme="minorHAnsi"/>
          <w:lang w:val="en-US"/>
        </w:rPr>
        <w:t xml:space="preserve"> VAT </w:t>
      </w:r>
      <w:r w:rsidR="00B41A25">
        <w:rPr>
          <w:rFonts w:asciiTheme="minorHAnsi" w:hAnsiTheme="minorHAnsi"/>
          <w:lang w:val="en-US"/>
        </w:rPr>
        <w:t xml:space="preserve">(8 920,- EUR price including </w:t>
      </w:r>
      <w:r w:rsidR="00B41A25">
        <w:rPr>
          <w:rFonts w:asciiTheme="minorHAnsi" w:hAnsiTheme="minorHAnsi"/>
          <w:lang w:val="en-US"/>
        </w:rPr>
        <w:br/>
        <w:t>17 % BH rate of VAT)</w:t>
      </w:r>
      <w:r w:rsidR="000202A1">
        <w:rPr>
          <w:rFonts w:asciiTheme="minorHAnsi" w:hAnsiTheme="minorHAnsi"/>
          <w:lang w:val="en-US"/>
        </w:rPr>
        <w:t>.</w:t>
      </w:r>
    </w:p>
    <w:p w:rsidR="00A222F7" w:rsidRDefault="00A222F7" w:rsidP="00A222F7">
      <w:pPr>
        <w:ind w:left="540"/>
        <w:jc w:val="both"/>
        <w:rPr>
          <w:rFonts w:asciiTheme="minorHAnsi" w:hAnsiTheme="minorHAnsi"/>
          <w:lang w:val="en-US"/>
        </w:rPr>
      </w:pPr>
      <w:r w:rsidRPr="007424EF">
        <w:rPr>
          <w:rFonts w:asciiTheme="minorHAnsi" w:hAnsiTheme="minorHAnsi"/>
          <w:lang w:val="en-US"/>
        </w:rPr>
        <w:t>The request for the payment shall be admissible only if accompanied by the relevant invoice issued by the Supplier and in accordance with Article 1. The invoice should be annexed by respective documents proving the costs of purchased goods specified in Annex 1 of this Contract</w:t>
      </w:r>
      <w:r w:rsidR="00835299">
        <w:rPr>
          <w:rFonts w:asciiTheme="minorHAnsi" w:hAnsiTheme="minorHAnsi"/>
          <w:lang w:val="en-US"/>
        </w:rPr>
        <w:t xml:space="preserve"> and a handover protocol signed by “JKP Komunalac” officials</w:t>
      </w:r>
      <w:r w:rsidR="002938C2">
        <w:rPr>
          <w:rFonts w:asciiTheme="minorHAnsi" w:hAnsiTheme="minorHAnsi"/>
          <w:lang w:val="en-US"/>
        </w:rPr>
        <w:t xml:space="preserve"> proving </w:t>
      </w:r>
      <w:r w:rsidR="00DD0042">
        <w:rPr>
          <w:rFonts w:asciiTheme="minorHAnsi" w:hAnsiTheme="minorHAnsi"/>
          <w:lang w:val="en-US"/>
        </w:rPr>
        <w:t>that the goods were installed</w:t>
      </w:r>
      <w:r w:rsidR="002938C2">
        <w:rPr>
          <w:rFonts w:asciiTheme="minorHAnsi" w:hAnsiTheme="minorHAnsi"/>
          <w:lang w:val="en-US"/>
        </w:rPr>
        <w:t xml:space="preserve"> in </w:t>
      </w:r>
      <w:r w:rsidR="002938C2" w:rsidRPr="007A0B49">
        <w:rPr>
          <w:rFonts w:asciiTheme="minorHAnsi" w:hAnsiTheme="minorHAnsi"/>
          <w:lang w:val="en-GB"/>
        </w:rPr>
        <w:t>the laboratory of the WWTP Gradačac</w:t>
      </w:r>
      <w:r w:rsidR="00DD0042">
        <w:rPr>
          <w:rFonts w:asciiTheme="minorHAnsi" w:hAnsiTheme="minorHAnsi"/>
          <w:lang w:val="en-GB"/>
        </w:rPr>
        <w:t xml:space="preserve"> and the </w:t>
      </w:r>
      <w:r w:rsidR="00DD0042" w:rsidRPr="007A0B49">
        <w:rPr>
          <w:rFonts w:asciiTheme="minorHAnsi" w:hAnsiTheme="minorHAnsi"/>
          <w:lang w:val="en-GB"/>
        </w:rPr>
        <w:t xml:space="preserve">employees of the </w:t>
      </w:r>
      <w:r w:rsidR="00522AD8">
        <w:rPr>
          <w:rFonts w:asciiTheme="minorHAnsi" w:hAnsiTheme="minorHAnsi"/>
          <w:lang w:val="en-US"/>
        </w:rPr>
        <w:t xml:space="preserve">“JKP Komunalac” </w:t>
      </w:r>
      <w:r w:rsidR="00DD0042">
        <w:rPr>
          <w:rFonts w:asciiTheme="minorHAnsi" w:hAnsiTheme="minorHAnsi"/>
          <w:lang w:val="en-GB"/>
        </w:rPr>
        <w:t xml:space="preserve"> were properly trained to use it</w:t>
      </w:r>
      <w:r w:rsidRPr="007424EF">
        <w:rPr>
          <w:rFonts w:asciiTheme="minorHAnsi" w:hAnsiTheme="minorHAnsi"/>
          <w:lang w:val="en-US"/>
        </w:rPr>
        <w:t>. The request for the payment shal</w:t>
      </w:r>
      <w:r w:rsidR="003C5619">
        <w:rPr>
          <w:rFonts w:asciiTheme="minorHAnsi" w:hAnsiTheme="minorHAnsi"/>
          <w:lang w:val="en-US"/>
        </w:rPr>
        <w:t xml:space="preserve">l be submitted to the CzDA on </w:t>
      </w:r>
      <w:r w:rsidR="00B41A25">
        <w:rPr>
          <w:rFonts w:asciiTheme="minorHAnsi" w:hAnsiTheme="minorHAnsi"/>
          <w:lang w:val="en-US"/>
        </w:rPr>
        <w:t>31</w:t>
      </w:r>
      <w:r w:rsidR="00B41A25">
        <w:rPr>
          <w:rFonts w:asciiTheme="minorHAnsi" w:hAnsiTheme="minorHAnsi"/>
          <w:vertAlign w:val="superscript"/>
          <w:lang w:val="en-US"/>
        </w:rPr>
        <w:t>st</w:t>
      </w:r>
      <w:r w:rsidR="00A93386">
        <w:rPr>
          <w:rFonts w:asciiTheme="minorHAnsi" w:hAnsiTheme="minorHAnsi"/>
          <w:lang w:val="en-US"/>
        </w:rPr>
        <w:t xml:space="preserve"> </w:t>
      </w:r>
      <w:r w:rsidR="00B41A25">
        <w:rPr>
          <w:rFonts w:asciiTheme="minorHAnsi" w:hAnsiTheme="minorHAnsi"/>
          <w:lang w:val="en-US"/>
        </w:rPr>
        <w:t>May</w:t>
      </w:r>
      <w:r w:rsidR="004A323A">
        <w:rPr>
          <w:rFonts w:asciiTheme="minorHAnsi" w:hAnsiTheme="minorHAnsi"/>
          <w:lang w:val="en-US"/>
        </w:rPr>
        <w:t xml:space="preserve"> 201</w:t>
      </w:r>
      <w:r w:rsidR="00B41A25">
        <w:rPr>
          <w:rFonts w:asciiTheme="minorHAnsi" w:hAnsiTheme="minorHAnsi"/>
          <w:lang w:val="en-US"/>
        </w:rPr>
        <w:t>8</w:t>
      </w:r>
      <w:r w:rsidRPr="007424EF">
        <w:rPr>
          <w:rFonts w:asciiTheme="minorHAnsi" w:hAnsiTheme="minorHAnsi"/>
          <w:lang w:val="en-US"/>
        </w:rPr>
        <w:t xml:space="preserve"> at the latest. The request shall be sent to the CzDA email address stated above. </w:t>
      </w:r>
    </w:p>
    <w:p w:rsidR="00D001CB" w:rsidRDefault="00D001CB" w:rsidP="00A222F7">
      <w:pPr>
        <w:ind w:left="540"/>
        <w:jc w:val="both"/>
        <w:rPr>
          <w:rFonts w:asciiTheme="minorHAnsi" w:hAnsiTheme="minorHAnsi"/>
          <w:lang w:val="en-US"/>
        </w:rPr>
      </w:pPr>
    </w:p>
    <w:p w:rsidR="00D001CB" w:rsidRPr="00D001CB" w:rsidRDefault="00D001CB" w:rsidP="00D001CB">
      <w:pPr>
        <w:numPr>
          <w:ilvl w:val="1"/>
          <w:numId w:val="3"/>
        </w:numPr>
        <w:tabs>
          <w:tab w:val="clear" w:pos="360"/>
          <w:tab w:val="num" w:pos="540"/>
        </w:tabs>
        <w:ind w:left="540" w:hanging="540"/>
        <w:jc w:val="both"/>
        <w:rPr>
          <w:lang w:val="en-US"/>
        </w:rPr>
      </w:pPr>
      <w:r w:rsidRPr="001B113F">
        <w:rPr>
          <w:lang w:val="en-US"/>
        </w:rPr>
        <w:t>The CzDA shall provide the Supplier with an advance payment in the amount up to 50 % of the amount referred to in paragraph 2.1.</w:t>
      </w:r>
      <w:r>
        <w:rPr>
          <w:lang w:val="en-US"/>
        </w:rPr>
        <w:t xml:space="preserve"> </w:t>
      </w:r>
      <w:r w:rsidRPr="001B113F">
        <w:rPr>
          <w:lang w:val="en-US"/>
        </w:rPr>
        <w:t xml:space="preserve">The request for advance payment shall be admissible only if accompanied by the relevant invoice issued by the Supplier and in accordance with Article 1. The Supplier shall deliver the invoice within 10 days from the date of signature of the contract.  </w:t>
      </w:r>
    </w:p>
    <w:p w:rsidR="00A222F7" w:rsidRPr="007424EF" w:rsidRDefault="00A222F7" w:rsidP="00A222F7">
      <w:pPr>
        <w:ind w:left="540"/>
        <w:jc w:val="both"/>
        <w:rPr>
          <w:rFonts w:asciiTheme="minorHAnsi" w:hAnsiTheme="minorHAnsi"/>
          <w:lang w:val="en-US"/>
        </w:rPr>
      </w:pPr>
    </w:p>
    <w:p w:rsidR="00A222F7" w:rsidRPr="007424EF" w:rsidRDefault="00A222F7" w:rsidP="00A222F7">
      <w:pPr>
        <w:numPr>
          <w:ilvl w:val="1"/>
          <w:numId w:val="3"/>
        </w:numPr>
        <w:tabs>
          <w:tab w:val="clear" w:pos="360"/>
          <w:tab w:val="num" w:pos="540"/>
        </w:tabs>
        <w:autoSpaceDE w:val="0"/>
        <w:autoSpaceDN w:val="0"/>
        <w:adjustRightInd w:val="0"/>
        <w:jc w:val="both"/>
        <w:rPr>
          <w:rFonts w:asciiTheme="minorHAnsi" w:hAnsiTheme="minorHAnsi"/>
          <w:lang w:val="en-US"/>
        </w:rPr>
      </w:pPr>
      <w:r w:rsidRPr="007424EF">
        <w:rPr>
          <w:rFonts w:asciiTheme="minorHAnsi" w:hAnsiTheme="minorHAnsi"/>
          <w:lang w:val="en-US"/>
        </w:rPr>
        <w:t>The payments will only be done in EUR.</w:t>
      </w:r>
    </w:p>
    <w:p w:rsidR="00C80854" w:rsidRDefault="00A222F7" w:rsidP="00A222F7">
      <w:pPr>
        <w:numPr>
          <w:ilvl w:val="1"/>
          <w:numId w:val="3"/>
        </w:numPr>
        <w:tabs>
          <w:tab w:val="clear" w:pos="360"/>
          <w:tab w:val="num" w:pos="540"/>
        </w:tabs>
        <w:autoSpaceDE w:val="0"/>
        <w:autoSpaceDN w:val="0"/>
        <w:adjustRightInd w:val="0"/>
        <w:jc w:val="both"/>
        <w:rPr>
          <w:rFonts w:asciiTheme="minorHAnsi" w:hAnsiTheme="minorHAnsi"/>
          <w:lang w:val="en-US"/>
        </w:rPr>
      </w:pPr>
      <w:r w:rsidRPr="007424EF">
        <w:rPr>
          <w:rFonts w:asciiTheme="minorHAnsi" w:hAnsiTheme="minorHAnsi"/>
          <w:lang w:val="en-US"/>
        </w:rPr>
        <w:t xml:space="preserve">Figures in the Supplier’s invoices will be in EUR. </w:t>
      </w:r>
    </w:p>
    <w:p w:rsidR="00A222F7" w:rsidRPr="00C80854" w:rsidRDefault="00A222F7" w:rsidP="00B56895">
      <w:pPr>
        <w:numPr>
          <w:ilvl w:val="1"/>
          <w:numId w:val="3"/>
        </w:numPr>
        <w:tabs>
          <w:tab w:val="clear" w:pos="360"/>
          <w:tab w:val="num" w:pos="540"/>
        </w:tabs>
        <w:autoSpaceDE w:val="0"/>
        <w:autoSpaceDN w:val="0"/>
        <w:adjustRightInd w:val="0"/>
        <w:ind w:left="567" w:hanging="567"/>
        <w:jc w:val="both"/>
        <w:rPr>
          <w:rFonts w:asciiTheme="minorHAnsi" w:hAnsiTheme="minorHAnsi"/>
          <w:lang w:val="en-US"/>
        </w:rPr>
      </w:pPr>
      <w:r w:rsidRPr="00C80854">
        <w:rPr>
          <w:rFonts w:asciiTheme="minorHAnsi" w:hAnsiTheme="minorHAnsi"/>
          <w:lang w:val="en-US"/>
        </w:rPr>
        <w:lastRenderedPageBreak/>
        <w:t xml:space="preserve">The above mentioned amounts will be </w:t>
      </w:r>
      <w:r w:rsidRPr="00B56895">
        <w:rPr>
          <w:rFonts w:asciiTheme="minorHAnsi" w:hAnsiTheme="minorHAnsi"/>
          <w:lang w:val="en-US"/>
        </w:rPr>
        <w:t>paid only by bank transfer</w:t>
      </w:r>
      <w:r w:rsidRPr="00C80854">
        <w:rPr>
          <w:rFonts w:asciiTheme="minorHAnsi" w:hAnsiTheme="minorHAnsi"/>
          <w:lang w:val="en-US"/>
        </w:rPr>
        <w:t xml:space="preserve"> to the following account opened in the name of the Supplier:</w:t>
      </w:r>
    </w:p>
    <w:p w:rsidR="00A222F7" w:rsidRPr="00B56895" w:rsidRDefault="00A222F7" w:rsidP="00A222F7">
      <w:pPr>
        <w:tabs>
          <w:tab w:val="right" w:leader="dot" w:pos="9001"/>
        </w:tabs>
        <w:suppressAutoHyphens/>
        <w:jc w:val="both"/>
        <w:rPr>
          <w:rFonts w:asciiTheme="minorHAnsi" w:hAnsiTheme="minorHAnsi"/>
          <w:lang w:val="en-US"/>
        </w:rPr>
      </w:pPr>
    </w:p>
    <w:p w:rsidR="00401E57" w:rsidRPr="009956CE" w:rsidRDefault="00401E57" w:rsidP="00B41A25">
      <w:pPr>
        <w:tabs>
          <w:tab w:val="right" w:leader="dot" w:pos="9001"/>
        </w:tabs>
        <w:suppressAutoHyphens/>
        <w:jc w:val="center"/>
        <w:rPr>
          <w:rFonts w:asciiTheme="minorHAnsi" w:hAnsiTheme="minorHAnsi"/>
          <w:i/>
          <w:spacing w:val="-3"/>
          <w:lang w:val="en-US"/>
        </w:rPr>
      </w:pPr>
      <w:r w:rsidRPr="009956CE">
        <w:rPr>
          <w:rFonts w:asciiTheme="minorHAnsi" w:hAnsiTheme="minorHAnsi"/>
          <w:i/>
          <w:spacing w:val="-3"/>
          <w:lang w:val="en-US"/>
        </w:rPr>
        <w:t>Name of Beneficiary:</w:t>
      </w:r>
      <w:r w:rsidR="00CF2DA1" w:rsidRPr="009956CE">
        <w:rPr>
          <w:rFonts w:asciiTheme="minorHAnsi" w:hAnsiTheme="minorHAnsi"/>
          <w:i/>
          <w:spacing w:val="-3"/>
          <w:lang w:val="en-US"/>
        </w:rPr>
        <w:t xml:space="preserve"> </w:t>
      </w:r>
      <w:r w:rsidR="009956CE" w:rsidRPr="009956CE">
        <w:rPr>
          <w:rFonts w:asciiTheme="minorHAnsi" w:hAnsiTheme="minorHAnsi"/>
          <w:i/>
          <w:spacing w:val="-3"/>
          <w:lang w:val="en-US"/>
        </w:rPr>
        <w:t>Analitika d.o.o. Sarajevo</w:t>
      </w:r>
    </w:p>
    <w:p w:rsidR="00401E57" w:rsidRPr="009956CE" w:rsidRDefault="00401E57" w:rsidP="003C5619">
      <w:pPr>
        <w:tabs>
          <w:tab w:val="right" w:leader="dot" w:pos="9001"/>
        </w:tabs>
        <w:suppressAutoHyphens/>
        <w:jc w:val="center"/>
        <w:rPr>
          <w:rFonts w:asciiTheme="minorHAnsi" w:hAnsiTheme="minorHAnsi"/>
          <w:i/>
          <w:spacing w:val="-3"/>
          <w:lang w:val="en-US"/>
        </w:rPr>
      </w:pPr>
      <w:r w:rsidRPr="009956CE">
        <w:rPr>
          <w:rFonts w:asciiTheme="minorHAnsi" w:hAnsiTheme="minorHAnsi"/>
          <w:i/>
          <w:spacing w:val="-3"/>
          <w:lang w:val="en-US"/>
        </w:rPr>
        <w:t>ACCOUNT No.</w:t>
      </w:r>
      <w:r w:rsidR="00A93386" w:rsidRPr="009956CE">
        <w:rPr>
          <w:rFonts w:asciiTheme="minorHAnsi" w:hAnsiTheme="minorHAnsi"/>
          <w:i/>
          <w:spacing w:val="-3"/>
          <w:lang w:val="en-US"/>
        </w:rPr>
        <w:t xml:space="preserve"> </w:t>
      </w:r>
      <w:r w:rsidRPr="009956CE">
        <w:rPr>
          <w:rFonts w:asciiTheme="minorHAnsi" w:hAnsiTheme="minorHAnsi"/>
          <w:i/>
          <w:spacing w:val="-3"/>
          <w:lang w:val="en-US"/>
        </w:rPr>
        <w:t xml:space="preserve">OF BENEFICIARY: </w:t>
      </w:r>
      <w:r w:rsidR="005C468A">
        <w:rPr>
          <w:rFonts w:asciiTheme="minorHAnsi" w:hAnsiTheme="minorHAnsi"/>
          <w:i/>
          <w:spacing w:val="-3"/>
          <w:lang w:val="en-US"/>
        </w:rPr>
        <w:t>XXXXXXXXXXX</w:t>
      </w:r>
    </w:p>
    <w:p w:rsidR="00401E57" w:rsidRPr="009956CE" w:rsidRDefault="00401E57" w:rsidP="003C5619">
      <w:pPr>
        <w:tabs>
          <w:tab w:val="right" w:leader="dot" w:pos="9001"/>
        </w:tabs>
        <w:suppressAutoHyphens/>
        <w:jc w:val="center"/>
        <w:rPr>
          <w:rFonts w:asciiTheme="minorHAnsi" w:hAnsiTheme="minorHAnsi"/>
          <w:i/>
          <w:spacing w:val="-3"/>
          <w:lang w:val="en-US"/>
        </w:rPr>
      </w:pPr>
      <w:r w:rsidRPr="009956CE">
        <w:rPr>
          <w:rFonts w:asciiTheme="minorHAnsi" w:hAnsiTheme="minorHAnsi"/>
          <w:i/>
          <w:spacing w:val="-3"/>
          <w:lang w:val="en-US"/>
        </w:rPr>
        <w:t>IBAN:</w:t>
      </w:r>
      <w:r w:rsidR="002F0102" w:rsidRPr="009956CE">
        <w:rPr>
          <w:rFonts w:asciiTheme="minorHAnsi" w:hAnsiTheme="minorHAnsi"/>
          <w:i/>
          <w:spacing w:val="-3"/>
          <w:lang w:val="en-US"/>
        </w:rPr>
        <w:t xml:space="preserve"> </w:t>
      </w:r>
      <w:r w:rsidR="005C468A">
        <w:rPr>
          <w:rFonts w:asciiTheme="minorHAnsi" w:hAnsiTheme="minorHAnsi"/>
          <w:i/>
          <w:spacing w:val="-3"/>
          <w:lang w:val="en-US"/>
        </w:rPr>
        <w:t>XXXXXXXXXXXXX</w:t>
      </w:r>
      <w:r w:rsidR="002F0102" w:rsidRPr="009956CE">
        <w:rPr>
          <w:rFonts w:asciiTheme="minorHAnsi" w:hAnsiTheme="minorHAnsi"/>
          <w:i/>
          <w:spacing w:val="-3"/>
          <w:lang w:val="en-US"/>
        </w:rPr>
        <w:t xml:space="preserve"> </w:t>
      </w:r>
      <w:r w:rsidRPr="009956CE">
        <w:rPr>
          <w:rFonts w:asciiTheme="minorHAnsi" w:hAnsiTheme="minorHAnsi"/>
          <w:i/>
          <w:spacing w:val="-3"/>
          <w:lang w:val="en-US"/>
        </w:rPr>
        <w:t xml:space="preserve">SWIFT: </w:t>
      </w:r>
      <w:r w:rsidR="005C468A">
        <w:rPr>
          <w:rFonts w:asciiTheme="minorHAnsi" w:hAnsiTheme="minorHAnsi"/>
          <w:i/>
          <w:spacing w:val="-3"/>
          <w:lang w:val="en-US"/>
        </w:rPr>
        <w:t>XXXXXXXXX</w:t>
      </w:r>
    </w:p>
    <w:p w:rsidR="00E4773D" w:rsidRPr="009956CE" w:rsidRDefault="00E4773D" w:rsidP="003C5619">
      <w:pPr>
        <w:tabs>
          <w:tab w:val="right" w:leader="dot" w:pos="9001"/>
        </w:tabs>
        <w:suppressAutoHyphens/>
        <w:jc w:val="center"/>
        <w:rPr>
          <w:rFonts w:asciiTheme="minorHAnsi" w:hAnsiTheme="minorHAnsi"/>
          <w:i/>
          <w:spacing w:val="-3"/>
          <w:lang w:val="en-US"/>
        </w:rPr>
      </w:pPr>
    </w:p>
    <w:p w:rsidR="002F0102" w:rsidRPr="009956CE" w:rsidRDefault="002F0102" w:rsidP="003C5619">
      <w:pPr>
        <w:tabs>
          <w:tab w:val="right" w:leader="dot" w:pos="9001"/>
        </w:tabs>
        <w:suppressAutoHyphens/>
        <w:jc w:val="center"/>
        <w:rPr>
          <w:rFonts w:asciiTheme="minorHAnsi" w:hAnsiTheme="minorHAnsi"/>
          <w:i/>
          <w:spacing w:val="-3"/>
          <w:lang w:val="en-US"/>
        </w:rPr>
      </w:pPr>
      <w:r w:rsidRPr="009956CE">
        <w:rPr>
          <w:rFonts w:asciiTheme="minorHAnsi" w:hAnsiTheme="minorHAnsi"/>
          <w:i/>
          <w:spacing w:val="-3"/>
          <w:lang w:val="en-US"/>
        </w:rPr>
        <w:t>FULL INSTRUCTIONS FOR INCOMING PAYMENTS AS FOLLOW:</w:t>
      </w:r>
    </w:p>
    <w:p w:rsidR="004664F1" w:rsidRPr="00B41A25" w:rsidRDefault="004664F1" w:rsidP="003C5619">
      <w:pPr>
        <w:tabs>
          <w:tab w:val="right" w:leader="dot" w:pos="9001"/>
        </w:tabs>
        <w:suppressAutoHyphens/>
        <w:jc w:val="center"/>
        <w:rPr>
          <w:rFonts w:asciiTheme="minorHAnsi" w:hAnsiTheme="minorHAnsi"/>
          <w:i/>
          <w:spacing w:val="-3"/>
          <w:highlight w:val="yellow"/>
          <w:lang w:val="en-US"/>
        </w:rPr>
      </w:pPr>
    </w:p>
    <w:tbl>
      <w:tblPr>
        <w:tblStyle w:val="Mkatabul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0"/>
        <w:gridCol w:w="4324"/>
      </w:tblGrid>
      <w:tr w:rsidR="004664F1" w:rsidRPr="00B41A25" w:rsidTr="00E4773D">
        <w:tc>
          <w:tcPr>
            <w:tcW w:w="4260" w:type="dxa"/>
          </w:tcPr>
          <w:p w:rsidR="004664F1" w:rsidRPr="009956CE" w:rsidRDefault="004664F1" w:rsidP="004664F1">
            <w:pPr>
              <w:tabs>
                <w:tab w:val="right" w:leader="dot" w:pos="9001"/>
              </w:tabs>
              <w:suppressAutoHyphens/>
              <w:rPr>
                <w:rFonts w:asciiTheme="minorHAnsi" w:eastAsia="Times New Roman" w:hAnsiTheme="minorHAnsi" w:cs="Arial TUR"/>
                <w:color w:val="000000"/>
                <w:szCs w:val="20"/>
                <w:lang w:val="hr-HR" w:eastAsia="hr-HR"/>
              </w:rPr>
            </w:pPr>
            <w:r w:rsidRPr="009956CE">
              <w:rPr>
                <w:rFonts w:asciiTheme="minorHAnsi" w:eastAsia="Times New Roman" w:hAnsiTheme="minorHAnsi" w:cs="Arial TUR"/>
                <w:color w:val="000000"/>
                <w:szCs w:val="20"/>
                <w:lang w:val="hr-HR" w:eastAsia="hr-HR"/>
              </w:rPr>
              <w:t>F57:Account with Institution:</w:t>
            </w:r>
          </w:p>
          <w:p w:rsidR="009956CE" w:rsidRPr="009956CE" w:rsidRDefault="009956CE" w:rsidP="009956CE">
            <w:pPr>
              <w:tabs>
                <w:tab w:val="right" w:leader="dot" w:pos="9001"/>
              </w:tabs>
              <w:suppressAutoHyphens/>
              <w:rPr>
                <w:rFonts w:asciiTheme="minorHAnsi" w:hAnsiTheme="minorHAnsi"/>
                <w:spacing w:val="-3"/>
                <w:lang w:val="en-US"/>
              </w:rPr>
            </w:pPr>
            <w:r w:rsidRPr="009956CE">
              <w:rPr>
                <w:rFonts w:asciiTheme="minorHAnsi" w:eastAsia="Times New Roman" w:hAnsiTheme="minorHAnsi" w:cs="Arial TUR"/>
                <w:color w:val="000000"/>
                <w:szCs w:val="20"/>
                <w:lang w:val="hr-HR" w:eastAsia="hr-HR"/>
              </w:rPr>
              <w:t xml:space="preserve">SWIFT: </w:t>
            </w:r>
            <w:r w:rsidR="005C468A">
              <w:rPr>
                <w:rFonts w:asciiTheme="minorHAnsi" w:hAnsiTheme="minorHAnsi"/>
                <w:spacing w:val="-3"/>
                <w:lang w:val="en-US"/>
              </w:rPr>
              <w:t>XXXXXXXXXXX</w:t>
            </w:r>
          </w:p>
          <w:p w:rsidR="009956CE" w:rsidRPr="009956CE" w:rsidRDefault="005C468A" w:rsidP="009956CE">
            <w:pPr>
              <w:tabs>
                <w:tab w:val="right" w:leader="dot" w:pos="9001"/>
              </w:tabs>
              <w:suppressAutoHyphens/>
              <w:rPr>
                <w:rFonts w:asciiTheme="minorHAnsi" w:hAnsiTheme="minorHAnsi"/>
                <w:spacing w:val="-3"/>
                <w:lang w:val="en-US"/>
              </w:rPr>
            </w:pPr>
            <w:r>
              <w:rPr>
                <w:rFonts w:asciiTheme="minorHAnsi" w:hAnsiTheme="minorHAnsi"/>
                <w:spacing w:val="-3"/>
                <w:lang w:val="en-US"/>
              </w:rPr>
              <w:t>XXXXXXXXXXXXXXXXXXXX</w:t>
            </w:r>
          </w:p>
          <w:p w:rsidR="009956CE" w:rsidRPr="009956CE" w:rsidRDefault="009956CE" w:rsidP="009956CE">
            <w:pPr>
              <w:tabs>
                <w:tab w:val="right" w:leader="dot" w:pos="9001"/>
              </w:tabs>
              <w:suppressAutoHyphens/>
              <w:rPr>
                <w:rFonts w:asciiTheme="minorHAnsi" w:hAnsiTheme="minorHAnsi"/>
                <w:spacing w:val="-3"/>
                <w:lang w:val="en-US"/>
              </w:rPr>
            </w:pPr>
            <w:r w:rsidRPr="009956CE">
              <w:rPr>
                <w:rFonts w:asciiTheme="minorHAnsi" w:hAnsiTheme="minorHAnsi"/>
                <w:spacing w:val="-3"/>
                <w:lang w:val="en-US"/>
              </w:rPr>
              <w:t>Street: Zmaja od Bosne bb</w:t>
            </w:r>
          </w:p>
          <w:p w:rsidR="009956CE" w:rsidRPr="009956CE" w:rsidRDefault="009956CE" w:rsidP="009956CE">
            <w:pPr>
              <w:tabs>
                <w:tab w:val="right" w:leader="dot" w:pos="9001"/>
              </w:tabs>
              <w:suppressAutoHyphens/>
              <w:rPr>
                <w:rFonts w:asciiTheme="minorHAnsi" w:hAnsiTheme="minorHAnsi"/>
                <w:spacing w:val="-3"/>
                <w:lang w:val="en-US"/>
              </w:rPr>
            </w:pPr>
            <w:r w:rsidRPr="009956CE">
              <w:rPr>
                <w:rFonts w:asciiTheme="minorHAnsi" w:hAnsiTheme="minorHAnsi"/>
                <w:spacing w:val="-3"/>
                <w:lang w:val="en-US"/>
              </w:rPr>
              <w:t>Sarajevo, Bosnia and Herzegovina</w:t>
            </w:r>
          </w:p>
          <w:p w:rsidR="009956CE" w:rsidRPr="009956CE" w:rsidRDefault="009956CE" w:rsidP="004664F1">
            <w:pPr>
              <w:tabs>
                <w:tab w:val="right" w:leader="dot" w:pos="9001"/>
              </w:tabs>
              <w:suppressAutoHyphens/>
              <w:rPr>
                <w:rFonts w:asciiTheme="minorHAnsi" w:hAnsiTheme="minorHAnsi"/>
                <w:spacing w:val="-3"/>
                <w:lang w:val="en-US"/>
              </w:rPr>
            </w:pPr>
          </w:p>
        </w:tc>
        <w:tc>
          <w:tcPr>
            <w:tcW w:w="4324" w:type="dxa"/>
          </w:tcPr>
          <w:p w:rsidR="004664F1" w:rsidRPr="00B41A25" w:rsidRDefault="004664F1" w:rsidP="009956CE">
            <w:pPr>
              <w:tabs>
                <w:tab w:val="right" w:leader="dot" w:pos="9001"/>
              </w:tabs>
              <w:suppressAutoHyphens/>
              <w:rPr>
                <w:rFonts w:asciiTheme="minorHAnsi" w:hAnsiTheme="minorHAnsi"/>
                <w:i/>
                <w:spacing w:val="-3"/>
                <w:highlight w:val="yellow"/>
                <w:lang w:val="en-US"/>
              </w:rPr>
            </w:pPr>
          </w:p>
        </w:tc>
      </w:tr>
      <w:tr w:rsidR="004664F1" w:rsidRPr="00B41A25" w:rsidTr="00E4773D">
        <w:tc>
          <w:tcPr>
            <w:tcW w:w="4260" w:type="dxa"/>
          </w:tcPr>
          <w:p w:rsidR="004664F1" w:rsidRPr="009956CE" w:rsidRDefault="004664F1" w:rsidP="004664F1">
            <w:pPr>
              <w:tabs>
                <w:tab w:val="right" w:leader="dot" w:pos="9001"/>
              </w:tabs>
              <w:suppressAutoHyphens/>
              <w:rPr>
                <w:rFonts w:asciiTheme="minorHAnsi" w:eastAsia="Times New Roman" w:hAnsiTheme="minorHAnsi" w:cs="Arial TUR"/>
                <w:color w:val="000000"/>
                <w:szCs w:val="20"/>
                <w:lang w:val="hr-HR" w:eastAsia="hr-HR"/>
              </w:rPr>
            </w:pPr>
            <w:r w:rsidRPr="009956CE">
              <w:rPr>
                <w:rFonts w:asciiTheme="minorHAnsi" w:eastAsia="Times New Roman" w:hAnsiTheme="minorHAnsi" w:cs="Arial TUR"/>
                <w:color w:val="000000"/>
                <w:szCs w:val="20"/>
                <w:lang w:val="hr-HR" w:eastAsia="hr-HR"/>
              </w:rPr>
              <w:t>59:Beneficiary Customer:</w:t>
            </w:r>
          </w:p>
        </w:tc>
        <w:tc>
          <w:tcPr>
            <w:tcW w:w="4324" w:type="dxa"/>
          </w:tcPr>
          <w:p w:rsidR="004664F1" w:rsidRPr="00B41A25" w:rsidRDefault="004664F1" w:rsidP="004664F1">
            <w:pPr>
              <w:tabs>
                <w:tab w:val="right" w:leader="dot" w:pos="9001"/>
              </w:tabs>
              <w:suppressAutoHyphens/>
              <w:rPr>
                <w:rFonts w:asciiTheme="minorHAnsi" w:eastAsia="Times New Roman" w:hAnsiTheme="minorHAnsi" w:cs="Arial TUR"/>
                <w:color w:val="000000"/>
                <w:szCs w:val="20"/>
                <w:highlight w:val="yellow"/>
                <w:lang w:val="hr-HR" w:eastAsia="hr-HR"/>
              </w:rPr>
            </w:pPr>
          </w:p>
        </w:tc>
      </w:tr>
      <w:tr w:rsidR="004664F1" w:rsidRPr="004664F1" w:rsidTr="00E4773D">
        <w:tc>
          <w:tcPr>
            <w:tcW w:w="4260" w:type="dxa"/>
          </w:tcPr>
          <w:p w:rsidR="009956CE" w:rsidRPr="009956CE" w:rsidRDefault="004664F1" w:rsidP="004664F1">
            <w:pPr>
              <w:tabs>
                <w:tab w:val="right" w:leader="dot" w:pos="9001"/>
              </w:tabs>
              <w:suppressAutoHyphens/>
              <w:rPr>
                <w:rFonts w:asciiTheme="minorHAnsi" w:hAnsiTheme="minorHAnsi"/>
                <w:spacing w:val="-3"/>
                <w:lang w:val="en-US"/>
              </w:rPr>
            </w:pPr>
            <w:r w:rsidRPr="009956CE">
              <w:rPr>
                <w:rFonts w:asciiTheme="minorHAnsi" w:eastAsia="Times New Roman" w:hAnsiTheme="minorHAnsi" w:cs="Arial TUR"/>
                <w:color w:val="000000"/>
                <w:szCs w:val="20"/>
                <w:lang w:val="hr-HR" w:eastAsia="hr-HR"/>
              </w:rPr>
              <w:t>IBAN CODE:</w:t>
            </w:r>
            <w:r w:rsidR="009956CE" w:rsidRPr="009956CE">
              <w:rPr>
                <w:rFonts w:asciiTheme="minorHAnsi" w:hAnsiTheme="minorHAnsi"/>
                <w:spacing w:val="-3"/>
                <w:lang w:val="en-US"/>
              </w:rPr>
              <w:t xml:space="preserve"> </w:t>
            </w:r>
            <w:r w:rsidR="005C468A">
              <w:rPr>
                <w:rFonts w:asciiTheme="minorHAnsi" w:hAnsiTheme="minorHAnsi"/>
                <w:spacing w:val="-3"/>
                <w:lang w:val="en-US"/>
              </w:rPr>
              <w:t>XXXXXXXXXXXXXXXX</w:t>
            </w:r>
          </w:p>
          <w:p w:rsidR="009956CE" w:rsidRPr="009956CE" w:rsidRDefault="009956CE" w:rsidP="004664F1">
            <w:pPr>
              <w:tabs>
                <w:tab w:val="right" w:leader="dot" w:pos="9001"/>
              </w:tabs>
              <w:suppressAutoHyphens/>
              <w:rPr>
                <w:rFonts w:asciiTheme="minorHAnsi" w:hAnsiTheme="minorHAnsi"/>
                <w:spacing w:val="-3"/>
                <w:lang w:val="en-US"/>
              </w:rPr>
            </w:pPr>
            <w:r w:rsidRPr="009956CE">
              <w:rPr>
                <w:rFonts w:asciiTheme="minorHAnsi" w:hAnsiTheme="minorHAnsi"/>
                <w:spacing w:val="-3"/>
                <w:lang w:val="en-US"/>
              </w:rPr>
              <w:t>Name: Analitika d.o.o. Sarajevo</w:t>
            </w:r>
          </w:p>
          <w:p w:rsidR="009956CE" w:rsidRPr="009956CE" w:rsidRDefault="009956CE" w:rsidP="004664F1">
            <w:pPr>
              <w:tabs>
                <w:tab w:val="right" w:leader="dot" w:pos="9001"/>
              </w:tabs>
              <w:suppressAutoHyphens/>
              <w:rPr>
                <w:rFonts w:asciiTheme="minorHAnsi" w:hAnsiTheme="minorHAnsi"/>
                <w:spacing w:val="-3"/>
                <w:lang w:val="en-US"/>
              </w:rPr>
            </w:pPr>
            <w:r w:rsidRPr="009956CE">
              <w:rPr>
                <w:rFonts w:asciiTheme="minorHAnsi" w:hAnsiTheme="minorHAnsi"/>
                <w:spacing w:val="-3"/>
                <w:lang w:val="en-US"/>
              </w:rPr>
              <w:t>Stžreet: Ferde Hauptmana 7</w:t>
            </w:r>
          </w:p>
          <w:p w:rsidR="004664F1" w:rsidRPr="009956CE" w:rsidRDefault="009956CE" w:rsidP="004664F1">
            <w:pPr>
              <w:tabs>
                <w:tab w:val="right" w:leader="dot" w:pos="9001"/>
              </w:tabs>
              <w:suppressAutoHyphens/>
              <w:rPr>
                <w:rFonts w:asciiTheme="minorHAnsi" w:eastAsia="Times New Roman" w:hAnsiTheme="minorHAnsi" w:cs="Arial TUR"/>
                <w:color w:val="000000"/>
                <w:szCs w:val="20"/>
                <w:lang w:val="hr-HR" w:eastAsia="hr-HR"/>
              </w:rPr>
            </w:pPr>
            <w:r w:rsidRPr="009956CE">
              <w:rPr>
                <w:rFonts w:asciiTheme="minorHAnsi" w:hAnsiTheme="minorHAnsi"/>
                <w:spacing w:val="-3"/>
                <w:lang w:val="en-US"/>
              </w:rPr>
              <w:t xml:space="preserve">Sarajevo, Bosnia and Herzegovina </w:t>
            </w:r>
            <w:r w:rsidR="004664F1" w:rsidRPr="009956CE">
              <w:rPr>
                <w:rFonts w:asciiTheme="minorHAnsi" w:eastAsia="Times New Roman" w:hAnsiTheme="minorHAnsi" w:cs="Arial TUR"/>
                <w:color w:val="000000"/>
                <w:szCs w:val="20"/>
                <w:lang w:val="hr-HR" w:eastAsia="hr-HR"/>
              </w:rPr>
              <w:t xml:space="preserve"> </w:t>
            </w:r>
          </w:p>
        </w:tc>
        <w:tc>
          <w:tcPr>
            <w:tcW w:w="4324" w:type="dxa"/>
          </w:tcPr>
          <w:p w:rsidR="004664F1" w:rsidRPr="004664F1" w:rsidRDefault="004664F1" w:rsidP="004664F1">
            <w:pPr>
              <w:tabs>
                <w:tab w:val="right" w:leader="dot" w:pos="9001"/>
              </w:tabs>
              <w:suppressAutoHyphens/>
              <w:rPr>
                <w:rFonts w:asciiTheme="minorHAnsi" w:eastAsia="Times New Roman" w:hAnsiTheme="minorHAnsi" w:cs="Arial TUR"/>
                <w:color w:val="000000"/>
                <w:szCs w:val="20"/>
                <w:lang w:val="hr-HR" w:eastAsia="hr-HR"/>
              </w:rPr>
            </w:pPr>
          </w:p>
        </w:tc>
      </w:tr>
      <w:tr w:rsidR="004664F1" w:rsidRPr="004664F1" w:rsidTr="00E4773D">
        <w:tc>
          <w:tcPr>
            <w:tcW w:w="4260" w:type="dxa"/>
          </w:tcPr>
          <w:p w:rsidR="004664F1" w:rsidRPr="004664F1" w:rsidRDefault="004664F1" w:rsidP="004664F1">
            <w:pPr>
              <w:tabs>
                <w:tab w:val="right" w:leader="dot" w:pos="9001"/>
              </w:tabs>
              <w:suppressAutoHyphens/>
              <w:rPr>
                <w:rFonts w:asciiTheme="minorHAnsi" w:eastAsia="Times New Roman" w:hAnsiTheme="minorHAnsi" w:cs="Arial TUR"/>
                <w:color w:val="000000"/>
                <w:szCs w:val="20"/>
                <w:lang w:val="hr-HR" w:eastAsia="hr-HR"/>
              </w:rPr>
            </w:pPr>
          </w:p>
        </w:tc>
        <w:tc>
          <w:tcPr>
            <w:tcW w:w="4324" w:type="dxa"/>
          </w:tcPr>
          <w:p w:rsidR="004664F1" w:rsidRPr="004664F1" w:rsidRDefault="004664F1" w:rsidP="004664F1">
            <w:pPr>
              <w:tabs>
                <w:tab w:val="right" w:leader="dot" w:pos="9001"/>
              </w:tabs>
              <w:suppressAutoHyphens/>
              <w:rPr>
                <w:rFonts w:asciiTheme="minorHAnsi" w:eastAsia="Times New Roman" w:hAnsiTheme="minorHAnsi" w:cs="Arial TUR"/>
                <w:color w:val="000000"/>
                <w:szCs w:val="20"/>
                <w:lang w:val="hr-HR" w:eastAsia="hr-HR"/>
              </w:rPr>
            </w:pPr>
          </w:p>
        </w:tc>
      </w:tr>
      <w:tr w:rsidR="004664F1" w:rsidRPr="004664F1" w:rsidTr="00E4773D">
        <w:tc>
          <w:tcPr>
            <w:tcW w:w="8584" w:type="dxa"/>
            <w:gridSpan w:val="2"/>
          </w:tcPr>
          <w:p w:rsidR="004664F1" w:rsidRPr="004664F1" w:rsidRDefault="004664F1" w:rsidP="005C468A">
            <w:pPr>
              <w:tabs>
                <w:tab w:val="right" w:leader="dot" w:pos="9001"/>
              </w:tabs>
              <w:suppressAutoHyphens/>
              <w:rPr>
                <w:rFonts w:asciiTheme="minorHAnsi" w:eastAsia="Times New Roman" w:hAnsiTheme="minorHAnsi" w:cs="Arial TUR"/>
                <w:color w:val="000000"/>
                <w:szCs w:val="20"/>
                <w:lang w:val="hr-HR" w:eastAsia="hr-HR"/>
              </w:rPr>
            </w:pPr>
            <w:r w:rsidRPr="002F0102">
              <w:rPr>
                <w:rFonts w:asciiTheme="minorHAnsi" w:eastAsia="Times New Roman" w:hAnsiTheme="minorHAnsi" w:cs="Arial TUR"/>
                <w:b/>
                <w:bCs/>
                <w:color w:val="000000"/>
                <w:szCs w:val="20"/>
                <w:lang w:val="hr-HR" w:eastAsia="hr-HR"/>
              </w:rPr>
              <w:t xml:space="preserve">Note: </w:t>
            </w:r>
            <w:r w:rsidR="005C468A">
              <w:rPr>
                <w:rFonts w:asciiTheme="minorHAnsi" w:eastAsia="Times New Roman" w:hAnsiTheme="minorHAnsi" w:cs="Arial TUR"/>
                <w:b/>
                <w:bCs/>
                <w:color w:val="000000"/>
                <w:szCs w:val="20"/>
                <w:lang w:val="hr-HR" w:eastAsia="hr-HR"/>
              </w:rPr>
              <w:t>XXXXXXXXXXXXXXX</w:t>
            </w:r>
          </w:p>
        </w:tc>
      </w:tr>
    </w:tbl>
    <w:p w:rsidR="004664F1" w:rsidRPr="004664F1" w:rsidRDefault="004664F1" w:rsidP="003C5619">
      <w:pPr>
        <w:tabs>
          <w:tab w:val="right" w:leader="dot" w:pos="9001"/>
        </w:tabs>
        <w:suppressAutoHyphens/>
        <w:jc w:val="center"/>
        <w:rPr>
          <w:rFonts w:asciiTheme="minorHAnsi" w:hAnsiTheme="minorHAnsi"/>
          <w:i/>
          <w:spacing w:val="-3"/>
          <w:sz w:val="22"/>
          <w:lang w:val="en-US"/>
        </w:rPr>
      </w:pPr>
    </w:p>
    <w:p w:rsidR="004664F1" w:rsidRDefault="004664F1" w:rsidP="003C5619">
      <w:pPr>
        <w:tabs>
          <w:tab w:val="right" w:leader="dot" w:pos="9001"/>
        </w:tabs>
        <w:suppressAutoHyphens/>
        <w:jc w:val="center"/>
        <w:rPr>
          <w:rFonts w:asciiTheme="minorHAnsi" w:hAnsiTheme="minorHAnsi"/>
          <w:i/>
          <w:spacing w:val="-3"/>
          <w:lang w:val="en-US"/>
        </w:rPr>
      </w:pPr>
    </w:p>
    <w:p w:rsidR="00C80854" w:rsidRDefault="00C80854" w:rsidP="00B56895">
      <w:pPr>
        <w:numPr>
          <w:ilvl w:val="1"/>
          <w:numId w:val="3"/>
        </w:numPr>
        <w:tabs>
          <w:tab w:val="clear" w:pos="360"/>
        </w:tabs>
        <w:autoSpaceDE w:val="0"/>
        <w:autoSpaceDN w:val="0"/>
        <w:adjustRightInd w:val="0"/>
        <w:ind w:left="567" w:hanging="567"/>
        <w:jc w:val="both"/>
        <w:rPr>
          <w:lang w:val="en-US"/>
        </w:rPr>
      </w:pPr>
      <w:r w:rsidRPr="007B1734">
        <w:rPr>
          <w:rFonts w:asciiTheme="minorHAnsi" w:hAnsiTheme="minorHAnsi"/>
          <w:lang w:val="en-US"/>
        </w:rPr>
        <w:t>The CzDA shall reimburse the invoice to the Supplier within 21 days of the date on which the request for payment was approved by the CzDA.</w:t>
      </w:r>
    </w:p>
    <w:p w:rsidR="00A222F7" w:rsidRPr="007424EF" w:rsidRDefault="00A222F7" w:rsidP="00A222F7">
      <w:pPr>
        <w:tabs>
          <w:tab w:val="right" w:leader="dot" w:pos="9014"/>
        </w:tabs>
        <w:suppressAutoHyphens/>
        <w:jc w:val="both"/>
        <w:rPr>
          <w:rFonts w:asciiTheme="minorHAnsi" w:hAnsiTheme="minorHAnsi"/>
          <w:spacing w:val="-3"/>
          <w:lang w:val="en-US"/>
        </w:rPr>
      </w:pPr>
    </w:p>
    <w:p w:rsidR="00A222F7" w:rsidRPr="007424EF" w:rsidRDefault="00A222F7" w:rsidP="00A222F7">
      <w:pPr>
        <w:numPr>
          <w:ilvl w:val="0"/>
          <w:numId w:val="3"/>
        </w:numPr>
        <w:tabs>
          <w:tab w:val="left" w:pos="843"/>
          <w:tab w:val="right" w:leader="dot" w:pos="9014"/>
        </w:tabs>
        <w:suppressAutoHyphens/>
        <w:jc w:val="center"/>
        <w:rPr>
          <w:rFonts w:asciiTheme="minorHAnsi" w:hAnsiTheme="minorHAnsi"/>
          <w:b/>
          <w:smallCaps/>
          <w:spacing w:val="-3"/>
          <w:lang w:val="en-US"/>
        </w:rPr>
      </w:pPr>
      <w:r w:rsidRPr="007424EF">
        <w:rPr>
          <w:rFonts w:asciiTheme="minorHAnsi" w:hAnsiTheme="minorHAnsi"/>
          <w:b/>
          <w:smallCaps/>
          <w:spacing w:val="-3"/>
          <w:lang w:val="en-US"/>
        </w:rPr>
        <w:t>Obligations of the Supplier</w:t>
      </w:r>
    </w:p>
    <w:p w:rsidR="00A222F7" w:rsidRPr="007424EF" w:rsidRDefault="00A222F7" w:rsidP="00A222F7">
      <w:pPr>
        <w:tabs>
          <w:tab w:val="left" w:pos="843"/>
          <w:tab w:val="right" w:leader="dot" w:pos="9014"/>
        </w:tabs>
        <w:suppressAutoHyphens/>
        <w:ind w:left="360"/>
        <w:rPr>
          <w:rFonts w:asciiTheme="minorHAnsi" w:hAnsiTheme="minorHAnsi"/>
          <w:b/>
          <w:smallCaps/>
          <w:spacing w:val="-3"/>
          <w:lang w:val="en-US"/>
        </w:rPr>
      </w:pPr>
    </w:p>
    <w:p w:rsidR="00A222F7" w:rsidRPr="007424EF" w:rsidRDefault="00A222F7" w:rsidP="00A222F7">
      <w:pPr>
        <w:tabs>
          <w:tab w:val="left" w:pos="843"/>
          <w:tab w:val="right" w:leader="dot" w:pos="9014"/>
        </w:tabs>
        <w:suppressAutoHyphens/>
        <w:jc w:val="both"/>
        <w:rPr>
          <w:rFonts w:asciiTheme="minorHAnsi" w:hAnsiTheme="minorHAnsi"/>
          <w:spacing w:val="-3"/>
          <w:lang w:val="en-US"/>
        </w:rPr>
      </w:pPr>
      <w:r w:rsidRPr="007424EF">
        <w:rPr>
          <w:rFonts w:asciiTheme="minorHAnsi" w:hAnsiTheme="minorHAnsi"/>
          <w:spacing w:val="-3"/>
          <w:lang w:val="en-US"/>
        </w:rPr>
        <w:t>The Supplier undertakes:</w:t>
      </w:r>
    </w:p>
    <w:p w:rsidR="00A222F7" w:rsidRPr="007424EF" w:rsidRDefault="00A222F7" w:rsidP="00A222F7">
      <w:pPr>
        <w:jc w:val="both"/>
        <w:rPr>
          <w:rFonts w:asciiTheme="minorHAnsi" w:hAnsiTheme="minorHAnsi"/>
          <w:spacing w:val="-3"/>
          <w:lang w:val="en-US"/>
        </w:rPr>
      </w:pPr>
    </w:p>
    <w:p w:rsidR="00A222F7" w:rsidRPr="007424EF" w:rsidRDefault="00A222F7" w:rsidP="00F816A0">
      <w:pPr>
        <w:numPr>
          <w:ilvl w:val="1"/>
          <w:numId w:val="3"/>
        </w:numPr>
        <w:tabs>
          <w:tab w:val="clear" w:pos="360"/>
        </w:tabs>
        <w:ind w:left="567" w:hanging="567"/>
        <w:jc w:val="both"/>
        <w:rPr>
          <w:rFonts w:asciiTheme="minorHAnsi" w:hAnsiTheme="minorHAnsi"/>
          <w:spacing w:val="-3"/>
          <w:lang w:val="en-US"/>
        </w:rPr>
      </w:pPr>
      <w:r w:rsidRPr="007424EF">
        <w:rPr>
          <w:rFonts w:asciiTheme="minorHAnsi" w:hAnsiTheme="minorHAnsi"/>
          <w:spacing w:val="-3"/>
          <w:lang w:val="en-US"/>
        </w:rPr>
        <w:t xml:space="preserve"> To ensure purchase of goods and utilize the money paid by the CzDA exclusively for the purpose of the project and in accordance with the terms and conditions set out in this Contract.</w:t>
      </w:r>
    </w:p>
    <w:p w:rsidR="00A222F7" w:rsidRPr="007424EF" w:rsidRDefault="00A222F7" w:rsidP="00A222F7">
      <w:pPr>
        <w:jc w:val="both"/>
        <w:rPr>
          <w:rFonts w:asciiTheme="minorHAnsi" w:hAnsiTheme="minorHAnsi"/>
          <w:lang w:val="en-US"/>
        </w:rPr>
      </w:pPr>
    </w:p>
    <w:p w:rsidR="00A222F7" w:rsidRPr="007424EF" w:rsidRDefault="00A222F7" w:rsidP="00F816A0">
      <w:pPr>
        <w:numPr>
          <w:ilvl w:val="1"/>
          <w:numId w:val="3"/>
        </w:numPr>
        <w:tabs>
          <w:tab w:val="clear" w:pos="360"/>
          <w:tab w:val="left" w:pos="843"/>
          <w:tab w:val="right" w:leader="dot" w:pos="9014"/>
        </w:tabs>
        <w:suppressAutoHyphens/>
        <w:ind w:left="567" w:hanging="567"/>
        <w:jc w:val="both"/>
        <w:rPr>
          <w:rFonts w:asciiTheme="minorHAnsi" w:hAnsiTheme="minorHAnsi"/>
          <w:spacing w:val="-3"/>
          <w:lang w:val="en-US"/>
        </w:rPr>
      </w:pPr>
      <w:r w:rsidRPr="007424EF">
        <w:rPr>
          <w:rFonts w:asciiTheme="minorHAnsi" w:hAnsiTheme="minorHAnsi"/>
          <w:spacing w:val="-3"/>
          <w:lang w:val="en-US"/>
        </w:rPr>
        <w:t xml:space="preserve"> To observe any applicable laws in the execution of this Contract, and to hold the CzDA harmless of any claims from third parties (including State authorities) related to the execution of this Contract.</w:t>
      </w:r>
    </w:p>
    <w:p w:rsidR="00A222F7" w:rsidRPr="007424EF" w:rsidRDefault="00A222F7" w:rsidP="00A222F7">
      <w:pPr>
        <w:tabs>
          <w:tab w:val="left" w:pos="843"/>
          <w:tab w:val="right" w:leader="dot" w:pos="9014"/>
        </w:tabs>
        <w:suppressAutoHyphens/>
        <w:jc w:val="both"/>
        <w:rPr>
          <w:rFonts w:asciiTheme="minorHAnsi" w:hAnsiTheme="minorHAnsi"/>
          <w:spacing w:val="-3"/>
          <w:lang w:val="en-US"/>
        </w:rPr>
      </w:pPr>
    </w:p>
    <w:p w:rsidR="00A222F7" w:rsidRDefault="00A222F7" w:rsidP="00F816A0">
      <w:pPr>
        <w:numPr>
          <w:ilvl w:val="1"/>
          <w:numId w:val="3"/>
        </w:numPr>
        <w:tabs>
          <w:tab w:val="clear" w:pos="360"/>
          <w:tab w:val="left" w:pos="567"/>
          <w:tab w:val="right" w:leader="dot" w:pos="9014"/>
        </w:tabs>
        <w:suppressAutoHyphens/>
        <w:ind w:left="567" w:hanging="567"/>
        <w:jc w:val="both"/>
        <w:rPr>
          <w:rFonts w:asciiTheme="minorHAnsi" w:hAnsiTheme="minorHAnsi"/>
          <w:lang w:val="en-US"/>
        </w:rPr>
      </w:pPr>
      <w:r w:rsidRPr="007424EF">
        <w:rPr>
          <w:rFonts w:asciiTheme="minorHAnsi" w:hAnsiTheme="minorHAnsi"/>
          <w:lang w:val="en-US"/>
        </w:rPr>
        <w:t xml:space="preserve"> To provide the</w:t>
      </w:r>
      <w:r w:rsidR="003C5619">
        <w:rPr>
          <w:rFonts w:asciiTheme="minorHAnsi" w:hAnsiTheme="minorHAnsi"/>
          <w:lang w:val="en-US"/>
        </w:rPr>
        <w:t xml:space="preserve"> final report in English until </w:t>
      </w:r>
      <w:r w:rsidR="004A323A">
        <w:rPr>
          <w:rFonts w:asciiTheme="minorHAnsi" w:hAnsiTheme="minorHAnsi"/>
          <w:lang w:val="en-US"/>
        </w:rPr>
        <w:t>3</w:t>
      </w:r>
      <w:r w:rsidR="00B41A25">
        <w:rPr>
          <w:rFonts w:asciiTheme="minorHAnsi" w:hAnsiTheme="minorHAnsi"/>
          <w:lang w:val="en-US"/>
        </w:rPr>
        <w:t>1</w:t>
      </w:r>
      <w:r w:rsidR="00B41A25" w:rsidRPr="00B41A25">
        <w:rPr>
          <w:rFonts w:asciiTheme="minorHAnsi" w:hAnsiTheme="minorHAnsi"/>
          <w:vertAlign w:val="superscript"/>
          <w:lang w:val="en-US"/>
        </w:rPr>
        <w:t>st</w:t>
      </w:r>
      <w:r w:rsidR="00B41A25">
        <w:rPr>
          <w:rFonts w:asciiTheme="minorHAnsi" w:hAnsiTheme="minorHAnsi"/>
          <w:lang w:val="en-US"/>
        </w:rPr>
        <w:t xml:space="preserve"> May </w:t>
      </w:r>
      <w:r w:rsidRPr="007424EF">
        <w:rPr>
          <w:rFonts w:asciiTheme="minorHAnsi" w:hAnsiTheme="minorHAnsi"/>
          <w:lang w:val="en-US"/>
        </w:rPr>
        <w:t>201</w:t>
      </w:r>
      <w:r w:rsidR="00B41A25">
        <w:rPr>
          <w:rFonts w:asciiTheme="minorHAnsi" w:hAnsiTheme="minorHAnsi"/>
          <w:lang w:val="en-US"/>
        </w:rPr>
        <w:t>8</w:t>
      </w:r>
      <w:r w:rsidRPr="007424EF">
        <w:rPr>
          <w:rFonts w:asciiTheme="minorHAnsi" w:hAnsiTheme="minorHAnsi"/>
          <w:lang w:val="en-US"/>
        </w:rPr>
        <w:t xml:space="preserve">. The final report will include description </w:t>
      </w:r>
      <w:r w:rsidR="003C5619">
        <w:rPr>
          <w:rFonts w:asciiTheme="minorHAnsi" w:hAnsiTheme="minorHAnsi"/>
          <w:lang w:val="en-US"/>
        </w:rPr>
        <w:t xml:space="preserve">and photos </w:t>
      </w:r>
      <w:r w:rsidRPr="007424EF">
        <w:rPr>
          <w:rFonts w:asciiTheme="minorHAnsi" w:hAnsiTheme="minorHAnsi"/>
          <w:lang w:val="en-US"/>
        </w:rPr>
        <w:t>of purchased goods listed in Annex 1 to this Contract.</w:t>
      </w:r>
    </w:p>
    <w:p w:rsidR="004A115A" w:rsidRDefault="004A115A" w:rsidP="00835299">
      <w:pPr>
        <w:pStyle w:val="Odstavecseseznamem"/>
        <w:rPr>
          <w:rFonts w:asciiTheme="minorHAnsi" w:hAnsiTheme="minorHAnsi"/>
          <w:lang w:val="en-US"/>
        </w:rPr>
      </w:pPr>
    </w:p>
    <w:p w:rsidR="004A115A" w:rsidRDefault="004A115A" w:rsidP="00835299">
      <w:pPr>
        <w:tabs>
          <w:tab w:val="left" w:pos="567"/>
          <w:tab w:val="right" w:leader="dot" w:pos="9014"/>
        </w:tabs>
        <w:suppressAutoHyphens/>
        <w:ind w:left="567"/>
        <w:jc w:val="both"/>
        <w:rPr>
          <w:rFonts w:asciiTheme="minorHAnsi" w:hAnsiTheme="minorHAnsi"/>
          <w:lang w:val="en-US"/>
        </w:rPr>
      </w:pPr>
    </w:p>
    <w:p w:rsidR="00A222F7" w:rsidRPr="006555E2" w:rsidRDefault="00A222F7" w:rsidP="006555E2">
      <w:pPr>
        <w:numPr>
          <w:ilvl w:val="0"/>
          <w:numId w:val="3"/>
        </w:numPr>
        <w:tabs>
          <w:tab w:val="left" w:pos="843"/>
          <w:tab w:val="right" w:leader="dot" w:pos="9014"/>
        </w:tabs>
        <w:suppressAutoHyphens/>
        <w:jc w:val="center"/>
        <w:rPr>
          <w:rFonts w:asciiTheme="minorHAnsi" w:hAnsiTheme="minorHAnsi"/>
          <w:b/>
          <w:smallCaps/>
          <w:spacing w:val="-3"/>
          <w:lang w:val="en-US"/>
        </w:rPr>
      </w:pPr>
      <w:r w:rsidRPr="006555E2">
        <w:rPr>
          <w:rFonts w:asciiTheme="minorHAnsi" w:hAnsiTheme="minorHAnsi"/>
          <w:b/>
          <w:smallCaps/>
          <w:spacing w:val="-3"/>
          <w:lang w:val="en-US"/>
        </w:rPr>
        <w:t>Patents, licenses and intellectual property</w:t>
      </w:r>
    </w:p>
    <w:p w:rsidR="00A222F7" w:rsidRPr="007424EF" w:rsidRDefault="00A222F7" w:rsidP="00A222F7">
      <w:pPr>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undertakes to protect the CzDA against all third-party actions for breach of copyright or other intellectual property rights, which might arise out of this Contract.</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declares that it is the rightful owner of the intellectual rights to all information supplied by virtue of this Contract, and that it is entitled to sell or transfer those rights in accordance with the terms of this Contract. If intellectual rights are the property of third parties, the Supplier shall request those third parties to confirm to the CzDA, in writing and within four weeks following signature of the Contract, that the Supplier is indeed entitled to sell or dispose of those rights in accordance with the terms of this Contract.</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When the provision of goods involves the use of a patent, certificate of utility (utility model), trademark, industrial drawing or model belonging to a third party, the Supplier shall indemnify the CzDA against infringement proceedings brought by that party.</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CzDA and the Supplier shall exchange all information on any industrial property right that could impede the performance of the Contract.</w:t>
      </w:r>
    </w:p>
    <w:p w:rsidR="00A222F7" w:rsidRPr="007424EF" w:rsidRDefault="00A222F7" w:rsidP="00A222F7">
      <w:pPr>
        <w:rPr>
          <w:rFonts w:asciiTheme="minorHAnsi" w:hAnsiTheme="minorHAnsi"/>
          <w:lang w:val="en-US"/>
        </w:rPr>
      </w:pPr>
    </w:p>
    <w:p w:rsidR="00A222F7" w:rsidRPr="007424EF" w:rsidRDefault="00A222F7" w:rsidP="006555E2">
      <w:pPr>
        <w:numPr>
          <w:ilvl w:val="0"/>
          <w:numId w:val="3"/>
        </w:numPr>
        <w:tabs>
          <w:tab w:val="left" w:pos="843"/>
          <w:tab w:val="right" w:leader="dot" w:pos="9014"/>
        </w:tabs>
        <w:suppressAutoHyphens/>
        <w:jc w:val="center"/>
        <w:rPr>
          <w:rFonts w:asciiTheme="minorHAnsi" w:hAnsiTheme="minorHAnsi"/>
          <w:bCs/>
          <w:smallCaps/>
          <w:lang w:val="en-US"/>
        </w:rPr>
      </w:pPr>
      <w:r w:rsidRPr="006555E2">
        <w:rPr>
          <w:rFonts w:asciiTheme="minorHAnsi" w:hAnsiTheme="minorHAnsi"/>
          <w:b/>
          <w:smallCaps/>
          <w:spacing w:val="-3"/>
          <w:lang w:val="en-US"/>
        </w:rPr>
        <w:t>documentation</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pStyle w:val="Zkladntextodsazen"/>
        <w:numPr>
          <w:ilvl w:val="1"/>
          <w:numId w:val="3"/>
        </w:numPr>
        <w:tabs>
          <w:tab w:val="clear" w:pos="360"/>
        </w:tabs>
        <w:ind w:left="567" w:hanging="567"/>
        <w:rPr>
          <w:rFonts w:asciiTheme="minorHAnsi" w:eastAsia="MS Mincho" w:hAnsiTheme="minorHAnsi"/>
          <w:lang w:val="en-US" w:eastAsia="en-US"/>
        </w:rPr>
      </w:pPr>
      <w:r w:rsidRPr="007424EF">
        <w:rPr>
          <w:rFonts w:asciiTheme="minorHAnsi" w:eastAsia="MS Mincho" w:hAnsiTheme="minorHAnsi"/>
          <w:lang w:val="en-US" w:eastAsia="en-US"/>
        </w:rPr>
        <w:t>Thereafter, the Supplier shall provide free of charge to the CzDA any update of the documentation provided.</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5.2. The Supplier shall permit the CzDA to reproduce all or part of the documentation provided, for its internal needs, directly connected with use by its personnel. The CzDA shall ensure that any indication concerning the intellectual property rights appearing on the original copies is reproduced.</w:t>
      </w:r>
    </w:p>
    <w:p w:rsidR="00A222F7" w:rsidRPr="007424EF" w:rsidRDefault="00A222F7" w:rsidP="00A222F7">
      <w:pPr>
        <w:autoSpaceDE w:val="0"/>
        <w:autoSpaceDN w:val="0"/>
        <w:adjustRightInd w:val="0"/>
        <w:ind w:left="360" w:hanging="360"/>
        <w:jc w:val="both"/>
        <w:rPr>
          <w:rFonts w:asciiTheme="minorHAnsi" w:hAnsiTheme="minorHAnsi"/>
          <w:lang w:val="en-US"/>
        </w:rPr>
      </w:pPr>
    </w:p>
    <w:p w:rsidR="00A222F7" w:rsidRPr="007424EF" w:rsidRDefault="00A222F7" w:rsidP="00A222F7">
      <w:pPr>
        <w:autoSpaceDE w:val="0"/>
        <w:autoSpaceDN w:val="0"/>
        <w:adjustRightInd w:val="0"/>
        <w:jc w:val="both"/>
        <w:rPr>
          <w:rFonts w:asciiTheme="minorHAnsi" w:hAnsiTheme="minorHAnsi"/>
          <w:lang w:val="en-US"/>
        </w:rPr>
      </w:pPr>
    </w:p>
    <w:p w:rsidR="00A222F7" w:rsidRPr="006555E2" w:rsidRDefault="00A222F7" w:rsidP="006555E2">
      <w:pPr>
        <w:numPr>
          <w:ilvl w:val="0"/>
          <w:numId w:val="3"/>
        </w:numPr>
        <w:tabs>
          <w:tab w:val="left" w:pos="843"/>
          <w:tab w:val="right" w:leader="dot" w:pos="9014"/>
        </w:tabs>
        <w:suppressAutoHyphens/>
        <w:jc w:val="center"/>
        <w:rPr>
          <w:rFonts w:asciiTheme="minorHAnsi" w:hAnsiTheme="minorHAnsi"/>
          <w:b/>
          <w:bCs/>
          <w:smallCaps/>
          <w:lang w:val="en-US"/>
        </w:rPr>
      </w:pPr>
      <w:r w:rsidRPr="006555E2">
        <w:rPr>
          <w:rFonts w:asciiTheme="minorHAnsi" w:hAnsiTheme="minorHAnsi"/>
          <w:b/>
          <w:smallCaps/>
          <w:lang w:val="en-US"/>
        </w:rPr>
        <w:t xml:space="preserve">quality and </w:t>
      </w:r>
      <w:r w:rsidRPr="006555E2">
        <w:rPr>
          <w:rFonts w:asciiTheme="minorHAnsi" w:hAnsiTheme="minorHAnsi"/>
          <w:b/>
          <w:smallCaps/>
          <w:spacing w:val="-3"/>
          <w:lang w:val="en-US"/>
        </w:rPr>
        <w:t>standards</w:t>
      </w:r>
    </w:p>
    <w:p w:rsidR="006555E2" w:rsidRPr="006555E2" w:rsidRDefault="006555E2" w:rsidP="006555E2">
      <w:pPr>
        <w:tabs>
          <w:tab w:val="left" w:pos="843"/>
          <w:tab w:val="right" w:leader="dot" w:pos="9014"/>
        </w:tabs>
        <w:suppressAutoHyphens/>
        <w:ind w:left="360"/>
        <w:rPr>
          <w:rFonts w:asciiTheme="minorHAnsi" w:hAnsiTheme="minorHAnsi"/>
          <w:b/>
          <w:bCs/>
          <w:smallCaps/>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undertakes to perform the Contract to the highest professional standards. The Supplier shall have sole responsibility for complying with any legal obligations incumbent on him, notably those resulting from employment, tax and social legislation.</w:t>
      </w:r>
    </w:p>
    <w:p w:rsidR="00A222F7" w:rsidRPr="007424EF" w:rsidRDefault="00A222F7" w:rsidP="00A222F7">
      <w:pPr>
        <w:autoSpaceDE w:val="0"/>
        <w:autoSpaceDN w:val="0"/>
        <w:adjustRightInd w:val="0"/>
        <w:jc w:val="both"/>
        <w:rPr>
          <w:rFonts w:asciiTheme="minorHAnsi" w:hAnsiTheme="minorHAnsi"/>
          <w:lang w:val="en-US"/>
        </w:rPr>
      </w:pPr>
    </w:p>
    <w:p w:rsidR="00A222F7"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lastRenderedPageBreak/>
        <w:t>The Supplier shall have sole responsibility for taking the necessary steps to obtain any permit or license required for performance of the Contract under the laws and regulations in force at the place where the tasks assigned to him are to be executed.</w:t>
      </w:r>
    </w:p>
    <w:p w:rsidR="00860447" w:rsidRDefault="00860447" w:rsidP="00860447">
      <w:pPr>
        <w:pStyle w:val="Odstavecseseznamem"/>
        <w:rPr>
          <w:rFonts w:asciiTheme="minorHAnsi" w:hAnsiTheme="minorHAnsi"/>
          <w:lang w:val="en-US"/>
        </w:rPr>
      </w:pPr>
    </w:p>
    <w:p w:rsidR="00860447" w:rsidRPr="00860447" w:rsidRDefault="00860447" w:rsidP="00F816A0">
      <w:pPr>
        <w:numPr>
          <w:ilvl w:val="1"/>
          <w:numId w:val="3"/>
        </w:numPr>
        <w:tabs>
          <w:tab w:val="clear" w:pos="360"/>
        </w:tabs>
        <w:autoSpaceDE w:val="0"/>
        <w:autoSpaceDN w:val="0"/>
        <w:adjustRightInd w:val="0"/>
        <w:ind w:left="567" w:hanging="567"/>
        <w:jc w:val="both"/>
        <w:rPr>
          <w:lang w:val="en-US"/>
        </w:rPr>
      </w:pPr>
      <w:r>
        <w:rPr>
          <w:lang w:val="en-US"/>
        </w:rPr>
        <w:t>The Supplier must ensure, that the goods specified in Article 1 of this Contract will be covered by warranty in the minimal length of 2 years, and provide such warranty to the CzDA.</w:t>
      </w:r>
    </w:p>
    <w:p w:rsidR="00A222F7" w:rsidRPr="007424EF" w:rsidRDefault="00A222F7" w:rsidP="00A222F7">
      <w:pPr>
        <w:autoSpaceDE w:val="0"/>
        <w:autoSpaceDN w:val="0"/>
        <w:adjustRightInd w:val="0"/>
        <w:jc w:val="both"/>
        <w:rPr>
          <w:rFonts w:asciiTheme="minorHAnsi" w:hAnsiTheme="minorHAnsi"/>
          <w:lang w:val="en-US"/>
        </w:rPr>
      </w:pPr>
    </w:p>
    <w:p w:rsidR="00A222F7"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must ensure that any member of the staff performing the Contract has the professional qualifications and experience required for the execution of the tasks assigned to him.</w:t>
      </w:r>
    </w:p>
    <w:p w:rsidR="00A935B7" w:rsidRDefault="00A935B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shall neither represent the CzDA nor behave in any way that would give such an impression. The Supplier shall inform third parties that he does not belong to the Czech public service.</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shall have sole responsibility for the member of the staff that executes the tasks assigned to him.</w:t>
      </w:r>
    </w:p>
    <w:p w:rsidR="00A222F7" w:rsidRPr="007424EF" w:rsidRDefault="00A222F7" w:rsidP="00A222F7">
      <w:pPr>
        <w:autoSpaceDE w:val="0"/>
        <w:autoSpaceDN w:val="0"/>
        <w:adjustRightInd w:val="0"/>
        <w:jc w:val="both"/>
        <w:rPr>
          <w:rFonts w:asciiTheme="minorHAnsi" w:hAnsiTheme="minorHAnsi"/>
          <w:lang w:val="en-US"/>
        </w:rPr>
      </w:pPr>
    </w:p>
    <w:p w:rsidR="00A222F7" w:rsidRPr="00F816A0" w:rsidRDefault="00A222F7" w:rsidP="00F816A0">
      <w:pPr>
        <w:numPr>
          <w:ilvl w:val="1"/>
          <w:numId w:val="3"/>
        </w:numPr>
        <w:tabs>
          <w:tab w:val="clear" w:pos="360"/>
        </w:tabs>
        <w:suppressAutoHyphens/>
        <w:autoSpaceDE w:val="0"/>
        <w:autoSpaceDN w:val="0"/>
        <w:adjustRightInd w:val="0"/>
        <w:ind w:left="567" w:hanging="567"/>
        <w:jc w:val="both"/>
        <w:rPr>
          <w:rFonts w:asciiTheme="minorHAnsi" w:hAnsiTheme="minorHAnsi"/>
          <w:spacing w:val="-3"/>
          <w:lang w:val="en-US"/>
        </w:rPr>
      </w:pPr>
      <w:r w:rsidRPr="00F816A0">
        <w:rPr>
          <w:rFonts w:asciiTheme="minorHAnsi" w:hAnsiTheme="minorHAnsi"/>
          <w:lang w:val="en-US"/>
        </w:rPr>
        <w:t>Should the Supplier fail to perform his obligations under the Contract in accordance with the provisions laid down therein, the CzDA may - without prejudice to its right to terminate the Contract - reduce or recover payments in proportion to the scale of the failure. The CzDA can only exercise this right after the Supplier does not repair such failure within 15 days from notification by the CzDA.</w:t>
      </w:r>
    </w:p>
    <w:p w:rsidR="00A222F7" w:rsidRPr="007424EF" w:rsidRDefault="00A222F7" w:rsidP="00A222F7">
      <w:pPr>
        <w:autoSpaceDE w:val="0"/>
        <w:autoSpaceDN w:val="0"/>
        <w:adjustRightInd w:val="0"/>
        <w:ind w:left="36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CzDA can monitor compliance with the standards.</w:t>
      </w:r>
    </w:p>
    <w:p w:rsidR="00A222F7" w:rsidRPr="007424EF" w:rsidRDefault="00A222F7" w:rsidP="00A222F7">
      <w:pPr>
        <w:autoSpaceDE w:val="0"/>
        <w:autoSpaceDN w:val="0"/>
        <w:adjustRightInd w:val="0"/>
        <w:ind w:left="36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Supplier must communicate and share all serious, important or relevant information with representatives of the embassy of the Czech Development Agency concerning this project.</w:t>
      </w:r>
    </w:p>
    <w:p w:rsidR="00A222F7" w:rsidRPr="007424EF" w:rsidRDefault="00A222F7" w:rsidP="00A222F7">
      <w:pPr>
        <w:autoSpaceDE w:val="0"/>
        <w:autoSpaceDN w:val="0"/>
        <w:adjustRightInd w:val="0"/>
        <w:rPr>
          <w:rFonts w:asciiTheme="minorHAnsi" w:hAnsiTheme="minorHAnsi"/>
          <w:lang w:val="en-US"/>
        </w:rPr>
      </w:pPr>
    </w:p>
    <w:p w:rsidR="00A222F7" w:rsidRPr="007424EF" w:rsidRDefault="00A222F7" w:rsidP="00F816A0">
      <w:pPr>
        <w:numPr>
          <w:ilvl w:val="1"/>
          <w:numId w:val="3"/>
        </w:numPr>
        <w:tabs>
          <w:tab w:val="clear" w:pos="360"/>
          <w:tab w:val="left" w:pos="843"/>
          <w:tab w:val="right" w:leader="dot" w:pos="9014"/>
        </w:tabs>
        <w:suppressAutoHyphens/>
        <w:ind w:left="567" w:hanging="567"/>
        <w:jc w:val="both"/>
        <w:rPr>
          <w:rFonts w:asciiTheme="minorHAnsi" w:hAnsiTheme="minorHAnsi"/>
          <w:lang w:val="en-GB"/>
        </w:rPr>
      </w:pPr>
      <w:r w:rsidRPr="007424EF">
        <w:rPr>
          <w:rFonts w:asciiTheme="minorHAnsi" w:hAnsiTheme="minorHAnsi"/>
          <w:lang w:val="en-US"/>
        </w:rPr>
        <w:t xml:space="preserve">Supplier is committed to state that the project was financed from the state budget of the </w:t>
      </w:r>
      <w:r w:rsidRPr="007424EF">
        <w:rPr>
          <w:rFonts w:asciiTheme="minorHAnsi" w:hAnsiTheme="minorHAnsi"/>
          <w:lang w:val="en-GB"/>
        </w:rPr>
        <w:t xml:space="preserve">Czech Republic within the framework of the Czech Development Cooperation when using the results of the project (delivery concerning this agreement) for scientific, research and publication reasons, same as when providing any information concerning the project to the third parties. All published materials and outcomes connected to the project during its implementation and after its conclusion will be stamped by the logo of the Czech Development Cooperation of the Czech Republic. This logo will be provided to the supplier by the CzDA in electronic form. Anytime, when </w:t>
      </w:r>
      <w:r w:rsidR="00683256">
        <w:rPr>
          <w:rFonts w:asciiTheme="minorHAnsi" w:hAnsiTheme="minorHAnsi"/>
          <w:lang w:val="en-GB"/>
        </w:rPr>
        <w:lastRenderedPageBreak/>
        <w:t>S</w:t>
      </w:r>
      <w:r w:rsidRPr="007424EF">
        <w:rPr>
          <w:rFonts w:asciiTheme="minorHAnsi" w:hAnsiTheme="minorHAnsi"/>
          <w:lang w:val="en-GB"/>
        </w:rPr>
        <w:t>upplier uses his logo, Supplier must next to it use the logo of the Czech Development Cooperation at least of the same size.</w:t>
      </w:r>
    </w:p>
    <w:p w:rsidR="00C80854" w:rsidRPr="007424EF" w:rsidRDefault="00C80854" w:rsidP="00A222F7">
      <w:pPr>
        <w:autoSpaceDE w:val="0"/>
        <w:autoSpaceDN w:val="0"/>
        <w:adjustRightInd w:val="0"/>
        <w:rPr>
          <w:rFonts w:asciiTheme="minorHAnsi" w:hAnsiTheme="minorHAnsi"/>
          <w:lang w:val="en-US"/>
        </w:rPr>
      </w:pPr>
    </w:p>
    <w:p w:rsidR="00A222F7" w:rsidRPr="006555E2" w:rsidRDefault="00A222F7" w:rsidP="00A222F7">
      <w:pPr>
        <w:pStyle w:val="Nadpis1"/>
        <w:keepLines w:val="0"/>
        <w:numPr>
          <w:ilvl w:val="0"/>
          <w:numId w:val="3"/>
        </w:numPr>
        <w:spacing w:before="0"/>
        <w:jc w:val="center"/>
        <w:rPr>
          <w:rFonts w:asciiTheme="minorHAnsi" w:hAnsiTheme="minorHAnsi" w:cs="Times New Roman"/>
          <w:bCs w:val="0"/>
          <w:smallCaps/>
          <w:color w:val="auto"/>
          <w:sz w:val="24"/>
          <w:lang w:val="en-US"/>
        </w:rPr>
      </w:pPr>
      <w:r w:rsidRPr="006555E2">
        <w:rPr>
          <w:rFonts w:asciiTheme="minorHAnsi" w:hAnsiTheme="minorHAnsi" w:cs="Times New Roman"/>
          <w:bCs w:val="0"/>
          <w:smallCaps/>
          <w:color w:val="auto"/>
          <w:sz w:val="24"/>
          <w:lang w:val="en-US"/>
        </w:rPr>
        <w:t xml:space="preserve">liability </w:t>
      </w:r>
    </w:p>
    <w:p w:rsidR="00A222F7" w:rsidRPr="007424EF" w:rsidRDefault="00A222F7" w:rsidP="00A222F7">
      <w:pPr>
        <w:autoSpaceDE w:val="0"/>
        <w:autoSpaceDN w:val="0"/>
        <w:adjustRightInd w:val="0"/>
        <w:jc w:val="both"/>
        <w:rPr>
          <w:rFonts w:asciiTheme="minorHAnsi" w:hAnsiTheme="minorHAnsi"/>
          <w:szCs w:val="20"/>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CzDA shall not be liable for damage sustained by the Supplier in performance of the Contract except in the event of willful misconduct or gross negligence on the part of the CzDA.</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shall be liable for any loss or damage caused by himself in performance of the Contract, including in the event of sub-Contracting. The CzDA shall not be liable for any act or default on the part of the Supplier in performance of the Contract.</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shall provide compensation in the event of any action, claim or proceeding brought against the CzDA by a third party as a result of damage caused by the Supplier in performance of the Contract.</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shall take out insurance against risks and damage relating to performance of the Contract if required by the relevant applicable legislation. He shall take out supplementary insurance as reasonably required by standard practice in the field. A copy of all the relevant insurance Contracts shall be sent to the CzDA should it so request.</w:t>
      </w:r>
    </w:p>
    <w:p w:rsidR="00A222F7" w:rsidRPr="007424EF" w:rsidRDefault="00A222F7" w:rsidP="00A222F7">
      <w:pPr>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Supplier declares:</w:t>
      </w:r>
    </w:p>
    <w:p w:rsidR="00A222F7" w:rsidRPr="007424EF" w:rsidRDefault="00A222F7" w:rsidP="00A222F7">
      <w:pPr>
        <w:numPr>
          <w:ilvl w:val="0"/>
          <w:numId w:val="1"/>
        </w:numPr>
        <w:autoSpaceDE w:val="0"/>
        <w:autoSpaceDN w:val="0"/>
        <w:adjustRightInd w:val="0"/>
        <w:jc w:val="both"/>
        <w:rPr>
          <w:rFonts w:asciiTheme="minorHAnsi" w:hAnsiTheme="minorHAnsi"/>
          <w:lang w:val="en-US"/>
        </w:rPr>
      </w:pPr>
      <w:r w:rsidRPr="007424EF">
        <w:rPr>
          <w:rFonts w:asciiTheme="minorHAnsi" w:hAnsiTheme="minorHAnsi"/>
          <w:lang w:val="en-US"/>
        </w:rPr>
        <w:t>that he has not made and will not make any offer of any type whatsoever from which an advantage can be derived under the Contract,</w:t>
      </w:r>
    </w:p>
    <w:p w:rsidR="00A222F7" w:rsidRPr="007424EF" w:rsidRDefault="00A222F7" w:rsidP="00A222F7">
      <w:pPr>
        <w:numPr>
          <w:ilvl w:val="0"/>
          <w:numId w:val="1"/>
        </w:numPr>
        <w:autoSpaceDE w:val="0"/>
        <w:autoSpaceDN w:val="0"/>
        <w:adjustRightInd w:val="0"/>
        <w:jc w:val="both"/>
        <w:rPr>
          <w:rFonts w:asciiTheme="minorHAnsi" w:hAnsiTheme="minorHAnsi"/>
          <w:lang w:val="en-US"/>
        </w:rPr>
      </w:pPr>
      <w:r w:rsidRPr="007424EF">
        <w:rPr>
          <w:rFonts w:asciiTheme="minorHAnsi" w:hAnsiTheme="minorHAnsi"/>
          <w:lang w:val="en-US"/>
        </w:rPr>
        <w:t>that he 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performance of the Contract.</w:t>
      </w:r>
    </w:p>
    <w:p w:rsidR="00A222F7" w:rsidRPr="007424EF" w:rsidRDefault="00A222F7" w:rsidP="00A222F7">
      <w:pPr>
        <w:rPr>
          <w:rFonts w:asciiTheme="minorHAnsi" w:hAnsiTheme="minorHAnsi"/>
          <w:lang w:val="en-US"/>
        </w:rPr>
      </w:pPr>
    </w:p>
    <w:p w:rsidR="00A222F7" w:rsidRPr="007424EF" w:rsidRDefault="00A222F7" w:rsidP="00A222F7">
      <w:pPr>
        <w:pStyle w:val="Nadpis1"/>
        <w:keepLines w:val="0"/>
        <w:numPr>
          <w:ilvl w:val="0"/>
          <w:numId w:val="3"/>
        </w:numPr>
        <w:spacing w:before="0"/>
        <w:jc w:val="center"/>
        <w:rPr>
          <w:rFonts w:asciiTheme="minorHAnsi" w:hAnsiTheme="minorHAnsi" w:cs="Times New Roman"/>
          <w:bCs w:val="0"/>
          <w:smallCaps/>
          <w:color w:val="auto"/>
          <w:lang w:val="en-US"/>
        </w:rPr>
      </w:pPr>
      <w:r w:rsidRPr="006555E2">
        <w:rPr>
          <w:rFonts w:asciiTheme="minorHAnsi" w:hAnsiTheme="minorHAnsi" w:cs="Times New Roman"/>
          <w:bCs w:val="0"/>
          <w:smallCaps/>
          <w:color w:val="auto"/>
          <w:sz w:val="24"/>
          <w:lang w:val="en-US"/>
        </w:rPr>
        <w:t>taxation</w:t>
      </w:r>
    </w:p>
    <w:p w:rsidR="00A222F7" w:rsidRPr="007424EF" w:rsidRDefault="00A222F7" w:rsidP="00A222F7">
      <w:pPr>
        <w:autoSpaceDE w:val="0"/>
        <w:autoSpaceDN w:val="0"/>
        <w:adjustRightInd w:val="0"/>
        <w:jc w:val="both"/>
        <w:rPr>
          <w:rFonts w:asciiTheme="minorHAnsi" w:hAnsiTheme="minorHAnsi"/>
          <w:b/>
          <w:smallCaps/>
          <w:lang w:val="en-US"/>
        </w:rPr>
      </w:pPr>
    </w:p>
    <w:p w:rsidR="00A222F7" w:rsidRPr="003C5619" w:rsidRDefault="00A222F7" w:rsidP="00F816A0">
      <w:pPr>
        <w:pStyle w:val="Odstavecseseznamem"/>
        <w:autoSpaceDE w:val="0"/>
        <w:autoSpaceDN w:val="0"/>
        <w:adjustRightInd w:val="0"/>
        <w:ind w:left="567"/>
        <w:jc w:val="both"/>
        <w:rPr>
          <w:rFonts w:asciiTheme="minorHAnsi" w:hAnsiTheme="minorHAnsi"/>
          <w:lang w:val="en-US"/>
        </w:rPr>
      </w:pPr>
      <w:r w:rsidRPr="003C5619">
        <w:rPr>
          <w:rFonts w:asciiTheme="minorHAnsi" w:hAnsiTheme="minorHAnsi"/>
          <w:lang w:val="en-US"/>
        </w:rPr>
        <w:t xml:space="preserve">The Supplier shall have sole responsibility for compliance with the tax laws, which apply to him. Failure to comply shall make the relevant invoices invalid. </w:t>
      </w:r>
    </w:p>
    <w:p w:rsidR="00A222F7" w:rsidRDefault="00A222F7" w:rsidP="00A222F7">
      <w:pPr>
        <w:autoSpaceDE w:val="0"/>
        <w:autoSpaceDN w:val="0"/>
        <w:adjustRightInd w:val="0"/>
        <w:jc w:val="both"/>
        <w:rPr>
          <w:rFonts w:asciiTheme="minorHAnsi" w:hAnsiTheme="minorHAnsi"/>
          <w:lang w:val="en-US"/>
        </w:rPr>
      </w:pPr>
    </w:p>
    <w:p w:rsidR="00A222F7" w:rsidRPr="006555E2" w:rsidRDefault="00A222F7" w:rsidP="00A222F7">
      <w:pPr>
        <w:pStyle w:val="Nadpis1"/>
        <w:keepLines w:val="0"/>
        <w:numPr>
          <w:ilvl w:val="0"/>
          <w:numId w:val="3"/>
        </w:numPr>
        <w:spacing w:before="0"/>
        <w:jc w:val="center"/>
        <w:rPr>
          <w:rFonts w:asciiTheme="minorHAnsi" w:hAnsiTheme="minorHAnsi" w:cs="Times New Roman"/>
          <w:bCs w:val="0"/>
          <w:smallCaps/>
          <w:color w:val="auto"/>
          <w:sz w:val="24"/>
          <w:szCs w:val="24"/>
          <w:lang w:val="en-US"/>
        </w:rPr>
      </w:pPr>
      <w:r w:rsidRPr="006555E2">
        <w:rPr>
          <w:rFonts w:asciiTheme="minorHAnsi" w:hAnsiTheme="minorHAnsi" w:cs="Times New Roman"/>
          <w:bCs w:val="0"/>
          <w:smallCaps/>
          <w:color w:val="auto"/>
          <w:sz w:val="24"/>
          <w:szCs w:val="24"/>
          <w:lang w:val="en-US"/>
        </w:rPr>
        <w:t>force majeure</w:t>
      </w:r>
    </w:p>
    <w:p w:rsidR="00A222F7" w:rsidRPr="007424EF" w:rsidRDefault="00A222F7" w:rsidP="00A222F7">
      <w:pPr>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i/>
          <w:lang w:val="en-US"/>
        </w:rPr>
      </w:pPr>
      <w:r w:rsidRPr="007424EF">
        <w:rPr>
          <w:rFonts w:asciiTheme="minorHAnsi" w:hAnsiTheme="minorHAnsi"/>
          <w:i/>
          <w:lang w:val="en-US"/>
        </w:rPr>
        <w:lastRenderedPageBreak/>
        <w:t>Force majeure</w:t>
      </w:r>
      <w:r w:rsidRPr="007424EF">
        <w:rPr>
          <w:rFonts w:asciiTheme="minorHAnsi" w:hAnsiTheme="minorHAnsi"/>
          <w:lang w:val="en-US"/>
        </w:rPr>
        <w:t xml:space="preserve"> shall mean any unforeseeable and exceptional situation or event beyond the control of the Contracting parties which prevents either of them from performing any of their obligations under the Contract, was not due to error or negligence on their part or on the part of a Supplier, and could not have been avoided by the exercise of due diligence. Defects in equipment or material or delays in making it available, labour disputes, strikes or financial problems cannot be invoked as </w:t>
      </w:r>
      <w:r w:rsidRPr="007424EF">
        <w:rPr>
          <w:rFonts w:asciiTheme="minorHAnsi" w:hAnsiTheme="minorHAnsi"/>
          <w:i/>
          <w:lang w:val="en-US"/>
        </w:rPr>
        <w:t>force majeure</w:t>
      </w:r>
      <w:r w:rsidRPr="007424EF">
        <w:rPr>
          <w:rFonts w:asciiTheme="minorHAnsi" w:hAnsiTheme="minorHAnsi"/>
          <w:lang w:val="en-US"/>
        </w:rPr>
        <w:t xml:space="preserve"> unless they stem directly from a relevant case of </w:t>
      </w:r>
      <w:r w:rsidRPr="007424EF">
        <w:rPr>
          <w:rFonts w:asciiTheme="minorHAnsi" w:hAnsiTheme="minorHAnsi"/>
          <w:i/>
          <w:lang w:val="en-US"/>
        </w:rPr>
        <w:t>force majeure.</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 xml:space="preserve">If either Contracting party is faced with </w:t>
      </w:r>
      <w:r w:rsidRPr="007424EF">
        <w:rPr>
          <w:rFonts w:asciiTheme="minorHAnsi" w:hAnsiTheme="minorHAnsi"/>
          <w:i/>
          <w:lang w:val="en-US"/>
        </w:rPr>
        <w:t>force majeure</w:t>
      </w:r>
      <w:r w:rsidRPr="007424EF">
        <w:rPr>
          <w:rFonts w:asciiTheme="minorHAnsi" w:hAnsiTheme="minorHAnsi"/>
          <w:lang w:val="en-US"/>
        </w:rPr>
        <w:t>, it shall notify the other party without delay by registered letter with acknowledgment of receipt or equivalent, stating the nature, likely duration and foreseeable effects.</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 xml:space="preserve">Neither Contracting party shall be held in breach of its Contractual obligations if it has been prevented from performing them by </w:t>
      </w:r>
      <w:r w:rsidRPr="007424EF">
        <w:rPr>
          <w:rFonts w:asciiTheme="minorHAnsi" w:hAnsiTheme="minorHAnsi"/>
          <w:i/>
          <w:lang w:val="en-US"/>
        </w:rPr>
        <w:t>force majeure</w:t>
      </w:r>
      <w:r w:rsidRPr="007424EF">
        <w:rPr>
          <w:rFonts w:asciiTheme="minorHAnsi" w:hAnsiTheme="minorHAnsi"/>
          <w:lang w:val="en-US"/>
        </w:rPr>
        <w:t xml:space="preserve">. Where the Supplier is unable to perform his Contractual obligations owing to </w:t>
      </w:r>
      <w:r w:rsidRPr="007424EF">
        <w:rPr>
          <w:rFonts w:asciiTheme="minorHAnsi" w:hAnsiTheme="minorHAnsi"/>
          <w:i/>
          <w:lang w:val="en-US"/>
        </w:rPr>
        <w:t>force majeure</w:t>
      </w:r>
      <w:r w:rsidRPr="007424EF">
        <w:rPr>
          <w:rFonts w:asciiTheme="minorHAnsi" w:hAnsiTheme="minorHAnsi"/>
          <w:lang w:val="en-US"/>
        </w:rPr>
        <w:t>, he shall have the right to remuneration only for tasks actually executed.</w:t>
      </w:r>
    </w:p>
    <w:p w:rsidR="00A222F7" w:rsidRPr="007424EF" w:rsidRDefault="00A222F7" w:rsidP="00A222F7">
      <w:pPr>
        <w:autoSpaceDE w:val="0"/>
        <w:autoSpaceDN w:val="0"/>
        <w:adjustRightInd w:val="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Contracting parties shall take the necessary measures to reduce damage to a minimum.</w:t>
      </w:r>
    </w:p>
    <w:p w:rsidR="00A222F7" w:rsidRPr="006555E2" w:rsidRDefault="00A222F7" w:rsidP="00A222F7">
      <w:pPr>
        <w:autoSpaceDE w:val="0"/>
        <w:autoSpaceDN w:val="0"/>
        <w:adjustRightInd w:val="0"/>
        <w:jc w:val="both"/>
        <w:rPr>
          <w:rFonts w:asciiTheme="minorHAnsi" w:hAnsiTheme="minorHAnsi"/>
          <w:lang w:val="en-US"/>
        </w:rPr>
      </w:pPr>
    </w:p>
    <w:p w:rsidR="00A222F7" w:rsidRPr="006555E2" w:rsidRDefault="00A222F7" w:rsidP="00A222F7">
      <w:pPr>
        <w:pStyle w:val="Nadpis1"/>
        <w:keepLines w:val="0"/>
        <w:numPr>
          <w:ilvl w:val="0"/>
          <w:numId w:val="3"/>
        </w:numPr>
        <w:spacing w:before="0"/>
        <w:jc w:val="center"/>
        <w:rPr>
          <w:rFonts w:asciiTheme="minorHAnsi" w:hAnsiTheme="minorHAnsi" w:cs="Times New Roman"/>
          <w:smallCaps/>
          <w:color w:val="auto"/>
          <w:sz w:val="24"/>
          <w:szCs w:val="24"/>
          <w:lang w:val="en-US"/>
        </w:rPr>
      </w:pPr>
      <w:r w:rsidRPr="006555E2">
        <w:rPr>
          <w:rFonts w:asciiTheme="minorHAnsi" w:hAnsiTheme="minorHAnsi" w:cs="Times New Roman"/>
          <w:smallCaps/>
          <w:color w:val="auto"/>
          <w:sz w:val="24"/>
          <w:szCs w:val="24"/>
          <w:lang w:val="en-US"/>
        </w:rPr>
        <w:t>Termination of the Contract</w:t>
      </w:r>
    </w:p>
    <w:p w:rsidR="00A222F7" w:rsidRPr="007424EF" w:rsidRDefault="00A222F7" w:rsidP="00A222F7">
      <w:pPr>
        <w:rPr>
          <w:rFonts w:asciiTheme="minorHAnsi" w:hAnsiTheme="minorHAnsi"/>
          <w:lang w:val="en-US"/>
        </w:rPr>
      </w:pPr>
    </w:p>
    <w:p w:rsidR="00A222F7" w:rsidRPr="007424EF" w:rsidRDefault="00A222F7" w:rsidP="00F816A0">
      <w:pPr>
        <w:pStyle w:val="Zkladntext3"/>
        <w:numPr>
          <w:ilvl w:val="1"/>
          <w:numId w:val="3"/>
        </w:numPr>
        <w:tabs>
          <w:tab w:val="clear" w:pos="360"/>
        </w:tabs>
        <w:spacing w:after="0"/>
        <w:ind w:left="567" w:hanging="567"/>
        <w:jc w:val="both"/>
        <w:rPr>
          <w:rFonts w:asciiTheme="minorHAnsi" w:hAnsiTheme="minorHAnsi"/>
          <w:sz w:val="24"/>
          <w:szCs w:val="24"/>
          <w:lang w:val="en-US"/>
        </w:rPr>
      </w:pPr>
      <w:r w:rsidRPr="007424EF">
        <w:rPr>
          <w:rFonts w:asciiTheme="minorHAnsi" w:hAnsiTheme="minorHAnsi"/>
          <w:sz w:val="24"/>
          <w:szCs w:val="24"/>
          <w:lang w:val="en-US"/>
        </w:rPr>
        <w:t>The CzDA reserves the right to terminate this Contract and the Supplier undertakes to repay the expenses in the following cases:</w:t>
      </w:r>
    </w:p>
    <w:p w:rsidR="00A222F7" w:rsidRPr="007424EF" w:rsidRDefault="00A222F7" w:rsidP="00A222F7">
      <w:pPr>
        <w:pStyle w:val="Zkladntext3"/>
        <w:jc w:val="both"/>
        <w:rPr>
          <w:rFonts w:asciiTheme="minorHAnsi" w:hAnsiTheme="minorHAnsi"/>
          <w:sz w:val="24"/>
          <w:szCs w:val="24"/>
          <w:lang w:val="en-US"/>
        </w:rPr>
      </w:pPr>
    </w:p>
    <w:p w:rsidR="00A222F7" w:rsidRPr="007424EF" w:rsidRDefault="00A222F7" w:rsidP="003B62DD">
      <w:pPr>
        <w:numPr>
          <w:ilvl w:val="1"/>
          <w:numId w:val="2"/>
        </w:numPr>
        <w:suppressAutoHyphens/>
        <w:ind w:left="1134"/>
        <w:jc w:val="both"/>
        <w:rPr>
          <w:rFonts w:asciiTheme="minorHAnsi" w:hAnsiTheme="minorHAnsi"/>
          <w:spacing w:val="-3"/>
          <w:lang w:val="en-US"/>
        </w:rPr>
      </w:pPr>
      <w:r w:rsidRPr="007424EF">
        <w:rPr>
          <w:rFonts w:asciiTheme="minorHAnsi" w:hAnsiTheme="minorHAnsi"/>
          <w:spacing w:val="-3"/>
          <w:lang w:val="en-US"/>
        </w:rPr>
        <w:t>If the Supplier fails to deliver any of the goods under the terms of this Contract, or</w:t>
      </w:r>
    </w:p>
    <w:p w:rsidR="00A222F7" w:rsidRPr="007424EF" w:rsidRDefault="00A222F7" w:rsidP="00D92107">
      <w:pPr>
        <w:numPr>
          <w:ilvl w:val="1"/>
          <w:numId w:val="2"/>
        </w:numPr>
        <w:tabs>
          <w:tab w:val="num" w:pos="1070"/>
        </w:tabs>
        <w:suppressAutoHyphens/>
        <w:ind w:left="1134"/>
        <w:jc w:val="both"/>
        <w:rPr>
          <w:rFonts w:asciiTheme="minorHAnsi" w:hAnsiTheme="minorHAnsi"/>
          <w:spacing w:val="-3"/>
          <w:lang w:val="en-US"/>
        </w:rPr>
      </w:pPr>
      <w:r w:rsidRPr="007424EF">
        <w:rPr>
          <w:rFonts w:asciiTheme="minorHAnsi" w:hAnsiTheme="minorHAnsi"/>
          <w:spacing w:val="-3"/>
          <w:lang w:val="en-US"/>
        </w:rPr>
        <w:t>If the Supplier fails to fulfill any of the terms of this Contract, or</w:t>
      </w:r>
    </w:p>
    <w:p w:rsidR="00A222F7" w:rsidRPr="007424EF" w:rsidRDefault="00A222F7" w:rsidP="00D92107">
      <w:pPr>
        <w:numPr>
          <w:ilvl w:val="1"/>
          <w:numId w:val="2"/>
        </w:numPr>
        <w:tabs>
          <w:tab w:val="num" w:pos="1070"/>
        </w:tabs>
        <w:suppressAutoHyphens/>
        <w:ind w:left="1134"/>
        <w:jc w:val="both"/>
        <w:rPr>
          <w:rFonts w:asciiTheme="minorHAnsi" w:hAnsiTheme="minorHAnsi"/>
          <w:spacing w:val="-3"/>
          <w:lang w:val="en-US"/>
        </w:rPr>
      </w:pPr>
      <w:r w:rsidRPr="007424EF">
        <w:rPr>
          <w:rFonts w:asciiTheme="minorHAnsi" w:hAnsiTheme="minorHAnsi"/>
          <w:lang w:val="en-US"/>
        </w:rPr>
        <w:t>Where the CzDA seriously suspects the Supplier of fraud, corruption, involvement in a criminal organization or any other illegal activity detrimental to the CzDA' financial interests.</w:t>
      </w:r>
    </w:p>
    <w:p w:rsidR="00A222F7" w:rsidRPr="007424EF" w:rsidRDefault="00A222F7" w:rsidP="00A222F7">
      <w:pPr>
        <w:suppressAutoHyphens/>
        <w:ind w:left="360"/>
        <w:jc w:val="both"/>
        <w:rPr>
          <w:rFonts w:asciiTheme="minorHAnsi" w:hAnsiTheme="minorHAnsi"/>
          <w:lang w:val="en-US"/>
        </w:rPr>
      </w:pPr>
    </w:p>
    <w:p w:rsidR="00A222F7" w:rsidRPr="007424EF" w:rsidRDefault="00A222F7" w:rsidP="00F816A0">
      <w:pPr>
        <w:suppressAutoHyphens/>
        <w:ind w:left="567"/>
        <w:jc w:val="both"/>
        <w:rPr>
          <w:rFonts w:asciiTheme="minorHAnsi" w:hAnsiTheme="minorHAnsi"/>
          <w:lang w:val="en-US"/>
        </w:rPr>
      </w:pPr>
      <w:r w:rsidRPr="007424EF">
        <w:rPr>
          <w:rFonts w:asciiTheme="minorHAnsi" w:hAnsiTheme="minorHAnsi"/>
          <w:lang w:val="en-US"/>
        </w:rPr>
        <w:t>With the exception of fraud, corruption, involvement in a criminal organization or any other illegal activity detrimental to the CzDA' financial interests, this right can only be exercised by the CzDA after such failure is not repaired by the Supplier within 15 days from notification by the CzDA.</w:t>
      </w:r>
    </w:p>
    <w:p w:rsidR="00A222F7" w:rsidRPr="007424EF" w:rsidRDefault="00A222F7" w:rsidP="00A222F7">
      <w:pPr>
        <w:suppressAutoHyphens/>
        <w:jc w:val="both"/>
        <w:rPr>
          <w:rFonts w:asciiTheme="minorHAnsi" w:hAnsiTheme="minorHAnsi"/>
          <w:lang w:val="en-US"/>
        </w:rPr>
      </w:pPr>
    </w:p>
    <w:p w:rsidR="00A222F7" w:rsidRPr="007424EF" w:rsidRDefault="00A222F7" w:rsidP="00F816A0">
      <w:pPr>
        <w:numPr>
          <w:ilvl w:val="1"/>
          <w:numId w:val="3"/>
        </w:numPr>
        <w:tabs>
          <w:tab w:val="clear" w:pos="360"/>
        </w:tabs>
        <w:suppressAutoHyphens/>
        <w:ind w:left="567" w:hanging="567"/>
        <w:jc w:val="both"/>
        <w:rPr>
          <w:rFonts w:asciiTheme="minorHAnsi" w:hAnsiTheme="minorHAnsi"/>
          <w:lang w:val="en-US"/>
        </w:rPr>
      </w:pPr>
      <w:r w:rsidRPr="007424EF">
        <w:rPr>
          <w:rFonts w:asciiTheme="minorHAnsi" w:hAnsiTheme="minorHAnsi"/>
          <w:lang w:val="en-US"/>
        </w:rPr>
        <w:t xml:space="preserve">In case of </w:t>
      </w:r>
      <w:r w:rsidRPr="007424EF">
        <w:rPr>
          <w:rFonts w:asciiTheme="minorHAnsi" w:hAnsiTheme="minorHAnsi"/>
          <w:i/>
          <w:lang w:val="en-US"/>
        </w:rPr>
        <w:t>force majeure</w:t>
      </w:r>
      <w:r w:rsidRPr="007424EF">
        <w:rPr>
          <w:rFonts w:asciiTheme="minorHAnsi" w:hAnsiTheme="minorHAnsi"/>
          <w:lang w:val="en-US"/>
        </w:rPr>
        <w:t xml:space="preserve">, notified in accordance with Article 9.2., either Contracting party may terminate the Contract, where performance of Contracted goods </w:t>
      </w:r>
      <w:r w:rsidR="003C5619">
        <w:rPr>
          <w:rFonts w:asciiTheme="minorHAnsi" w:hAnsiTheme="minorHAnsi"/>
          <w:lang w:val="en-US"/>
        </w:rPr>
        <w:t xml:space="preserve">cannot be ensured until </w:t>
      </w:r>
      <w:r w:rsidR="00B41A25">
        <w:rPr>
          <w:rFonts w:asciiTheme="minorHAnsi" w:hAnsiTheme="minorHAnsi"/>
          <w:lang w:val="en-US"/>
        </w:rPr>
        <w:t>31</w:t>
      </w:r>
      <w:r w:rsidR="00B41A25">
        <w:rPr>
          <w:rFonts w:asciiTheme="minorHAnsi" w:hAnsiTheme="minorHAnsi"/>
          <w:vertAlign w:val="superscript"/>
          <w:lang w:val="en-US"/>
        </w:rPr>
        <w:t xml:space="preserve">st </w:t>
      </w:r>
      <w:r w:rsidR="00B41A25">
        <w:rPr>
          <w:rFonts w:asciiTheme="minorHAnsi" w:hAnsiTheme="minorHAnsi"/>
          <w:lang w:val="en-US"/>
        </w:rPr>
        <w:t>May 2018</w:t>
      </w:r>
      <w:r w:rsidRPr="007424EF">
        <w:rPr>
          <w:rFonts w:asciiTheme="minorHAnsi" w:hAnsiTheme="minorHAnsi"/>
          <w:lang w:val="en-US"/>
        </w:rPr>
        <w:t>.</w:t>
      </w:r>
    </w:p>
    <w:p w:rsidR="00205DA4" w:rsidRPr="00205DA4" w:rsidRDefault="00205DA4" w:rsidP="00205DA4">
      <w:pPr>
        <w:rPr>
          <w:lang w:val="en-US" w:eastAsia="cs-CZ"/>
        </w:rPr>
      </w:pPr>
    </w:p>
    <w:p w:rsidR="00A222F7" w:rsidRPr="006555E2" w:rsidRDefault="00A222F7" w:rsidP="00A222F7">
      <w:pPr>
        <w:pStyle w:val="Nadpis1"/>
        <w:keepLines w:val="0"/>
        <w:numPr>
          <w:ilvl w:val="0"/>
          <w:numId w:val="3"/>
        </w:numPr>
        <w:spacing w:before="0"/>
        <w:jc w:val="center"/>
        <w:rPr>
          <w:rFonts w:asciiTheme="minorHAnsi" w:hAnsiTheme="minorHAnsi" w:cs="Times New Roman"/>
          <w:bCs w:val="0"/>
          <w:smallCaps/>
          <w:color w:val="auto"/>
          <w:spacing w:val="-3"/>
          <w:sz w:val="24"/>
          <w:szCs w:val="24"/>
          <w:lang w:val="en-US"/>
        </w:rPr>
      </w:pPr>
      <w:r w:rsidRPr="006555E2">
        <w:rPr>
          <w:rFonts w:asciiTheme="minorHAnsi" w:hAnsiTheme="minorHAnsi" w:cs="Times New Roman"/>
          <w:bCs w:val="0"/>
          <w:smallCaps/>
          <w:color w:val="auto"/>
          <w:spacing w:val="-3"/>
          <w:sz w:val="24"/>
          <w:szCs w:val="24"/>
          <w:lang w:val="en-US"/>
        </w:rPr>
        <w:t>suspension of the Contract</w:t>
      </w:r>
    </w:p>
    <w:p w:rsidR="00A222F7" w:rsidRPr="007424EF" w:rsidRDefault="00A222F7" w:rsidP="00A222F7">
      <w:pPr>
        <w:autoSpaceDE w:val="0"/>
        <w:autoSpaceDN w:val="0"/>
        <w:adjustRightInd w:val="0"/>
        <w:rPr>
          <w:rFonts w:asciiTheme="minorHAnsi" w:hAnsiTheme="minorHAnsi"/>
          <w:b/>
          <w:bCs/>
          <w:lang w:val="en-US"/>
        </w:rPr>
      </w:pPr>
    </w:p>
    <w:p w:rsidR="00A222F7" w:rsidRPr="007424EF" w:rsidRDefault="00A222F7" w:rsidP="00F816A0">
      <w:pPr>
        <w:autoSpaceDE w:val="0"/>
        <w:autoSpaceDN w:val="0"/>
        <w:adjustRightInd w:val="0"/>
        <w:ind w:left="567"/>
        <w:jc w:val="both"/>
        <w:rPr>
          <w:rFonts w:asciiTheme="minorHAnsi" w:hAnsiTheme="minorHAnsi"/>
          <w:lang w:val="en-US"/>
        </w:rPr>
      </w:pPr>
      <w:r w:rsidRPr="007424EF">
        <w:rPr>
          <w:rFonts w:asciiTheme="minorHAnsi" w:hAnsiTheme="minorHAnsi"/>
          <w:lang w:val="en-US"/>
        </w:rPr>
        <w:t>Without prejudice to the CzDA's right to terminate the Contract, the CzDA may at any time and for any reason suspend execution of the Contract, pending orders or specific Contracts or any part thereof. Suspension shall take effect on the day the Supplier receives notification by registered letter with acknowledgment of receipt or equivalent, or at a later date where the notification so provides. The CzDA may at any time following suspension give notice to the Supplier to resume the work suspended. The Supplier shall not be entitled to claim compensation on account of suspension of the Contract, of the orders or specific Contracts, or of part thereof.</w:t>
      </w:r>
    </w:p>
    <w:p w:rsidR="00A222F7" w:rsidRPr="007424EF" w:rsidRDefault="00A222F7" w:rsidP="00A222F7">
      <w:pPr>
        <w:jc w:val="both"/>
        <w:rPr>
          <w:rFonts w:asciiTheme="minorHAnsi" w:hAnsiTheme="minorHAnsi"/>
          <w:lang w:val="en-US"/>
        </w:rPr>
      </w:pPr>
    </w:p>
    <w:p w:rsidR="00A222F7" w:rsidRPr="007424EF" w:rsidRDefault="00A222F7" w:rsidP="00A222F7">
      <w:pPr>
        <w:keepNext/>
        <w:numPr>
          <w:ilvl w:val="0"/>
          <w:numId w:val="3"/>
        </w:numPr>
        <w:ind w:left="357" w:hanging="357"/>
        <w:jc w:val="center"/>
        <w:rPr>
          <w:rFonts w:asciiTheme="minorHAnsi" w:hAnsiTheme="minorHAnsi"/>
          <w:b/>
          <w:smallCaps/>
          <w:lang w:val="en-US"/>
        </w:rPr>
      </w:pPr>
      <w:r w:rsidRPr="00205DA4">
        <w:rPr>
          <w:rFonts w:asciiTheme="minorHAnsi" w:hAnsiTheme="minorHAnsi"/>
          <w:b/>
          <w:smallCaps/>
          <w:lang w:val="en-US"/>
        </w:rPr>
        <w:t>Amendments</w:t>
      </w:r>
    </w:p>
    <w:p w:rsidR="00A222F7" w:rsidRPr="007424EF" w:rsidRDefault="00A222F7" w:rsidP="00A222F7">
      <w:pPr>
        <w:ind w:left="360"/>
        <w:jc w:val="both"/>
        <w:rPr>
          <w:rFonts w:asciiTheme="minorHAnsi" w:hAnsiTheme="minorHAnsi"/>
          <w:lang w:val="en-US"/>
        </w:rPr>
      </w:pPr>
    </w:p>
    <w:p w:rsidR="00A222F7" w:rsidRPr="007424EF" w:rsidRDefault="00A222F7" w:rsidP="00F816A0">
      <w:pPr>
        <w:ind w:left="567"/>
        <w:jc w:val="both"/>
        <w:rPr>
          <w:rFonts w:asciiTheme="minorHAnsi" w:hAnsiTheme="minorHAnsi"/>
          <w:lang w:val="en-US"/>
        </w:rPr>
      </w:pPr>
      <w:r w:rsidRPr="007424EF">
        <w:rPr>
          <w:rFonts w:asciiTheme="minorHAnsi" w:hAnsiTheme="minorHAnsi"/>
          <w:lang w:val="en-US"/>
        </w:rPr>
        <w:t>Any amendment to this Contract must be in writing, signed by the parties hereto; failing which such amendment shall have no effect and be void.</w:t>
      </w:r>
    </w:p>
    <w:p w:rsidR="00A222F7" w:rsidRPr="007424EF" w:rsidRDefault="00A222F7" w:rsidP="00F816A0">
      <w:pPr>
        <w:ind w:left="567"/>
        <w:rPr>
          <w:rFonts w:asciiTheme="minorHAnsi" w:hAnsiTheme="minorHAnsi"/>
          <w:lang w:val="en-US"/>
        </w:rPr>
      </w:pPr>
    </w:p>
    <w:p w:rsidR="00A222F7" w:rsidRPr="007424EF" w:rsidRDefault="00A222F7" w:rsidP="00A222F7">
      <w:pPr>
        <w:numPr>
          <w:ilvl w:val="0"/>
          <w:numId w:val="3"/>
        </w:numPr>
        <w:jc w:val="center"/>
        <w:rPr>
          <w:rFonts w:asciiTheme="minorHAnsi" w:hAnsiTheme="minorHAnsi"/>
          <w:b/>
          <w:smallCaps/>
          <w:lang w:val="en-US"/>
        </w:rPr>
      </w:pPr>
      <w:r w:rsidRPr="007424EF">
        <w:rPr>
          <w:rFonts w:asciiTheme="minorHAnsi" w:hAnsiTheme="minorHAnsi"/>
          <w:b/>
          <w:smallCaps/>
          <w:lang w:val="en-US"/>
        </w:rPr>
        <w:t>Applicable law and settlement of disputes</w:t>
      </w:r>
    </w:p>
    <w:p w:rsidR="00A222F7" w:rsidRPr="007424EF" w:rsidRDefault="00A222F7" w:rsidP="00A222F7">
      <w:pPr>
        <w:ind w:left="36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The Contract shall be governed by the national substantive and procedural law of the Czech Republic.</w:t>
      </w:r>
    </w:p>
    <w:p w:rsidR="00A222F7" w:rsidRPr="007424EF" w:rsidRDefault="00A222F7" w:rsidP="00A222F7">
      <w:pPr>
        <w:autoSpaceDE w:val="0"/>
        <w:autoSpaceDN w:val="0"/>
        <w:adjustRightInd w:val="0"/>
        <w:ind w:left="360"/>
        <w:jc w:val="both"/>
        <w:rPr>
          <w:rFonts w:asciiTheme="minorHAnsi" w:hAnsiTheme="minorHAnsi"/>
          <w:lang w:val="en-US"/>
        </w:rPr>
      </w:pPr>
    </w:p>
    <w:p w:rsidR="00A222F7" w:rsidRPr="007424EF" w:rsidRDefault="00A222F7" w:rsidP="00F816A0">
      <w:pPr>
        <w:numPr>
          <w:ilvl w:val="1"/>
          <w:numId w:val="3"/>
        </w:numPr>
        <w:tabs>
          <w:tab w:val="clear" w:pos="360"/>
        </w:tabs>
        <w:autoSpaceDE w:val="0"/>
        <w:autoSpaceDN w:val="0"/>
        <w:adjustRightInd w:val="0"/>
        <w:ind w:left="567" w:hanging="567"/>
        <w:jc w:val="both"/>
        <w:rPr>
          <w:rFonts w:asciiTheme="minorHAnsi" w:hAnsiTheme="minorHAnsi"/>
          <w:lang w:val="en-US"/>
        </w:rPr>
      </w:pPr>
      <w:r w:rsidRPr="007424EF">
        <w:rPr>
          <w:rFonts w:asciiTheme="minorHAnsi" w:hAnsiTheme="minorHAnsi"/>
          <w:lang w:val="en-US"/>
        </w:rPr>
        <w:t>Any dispute between the parties resulting from the interpretation or application of the Contract, which cannot be settled amicably, shall be brought before the courts of the Czech Republic.</w:t>
      </w:r>
    </w:p>
    <w:p w:rsidR="00A222F7" w:rsidRPr="007424EF" w:rsidRDefault="00A222F7" w:rsidP="001D17A7">
      <w:pPr>
        <w:rPr>
          <w:rFonts w:asciiTheme="minorHAnsi" w:hAnsiTheme="minorHAnsi"/>
          <w:lang w:val="en-US"/>
        </w:rPr>
      </w:pPr>
    </w:p>
    <w:p w:rsidR="00A222F7" w:rsidRPr="007424EF" w:rsidRDefault="00A222F7" w:rsidP="00A222F7">
      <w:pPr>
        <w:numPr>
          <w:ilvl w:val="0"/>
          <w:numId w:val="3"/>
        </w:numPr>
        <w:jc w:val="center"/>
        <w:rPr>
          <w:rFonts w:asciiTheme="minorHAnsi" w:hAnsiTheme="minorHAnsi"/>
          <w:b/>
          <w:smallCaps/>
          <w:lang w:val="en-US"/>
        </w:rPr>
      </w:pPr>
      <w:r w:rsidRPr="007424EF">
        <w:rPr>
          <w:rFonts w:asciiTheme="minorHAnsi" w:hAnsiTheme="minorHAnsi"/>
          <w:b/>
          <w:smallCaps/>
          <w:lang w:val="en-US"/>
        </w:rPr>
        <w:t>Final provisions</w:t>
      </w:r>
    </w:p>
    <w:p w:rsidR="00A222F7" w:rsidRPr="007424EF" w:rsidRDefault="00A222F7" w:rsidP="00A222F7">
      <w:pPr>
        <w:ind w:left="1416"/>
        <w:jc w:val="both"/>
        <w:rPr>
          <w:rFonts w:asciiTheme="minorHAnsi" w:hAnsiTheme="minorHAnsi"/>
          <w:lang w:val="en-US"/>
        </w:rPr>
      </w:pPr>
    </w:p>
    <w:p w:rsidR="00AE7DE4" w:rsidRDefault="00AE7DE4" w:rsidP="00AE7DE4">
      <w:pPr>
        <w:ind w:left="567"/>
        <w:jc w:val="both"/>
        <w:rPr>
          <w:rFonts w:asciiTheme="minorHAnsi" w:hAnsiTheme="minorHAnsi"/>
          <w:lang w:val="en-US"/>
        </w:rPr>
      </w:pPr>
    </w:p>
    <w:p w:rsidR="00AE7DE4" w:rsidRDefault="00AE7DE4" w:rsidP="00AE7DE4">
      <w:pPr>
        <w:pStyle w:val="Odstavecseseznamem"/>
        <w:numPr>
          <w:ilvl w:val="1"/>
          <w:numId w:val="3"/>
        </w:numPr>
        <w:tabs>
          <w:tab w:val="clear" w:pos="360"/>
        </w:tabs>
        <w:ind w:left="567" w:hanging="567"/>
        <w:jc w:val="both"/>
        <w:rPr>
          <w:rFonts w:asciiTheme="minorHAnsi" w:hAnsiTheme="minorHAnsi"/>
          <w:lang w:val="en-US"/>
        </w:rPr>
      </w:pPr>
      <w:r w:rsidRPr="00AE7DE4">
        <w:rPr>
          <w:rFonts w:asciiTheme="minorHAnsi" w:hAnsiTheme="minorHAnsi"/>
          <w:lang w:val="en-US"/>
        </w:rPr>
        <w:t>The Parties agree with publication of this Contract in the register of contracts</w:t>
      </w:r>
      <w:r>
        <w:rPr>
          <w:rFonts w:asciiTheme="minorHAnsi" w:hAnsiTheme="minorHAnsi"/>
          <w:lang w:val="en-US"/>
        </w:rPr>
        <w:t xml:space="preserve">, which was established according to </w:t>
      </w:r>
      <w:r w:rsidRPr="00AE7DE4">
        <w:rPr>
          <w:rFonts w:asciiTheme="minorHAnsi" w:hAnsiTheme="minorHAnsi"/>
          <w:lang w:val="en-US"/>
        </w:rPr>
        <w:t xml:space="preserve">Act. No. 340/2015 Coll. The CzDA undertakes to publish the Contract in the register of contracts within thirty (30) days from the signature of this </w:t>
      </w:r>
      <w:r w:rsidR="002C665C">
        <w:rPr>
          <w:rFonts w:asciiTheme="minorHAnsi" w:hAnsiTheme="minorHAnsi"/>
          <w:lang w:val="en-US"/>
        </w:rPr>
        <w:t>C</w:t>
      </w:r>
      <w:r w:rsidRPr="00AE7DE4">
        <w:rPr>
          <w:rFonts w:asciiTheme="minorHAnsi" w:hAnsiTheme="minorHAnsi"/>
          <w:lang w:val="en-US"/>
        </w:rPr>
        <w:t>ontract.</w:t>
      </w:r>
    </w:p>
    <w:p w:rsidR="00B91B12" w:rsidRDefault="00B91B12" w:rsidP="00835299">
      <w:pPr>
        <w:pStyle w:val="Odstavecseseznamem"/>
        <w:ind w:left="567"/>
        <w:jc w:val="both"/>
        <w:rPr>
          <w:rFonts w:asciiTheme="minorHAnsi" w:hAnsiTheme="minorHAnsi"/>
          <w:lang w:val="en-US"/>
        </w:rPr>
      </w:pPr>
    </w:p>
    <w:p w:rsidR="00B91B12" w:rsidRPr="00835299" w:rsidRDefault="00B91B12" w:rsidP="00835299">
      <w:pPr>
        <w:pStyle w:val="Odstavecseseznamem"/>
        <w:numPr>
          <w:ilvl w:val="1"/>
          <w:numId w:val="3"/>
        </w:numPr>
        <w:jc w:val="both"/>
        <w:rPr>
          <w:rFonts w:asciiTheme="minorHAnsi" w:hAnsiTheme="minorHAnsi"/>
          <w:lang w:val="en-US"/>
        </w:rPr>
      </w:pPr>
      <w:r w:rsidRPr="00B91B12">
        <w:rPr>
          <w:rFonts w:asciiTheme="minorHAnsi" w:hAnsiTheme="minorHAnsi"/>
          <w:lang w:val="en-US"/>
        </w:rPr>
        <w:t xml:space="preserve">This Contract shall come into force and take effect on the day of its publishing in the contracts register. The CzDA shall inform the Supplier about date of publishing in the contract register within two working days from the date of publishing via email message sent to the email address of the </w:t>
      </w:r>
      <w:r w:rsidR="00122CAB">
        <w:rPr>
          <w:rFonts w:asciiTheme="minorHAnsi" w:hAnsiTheme="minorHAnsi"/>
          <w:lang w:val="en-US"/>
        </w:rPr>
        <w:t>Supplier</w:t>
      </w:r>
      <w:r w:rsidRPr="00B91B12">
        <w:rPr>
          <w:rFonts w:asciiTheme="minorHAnsi" w:hAnsiTheme="minorHAnsi"/>
          <w:lang w:val="en-US"/>
        </w:rPr>
        <w:t xml:space="preserve"> stated in this Contract. </w:t>
      </w:r>
    </w:p>
    <w:p w:rsidR="00A222F7" w:rsidRPr="007424EF" w:rsidRDefault="00A222F7" w:rsidP="00A222F7">
      <w:pPr>
        <w:jc w:val="both"/>
        <w:rPr>
          <w:rFonts w:asciiTheme="minorHAnsi" w:hAnsiTheme="minorHAnsi"/>
          <w:lang w:val="en-US"/>
        </w:rPr>
      </w:pPr>
    </w:p>
    <w:p w:rsidR="00A222F7" w:rsidRPr="007424EF" w:rsidRDefault="00A222F7" w:rsidP="00F816A0">
      <w:pPr>
        <w:numPr>
          <w:ilvl w:val="1"/>
          <w:numId w:val="3"/>
        </w:numPr>
        <w:tabs>
          <w:tab w:val="clear" w:pos="360"/>
        </w:tabs>
        <w:ind w:left="567" w:hanging="567"/>
        <w:jc w:val="both"/>
        <w:rPr>
          <w:rFonts w:asciiTheme="minorHAnsi" w:hAnsiTheme="minorHAnsi"/>
          <w:lang w:val="en-US"/>
        </w:rPr>
      </w:pPr>
      <w:r w:rsidRPr="007424EF">
        <w:rPr>
          <w:rFonts w:asciiTheme="minorHAnsi" w:hAnsiTheme="minorHAnsi"/>
          <w:lang w:val="en-US"/>
        </w:rPr>
        <w:lastRenderedPageBreak/>
        <w:t xml:space="preserve">Done in </w:t>
      </w:r>
      <w:r w:rsidR="004A323A">
        <w:rPr>
          <w:rFonts w:asciiTheme="minorHAnsi" w:hAnsiTheme="minorHAnsi"/>
          <w:lang w:val="en-US"/>
        </w:rPr>
        <w:t xml:space="preserve">Prague and </w:t>
      </w:r>
      <w:r w:rsidR="00A27A69">
        <w:rPr>
          <w:rFonts w:asciiTheme="minorHAnsi" w:hAnsiTheme="minorHAnsi"/>
          <w:lang w:val="en-US"/>
        </w:rPr>
        <w:t>Sarajevo</w:t>
      </w:r>
      <w:r w:rsidR="004A323A">
        <w:rPr>
          <w:rFonts w:asciiTheme="minorHAnsi" w:hAnsiTheme="minorHAnsi"/>
          <w:lang w:val="en-US"/>
        </w:rPr>
        <w:t xml:space="preserve"> </w:t>
      </w:r>
      <w:r w:rsidRPr="007424EF">
        <w:rPr>
          <w:rFonts w:asciiTheme="minorHAnsi" w:hAnsiTheme="minorHAnsi"/>
          <w:lang w:val="en-US"/>
        </w:rPr>
        <w:t>in four original count</w:t>
      </w:r>
      <w:r w:rsidR="004A323A">
        <w:rPr>
          <w:rFonts w:asciiTheme="minorHAnsi" w:hAnsiTheme="minorHAnsi"/>
          <w:lang w:val="en-US"/>
        </w:rPr>
        <w:t>erparts in the English language.</w:t>
      </w:r>
    </w:p>
    <w:p w:rsidR="006555E2" w:rsidRPr="007424EF" w:rsidRDefault="006555E2" w:rsidP="00A222F7">
      <w:pPr>
        <w:jc w:val="both"/>
        <w:rPr>
          <w:rFonts w:asciiTheme="minorHAnsi" w:hAnsiTheme="minorHAnsi"/>
          <w:lang w:val="en-US"/>
        </w:rPr>
      </w:pPr>
    </w:p>
    <w:p w:rsidR="00A222F7" w:rsidRPr="007424EF" w:rsidRDefault="00A222F7" w:rsidP="00A222F7">
      <w:pPr>
        <w:jc w:val="both"/>
        <w:rPr>
          <w:rFonts w:asciiTheme="minorHAnsi" w:hAnsiTheme="minorHAnsi"/>
          <w:lang w:val="en-US"/>
        </w:rPr>
      </w:pPr>
      <w:r w:rsidRPr="007424EF">
        <w:rPr>
          <w:rFonts w:asciiTheme="minorHAnsi" w:hAnsiTheme="minorHAnsi"/>
          <w:lang w:val="en-US"/>
        </w:rPr>
        <w:t>List of Annexes:</w:t>
      </w:r>
    </w:p>
    <w:p w:rsidR="00A222F7" w:rsidRDefault="00A222F7" w:rsidP="00A222F7">
      <w:pPr>
        <w:jc w:val="both"/>
        <w:rPr>
          <w:rFonts w:asciiTheme="minorHAnsi" w:hAnsiTheme="minorHAnsi"/>
          <w:lang w:val="en-US"/>
        </w:rPr>
      </w:pPr>
      <w:r w:rsidRPr="007424EF">
        <w:rPr>
          <w:rFonts w:asciiTheme="minorHAnsi" w:hAnsiTheme="minorHAnsi"/>
          <w:lang w:val="en-US"/>
        </w:rPr>
        <w:t>Annex 1. – C</w:t>
      </w:r>
      <w:r w:rsidR="001512F5">
        <w:rPr>
          <w:rFonts w:asciiTheme="minorHAnsi" w:hAnsiTheme="minorHAnsi"/>
          <w:lang w:val="en-US"/>
        </w:rPr>
        <w:t>ontract Performance Description</w:t>
      </w:r>
    </w:p>
    <w:p w:rsidR="00A222F7" w:rsidRPr="007424EF" w:rsidRDefault="00A222F7" w:rsidP="00A222F7">
      <w:pPr>
        <w:jc w:val="both"/>
        <w:rPr>
          <w:rFonts w:asciiTheme="minorHAnsi" w:hAnsiTheme="minorHAnsi"/>
          <w:lang w:val="en-US"/>
        </w:rPr>
      </w:pPr>
    </w:p>
    <w:p w:rsidR="00A222F7" w:rsidRPr="007424EF" w:rsidRDefault="00A222F7" w:rsidP="00A222F7">
      <w:pPr>
        <w:jc w:val="both"/>
        <w:rPr>
          <w:rFonts w:asciiTheme="minorHAnsi" w:hAnsiTheme="minorHAnsi"/>
          <w:lang w:val="en-US"/>
        </w:rPr>
      </w:pPr>
    </w:p>
    <w:p w:rsidR="00A222F7" w:rsidRPr="007424EF" w:rsidRDefault="00A222F7" w:rsidP="00A222F7">
      <w:pPr>
        <w:jc w:val="both"/>
        <w:rPr>
          <w:rFonts w:asciiTheme="minorHAnsi" w:hAnsiTheme="minorHAnsi"/>
          <w:lang w:val="en-US"/>
        </w:rPr>
      </w:pPr>
      <w:r w:rsidRPr="007424EF">
        <w:rPr>
          <w:rFonts w:asciiTheme="minorHAnsi" w:hAnsiTheme="minorHAnsi"/>
          <w:lang w:val="en-US"/>
        </w:rPr>
        <w:t>For and on behalf of the CzDA</w:t>
      </w:r>
      <w:r w:rsidRPr="007424EF">
        <w:rPr>
          <w:rFonts w:asciiTheme="minorHAnsi" w:hAnsiTheme="minorHAnsi"/>
          <w:lang w:val="en-US"/>
        </w:rPr>
        <w:tab/>
      </w:r>
      <w:r w:rsidRPr="007424EF">
        <w:rPr>
          <w:rFonts w:asciiTheme="minorHAnsi" w:hAnsiTheme="minorHAnsi"/>
          <w:lang w:val="en-US"/>
        </w:rPr>
        <w:tab/>
      </w:r>
      <w:r w:rsidR="00B97383">
        <w:rPr>
          <w:rFonts w:asciiTheme="minorHAnsi" w:hAnsiTheme="minorHAnsi"/>
          <w:lang w:val="en-US"/>
        </w:rPr>
        <w:tab/>
      </w:r>
      <w:r w:rsidRPr="007424EF">
        <w:rPr>
          <w:rFonts w:asciiTheme="minorHAnsi" w:hAnsiTheme="minorHAnsi"/>
          <w:lang w:val="en-US"/>
        </w:rPr>
        <w:t xml:space="preserve">For and on behalf of the Supplier </w:t>
      </w:r>
    </w:p>
    <w:p w:rsidR="00A222F7" w:rsidRDefault="00B97383" w:rsidP="00A222F7">
      <w:pPr>
        <w:rPr>
          <w:rFonts w:asciiTheme="minorHAnsi" w:hAnsiTheme="minorHAnsi"/>
          <w:lang w:val="en-US"/>
        </w:rPr>
      </w:pPr>
      <w:r>
        <w:rPr>
          <w:rFonts w:asciiTheme="minorHAnsi" w:hAnsiTheme="minorHAnsi"/>
          <w:lang w:val="en-US"/>
        </w:rPr>
        <w:t>Date:</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Date:</w:t>
      </w:r>
    </w:p>
    <w:p w:rsidR="00127CB5" w:rsidRDefault="00127CB5" w:rsidP="00A222F7">
      <w:pPr>
        <w:rPr>
          <w:rFonts w:asciiTheme="minorHAnsi" w:hAnsiTheme="minorHAnsi"/>
          <w:lang w:val="en-US"/>
        </w:rPr>
      </w:pPr>
    </w:p>
    <w:p w:rsidR="001148D3" w:rsidRDefault="001148D3" w:rsidP="00A222F7">
      <w:pPr>
        <w:rPr>
          <w:rFonts w:asciiTheme="minorHAnsi" w:hAnsiTheme="minorHAnsi"/>
          <w:lang w:val="en-US"/>
        </w:rPr>
      </w:pPr>
    </w:p>
    <w:p w:rsidR="001148D3" w:rsidRPr="007424EF" w:rsidRDefault="001148D3" w:rsidP="00A222F7">
      <w:pPr>
        <w:rPr>
          <w:rFonts w:asciiTheme="minorHAnsi" w:hAnsiTheme="minorHAnsi"/>
          <w:lang w:val="en-US"/>
        </w:rPr>
      </w:pPr>
    </w:p>
    <w:p w:rsidR="00A222F7" w:rsidRPr="008459BD" w:rsidRDefault="00A222F7" w:rsidP="00A222F7">
      <w:pPr>
        <w:rPr>
          <w:rFonts w:asciiTheme="minorHAnsi" w:hAnsiTheme="minorHAnsi"/>
          <w:i/>
          <w:lang w:val="en-US"/>
        </w:rPr>
      </w:pPr>
    </w:p>
    <w:p w:rsidR="00A222F7" w:rsidRPr="007424EF" w:rsidRDefault="00A222F7" w:rsidP="00A222F7">
      <w:pPr>
        <w:rPr>
          <w:rFonts w:asciiTheme="minorHAnsi" w:hAnsiTheme="minorHAnsi"/>
          <w:lang w:val="en-US"/>
        </w:rPr>
      </w:pPr>
    </w:p>
    <w:p w:rsidR="00C33358" w:rsidRDefault="00C33358" w:rsidP="00C33358">
      <w:pPr>
        <w:rPr>
          <w:rFonts w:asciiTheme="minorHAnsi" w:hAnsiTheme="minorHAnsi"/>
          <w:lang w:val="hr-HR"/>
        </w:rPr>
      </w:pP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p>
    <w:p w:rsidR="00A222F7" w:rsidRPr="007424EF" w:rsidRDefault="00A222F7" w:rsidP="00A222F7">
      <w:pPr>
        <w:rPr>
          <w:rFonts w:asciiTheme="minorHAnsi" w:hAnsiTheme="minorHAnsi"/>
          <w:lang w:val="en-US"/>
        </w:rPr>
      </w:pPr>
    </w:p>
    <w:p w:rsidR="00A222F7" w:rsidRPr="007424EF" w:rsidRDefault="00A222F7" w:rsidP="00A222F7">
      <w:pPr>
        <w:rPr>
          <w:rFonts w:asciiTheme="minorHAnsi" w:hAnsiTheme="minorHAnsi"/>
          <w:lang w:val="en-US"/>
        </w:rPr>
      </w:pPr>
      <w:bookmarkStart w:id="0" w:name="_GoBack"/>
      <w:bookmarkEnd w:id="0"/>
    </w:p>
    <w:p w:rsidR="00A222F7" w:rsidRPr="007424EF" w:rsidRDefault="00A222F7" w:rsidP="007424EF">
      <w:pPr>
        <w:ind w:left="5040" w:hanging="5040"/>
        <w:rPr>
          <w:rFonts w:asciiTheme="minorHAnsi" w:hAnsiTheme="minorHAnsi"/>
          <w:lang w:val="en-US"/>
        </w:rPr>
      </w:pPr>
      <w:r w:rsidRPr="007424EF">
        <w:rPr>
          <w:rFonts w:asciiTheme="minorHAnsi" w:hAnsiTheme="minorHAnsi"/>
          <w:lang w:val="en-US"/>
        </w:rPr>
        <w:t xml:space="preserve">Mr. </w:t>
      </w:r>
      <w:r w:rsidR="00B41A25">
        <w:rPr>
          <w:rFonts w:asciiTheme="minorHAnsi" w:hAnsiTheme="minorHAnsi"/>
          <w:lang w:val="en-US"/>
        </w:rPr>
        <w:t>Pavel Frelich</w:t>
      </w:r>
      <w:r w:rsidR="007424EF">
        <w:rPr>
          <w:rFonts w:asciiTheme="minorHAnsi" w:hAnsiTheme="minorHAnsi"/>
          <w:lang w:val="en-US"/>
        </w:rPr>
        <w:t xml:space="preserve">, </w:t>
      </w:r>
      <w:r w:rsidR="00A64DD3">
        <w:rPr>
          <w:rFonts w:asciiTheme="minorHAnsi" w:hAnsiTheme="minorHAnsi"/>
          <w:lang w:val="en-US"/>
        </w:rPr>
        <w:t>D</w:t>
      </w:r>
      <w:r w:rsidR="007424EF">
        <w:rPr>
          <w:rFonts w:asciiTheme="minorHAnsi" w:hAnsiTheme="minorHAnsi"/>
          <w:lang w:val="en-US"/>
        </w:rPr>
        <w:t>irector</w:t>
      </w:r>
      <w:r w:rsidR="007424EF">
        <w:rPr>
          <w:rFonts w:asciiTheme="minorHAnsi" w:hAnsiTheme="minorHAnsi"/>
          <w:lang w:val="en-US"/>
        </w:rPr>
        <w:tab/>
      </w:r>
      <w:r w:rsidR="009956CE">
        <w:rPr>
          <w:rFonts w:asciiTheme="minorHAnsi" w:hAnsiTheme="minorHAnsi"/>
          <w:lang w:val="en-US"/>
        </w:rPr>
        <w:t xml:space="preserve">Ms. Gorana Maglajić, </w:t>
      </w:r>
      <w:r w:rsidR="00A93386" w:rsidRPr="009956CE">
        <w:rPr>
          <w:rFonts w:asciiTheme="minorHAnsi" w:hAnsiTheme="minorHAnsi"/>
          <w:lang w:val="en-US"/>
        </w:rPr>
        <w:t>Director</w:t>
      </w:r>
    </w:p>
    <w:p w:rsidR="001D17A7" w:rsidRDefault="001D17A7" w:rsidP="00C34044">
      <w:pPr>
        <w:jc w:val="both"/>
        <w:rPr>
          <w:rFonts w:asciiTheme="minorHAnsi" w:hAnsiTheme="minorHAnsi"/>
        </w:rPr>
      </w:pPr>
    </w:p>
    <w:p w:rsidR="00B41A25" w:rsidRDefault="00B41A25" w:rsidP="00C34044">
      <w:pPr>
        <w:jc w:val="both"/>
        <w:rPr>
          <w:rFonts w:asciiTheme="minorHAnsi" w:hAnsiTheme="minorHAnsi"/>
        </w:rPr>
      </w:pPr>
    </w:p>
    <w:p w:rsidR="00D001CB" w:rsidRDefault="00D001CB">
      <w:pPr>
        <w:rPr>
          <w:rFonts w:asciiTheme="minorHAnsi" w:hAnsiTheme="minorHAnsi"/>
        </w:rPr>
      </w:pPr>
      <w:r>
        <w:rPr>
          <w:rFonts w:asciiTheme="minorHAnsi" w:hAnsiTheme="minorHAnsi"/>
        </w:rPr>
        <w:br w:type="page"/>
      </w:r>
    </w:p>
    <w:p w:rsidR="00C34044" w:rsidRPr="007A0B49" w:rsidRDefault="00C34044" w:rsidP="00C34044">
      <w:pPr>
        <w:jc w:val="both"/>
        <w:rPr>
          <w:rFonts w:asciiTheme="minorHAnsi" w:hAnsiTheme="minorHAnsi"/>
          <w:lang w:val="en-GB"/>
        </w:rPr>
      </w:pPr>
      <w:r w:rsidRPr="007A0B49">
        <w:rPr>
          <w:rFonts w:asciiTheme="minorHAnsi" w:hAnsiTheme="minorHAnsi"/>
          <w:lang w:val="en-GB"/>
        </w:rPr>
        <w:lastRenderedPageBreak/>
        <w:t>Annex 1</w:t>
      </w:r>
      <w:r w:rsidR="007B5A92" w:rsidRPr="007A0B49">
        <w:rPr>
          <w:rFonts w:asciiTheme="minorHAnsi" w:hAnsiTheme="minorHAnsi"/>
          <w:lang w:val="en-GB"/>
        </w:rPr>
        <w:t xml:space="preserve">. - </w:t>
      </w:r>
      <w:r w:rsidRPr="007A0B49">
        <w:rPr>
          <w:rFonts w:asciiTheme="minorHAnsi" w:hAnsiTheme="minorHAnsi"/>
          <w:lang w:val="en-GB"/>
        </w:rPr>
        <w:t>Contract Performance Description</w:t>
      </w:r>
    </w:p>
    <w:p w:rsidR="007B5A92" w:rsidRPr="007A0B49" w:rsidRDefault="007B5A92">
      <w:pPr>
        <w:rPr>
          <w:rFonts w:asciiTheme="minorHAnsi" w:hAnsiTheme="minorHAnsi"/>
          <w:lang w:val="en-GB"/>
        </w:rPr>
      </w:pPr>
    </w:p>
    <w:p w:rsidR="00B41A25" w:rsidRPr="007A0B49" w:rsidRDefault="00B41A25">
      <w:pPr>
        <w:rPr>
          <w:rFonts w:asciiTheme="minorHAnsi" w:hAnsiTheme="minorHAnsi"/>
          <w:lang w:val="en-GB"/>
        </w:rPr>
      </w:pPr>
    </w:p>
    <w:p w:rsidR="007B5A92" w:rsidRPr="007A0B49" w:rsidRDefault="00C34044">
      <w:pPr>
        <w:rPr>
          <w:rFonts w:asciiTheme="minorHAnsi" w:hAnsiTheme="minorHAnsi"/>
          <w:lang w:val="en-GB"/>
        </w:rPr>
      </w:pPr>
      <w:r w:rsidRPr="007A0B49">
        <w:rPr>
          <w:rFonts w:asciiTheme="minorHAnsi" w:hAnsiTheme="minorHAnsi"/>
          <w:lang w:val="en-GB"/>
        </w:rPr>
        <w:t xml:space="preserve">The supplier will purchase the following items exclusively for the purposes of </w:t>
      </w:r>
      <w:r w:rsidR="00B41A25" w:rsidRPr="007A0B49">
        <w:rPr>
          <w:rFonts w:asciiTheme="minorHAnsi" w:hAnsiTheme="minorHAnsi"/>
          <w:lang w:val="en-GB"/>
        </w:rPr>
        <w:t>WWTP Gradačac</w:t>
      </w:r>
      <w:r w:rsidR="00D001CB" w:rsidRPr="007A0B49">
        <w:rPr>
          <w:rFonts w:asciiTheme="minorHAnsi" w:hAnsiTheme="minorHAnsi"/>
          <w:lang w:val="en-GB"/>
        </w:rPr>
        <w:t>.</w:t>
      </w:r>
    </w:p>
    <w:p w:rsidR="00D001CB" w:rsidRPr="007A0B49" w:rsidRDefault="00D001CB">
      <w:pPr>
        <w:rPr>
          <w:rFonts w:asciiTheme="minorHAnsi" w:hAnsiTheme="minorHAnsi"/>
          <w:lang w:val="en-GB"/>
        </w:rPr>
      </w:pPr>
      <w:r w:rsidRPr="007A0B49">
        <w:rPr>
          <w:rFonts w:asciiTheme="minorHAnsi" w:hAnsiTheme="minorHAnsi"/>
          <w:lang w:val="en-GB"/>
        </w:rPr>
        <w:t>The items will be delivered to the laboratory of the WWTP Gradačac. The details of the delivery will be</w:t>
      </w:r>
      <w:r w:rsidR="007A0B49">
        <w:rPr>
          <w:rFonts w:asciiTheme="minorHAnsi" w:hAnsiTheme="minorHAnsi"/>
          <w:lang w:val="en-GB"/>
        </w:rPr>
        <w:t xml:space="preserve"> </w:t>
      </w:r>
      <w:r w:rsidRPr="007A0B49">
        <w:rPr>
          <w:rFonts w:asciiTheme="minorHAnsi" w:hAnsiTheme="minorHAnsi"/>
          <w:lang w:val="en-GB"/>
        </w:rPr>
        <w:t xml:space="preserve">discussed with the officials of the Municipality of Gradačac and JKP Komunalac Gradačac. The delivery will include installation and </w:t>
      </w:r>
      <w:r w:rsidR="007A0B49">
        <w:rPr>
          <w:rFonts w:asciiTheme="minorHAnsi" w:hAnsiTheme="minorHAnsi"/>
          <w:lang w:val="en-GB"/>
        </w:rPr>
        <w:t>one day long</w:t>
      </w:r>
      <w:r w:rsidRPr="007A0B49">
        <w:rPr>
          <w:rFonts w:asciiTheme="minorHAnsi" w:hAnsiTheme="minorHAnsi"/>
          <w:lang w:val="en-GB"/>
        </w:rPr>
        <w:t xml:space="preserve"> training for the </w:t>
      </w:r>
      <w:r w:rsidR="007A0B49" w:rsidRPr="007A0B49">
        <w:rPr>
          <w:rFonts w:asciiTheme="minorHAnsi" w:hAnsiTheme="minorHAnsi"/>
          <w:lang w:val="en-GB"/>
        </w:rPr>
        <w:t>employees</w:t>
      </w:r>
      <w:r w:rsidRPr="007A0B49">
        <w:rPr>
          <w:rFonts w:asciiTheme="minorHAnsi" w:hAnsiTheme="minorHAnsi"/>
          <w:lang w:val="en-GB"/>
        </w:rPr>
        <w:t xml:space="preserve"> of the JKP Komunalac Gradačac. </w:t>
      </w:r>
    </w:p>
    <w:p w:rsidR="00A00A34" w:rsidRPr="007A0B49" w:rsidRDefault="00A00A34">
      <w:pPr>
        <w:rPr>
          <w:rFonts w:asciiTheme="minorHAnsi" w:hAnsiTheme="minorHAnsi"/>
          <w:lang w:val="en-GB"/>
        </w:rPr>
      </w:pPr>
    </w:p>
    <w:tbl>
      <w:tblPr>
        <w:tblStyle w:val="Mkatabulky"/>
        <w:tblW w:w="0" w:type="auto"/>
        <w:tblInd w:w="-1310" w:type="dxa"/>
        <w:tblLook w:val="04A0" w:firstRow="1" w:lastRow="0" w:firstColumn="1" w:lastColumn="0" w:noHBand="0" w:noVBand="1"/>
      </w:tblPr>
      <w:tblGrid>
        <w:gridCol w:w="700"/>
        <w:gridCol w:w="3533"/>
        <w:gridCol w:w="1263"/>
        <w:gridCol w:w="4398"/>
      </w:tblGrid>
      <w:tr w:rsidR="00A00A34" w:rsidRPr="007A0B49" w:rsidTr="00D001CB">
        <w:tc>
          <w:tcPr>
            <w:tcW w:w="709" w:type="dxa"/>
          </w:tcPr>
          <w:p w:rsidR="00A00A34" w:rsidRPr="007A0B49" w:rsidRDefault="00D001CB">
            <w:pPr>
              <w:rPr>
                <w:rFonts w:asciiTheme="minorHAnsi" w:hAnsiTheme="minorHAnsi"/>
                <w:lang w:val="en-GB"/>
              </w:rPr>
            </w:pPr>
            <w:r w:rsidRPr="007A0B49">
              <w:rPr>
                <w:rFonts w:asciiTheme="minorHAnsi" w:hAnsiTheme="minorHAnsi"/>
                <w:lang w:val="en-GB"/>
              </w:rPr>
              <w:t>No.</w:t>
            </w:r>
          </w:p>
        </w:tc>
        <w:tc>
          <w:tcPr>
            <w:tcW w:w="3537" w:type="dxa"/>
          </w:tcPr>
          <w:p w:rsidR="00A00A34" w:rsidRPr="007A0B49" w:rsidRDefault="007A0B49" w:rsidP="00A00A34">
            <w:pPr>
              <w:rPr>
                <w:rFonts w:asciiTheme="minorHAnsi" w:hAnsiTheme="minorHAnsi"/>
                <w:lang w:val="en-GB"/>
              </w:rPr>
            </w:pPr>
            <w:r w:rsidRPr="007A0B49">
              <w:rPr>
                <w:rFonts w:asciiTheme="minorHAnsi" w:hAnsiTheme="minorHAnsi"/>
                <w:lang w:val="en-GB"/>
              </w:rPr>
              <w:t>Specification</w:t>
            </w:r>
          </w:p>
        </w:tc>
        <w:tc>
          <w:tcPr>
            <w:tcW w:w="1283" w:type="dxa"/>
          </w:tcPr>
          <w:p w:rsidR="00A00A34" w:rsidRPr="007A0B49" w:rsidRDefault="007A0B49">
            <w:pPr>
              <w:rPr>
                <w:rFonts w:asciiTheme="minorHAnsi" w:hAnsiTheme="minorHAnsi"/>
                <w:lang w:val="en-GB"/>
              </w:rPr>
            </w:pPr>
            <w:r>
              <w:rPr>
                <w:rFonts w:asciiTheme="minorHAnsi" w:hAnsiTheme="minorHAnsi"/>
                <w:lang w:val="en-GB"/>
              </w:rPr>
              <w:t>No. of items</w:t>
            </w:r>
          </w:p>
        </w:tc>
        <w:tc>
          <w:tcPr>
            <w:tcW w:w="4591" w:type="dxa"/>
          </w:tcPr>
          <w:p w:rsidR="00A00A34" w:rsidRPr="007A0B49" w:rsidRDefault="007A0B49">
            <w:pPr>
              <w:rPr>
                <w:rFonts w:asciiTheme="minorHAnsi" w:hAnsiTheme="minorHAnsi"/>
                <w:lang w:val="en-GB"/>
              </w:rPr>
            </w:pPr>
            <w:r>
              <w:rPr>
                <w:rFonts w:asciiTheme="minorHAnsi" w:hAnsiTheme="minorHAnsi"/>
                <w:lang w:val="en-GB"/>
              </w:rPr>
              <w:t>Price in BAM incl. VAT (17%)</w:t>
            </w:r>
          </w:p>
        </w:tc>
      </w:tr>
      <w:tr w:rsidR="00A00A34" w:rsidRPr="007A0B49" w:rsidTr="00D001CB">
        <w:tc>
          <w:tcPr>
            <w:tcW w:w="709" w:type="dxa"/>
          </w:tcPr>
          <w:p w:rsidR="00A00A34" w:rsidRPr="007A0B49" w:rsidRDefault="00D001CB" w:rsidP="007A0B49">
            <w:pPr>
              <w:jc w:val="center"/>
              <w:rPr>
                <w:rFonts w:asciiTheme="minorHAnsi" w:hAnsiTheme="minorHAnsi"/>
                <w:lang w:val="en-GB"/>
              </w:rPr>
            </w:pPr>
            <w:r w:rsidRPr="007A0B49">
              <w:rPr>
                <w:rFonts w:asciiTheme="minorHAnsi" w:hAnsiTheme="minorHAnsi"/>
                <w:lang w:val="en-GB"/>
              </w:rPr>
              <w:t>1</w:t>
            </w:r>
          </w:p>
        </w:tc>
        <w:tc>
          <w:tcPr>
            <w:tcW w:w="3537" w:type="dxa"/>
          </w:tcPr>
          <w:p w:rsidR="00A00A34" w:rsidRPr="007A0B49" w:rsidRDefault="00D001CB" w:rsidP="007A0B49">
            <w:pPr>
              <w:jc w:val="center"/>
              <w:rPr>
                <w:rFonts w:asciiTheme="minorHAnsi" w:hAnsiTheme="minorHAnsi"/>
                <w:lang w:val="en-GB"/>
              </w:rPr>
            </w:pPr>
            <w:r w:rsidRPr="007A0B49">
              <w:rPr>
                <w:rFonts w:asciiTheme="minorHAnsi" w:hAnsiTheme="minorHAnsi"/>
                <w:lang w:val="en-GB"/>
              </w:rPr>
              <w:t>PRENOSNI MULTIMETAR -  Orion Star A329 pH/ISE/provodljivost/RDO/DO portable meter kit sa 8107UWMMD ROSS Ultra epoxy gel-filled pH/ATC elektrodom sa 3 m kabla, 013010MD DuraProbe 4-cell (K=0.475)  konduktometrijski senzor sa 3 m kabla 087010MD RDO optički DO senzor sa 3 m kabla 910410-WA pH 4 vrećice pufererske otop. 910710 pH 7 vrećice puferske otop. 911010 pH 10 puferske otop. 911110 vrećice otopine za ispiranje 810001 ROSS otopine za čuvanje 01100710 1413us vrećice kond. otop.  STARA-CS kofer STARA-AR držač elektrode, baterije i USB kabl. Proizvođač: Thermo Scientific, Orion Njemačka Garantni rok: 3 godine, pola godine na elektrodu</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695C47" w:rsidRPr="007A0B49" w:rsidRDefault="007A0B49" w:rsidP="007A0B49">
            <w:pPr>
              <w:jc w:val="center"/>
              <w:rPr>
                <w:rFonts w:asciiTheme="minorHAnsi" w:hAnsiTheme="minorHAnsi"/>
                <w:lang w:val="en-GB"/>
              </w:rPr>
            </w:pPr>
            <w:r>
              <w:rPr>
                <w:rFonts w:asciiTheme="minorHAnsi" w:hAnsiTheme="minorHAnsi"/>
                <w:lang w:val="en-GB"/>
              </w:rPr>
              <w:t>5334,50</w:t>
            </w:r>
          </w:p>
        </w:tc>
      </w:tr>
      <w:tr w:rsidR="00A00A34" w:rsidRPr="007A0B49" w:rsidTr="00D001CB">
        <w:tc>
          <w:tcPr>
            <w:tcW w:w="709"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2</w:t>
            </w:r>
          </w:p>
        </w:tc>
        <w:tc>
          <w:tcPr>
            <w:tcW w:w="3537"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pH 4.01 Puferska otopina  480 ml</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F93A40" w:rsidRPr="007A0B49" w:rsidRDefault="007A0B49" w:rsidP="007A0B49">
            <w:pPr>
              <w:jc w:val="center"/>
              <w:rPr>
                <w:rFonts w:asciiTheme="minorHAnsi" w:hAnsiTheme="minorHAnsi"/>
                <w:lang w:val="en-GB"/>
              </w:rPr>
            </w:pPr>
            <w:r>
              <w:rPr>
                <w:rFonts w:asciiTheme="minorHAnsi" w:hAnsiTheme="minorHAnsi"/>
                <w:lang w:val="en-GB"/>
              </w:rPr>
              <w:t>25,74</w:t>
            </w:r>
          </w:p>
        </w:tc>
      </w:tr>
      <w:tr w:rsidR="00A00A34" w:rsidRPr="007A0B49" w:rsidTr="00D001CB">
        <w:tc>
          <w:tcPr>
            <w:tcW w:w="709"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3</w:t>
            </w:r>
          </w:p>
        </w:tc>
        <w:tc>
          <w:tcPr>
            <w:tcW w:w="3537"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pH 7.00 Puferska otopina 480 ml</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A00A34" w:rsidRPr="007A0B49" w:rsidRDefault="007A0B49" w:rsidP="007A0B49">
            <w:pPr>
              <w:jc w:val="center"/>
              <w:rPr>
                <w:lang w:val="en-GB"/>
              </w:rPr>
            </w:pPr>
            <w:r>
              <w:rPr>
                <w:lang w:val="en-GB"/>
              </w:rPr>
              <w:t>25,74</w:t>
            </w:r>
          </w:p>
        </w:tc>
      </w:tr>
      <w:tr w:rsidR="00A00A34" w:rsidRPr="007A0B49" w:rsidTr="00D001CB">
        <w:tc>
          <w:tcPr>
            <w:tcW w:w="709"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4</w:t>
            </w:r>
          </w:p>
        </w:tc>
        <w:tc>
          <w:tcPr>
            <w:tcW w:w="3537"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pH 10.01 Puferska otopina 480 ml</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A00A34" w:rsidRPr="007A0B49" w:rsidRDefault="007A0B49" w:rsidP="007A0B49">
            <w:pPr>
              <w:jc w:val="center"/>
              <w:rPr>
                <w:rFonts w:asciiTheme="minorHAnsi" w:hAnsiTheme="minorHAnsi"/>
                <w:lang w:val="en-GB"/>
              </w:rPr>
            </w:pPr>
            <w:r>
              <w:rPr>
                <w:rFonts w:asciiTheme="minorHAnsi" w:hAnsiTheme="minorHAnsi"/>
                <w:lang w:val="en-GB"/>
              </w:rPr>
              <w:t>25,74</w:t>
            </w:r>
          </w:p>
        </w:tc>
      </w:tr>
      <w:tr w:rsidR="00A00A34" w:rsidRPr="007A0B49" w:rsidTr="00D001CB">
        <w:tc>
          <w:tcPr>
            <w:tcW w:w="709"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lastRenderedPageBreak/>
              <w:t>5</w:t>
            </w:r>
          </w:p>
        </w:tc>
        <w:tc>
          <w:tcPr>
            <w:tcW w:w="3537"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84 µS/cm KCl Kalibraciona otopina 480 mL</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A00A34" w:rsidRPr="007A0B49" w:rsidRDefault="007A0B49" w:rsidP="007A0B49">
            <w:pPr>
              <w:jc w:val="center"/>
              <w:rPr>
                <w:rFonts w:asciiTheme="minorHAnsi" w:hAnsiTheme="minorHAnsi"/>
                <w:lang w:val="en-GB"/>
              </w:rPr>
            </w:pPr>
            <w:r>
              <w:rPr>
                <w:rFonts w:asciiTheme="minorHAnsi" w:hAnsiTheme="minorHAnsi"/>
                <w:lang w:val="en-GB"/>
              </w:rPr>
              <w:t>28,08</w:t>
            </w:r>
          </w:p>
        </w:tc>
      </w:tr>
      <w:tr w:rsidR="00A00A34" w:rsidRPr="007A0B49" w:rsidTr="00D001CB">
        <w:tc>
          <w:tcPr>
            <w:tcW w:w="709"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6</w:t>
            </w:r>
          </w:p>
        </w:tc>
        <w:tc>
          <w:tcPr>
            <w:tcW w:w="3537"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1413 µS/cm KCl Kalibraciona otopina</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A00A34" w:rsidRPr="007A0B49" w:rsidRDefault="007A0B49" w:rsidP="007A0B49">
            <w:pPr>
              <w:jc w:val="center"/>
              <w:rPr>
                <w:rFonts w:asciiTheme="minorHAnsi" w:hAnsiTheme="minorHAnsi"/>
                <w:lang w:val="en-GB"/>
              </w:rPr>
            </w:pPr>
            <w:r>
              <w:rPr>
                <w:rFonts w:asciiTheme="minorHAnsi" w:hAnsiTheme="minorHAnsi"/>
                <w:lang w:val="en-GB"/>
              </w:rPr>
              <w:t>28,08</w:t>
            </w:r>
          </w:p>
        </w:tc>
      </w:tr>
      <w:tr w:rsidR="00A00A34" w:rsidRPr="007A0B49" w:rsidTr="00D001CB">
        <w:tc>
          <w:tcPr>
            <w:tcW w:w="709"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7</w:t>
            </w:r>
          </w:p>
        </w:tc>
        <w:tc>
          <w:tcPr>
            <w:tcW w:w="3537"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BOD SISTEM OXIDIRECT SA 6 SENZORA za direktno određivanje biološke potrošnje kiseonika Uključuje induktivni sistem za miješanje i 6 senzora. Standardnu opremu: 6 boca,  6 magnetnih štapića za miješanje 6 gumenih zaptivača,  50 ml otopina kalijum hidroksida 45%, 50 ml nitrifikacioni inhibitor,  1 tikvica 157 ml and1 tikvica 428 ml, tačan prikaz vrijednosti u  ml/L period mjerenja od 1 do 28 dana, automatsko spašavanje vrijednosti  *područje mjerenja: od 0-40 mg/l do 0-4000 mg/L Proizvođač: Lovibond, Njemačka Garantni rok: 2 godine</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A00A34" w:rsidRPr="007A0B49" w:rsidRDefault="007A0B49" w:rsidP="007A0B49">
            <w:pPr>
              <w:jc w:val="center"/>
              <w:rPr>
                <w:rFonts w:asciiTheme="minorHAnsi" w:hAnsiTheme="minorHAnsi"/>
                <w:lang w:val="en-GB"/>
              </w:rPr>
            </w:pPr>
            <w:r>
              <w:rPr>
                <w:rFonts w:asciiTheme="minorHAnsi" w:hAnsiTheme="minorHAnsi"/>
                <w:lang w:val="en-GB"/>
              </w:rPr>
              <w:t>4584,61</w:t>
            </w:r>
          </w:p>
        </w:tc>
      </w:tr>
      <w:tr w:rsidR="00A00A34" w:rsidRPr="007A0B49" w:rsidTr="00D001CB">
        <w:tc>
          <w:tcPr>
            <w:tcW w:w="709"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8</w:t>
            </w:r>
          </w:p>
        </w:tc>
        <w:tc>
          <w:tcPr>
            <w:tcW w:w="3537"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FOTOMETAR "MultiDirect" Grafički displej Optika: LED, fotodiode Talasne dužine: 430 nm Δ λ = 5 nm 530 nm Δ λ = 5 nm 560 nm Δ λ = 5 nm 580 nm Δ λ = 5 nm 610 nm Δ λ = 6 nm 660 nm Δ λ = 5 nm IF = interference filter Tačnost:  ± 1 nm Instrument u koferu, 7 punjivih baterija, punjač 100-240V, kabl za PC, 3 okrugle vijale 24 i 16 mmØ 1 adapter za 16 mm Ø, 3 šprice, 1 plastična čaša, korisničko uputstvo Proizvođač: Lovibond, Njemačka Garantni rok: 2 godine</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A00A34" w:rsidRPr="007A0B49" w:rsidRDefault="007A0B49" w:rsidP="007A0B49">
            <w:pPr>
              <w:jc w:val="center"/>
              <w:rPr>
                <w:rFonts w:asciiTheme="minorHAnsi" w:hAnsiTheme="minorHAnsi"/>
                <w:lang w:val="en-GB"/>
              </w:rPr>
            </w:pPr>
            <w:r>
              <w:rPr>
                <w:rFonts w:asciiTheme="minorHAnsi" w:hAnsiTheme="minorHAnsi"/>
                <w:lang w:val="en-GB"/>
              </w:rPr>
              <w:t>3435,59</w:t>
            </w:r>
          </w:p>
        </w:tc>
      </w:tr>
      <w:tr w:rsidR="00A00A34" w:rsidRPr="007A0B49" w:rsidTr="00D001CB">
        <w:tc>
          <w:tcPr>
            <w:tcW w:w="709" w:type="dxa"/>
          </w:tcPr>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lastRenderedPageBreak/>
              <w:t>9</w:t>
            </w:r>
          </w:p>
        </w:tc>
        <w:tc>
          <w:tcPr>
            <w:tcW w:w="3537" w:type="dxa"/>
          </w:tcPr>
          <w:p w:rsidR="00D001CB"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Ammonia VARIO LR 0.02 - 2.5 mg/l VARIO Ammonia Salicylate F5 Powder Pack / 50 VARIO Ammonia Cyanurate F5 Powder Pack / 50 VARIO Am Diluent Reagent LR Reaction tube / 50 Deionised Water (for Zero) Bottle, 100 ml Proizvođač: Lovibond, Njemačka</w:t>
            </w:r>
          </w:p>
          <w:p w:rsidR="00A00A34"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216</w:t>
            </w:r>
          </w:p>
        </w:tc>
        <w:tc>
          <w:tcPr>
            <w:tcW w:w="1283" w:type="dxa"/>
          </w:tcPr>
          <w:p w:rsidR="00A00A34"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A00A34" w:rsidRPr="007A0B49" w:rsidRDefault="007A0B49" w:rsidP="007A0B49">
            <w:pPr>
              <w:jc w:val="center"/>
              <w:rPr>
                <w:rFonts w:asciiTheme="minorHAnsi" w:hAnsiTheme="minorHAnsi"/>
                <w:lang w:val="en-GB"/>
              </w:rPr>
            </w:pPr>
            <w:r>
              <w:rPr>
                <w:rFonts w:asciiTheme="minorHAnsi" w:hAnsiTheme="minorHAnsi"/>
                <w:lang w:val="en-GB"/>
              </w:rPr>
              <w:t>253,19</w:t>
            </w:r>
          </w:p>
        </w:tc>
      </w:tr>
      <w:tr w:rsidR="00D629A0" w:rsidRPr="007A0B49" w:rsidTr="00D001CB">
        <w:tc>
          <w:tcPr>
            <w:tcW w:w="709" w:type="dxa"/>
          </w:tcPr>
          <w:p w:rsidR="00D629A0"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10</w:t>
            </w:r>
          </w:p>
        </w:tc>
        <w:tc>
          <w:tcPr>
            <w:tcW w:w="3537" w:type="dxa"/>
          </w:tcPr>
          <w:p w:rsidR="00D629A0"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Ammonia VARIO LR 0.01 - 0.8 mg/l VARIO Ammonia Salicylate F10 Powder Pack / 100 VARIO Ammonia Cyanurate F10 Powder Pack / 100 Proizvođač: Lovibond, Njemačka</w:t>
            </w:r>
          </w:p>
        </w:tc>
        <w:tc>
          <w:tcPr>
            <w:tcW w:w="1283" w:type="dxa"/>
          </w:tcPr>
          <w:p w:rsidR="00D629A0"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D629A0" w:rsidRPr="007A0B49" w:rsidRDefault="007A0B49" w:rsidP="007A0B49">
            <w:pPr>
              <w:jc w:val="center"/>
              <w:rPr>
                <w:rFonts w:asciiTheme="minorHAnsi" w:hAnsiTheme="minorHAnsi"/>
                <w:lang w:val="en-GB"/>
              </w:rPr>
            </w:pPr>
            <w:r>
              <w:rPr>
                <w:rFonts w:asciiTheme="minorHAnsi" w:hAnsiTheme="minorHAnsi"/>
                <w:lang w:val="en-GB"/>
              </w:rPr>
              <w:t>475,49</w:t>
            </w:r>
          </w:p>
        </w:tc>
      </w:tr>
      <w:tr w:rsidR="00D629A0" w:rsidRPr="007A0B49" w:rsidTr="00D001CB">
        <w:tc>
          <w:tcPr>
            <w:tcW w:w="709" w:type="dxa"/>
          </w:tcPr>
          <w:p w:rsidR="00D629A0"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11</w:t>
            </w:r>
          </w:p>
        </w:tc>
        <w:tc>
          <w:tcPr>
            <w:tcW w:w="3537" w:type="dxa"/>
          </w:tcPr>
          <w:p w:rsidR="00D629A0"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Nitrate VARIO 1-30 mg/l VARIO  Nitrate Chromotopic Powder Pack / 50 Reakcijska tuba, Boca, 100 ml Proizvođač: Lovibond, Njemačka</w:t>
            </w:r>
          </w:p>
        </w:tc>
        <w:tc>
          <w:tcPr>
            <w:tcW w:w="1283" w:type="dxa"/>
          </w:tcPr>
          <w:p w:rsidR="00D629A0"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9677EE" w:rsidRPr="007A0B49" w:rsidRDefault="007A0B49" w:rsidP="007A0B49">
            <w:pPr>
              <w:jc w:val="center"/>
              <w:rPr>
                <w:rFonts w:asciiTheme="minorHAnsi" w:hAnsiTheme="minorHAnsi"/>
                <w:lang w:val="en-GB"/>
              </w:rPr>
            </w:pPr>
            <w:r>
              <w:rPr>
                <w:rFonts w:asciiTheme="minorHAnsi" w:hAnsiTheme="minorHAnsi"/>
                <w:lang w:val="en-GB"/>
              </w:rPr>
              <w:t>225,58</w:t>
            </w:r>
          </w:p>
        </w:tc>
      </w:tr>
      <w:tr w:rsidR="00D629A0" w:rsidRPr="007A0B49" w:rsidTr="00D001CB">
        <w:tc>
          <w:tcPr>
            <w:tcW w:w="709" w:type="dxa"/>
          </w:tcPr>
          <w:p w:rsidR="00D629A0"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12</w:t>
            </w:r>
          </w:p>
        </w:tc>
        <w:tc>
          <w:tcPr>
            <w:tcW w:w="3537" w:type="dxa"/>
          </w:tcPr>
          <w:p w:rsidR="00D629A0"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Nitrite 0,01-0,5 mg/l Tablete 100 kom Proizvođač: Lovibond, Njemačka</w:t>
            </w:r>
          </w:p>
        </w:tc>
        <w:tc>
          <w:tcPr>
            <w:tcW w:w="1283" w:type="dxa"/>
          </w:tcPr>
          <w:p w:rsidR="00D629A0"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D629A0" w:rsidRPr="007A0B49" w:rsidRDefault="007A0B49" w:rsidP="007A0B49">
            <w:pPr>
              <w:jc w:val="center"/>
              <w:rPr>
                <w:rFonts w:asciiTheme="minorHAnsi" w:hAnsiTheme="minorHAnsi"/>
                <w:lang w:val="en-GB"/>
              </w:rPr>
            </w:pPr>
            <w:r>
              <w:rPr>
                <w:rFonts w:asciiTheme="minorHAnsi" w:hAnsiTheme="minorHAnsi"/>
                <w:lang w:val="en-GB"/>
              </w:rPr>
              <w:t>132,44</w:t>
            </w:r>
          </w:p>
        </w:tc>
      </w:tr>
      <w:tr w:rsidR="00D5492E" w:rsidRPr="007A0B49" w:rsidTr="00D001CB">
        <w:tc>
          <w:tcPr>
            <w:tcW w:w="709"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13</w:t>
            </w:r>
          </w:p>
        </w:tc>
        <w:tc>
          <w:tcPr>
            <w:tcW w:w="3537"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Nitrite LR VARIO 0,01-0,3 mg/l Prah, pak. 100 kom Proizvođač: Lovibond, Njemačka</w:t>
            </w:r>
          </w:p>
        </w:tc>
        <w:tc>
          <w:tcPr>
            <w:tcW w:w="1283" w:type="dxa"/>
          </w:tcPr>
          <w:p w:rsidR="00D5492E"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D5492E" w:rsidRPr="007A0B49" w:rsidRDefault="007A0B49" w:rsidP="007A0B49">
            <w:pPr>
              <w:jc w:val="center"/>
              <w:rPr>
                <w:rFonts w:asciiTheme="minorHAnsi" w:hAnsiTheme="minorHAnsi"/>
                <w:lang w:val="en-GB"/>
              </w:rPr>
            </w:pPr>
            <w:r>
              <w:rPr>
                <w:rFonts w:asciiTheme="minorHAnsi" w:hAnsiTheme="minorHAnsi"/>
                <w:lang w:val="en-GB"/>
              </w:rPr>
              <w:t>135,25</w:t>
            </w:r>
          </w:p>
        </w:tc>
      </w:tr>
      <w:tr w:rsidR="00D5492E" w:rsidRPr="007A0B49" w:rsidTr="00D001CB">
        <w:tc>
          <w:tcPr>
            <w:tcW w:w="709"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14</w:t>
            </w:r>
          </w:p>
        </w:tc>
        <w:tc>
          <w:tcPr>
            <w:tcW w:w="3537"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Fosfati LR,  0.05-4 mg/L Kombi pakovanje/100 Proizvođač: Lovibond, Njemačka</w:t>
            </w:r>
          </w:p>
        </w:tc>
        <w:tc>
          <w:tcPr>
            <w:tcW w:w="1283" w:type="dxa"/>
          </w:tcPr>
          <w:p w:rsidR="00D5492E"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9677EE" w:rsidRPr="007A0B49" w:rsidRDefault="007A0B49" w:rsidP="007A0B49">
            <w:pPr>
              <w:jc w:val="center"/>
              <w:rPr>
                <w:rFonts w:asciiTheme="minorHAnsi" w:hAnsiTheme="minorHAnsi"/>
                <w:lang w:val="en-GB"/>
              </w:rPr>
            </w:pPr>
            <w:r>
              <w:rPr>
                <w:rFonts w:asciiTheme="minorHAnsi" w:hAnsiTheme="minorHAnsi"/>
                <w:lang w:val="en-GB"/>
              </w:rPr>
              <w:t>268,16</w:t>
            </w:r>
          </w:p>
        </w:tc>
      </w:tr>
      <w:tr w:rsidR="00D5492E" w:rsidRPr="007A0B49" w:rsidTr="00D001CB">
        <w:tc>
          <w:tcPr>
            <w:tcW w:w="709"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15</w:t>
            </w:r>
          </w:p>
        </w:tc>
        <w:tc>
          <w:tcPr>
            <w:tcW w:w="3537"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Fosfati 1-80 mg/L, Kombi pakovanje/100 Proizvođač: Lovibond, Njemačka</w:t>
            </w:r>
          </w:p>
        </w:tc>
        <w:tc>
          <w:tcPr>
            <w:tcW w:w="1283" w:type="dxa"/>
          </w:tcPr>
          <w:p w:rsidR="00D5492E"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9677EE" w:rsidRPr="007A0B49" w:rsidRDefault="007A0B49" w:rsidP="007A0B49">
            <w:pPr>
              <w:jc w:val="center"/>
              <w:rPr>
                <w:rFonts w:asciiTheme="minorHAnsi" w:hAnsiTheme="minorHAnsi"/>
                <w:lang w:val="en-GB"/>
              </w:rPr>
            </w:pPr>
            <w:r>
              <w:rPr>
                <w:rFonts w:asciiTheme="minorHAnsi" w:hAnsiTheme="minorHAnsi"/>
                <w:lang w:val="en-GB"/>
              </w:rPr>
              <w:t>268,16</w:t>
            </w:r>
          </w:p>
        </w:tc>
      </w:tr>
      <w:tr w:rsidR="00D5492E" w:rsidRPr="007A0B49" w:rsidTr="00D001CB">
        <w:tc>
          <w:tcPr>
            <w:tcW w:w="709"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16</w:t>
            </w:r>
          </w:p>
        </w:tc>
        <w:tc>
          <w:tcPr>
            <w:tcW w:w="3537" w:type="dxa"/>
          </w:tcPr>
          <w:p w:rsidR="00D5492E" w:rsidRPr="007A0B49" w:rsidRDefault="00D001CB" w:rsidP="007A0B49">
            <w:pPr>
              <w:jc w:val="center"/>
              <w:rPr>
                <w:rStyle w:val="shorttext"/>
                <w:rFonts w:asciiTheme="minorHAnsi" w:hAnsiTheme="minorHAnsi"/>
                <w:lang w:val="en-GB"/>
              </w:rPr>
            </w:pPr>
            <w:r w:rsidRPr="007A0B49">
              <w:rPr>
                <w:rStyle w:val="shorttext"/>
                <w:rFonts w:asciiTheme="minorHAnsi" w:hAnsiTheme="minorHAnsi"/>
                <w:lang w:val="en-GB"/>
              </w:rPr>
              <w:t>Fosfati VARIO ortho0,06-5 mg/l; set: 50 tuba, prah kom 50, boca 100ml,set. Proizvođač: Lovibond, Njemačka</w:t>
            </w:r>
          </w:p>
        </w:tc>
        <w:tc>
          <w:tcPr>
            <w:tcW w:w="1283" w:type="dxa"/>
          </w:tcPr>
          <w:p w:rsidR="00D5492E"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D5492E" w:rsidRPr="007A0B49" w:rsidRDefault="007A0B49" w:rsidP="007A0B49">
            <w:pPr>
              <w:jc w:val="center"/>
              <w:rPr>
                <w:rFonts w:asciiTheme="minorHAnsi" w:hAnsiTheme="minorHAnsi"/>
                <w:lang w:val="en-GB"/>
              </w:rPr>
            </w:pPr>
            <w:r>
              <w:rPr>
                <w:rFonts w:asciiTheme="minorHAnsi" w:hAnsiTheme="minorHAnsi"/>
                <w:lang w:val="en-GB"/>
              </w:rPr>
              <w:t>211,30</w:t>
            </w:r>
          </w:p>
        </w:tc>
      </w:tr>
      <w:tr w:rsidR="00D5492E" w:rsidRPr="007A0B49" w:rsidTr="00D001CB">
        <w:tc>
          <w:tcPr>
            <w:tcW w:w="709"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17</w:t>
            </w:r>
          </w:p>
        </w:tc>
        <w:tc>
          <w:tcPr>
            <w:tcW w:w="3537" w:type="dxa"/>
          </w:tcPr>
          <w:p w:rsidR="00D5492E" w:rsidRPr="007A0B49" w:rsidRDefault="00D001CB" w:rsidP="007A0B49">
            <w:pPr>
              <w:jc w:val="center"/>
              <w:rPr>
                <w:rStyle w:val="shorttext"/>
                <w:rFonts w:asciiTheme="minorHAnsi" w:hAnsiTheme="minorHAnsi"/>
                <w:lang w:val="en-GB"/>
              </w:rPr>
            </w:pPr>
            <w:r w:rsidRPr="007A0B49">
              <w:rPr>
                <w:rStyle w:val="shorttext"/>
                <w:rFonts w:asciiTheme="minorHAnsi" w:hAnsiTheme="minorHAnsi"/>
                <w:lang w:val="en-GB"/>
              </w:rPr>
              <w:t>HPK - COD VARIO TUBE TEST 0-150 mg/L 1 pcs SET od 25 Vijala Proizvođač: Lovibond, Njemačka</w:t>
            </w:r>
          </w:p>
        </w:tc>
        <w:tc>
          <w:tcPr>
            <w:tcW w:w="1283" w:type="dxa"/>
          </w:tcPr>
          <w:p w:rsidR="00D5492E"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D5492E" w:rsidRPr="007A0B49" w:rsidRDefault="007A0B49" w:rsidP="007A0B49">
            <w:pPr>
              <w:jc w:val="center"/>
              <w:rPr>
                <w:rFonts w:asciiTheme="minorHAnsi" w:hAnsiTheme="minorHAnsi"/>
                <w:lang w:val="en-GB"/>
              </w:rPr>
            </w:pPr>
            <w:r>
              <w:rPr>
                <w:rFonts w:asciiTheme="minorHAnsi" w:hAnsiTheme="minorHAnsi"/>
                <w:lang w:val="en-GB"/>
              </w:rPr>
              <w:t>204,52</w:t>
            </w:r>
          </w:p>
        </w:tc>
      </w:tr>
      <w:tr w:rsidR="00D5492E" w:rsidRPr="007A0B49" w:rsidTr="00D001CB">
        <w:tc>
          <w:tcPr>
            <w:tcW w:w="709" w:type="dxa"/>
          </w:tcPr>
          <w:p w:rsidR="00D5492E"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lastRenderedPageBreak/>
              <w:t>18</w:t>
            </w:r>
          </w:p>
        </w:tc>
        <w:tc>
          <w:tcPr>
            <w:tcW w:w="3537" w:type="dxa"/>
          </w:tcPr>
          <w:p w:rsidR="00D5492E" w:rsidRPr="007A0B49" w:rsidRDefault="00D001CB" w:rsidP="007A0B49">
            <w:pPr>
              <w:jc w:val="center"/>
              <w:rPr>
                <w:rStyle w:val="shorttext"/>
                <w:rFonts w:asciiTheme="minorHAnsi" w:hAnsiTheme="minorHAnsi"/>
                <w:lang w:val="en-GB"/>
              </w:rPr>
            </w:pPr>
            <w:r w:rsidRPr="007A0B49">
              <w:rPr>
                <w:rStyle w:val="shorttext"/>
                <w:rFonts w:asciiTheme="minorHAnsi" w:hAnsiTheme="minorHAnsi"/>
                <w:lang w:val="en-GB"/>
              </w:rPr>
              <w:t>HPK - COD VARIO TUBE TEST 0-1500 mg/L 1 pcs SET od 25 Vijala Proizvođač: Lovibond, Njemačka</w:t>
            </w:r>
          </w:p>
        </w:tc>
        <w:tc>
          <w:tcPr>
            <w:tcW w:w="1283" w:type="dxa"/>
          </w:tcPr>
          <w:p w:rsidR="00D5492E"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D5492E" w:rsidRPr="007A0B49" w:rsidRDefault="007A0B49" w:rsidP="007A0B49">
            <w:pPr>
              <w:jc w:val="center"/>
              <w:rPr>
                <w:rFonts w:asciiTheme="minorHAnsi" w:hAnsiTheme="minorHAnsi"/>
                <w:lang w:val="en-GB"/>
              </w:rPr>
            </w:pPr>
            <w:r>
              <w:rPr>
                <w:rFonts w:asciiTheme="minorHAnsi" w:hAnsiTheme="minorHAnsi"/>
                <w:lang w:val="en-GB"/>
              </w:rPr>
              <w:t>204,52</w:t>
            </w:r>
          </w:p>
        </w:tc>
      </w:tr>
      <w:tr w:rsidR="00D001CB" w:rsidRPr="007A0B49" w:rsidTr="00D001CB">
        <w:tc>
          <w:tcPr>
            <w:tcW w:w="709" w:type="dxa"/>
          </w:tcPr>
          <w:p w:rsidR="00D001CB" w:rsidRPr="007A0B49" w:rsidRDefault="00D001CB" w:rsidP="007A0B49">
            <w:pPr>
              <w:jc w:val="center"/>
              <w:rPr>
                <w:rFonts w:asciiTheme="minorHAnsi" w:eastAsia="Times New Roman" w:hAnsiTheme="minorHAnsi"/>
                <w:color w:val="000000"/>
                <w:lang w:val="en-GB" w:eastAsia="hr-HR"/>
              </w:rPr>
            </w:pPr>
            <w:r w:rsidRPr="007A0B49">
              <w:rPr>
                <w:rFonts w:asciiTheme="minorHAnsi" w:eastAsia="Times New Roman" w:hAnsiTheme="minorHAnsi"/>
                <w:color w:val="000000"/>
                <w:lang w:val="en-GB" w:eastAsia="hr-HR"/>
              </w:rPr>
              <w:t>19</w:t>
            </w:r>
          </w:p>
        </w:tc>
        <w:tc>
          <w:tcPr>
            <w:tcW w:w="3537" w:type="dxa"/>
          </w:tcPr>
          <w:p w:rsidR="00D001CB" w:rsidRPr="007A0B49" w:rsidRDefault="00D001CB" w:rsidP="007A0B49">
            <w:pPr>
              <w:jc w:val="center"/>
              <w:rPr>
                <w:rStyle w:val="shorttext"/>
                <w:rFonts w:asciiTheme="minorHAnsi" w:hAnsiTheme="minorHAnsi"/>
                <w:lang w:val="en-GB"/>
              </w:rPr>
            </w:pPr>
            <w:r w:rsidRPr="007A0B49">
              <w:rPr>
                <w:rStyle w:val="shorttext"/>
                <w:rFonts w:asciiTheme="minorHAnsi" w:hAnsiTheme="minorHAnsi"/>
                <w:lang w:val="en-GB"/>
              </w:rPr>
              <w:t>COD - Reaktor RD 125 Kućište sa integrisanim zaštitnim poklopcem; 24 otvora 16 mm ø,Temperatura 150 °C / 120 °C / 100 °C, tajmer 30 / 60 / 120 minuta;  Zaštita od prezagrijavanja, sa zvučnim signalom i automatskim isključivanjem 230V / 50 - 60 Hz or 115 V / 50 - 60 Hz, Proizvođač: Lovibond, Njemačka Garantni rok: 2 god.</w:t>
            </w:r>
          </w:p>
        </w:tc>
        <w:tc>
          <w:tcPr>
            <w:tcW w:w="1283" w:type="dxa"/>
          </w:tcPr>
          <w:p w:rsidR="00D001CB" w:rsidRPr="007A0B49" w:rsidRDefault="007A0B49" w:rsidP="007A0B49">
            <w:pPr>
              <w:jc w:val="center"/>
              <w:rPr>
                <w:rFonts w:asciiTheme="minorHAnsi" w:hAnsiTheme="minorHAnsi"/>
                <w:lang w:val="en-GB"/>
              </w:rPr>
            </w:pPr>
            <w:r>
              <w:rPr>
                <w:rFonts w:asciiTheme="minorHAnsi" w:hAnsiTheme="minorHAnsi"/>
                <w:lang w:val="en-GB"/>
              </w:rPr>
              <w:t>1</w:t>
            </w:r>
          </w:p>
        </w:tc>
        <w:tc>
          <w:tcPr>
            <w:tcW w:w="4591" w:type="dxa"/>
          </w:tcPr>
          <w:p w:rsidR="00D001CB" w:rsidRPr="007A0B49" w:rsidRDefault="007A0B49" w:rsidP="007A0B49">
            <w:pPr>
              <w:jc w:val="center"/>
              <w:rPr>
                <w:rFonts w:asciiTheme="minorHAnsi" w:hAnsiTheme="minorHAnsi"/>
                <w:lang w:val="en-GB"/>
              </w:rPr>
            </w:pPr>
            <w:r>
              <w:rPr>
                <w:rFonts w:asciiTheme="minorHAnsi" w:hAnsiTheme="minorHAnsi"/>
                <w:lang w:val="en-GB"/>
              </w:rPr>
              <w:t>2090,28</w:t>
            </w:r>
          </w:p>
        </w:tc>
      </w:tr>
      <w:tr w:rsidR="00D001CB" w:rsidRPr="007A0B49" w:rsidTr="00D001CB">
        <w:tc>
          <w:tcPr>
            <w:tcW w:w="709" w:type="dxa"/>
          </w:tcPr>
          <w:p w:rsidR="00D001CB" w:rsidRPr="007A0B49" w:rsidRDefault="00D001CB">
            <w:pPr>
              <w:rPr>
                <w:rFonts w:asciiTheme="minorHAnsi" w:eastAsia="Times New Roman" w:hAnsiTheme="minorHAnsi"/>
                <w:color w:val="000000"/>
                <w:lang w:val="en-GB" w:eastAsia="hr-HR"/>
              </w:rPr>
            </w:pPr>
          </w:p>
        </w:tc>
        <w:tc>
          <w:tcPr>
            <w:tcW w:w="3537" w:type="dxa"/>
          </w:tcPr>
          <w:p w:rsidR="00D001CB" w:rsidRPr="007A0B49" w:rsidRDefault="00D001CB" w:rsidP="009677EE">
            <w:pPr>
              <w:rPr>
                <w:rStyle w:val="shorttext"/>
                <w:rFonts w:asciiTheme="minorHAnsi" w:hAnsiTheme="minorHAnsi"/>
                <w:lang w:val="en-GB"/>
              </w:rPr>
            </w:pPr>
          </w:p>
        </w:tc>
        <w:tc>
          <w:tcPr>
            <w:tcW w:w="1283" w:type="dxa"/>
          </w:tcPr>
          <w:p w:rsidR="00D001CB" w:rsidRPr="007A0B49" w:rsidRDefault="00D001CB">
            <w:pPr>
              <w:rPr>
                <w:rFonts w:asciiTheme="minorHAnsi" w:hAnsiTheme="minorHAnsi"/>
                <w:lang w:val="en-GB"/>
              </w:rPr>
            </w:pPr>
            <w:r w:rsidRPr="007A0B49">
              <w:rPr>
                <w:rFonts w:asciiTheme="minorHAnsi" w:hAnsiTheme="minorHAnsi"/>
                <w:lang w:val="en-GB"/>
              </w:rPr>
              <w:t>TOTAL PRICE:</w:t>
            </w:r>
          </w:p>
        </w:tc>
        <w:tc>
          <w:tcPr>
            <w:tcW w:w="4591" w:type="dxa"/>
          </w:tcPr>
          <w:p w:rsidR="00D001CB" w:rsidRPr="007A0B49" w:rsidRDefault="00D001CB" w:rsidP="007A0B49">
            <w:pPr>
              <w:jc w:val="center"/>
              <w:rPr>
                <w:rFonts w:asciiTheme="minorHAnsi" w:hAnsiTheme="minorHAnsi"/>
                <w:lang w:val="en-GB"/>
              </w:rPr>
            </w:pPr>
            <w:r w:rsidRPr="007A0B49">
              <w:rPr>
                <w:rFonts w:asciiTheme="minorHAnsi" w:hAnsiTheme="minorHAnsi"/>
                <w:lang w:val="en-GB"/>
              </w:rPr>
              <w:t>17 418,</w:t>
            </w:r>
            <w:r w:rsidR="007A0B49">
              <w:rPr>
                <w:rFonts w:asciiTheme="minorHAnsi" w:hAnsiTheme="minorHAnsi"/>
                <w:lang w:val="en-GB"/>
              </w:rPr>
              <w:t>25 BAM</w:t>
            </w:r>
            <w:r w:rsidRPr="007A0B49">
              <w:rPr>
                <w:rFonts w:asciiTheme="minorHAnsi" w:hAnsiTheme="minorHAnsi"/>
                <w:lang w:val="en-GB"/>
              </w:rPr>
              <w:t xml:space="preserve"> </w:t>
            </w:r>
            <w:r w:rsidR="007A0B49">
              <w:rPr>
                <w:rFonts w:asciiTheme="minorHAnsi" w:hAnsiTheme="minorHAnsi"/>
                <w:lang w:val="en-GB"/>
              </w:rPr>
              <w:br/>
            </w:r>
            <w:r w:rsidRPr="007A0B49">
              <w:rPr>
                <w:rFonts w:asciiTheme="minorHAnsi" w:hAnsiTheme="minorHAnsi"/>
                <w:b/>
                <w:lang w:val="en-GB"/>
              </w:rPr>
              <w:t>8</w:t>
            </w:r>
            <w:r w:rsidR="007A0B49" w:rsidRPr="007A0B49">
              <w:rPr>
                <w:rFonts w:asciiTheme="minorHAnsi" w:hAnsiTheme="minorHAnsi"/>
                <w:b/>
                <w:lang w:val="en-GB"/>
              </w:rPr>
              <w:t xml:space="preserve"> </w:t>
            </w:r>
            <w:r w:rsidRPr="007A0B49">
              <w:rPr>
                <w:rFonts w:asciiTheme="minorHAnsi" w:hAnsiTheme="minorHAnsi"/>
                <w:b/>
                <w:lang w:val="en-GB"/>
              </w:rPr>
              <w:t>920,- EUR incl. VAT (17%)</w:t>
            </w:r>
          </w:p>
        </w:tc>
      </w:tr>
    </w:tbl>
    <w:p w:rsidR="00A00A34" w:rsidRPr="007A0B49" w:rsidRDefault="00A00A34">
      <w:pPr>
        <w:rPr>
          <w:rFonts w:asciiTheme="minorHAnsi" w:hAnsiTheme="minorHAnsi"/>
          <w:lang w:val="en-GB"/>
        </w:rPr>
      </w:pPr>
    </w:p>
    <w:p w:rsidR="007A6017" w:rsidRPr="007A0B49" w:rsidRDefault="007A6017">
      <w:pPr>
        <w:rPr>
          <w:rFonts w:asciiTheme="minorHAnsi" w:hAnsiTheme="minorHAnsi"/>
          <w:lang w:val="en-GB"/>
        </w:rPr>
      </w:pPr>
    </w:p>
    <w:sectPr w:rsidR="007A6017" w:rsidRPr="007A0B49" w:rsidSect="00D001CB">
      <w:headerReference w:type="default" r:id="rId9"/>
      <w:footerReference w:type="default" r:id="rId10"/>
      <w:pgSz w:w="11900" w:h="16840"/>
      <w:pgMar w:top="2694" w:right="1123" w:bottom="2127" w:left="218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1A5" w:rsidRDefault="004D71A5" w:rsidP="00053B66">
      <w:r>
        <w:separator/>
      </w:r>
    </w:p>
  </w:endnote>
  <w:endnote w:type="continuationSeparator" w:id="0">
    <w:p w:rsidR="004D71A5" w:rsidRDefault="004D71A5" w:rsidP="0005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TimesE">
    <w:altName w:val="Courier New"/>
    <w:panose1 w:val="00000000000000000000"/>
    <w:charset w:val="EE"/>
    <w:family w:val="swiss"/>
    <w:notTrueType/>
    <w:pitch w:val="default"/>
    <w:sig w:usb0="00000007" w:usb1="00000000" w:usb2="00000000" w:usb3="00000000" w:csb0="00000003" w:csb1="00000000"/>
  </w:font>
  <w:font w:name="Arial TUR">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770248"/>
      <w:docPartObj>
        <w:docPartGallery w:val="Page Numbers (Bottom of Page)"/>
        <w:docPartUnique/>
      </w:docPartObj>
    </w:sdtPr>
    <w:sdtEndPr/>
    <w:sdtContent>
      <w:p w:rsidR="009677EE" w:rsidRDefault="009677EE">
        <w:pPr>
          <w:pStyle w:val="Zpat"/>
        </w:pPr>
        <w:r>
          <w:rPr>
            <w:noProof/>
            <w:lang w:eastAsia="cs-CZ"/>
          </w:rPr>
          <w:drawing>
            <wp:anchor distT="0" distB="0" distL="114300" distR="114300" simplePos="0" relativeHeight="251657216" behindDoc="0" locked="0" layoutInCell="1" allowOverlap="1" wp14:anchorId="38DE15CE" wp14:editId="3AF751A9">
              <wp:simplePos x="0" y="0"/>
              <wp:positionH relativeFrom="column">
                <wp:posOffset>3810000</wp:posOffset>
              </wp:positionH>
              <wp:positionV relativeFrom="paragraph">
                <wp:posOffset>-185420</wp:posOffset>
              </wp:positionV>
              <wp:extent cx="2007235" cy="614680"/>
              <wp:effectExtent l="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vikeger:Desktop:JVS MZV - CRA:Vizitky:Loga:Loga ZRS CR:CZ:horizontal:Office:barevne:jpg:crpomoc_horiz_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614680"/>
                      </a:xfrm>
                      <a:prstGeom prst="rect">
                        <a:avLst/>
                      </a:prstGeom>
                      <a:noFill/>
                      <a:ln>
                        <a:noFill/>
                      </a:ln>
                    </pic:spPr>
                  </pic:pic>
                </a:graphicData>
              </a:graphic>
            </wp:anchor>
          </w:drawing>
        </w:r>
        <w:r w:rsidR="007A0B49">
          <w:fldChar w:fldCharType="begin"/>
        </w:r>
        <w:r w:rsidR="007A0B49">
          <w:instrText>PAGE   \* MERGEFORMAT</w:instrText>
        </w:r>
        <w:r w:rsidR="007A0B49">
          <w:fldChar w:fldCharType="separate"/>
        </w:r>
        <w:r w:rsidR="005C468A">
          <w:rPr>
            <w:noProof/>
          </w:rPr>
          <w:t>13</w:t>
        </w:r>
        <w:r w:rsidR="007A0B49">
          <w:rPr>
            <w:noProof/>
          </w:rPr>
          <w:fldChar w:fldCharType="end"/>
        </w:r>
      </w:p>
    </w:sdtContent>
  </w:sdt>
  <w:p w:rsidR="009677EE" w:rsidRDefault="009677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1A5" w:rsidRDefault="004D71A5" w:rsidP="00053B66">
      <w:r>
        <w:separator/>
      </w:r>
    </w:p>
  </w:footnote>
  <w:footnote w:type="continuationSeparator" w:id="0">
    <w:p w:rsidR="004D71A5" w:rsidRDefault="004D71A5" w:rsidP="00053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EE" w:rsidRDefault="009677EE">
    <w:pPr>
      <w:pStyle w:val="Zhlav"/>
    </w:pPr>
    <w:r>
      <w:rPr>
        <w:noProof/>
        <w:lang w:eastAsia="cs-CZ"/>
      </w:rPr>
      <w:drawing>
        <wp:anchor distT="0" distB="0" distL="114300" distR="114300" simplePos="0" relativeHeight="251658240" behindDoc="1" locked="0" layoutInCell="1" allowOverlap="1" wp14:anchorId="7369B5B9" wp14:editId="396D8041">
          <wp:simplePos x="0" y="0"/>
          <wp:positionH relativeFrom="column">
            <wp:posOffset>-1386205</wp:posOffset>
          </wp:positionH>
          <wp:positionV relativeFrom="paragraph">
            <wp:posOffset>-449580</wp:posOffset>
          </wp:positionV>
          <wp:extent cx="7558405" cy="1239520"/>
          <wp:effectExtent l="0" t="0" r="10795" b="5080"/>
          <wp:wrapNone/>
          <wp:docPr id="25" name="Picture 4" descr="CRA_hlavickovy_papi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A_hlavickovy_papi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395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F7543"/>
    <w:multiLevelType w:val="hybridMultilevel"/>
    <w:tmpl w:val="70AE3468"/>
    <w:lvl w:ilvl="0" w:tplc="E9B09124">
      <w:start w:val="1"/>
      <w:numFmt w:val="lowerRoman"/>
      <w:lvlText w:val="%1)"/>
      <w:lvlJc w:val="left"/>
      <w:pPr>
        <w:tabs>
          <w:tab w:val="num" w:pos="1080"/>
        </w:tabs>
        <w:ind w:left="1080" w:hanging="720"/>
      </w:pPr>
      <w:rPr>
        <w:rFonts w:hint="default"/>
      </w:rPr>
    </w:lvl>
    <w:lvl w:ilvl="1" w:tplc="37E25208">
      <w:numFmt w:val="bullet"/>
      <w:lvlText w:val="-"/>
      <w:lvlJc w:val="left"/>
      <w:pPr>
        <w:tabs>
          <w:tab w:val="num" w:pos="1211"/>
        </w:tabs>
        <w:ind w:left="1211"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E264EBF"/>
    <w:multiLevelType w:val="hybridMultilevel"/>
    <w:tmpl w:val="87A64DEA"/>
    <w:lvl w:ilvl="0" w:tplc="37E25208">
      <w:numFmt w:val="bullet"/>
      <w:lvlText w:val="-"/>
      <w:lvlJc w:val="left"/>
      <w:pPr>
        <w:tabs>
          <w:tab w:val="num" w:pos="1211"/>
        </w:tabs>
        <w:ind w:left="1211" w:hanging="360"/>
      </w:pPr>
      <w:rPr>
        <w:rFonts w:ascii="Times New Roman" w:eastAsia="Times New Roman" w:hAnsi="Times New Roman" w:cs="Times New Roman" w:hint="default"/>
        <w:sz w:val="24"/>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4F6A505E"/>
    <w:multiLevelType w:val="multilevel"/>
    <w:tmpl w:val="28E43F1A"/>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3A"/>
    <w:rsid w:val="000042A5"/>
    <w:rsid w:val="000202A1"/>
    <w:rsid w:val="00027510"/>
    <w:rsid w:val="000422EC"/>
    <w:rsid w:val="00053B66"/>
    <w:rsid w:val="00094245"/>
    <w:rsid w:val="000B6195"/>
    <w:rsid w:val="000C485F"/>
    <w:rsid w:val="000E281E"/>
    <w:rsid w:val="000E6781"/>
    <w:rsid w:val="000F5651"/>
    <w:rsid w:val="001148D3"/>
    <w:rsid w:val="00122CAB"/>
    <w:rsid w:val="00127CB5"/>
    <w:rsid w:val="001512F5"/>
    <w:rsid w:val="00153E0E"/>
    <w:rsid w:val="00154609"/>
    <w:rsid w:val="001B19EA"/>
    <w:rsid w:val="001C6C31"/>
    <w:rsid w:val="001D17A7"/>
    <w:rsid w:val="00205DA4"/>
    <w:rsid w:val="002365F1"/>
    <w:rsid w:val="002938C2"/>
    <w:rsid w:val="002C665C"/>
    <w:rsid w:val="002D7688"/>
    <w:rsid w:val="002F0102"/>
    <w:rsid w:val="00303D27"/>
    <w:rsid w:val="00372DB2"/>
    <w:rsid w:val="00380462"/>
    <w:rsid w:val="00383C92"/>
    <w:rsid w:val="003B62DD"/>
    <w:rsid w:val="003C3CF9"/>
    <w:rsid w:val="003C5619"/>
    <w:rsid w:val="003D4522"/>
    <w:rsid w:val="003D544E"/>
    <w:rsid w:val="003F009B"/>
    <w:rsid w:val="00401E57"/>
    <w:rsid w:val="004134D7"/>
    <w:rsid w:val="00414FE6"/>
    <w:rsid w:val="00447598"/>
    <w:rsid w:val="00456E49"/>
    <w:rsid w:val="00465089"/>
    <w:rsid w:val="004664F1"/>
    <w:rsid w:val="00474F71"/>
    <w:rsid w:val="004A115A"/>
    <w:rsid w:val="004A323A"/>
    <w:rsid w:val="004D71A5"/>
    <w:rsid w:val="004E6E40"/>
    <w:rsid w:val="0050169D"/>
    <w:rsid w:val="00522AD8"/>
    <w:rsid w:val="00584B57"/>
    <w:rsid w:val="005C468A"/>
    <w:rsid w:val="005D10D2"/>
    <w:rsid w:val="00605F5B"/>
    <w:rsid w:val="00626B32"/>
    <w:rsid w:val="00645E2B"/>
    <w:rsid w:val="006555E2"/>
    <w:rsid w:val="00663421"/>
    <w:rsid w:val="00677096"/>
    <w:rsid w:val="00683256"/>
    <w:rsid w:val="00686932"/>
    <w:rsid w:val="00695A2C"/>
    <w:rsid w:val="00695C47"/>
    <w:rsid w:val="006A55E8"/>
    <w:rsid w:val="006E4798"/>
    <w:rsid w:val="006F7F04"/>
    <w:rsid w:val="007065D2"/>
    <w:rsid w:val="00710402"/>
    <w:rsid w:val="00720F83"/>
    <w:rsid w:val="00727E5A"/>
    <w:rsid w:val="007424EF"/>
    <w:rsid w:val="00771C9C"/>
    <w:rsid w:val="00771D0D"/>
    <w:rsid w:val="007823F3"/>
    <w:rsid w:val="007A0B49"/>
    <w:rsid w:val="007A4C07"/>
    <w:rsid w:val="007A6017"/>
    <w:rsid w:val="007B5A92"/>
    <w:rsid w:val="007D52DA"/>
    <w:rsid w:val="007E6BD3"/>
    <w:rsid w:val="00835299"/>
    <w:rsid w:val="008459BD"/>
    <w:rsid w:val="00860447"/>
    <w:rsid w:val="00866A9F"/>
    <w:rsid w:val="00872882"/>
    <w:rsid w:val="008927EC"/>
    <w:rsid w:val="008A1F27"/>
    <w:rsid w:val="008F725A"/>
    <w:rsid w:val="0092287C"/>
    <w:rsid w:val="009677EE"/>
    <w:rsid w:val="009956CE"/>
    <w:rsid w:val="009C5633"/>
    <w:rsid w:val="009E1788"/>
    <w:rsid w:val="00A00A34"/>
    <w:rsid w:val="00A109DF"/>
    <w:rsid w:val="00A222F7"/>
    <w:rsid w:val="00A27A69"/>
    <w:rsid w:val="00A64DD3"/>
    <w:rsid w:val="00A93386"/>
    <w:rsid w:val="00A935B7"/>
    <w:rsid w:val="00AA47EC"/>
    <w:rsid w:val="00AC518F"/>
    <w:rsid w:val="00AD308E"/>
    <w:rsid w:val="00AE7DE4"/>
    <w:rsid w:val="00B04E3B"/>
    <w:rsid w:val="00B41A25"/>
    <w:rsid w:val="00B545A2"/>
    <w:rsid w:val="00B5663D"/>
    <w:rsid w:val="00B56895"/>
    <w:rsid w:val="00B67162"/>
    <w:rsid w:val="00B91B12"/>
    <w:rsid w:val="00B97383"/>
    <w:rsid w:val="00BB0594"/>
    <w:rsid w:val="00BB1CD3"/>
    <w:rsid w:val="00BC2869"/>
    <w:rsid w:val="00C33358"/>
    <w:rsid w:val="00C34044"/>
    <w:rsid w:val="00C80854"/>
    <w:rsid w:val="00CC769C"/>
    <w:rsid w:val="00CF2DA1"/>
    <w:rsid w:val="00CF7D58"/>
    <w:rsid w:val="00D001CB"/>
    <w:rsid w:val="00D0309F"/>
    <w:rsid w:val="00D265B8"/>
    <w:rsid w:val="00D34C71"/>
    <w:rsid w:val="00D4093A"/>
    <w:rsid w:val="00D5492E"/>
    <w:rsid w:val="00D629A0"/>
    <w:rsid w:val="00D92107"/>
    <w:rsid w:val="00DB4E70"/>
    <w:rsid w:val="00DD0042"/>
    <w:rsid w:val="00DF05DA"/>
    <w:rsid w:val="00DF5ADC"/>
    <w:rsid w:val="00DF658A"/>
    <w:rsid w:val="00E4773D"/>
    <w:rsid w:val="00E56E10"/>
    <w:rsid w:val="00EA1A82"/>
    <w:rsid w:val="00EB550A"/>
    <w:rsid w:val="00F1637A"/>
    <w:rsid w:val="00F625CB"/>
    <w:rsid w:val="00F64931"/>
    <w:rsid w:val="00F801B6"/>
    <w:rsid w:val="00F816A0"/>
    <w:rsid w:val="00F93A40"/>
    <w:rsid w:val="00FB1CA1"/>
    <w:rsid w:val="00FE0092"/>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F08CA3-5766-4C63-968A-DBA043CE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550A"/>
    <w:rPr>
      <w:sz w:val="24"/>
      <w:szCs w:val="24"/>
    </w:rPr>
  </w:style>
  <w:style w:type="paragraph" w:styleId="Nadpis1">
    <w:name w:val="heading 1"/>
    <w:basedOn w:val="Normln"/>
    <w:next w:val="Normln"/>
    <w:link w:val="Nadpis1Char"/>
    <w:uiPriority w:val="9"/>
    <w:qFormat/>
    <w:rsid w:val="00A222F7"/>
    <w:pPr>
      <w:keepNext/>
      <w:keepLines/>
      <w:spacing w:before="480"/>
      <w:outlineLvl w:val="0"/>
    </w:pPr>
    <w:rPr>
      <w:rFonts w:asciiTheme="majorHAnsi" w:eastAsiaTheme="majorEastAsia" w:hAnsiTheme="majorHAnsi" w:cstheme="majorBidi"/>
      <w:b/>
      <w:bCs/>
      <w:color w:val="365F91" w:themeColor="accent1" w:themeShade="BF"/>
      <w:sz w:val="28"/>
      <w:szCs w:val="28"/>
      <w:lang w:eastAsia="cs-CZ"/>
    </w:rPr>
  </w:style>
  <w:style w:type="paragraph" w:styleId="Nadpis3">
    <w:name w:val="heading 3"/>
    <w:basedOn w:val="Normln"/>
    <w:next w:val="Normln"/>
    <w:link w:val="Nadpis3Char"/>
    <w:qFormat/>
    <w:rsid w:val="00A222F7"/>
    <w:pPr>
      <w:keepNext/>
      <w:suppressAutoHyphens/>
      <w:spacing w:before="240" w:after="60"/>
      <w:outlineLvl w:val="2"/>
    </w:pPr>
    <w:rPr>
      <w:rFonts w:ascii="Arial" w:eastAsia="Times New Roman"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093A"/>
    <w:rPr>
      <w:rFonts w:ascii="Lucida Grande CE" w:hAnsi="Lucida Grande CE" w:cs="Lucida Grande CE"/>
      <w:sz w:val="18"/>
      <w:szCs w:val="18"/>
    </w:rPr>
  </w:style>
  <w:style w:type="character" w:customStyle="1" w:styleId="TextbublinyChar">
    <w:name w:val="Text bubliny Char"/>
    <w:link w:val="Textbubliny"/>
    <w:uiPriority w:val="99"/>
    <w:semiHidden/>
    <w:rsid w:val="00D4093A"/>
    <w:rPr>
      <w:rFonts w:ascii="Lucida Grande CE" w:hAnsi="Lucida Grande CE" w:cs="Lucida Grande CE"/>
      <w:sz w:val="18"/>
      <w:szCs w:val="18"/>
      <w:lang w:val="cs-CZ"/>
    </w:rPr>
  </w:style>
  <w:style w:type="paragraph" w:styleId="Zhlav">
    <w:name w:val="header"/>
    <w:basedOn w:val="Normln"/>
    <w:link w:val="ZhlavChar"/>
    <w:unhideWhenUsed/>
    <w:rsid w:val="00053B66"/>
    <w:pPr>
      <w:tabs>
        <w:tab w:val="center" w:pos="4153"/>
        <w:tab w:val="right" w:pos="8306"/>
      </w:tabs>
    </w:pPr>
  </w:style>
  <w:style w:type="character" w:customStyle="1" w:styleId="ZhlavChar">
    <w:name w:val="Záhlaví Char"/>
    <w:basedOn w:val="Standardnpsmoodstavce"/>
    <w:link w:val="Zhlav"/>
    <w:rsid w:val="00053B66"/>
    <w:rPr>
      <w:sz w:val="24"/>
      <w:szCs w:val="24"/>
    </w:rPr>
  </w:style>
  <w:style w:type="paragraph" w:styleId="Zpat">
    <w:name w:val="footer"/>
    <w:basedOn w:val="Normln"/>
    <w:link w:val="ZpatChar"/>
    <w:uiPriority w:val="99"/>
    <w:unhideWhenUsed/>
    <w:rsid w:val="00053B66"/>
    <w:pPr>
      <w:tabs>
        <w:tab w:val="center" w:pos="4153"/>
        <w:tab w:val="right" w:pos="8306"/>
      </w:tabs>
    </w:pPr>
  </w:style>
  <w:style w:type="character" w:customStyle="1" w:styleId="ZpatChar">
    <w:name w:val="Zápatí Char"/>
    <w:basedOn w:val="Standardnpsmoodstavce"/>
    <w:link w:val="Zpat"/>
    <w:uiPriority w:val="99"/>
    <w:rsid w:val="00053B66"/>
    <w:rPr>
      <w:sz w:val="24"/>
      <w:szCs w:val="24"/>
    </w:rPr>
  </w:style>
  <w:style w:type="character" w:customStyle="1" w:styleId="Nadpis1Char">
    <w:name w:val="Nadpis 1 Char"/>
    <w:basedOn w:val="Standardnpsmoodstavce"/>
    <w:link w:val="Nadpis1"/>
    <w:uiPriority w:val="9"/>
    <w:rsid w:val="00A222F7"/>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rsid w:val="00A222F7"/>
    <w:rPr>
      <w:rFonts w:ascii="Arial" w:eastAsia="Times New Roman" w:hAnsi="Arial" w:cs="Arial"/>
      <w:b/>
      <w:bCs/>
      <w:sz w:val="26"/>
      <w:szCs w:val="26"/>
      <w:lang w:eastAsia="ar-SA"/>
    </w:rPr>
  </w:style>
  <w:style w:type="paragraph" w:styleId="Zkladntext">
    <w:name w:val="Body Text"/>
    <w:basedOn w:val="Normln"/>
    <w:link w:val="ZkladntextChar"/>
    <w:semiHidden/>
    <w:rsid w:val="00A222F7"/>
    <w:pPr>
      <w:spacing w:after="120"/>
    </w:pPr>
    <w:rPr>
      <w:rFonts w:ascii="Times New Roman" w:eastAsia="Times New Roman" w:hAnsi="Times New Roman"/>
      <w:lang w:eastAsia="cs-CZ"/>
    </w:rPr>
  </w:style>
  <w:style w:type="character" w:customStyle="1" w:styleId="ZkladntextChar">
    <w:name w:val="Základní text Char"/>
    <w:basedOn w:val="Standardnpsmoodstavce"/>
    <w:link w:val="Zkladntext"/>
    <w:semiHidden/>
    <w:rsid w:val="00A222F7"/>
    <w:rPr>
      <w:rFonts w:ascii="Times New Roman" w:eastAsia="Times New Roman" w:hAnsi="Times New Roman"/>
      <w:sz w:val="24"/>
      <w:szCs w:val="24"/>
      <w:lang w:eastAsia="cs-CZ"/>
    </w:rPr>
  </w:style>
  <w:style w:type="paragraph" w:customStyle="1" w:styleId="dka">
    <w:name w:val="Řádka"/>
    <w:rsid w:val="00A222F7"/>
    <w:pPr>
      <w:widowControl w:val="0"/>
      <w:suppressAutoHyphens/>
      <w:autoSpaceDE w:val="0"/>
    </w:pPr>
    <w:rPr>
      <w:rFonts w:ascii="TimesE" w:eastAsia="Times New Roman" w:hAnsi="TimesE"/>
      <w:color w:val="000000"/>
      <w:sz w:val="24"/>
      <w:szCs w:val="24"/>
      <w:lang w:eastAsia="ar-SA"/>
    </w:rPr>
  </w:style>
  <w:style w:type="paragraph" w:styleId="Zkladntextodsazen">
    <w:name w:val="Body Text Indent"/>
    <w:basedOn w:val="Normln"/>
    <w:link w:val="ZkladntextodsazenChar"/>
    <w:uiPriority w:val="99"/>
    <w:semiHidden/>
    <w:unhideWhenUsed/>
    <w:rsid w:val="00A222F7"/>
    <w:pPr>
      <w:spacing w:after="120"/>
      <w:ind w:left="283"/>
    </w:pPr>
    <w:rPr>
      <w:rFonts w:ascii="Times New Roman" w:eastAsia="Times New Roman" w:hAnsi="Times New Roman"/>
      <w:lang w:eastAsia="cs-CZ"/>
    </w:rPr>
  </w:style>
  <w:style w:type="character" w:customStyle="1" w:styleId="ZkladntextodsazenChar">
    <w:name w:val="Základní text odsazený Char"/>
    <w:basedOn w:val="Standardnpsmoodstavce"/>
    <w:link w:val="Zkladntextodsazen"/>
    <w:uiPriority w:val="99"/>
    <w:semiHidden/>
    <w:rsid w:val="00A222F7"/>
    <w:rPr>
      <w:rFonts w:ascii="Times New Roman" w:eastAsia="Times New Roman" w:hAnsi="Times New Roman"/>
      <w:sz w:val="24"/>
      <w:szCs w:val="24"/>
      <w:lang w:eastAsia="cs-CZ"/>
    </w:rPr>
  </w:style>
  <w:style w:type="paragraph" w:styleId="Zkladntext3">
    <w:name w:val="Body Text 3"/>
    <w:basedOn w:val="Normln"/>
    <w:link w:val="Zkladntext3Char"/>
    <w:semiHidden/>
    <w:rsid w:val="00A222F7"/>
    <w:pPr>
      <w:spacing w:after="120"/>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semiHidden/>
    <w:rsid w:val="00A222F7"/>
    <w:rPr>
      <w:rFonts w:ascii="Times New Roman" w:eastAsia="Times New Roman" w:hAnsi="Times New Roman"/>
      <w:sz w:val="16"/>
      <w:szCs w:val="16"/>
      <w:lang w:eastAsia="cs-CZ"/>
    </w:rPr>
  </w:style>
  <w:style w:type="paragraph" w:customStyle="1" w:styleId="ListParagraph1">
    <w:name w:val="List Paragraph1"/>
    <w:basedOn w:val="Normln"/>
    <w:qFormat/>
    <w:rsid w:val="00A222F7"/>
    <w:pPr>
      <w:spacing w:after="360" w:line="360" w:lineRule="auto"/>
      <w:ind w:left="720"/>
      <w:contextualSpacing/>
    </w:pPr>
    <w:rPr>
      <w:rFonts w:ascii="Arial" w:eastAsia="Times New Roman" w:hAnsi="Arial"/>
      <w:sz w:val="22"/>
      <w:szCs w:val="22"/>
    </w:rPr>
  </w:style>
  <w:style w:type="character" w:styleId="Hypertextovodkaz">
    <w:name w:val="Hyperlink"/>
    <w:rsid w:val="00A222F7"/>
    <w:rPr>
      <w:color w:val="0000FF"/>
      <w:u w:val="single"/>
    </w:rPr>
  </w:style>
  <w:style w:type="paragraph" w:styleId="Odstavecseseznamem">
    <w:name w:val="List Paragraph"/>
    <w:basedOn w:val="Normln"/>
    <w:uiPriority w:val="34"/>
    <w:qFormat/>
    <w:rsid w:val="00860447"/>
    <w:pPr>
      <w:ind w:left="720"/>
      <w:contextualSpacing/>
    </w:pPr>
  </w:style>
  <w:style w:type="table" w:styleId="Mkatabulky">
    <w:name w:val="Table Grid"/>
    <w:basedOn w:val="Normlntabulka"/>
    <w:uiPriority w:val="59"/>
    <w:rsid w:val="0046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Standardnpsmoodstavce"/>
    <w:rsid w:val="007A6017"/>
  </w:style>
  <w:style w:type="character" w:customStyle="1" w:styleId="alt-edited">
    <w:name w:val="alt-edited"/>
    <w:basedOn w:val="Standardnpsmoodstavce"/>
    <w:rsid w:val="009677EE"/>
  </w:style>
  <w:style w:type="character" w:styleId="Odkaznakoment">
    <w:name w:val="annotation reference"/>
    <w:basedOn w:val="Standardnpsmoodstavce"/>
    <w:uiPriority w:val="99"/>
    <w:semiHidden/>
    <w:unhideWhenUsed/>
    <w:rsid w:val="002365F1"/>
    <w:rPr>
      <w:sz w:val="16"/>
      <w:szCs w:val="16"/>
    </w:rPr>
  </w:style>
  <w:style w:type="paragraph" w:styleId="Textkomente">
    <w:name w:val="annotation text"/>
    <w:basedOn w:val="Normln"/>
    <w:link w:val="TextkomenteChar"/>
    <w:uiPriority w:val="99"/>
    <w:semiHidden/>
    <w:unhideWhenUsed/>
    <w:rsid w:val="002365F1"/>
    <w:rPr>
      <w:sz w:val="20"/>
      <w:szCs w:val="20"/>
    </w:rPr>
  </w:style>
  <w:style w:type="character" w:customStyle="1" w:styleId="TextkomenteChar">
    <w:name w:val="Text komentáře Char"/>
    <w:basedOn w:val="Standardnpsmoodstavce"/>
    <w:link w:val="Textkomente"/>
    <w:uiPriority w:val="99"/>
    <w:semiHidden/>
    <w:rsid w:val="002365F1"/>
  </w:style>
  <w:style w:type="paragraph" w:styleId="Pedmtkomente">
    <w:name w:val="annotation subject"/>
    <w:basedOn w:val="Textkomente"/>
    <w:next w:val="Textkomente"/>
    <w:link w:val="PedmtkomenteChar"/>
    <w:uiPriority w:val="99"/>
    <w:semiHidden/>
    <w:unhideWhenUsed/>
    <w:rsid w:val="002365F1"/>
    <w:rPr>
      <w:b/>
      <w:bCs/>
    </w:rPr>
  </w:style>
  <w:style w:type="character" w:customStyle="1" w:styleId="PedmtkomenteChar">
    <w:name w:val="Předmět komentáře Char"/>
    <w:basedOn w:val="TextkomenteChar"/>
    <w:link w:val="Pedmtkomente"/>
    <w:uiPriority w:val="99"/>
    <w:semiHidden/>
    <w:rsid w:val="00236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3110">
      <w:bodyDiv w:val="1"/>
      <w:marLeft w:val="0"/>
      <w:marRight w:val="0"/>
      <w:marTop w:val="0"/>
      <w:marBottom w:val="0"/>
      <w:divBdr>
        <w:top w:val="none" w:sz="0" w:space="0" w:color="auto"/>
        <w:left w:val="none" w:sz="0" w:space="0" w:color="auto"/>
        <w:bottom w:val="none" w:sz="0" w:space="0" w:color="auto"/>
        <w:right w:val="none" w:sz="0" w:space="0" w:color="auto"/>
      </w:divBdr>
    </w:div>
    <w:div w:id="138571297">
      <w:bodyDiv w:val="1"/>
      <w:marLeft w:val="0"/>
      <w:marRight w:val="0"/>
      <w:marTop w:val="0"/>
      <w:marBottom w:val="0"/>
      <w:divBdr>
        <w:top w:val="none" w:sz="0" w:space="0" w:color="auto"/>
        <w:left w:val="none" w:sz="0" w:space="0" w:color="auto"/>
        <w:bottom w:val="none" w:sz="0" w:space="0" w:color="auto"/>
        <w:right w:val="none" w:sz="0" w:space="0" w:color="auto"/>
      </w:divBdr>
    </w:div>
    <w:div w:id="491915103">
      <w:bodyDiv w:val="1"/>
      <w:marLeft w:val="0"/>
      <w:marRight w:val="0"/>
      <w:marTop w:val="0"/>
      <w:marBottom w:val="0"/>
      <w:divBdr>
        <w:top w:val="none" w:sz="0" w:space="0" w:color="auto"/>
        <w:left w:val="none" w:sz="0" w:space="0" w:color="auto"/>
        <w:bottom w:val="none" w:sz="0" w:space="0" w:color="auto"/>
        <w:right w:val="none" w:sz="0" w:space="0" w:color="auto"/>
      </w:divBdr>
    </w:div>
    <w:div w:id="656541108">
      <w:bodyDiv w:val="1"/>
      <w:marLeft w:val="0"/>
      <w:marRight w:val="0"/>
      <w:marTop w:val="0"/>
      <w:marBottom w:val="0"/>
      <w:divBdr>
        <w:top w:val="none" w:sz="0" w:space="0" w:color="auto"/>
        <w:left w:val="none" w:sz="0" w:space="0" w:color="auto"/>
        <w:bottom w:val="none" w:sz="0" w:space="0" w:color="auto"/>
        <w:right w:val="none" w:sz="0" w:space="0" w:color="auto"/>
      </w:divBdr>
    </w:div>
    <w:div w:id="836110790">
      <w:bodyDiv w:val="1"/>
      <w:marLeft w:val="0"/>
      <w:marRight w:val="0"/>
      <w:marTop w:val="0"/>
      <w:marBottom w:val="0"/>
      <w:divBdr>
        <w:top w:val="none" w:sz="0" w:space="0" w:color="auto"/>
        <w:left w:val="none" w:sz="0" w:space="0" w:color="auto"/>
        <w:bottom w:val="none" w:sz="0" w:space="0" w:color="auto"/>
        <w:right w:val="none" w:sz="0" w:space="0" w:color="auto"/>
      </w:divBdr>
    </w:div>
    <w:div w:id="1128354699">
      <w:bodyDiv w:val="1"/>
      <w:marLeft w:val="0"/>
      <w:marRight w:val="0"/>
      <w:marTop w:val="0"/>
      <w:marBottom w:val="0"/>
      <w:divBdr>
        <w:top w:val="none" w:sz="0" w:space="0" w:color="auto"/>
        <w:left w:val="none" w:sz="0" w:space="0" w:color="auto"/>
        <w:bottom w:val="none" w:sz="0" w:space="0" w:color="auto"/>
        <w:right w:val="none" w:sz="0" w:space="0" w:color="auto"/>
      </w:divBdr>
    </w:div>
    <w:div w:id="1260220089">
      <w:bodyDiv w:val="1"/>
      <w:marLeft w:val="0"/>
      <w:marRight w:val="0"/>
      <w:marTop w:val="0"/>
      <w:marBottom w:val="0"/>
      <w:divBdr>
        <w:top w:val="none" w:sz="0" w:space="0" w:color="auto"/>
        <w:left w:val="none" w:sz="0" w:space="0" w:color="auto"/>
        <w:bottom w:val="none" w:sz="0" w:space="0" w:color="auto"/>
        <w:right w:val="none" w:sz="0" w:space="0" w:color="auto"/>
      </w:divBdr>
    </w:div>
    <w:div w:id="1531526927">
      <w:bodyDiv w:val="1"/>
      <w:marLeft w:val="0"/>
      <w:marRight w:val="0"/>
      <w:marTop w:val="0"/>
      <w:marBottom w:val="0"/>
      <w:divBdr>
        <w:top w:val="none" w:sz="0" w:space="0" w:color="auto"/>
        <w:left w:val="none" w:sz="0" w:space="0" w:color="auto"/>
        <w:bottom w:val="none" w:sz="0" w:space="0" w:color="auto"/>
        <w:right w:val="none" w:sz="0" w:space="0" w:color="auto"/>
      </w:divBdr>
    </w:div>
    <w:div w:id="1532377268">
      <w:bodyDiv w:val="1"/>
      <w:marLeft w:val="0"/>
      <w:marRight w:val="0"/>
      <w:marTop w:val="0"/>
      <w:marBottom w:val="0"/>
      <w:divBdr>
        <w:top w:val="none" w:sz="0" w:space="0" w:color="auto"/>
        <w:left w:val="none" w:sz="0" w:space="0" w:color="auto"/>
        <w:bottom w:val="none" w:sz="0" w:space="0" w:color="auto"/>
        <w:right w:val="none" w:sz="0" w:space="0" w:color="auto"/>
      </w:divBdr>
    </w:div>
    <w:div w:id="1784376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rucek@czechai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92F2D-53D3-4DE9-895E-2B20755A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2724</Words>
  <Characters>16078</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18765</CharactersWithSpaces>
  <SharedDoc>false</SharedDoc>
  <HLinks>
    <vt:vector size="6" baseType="variant">
      <vt:variant>
        <vt:i4>3276825</vt:i4>
      </vt:variant>
      <vt:variant>
        <vt:i4>-1</vt:i4>
      </vt:variant>
      <vt:variant>
        <vt:i4>1028</vt:i4>
      </vt:variant>
      <vt:variant>
        <vt:i4>1</vt:i4>
      </vt:variant>
      <vt:variant>
        <vt:lpwstr>CRA_hlavickovy_papir_ENG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Ludvík Eger</dc:creator>
  <cp:lastModifiedBy>Hajciarova Daniela</cp:lastModifiedBy>
  <cp:revision>2</cp:revision>
  <cp:lastPrinted>2017-06-23T07:35:00Z</cp:lastPrinted>
  <dcterms:created xsi:type="dcterms:W3CDTF">2018-05-22T14:51:00Z</dcterms:created>
  <dcterms:modified xsi:type="dcterms:W3CDTF">2018-05-22T14:51:00Z</dcterms:modified>
</cp:coreProperties>
</file>