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státní příspěvková organizace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zastoupená Ing. arch. Naděždou Goryczkovou, generální ředitelkou,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ve věci jednající PhDr. Richardem Svobodou, MBA., kastelánem Státního zámku Valtice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 xml:space="preserve">bankovní spojení: </w:t>
      </w:r>
      <w:r w:rsidR="00AF25FA">
        <w:rPr>
          <w:rStyle w:val="Siln"/>
          <w:rFonts w:ascii="Calibri" w:hAnsi="Calibri"/>
          <w:b w:val="0"/>
        </w:rPr>
        <w:t>xxxxxxxxxxxxxx</w:t>
      </w:r>
      <w:r w:rsidRPr="00F70E59">
        <w:rPr>
          <w:rStyle w:val="Siln"/>
          <w:rFonts w:ascii="Calibri" w:hAnsi="Calibri"/>
          <w:b w:val="0"/>
        </w:rPr>
        <w:t>, pobočka</w:t>
      </w:r>
      <w:r w:rsidR="00AF25FA">
        <w:rPr>
          <w:rStyle w:val="Siln"/>
          <w:rFonts w:ascii="Calibri" w:hAnsi="Calibri"/>
          <w:b w:val="0"/>
        </w:rPr>
        <w:t xml:space="preserve"> xxxxxxxxxxx</w:t>
      </w:r>
      <w:r w:rsidRPr="00F70E59">
        <w:rPr>
          <w:rStyle w:val="Siln"/>
          <w:rFonts w:ascii="Calibri" w:hAnsi="Calibri"/>
          <w:b w:val="0"/>
        </w:rPr>
        <w:t xml:space="preserve">, č. účtu: </w:t>
      </w:r>
      <w:r w:rsidR="00AF25FA">
        <w:rPr>
          <w:rStyle w:val="Siln"/>
          <w:rFonts w:ascii="Calibri" w:hAnsi="Calibri"/>
          <w:b w:val="0"/>
        </w:rPr>
        <w:t>xxxxxxxx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:rsidR="00F70E59" w:rsidRDefault="00AF25FA" w:rsidP="00F70E59">
      <w:pPr>
        <w:ind w:firstLine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Xxxxxxxxxxxxxxxxxxx</w:t>
      </w:r>
    </w:p>
    <w:p w:rsidR="00AF25FA" w:rsidRPr="00F70E59" w:rsidRDefault="00AF25FA" w:rsidP="00F70E59">
      <w:pPr>
        <w:ind w:firstLine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xxxxxxxxxxx</w:t>
      </w:r>
    </w:p>
    <w:p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:rsidR="00C56963" w:rsidRPr="00F85677" w:rsidRDefault="00C56963" w:rsidP="00986B74">
      <w:pPr>
        <w:rPr>
          <w:rFonts w:ascii="Calibri" w:hAnsi="Calibri"/>
        </w:rPr>
      </w:pPr>
    </w:p>
    <w:p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:rsidR="0086051F" w:rsidRPr="00F85677" w:rsidRDefault="0086051F" w:rsidP="00986B74">
      <w:pPr>
        <w:rPr>
          <w:rFonts w:ascii="Calibri" w:hAnsi="Calibri"/>
        </w:rPr>
      </w:pP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</w:rPr>
      </w:pPr>
      <w:r w:rsidRPr="00764243">
        <w:rPr>
          <w:rStyle w:val="Siln"/>
          <w:rFonts w:ascii="Calibri" w:hAnsi="Calibri" w:cs="Arial"/>
        </w:rPr>
        <w:t>PhDr. David Majer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 w:val="0"/>
        </w:rPr>
      </w:pPr>
      <w:r w:rsidRPr="00764243">
        <w:rPr>
          <w:rStyle w:val="Siln"/>
          <w:rFonts w:ascii="Calibri" w:hAnsi="Calibri" w:cs="Arial"/>
          <w:b w:val="0"/>
        </w:rPr>
        <w:t>Volgogradská 2504/31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 w:val="0"/>
        </w:rPr>
      </w:pPr>
      <w:r w:rsidRPr="00764243">
        <w:rPr>
          <w:rStyle w:val="Siln"/>
          <w:rFonts w:ascii="Calibri" w:hAnsi="Calibri" w:cs="Arial"/>
          <w:b w:val="0"/>
        </w:rPr>
        <w:t>700 30 Ostrava – Zábřeh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 w:val="0"/>
        </w:rPr>
      </w:pPr>
      <w:r w:rsidRPr="00764243">
        <w:rPr>
          <w:rStyle w:val="Siln"/>
          <w:rFonts w:ascii="Calibri" w:hAnsi="Calibri" w:cs="Arial"/>
          <w:b w:val="0"/>
        </w:rPr>
        <w:t>IČ: 75402416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 w:val="0"/>
        </w:rPr>
      </w:pPr>
      <w:r w:rsidRPr="00764243">
        <w:rPr>
          <w:rStyle w:val="Siln"/>
          <w:rFonts w:ascii="Calibri" w:hAnsi="Calibri" w:cs="Arial"/>
          <w:b w:val="0"/>
        </w:rPr>
        <w:t>Není plátcem DPH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rPr>
          <w:rStyle w:val="Siln"/>
          <w:rFonts w:ascii="Calibri" w:hAnsi="Calibri" w:cs="Arial"/>
          <w:b w:val="0"/>
        </w:rPr>
      </w:pPr>
      <w:r w:rsidRPr="00764243">
        <w:rPr>
          <w:rStyle w:val="Siln"/>
          <w:rFonts w:ascii="Calibri" w:hAnsi="Calibri" w:cs="Arial"/>
          <w:b w:val="0"/>
        </w:rPr>
        <w:t xml:space="preserve">Bankovní spojení: </w:t>
      </w:r>
      <w:r w:rsidR="00AF25FA">
        <w:t>xxxxxxxxxxxxxx</w:t>
      </w:r>
    </w:p>
    <w:p w:rsidR="0086051F" w:rsidRPr="00F85677" w:rsidRDefault="00764243" w:rsidP="00764243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 </w:t>
      </w:r>
      <w:r w:rsidR="0086051F"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="0086051F" w:rsidRPr="00F85677">
        <w:rPr>
          <w:rFonts w:ascii="Calibri" w:hAnsi="Calibri"/>
        </w:rPr>
        <w:t>“)</w:t>
      </w:r>
    </w:p>
    <w:p w:rsidR="00453FFF" w:rsidRPr="00F85677" w:rsidRDefault="00453FFF" w:rsidP="00647701">
      <w:pPr>
        <w:ind w:firstLine="0"/>
        <w:rPr>
          <w:rFonts w:ascii="Calibri" w:hAnsi="Calibri"/>
        </w:rPr>
      </w:pPr>
    </w:p>
    <w:p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:rsidR="00902DF5" w:rsidRPr="00F85677" w:rsidRDefault="00902DF5" w:rsidP="000A169A">
      <w:pPr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  <w:r w:rsidRPr="00F85677">
        <w:rPr>
          <w:rFonts w:ascii="Calibri" w:hAnsi="Calibri"/>
          <w:b/>
          <w:sz w:val="36"/>
          <w:szCs w:val="36"/>
        </w:rPr>
        <w:t>:</w:t>
      </w:r>
    </w:p>
    <w:p w:rsidR="00DC29E9" w:rsidRPr="001D44E5" w:rsidRDefault="00DC29E9" w:rsidP="00DC29E9">
      <w:pPr>
        <w:pStyle w:val="Podtitul1"/>
        <w:rPr>
          <w:rFonts w:ascii="Calibri" w:hAnsi="Calibri"/>
        </w:rPr>
      </w:pPr>
      <w:bookmarkStart w:id="0" w:name="_GoBack"/>
      <w:bookmarkEnd w:id="0"/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:rsidR="00DC29E9" w:rsidRPr="001A524F" w:rsidRDefault="00DC29E9" w:rsidP="001A524F">
      <w:pPr>
        <w:pStyle w:val="Odstavecseseznamem"/>
        <w:keepNext w:val="0"/>
        <w:numPr>
          <w:ilvl w:val="0"/>
          <w:numId w:val="32"/>
        </w:numPr>
        <w:jc w:val="left"/>
        <w:outlineLvl w:val="9"/>
        <w:rPr>
          <w:rFonts w:ascii="Calibri" w:hAnsi="Calibri"/>
          <w:b/>
        </w:rPr>
      </w:pPr>
      <w:r w:rsidRPr="001A524F">
        <w:rPr>
          <w:rFonts w:ascii="Calibri" w:hAnsi="Calibri"/>
        </w:rPr>
        <w:t>Strany této smlouvy se zavazují ke spolupráci při zajišťování projektu</w:t>
      </w:r>
      <w:r w:rsidR="00F70E59" w:rsidRPr="001A524F">
        <w:rPr>
          <w:rFonts w:ascii="Calibri" w:hAnsi="Calibri"/>
        </w:rPr>
        <w:t xml:space="preserve"> „</w:t>
      </w:r>
      <w:r w:rsidR="00764243" w:rsidRPr="00764243">
        <w:rPr>
          <w:rFonts w:ascii="Calibri" w:hAnsi="Calibri" w:cs="Times New Roman"/>
          <w:b/>
          <w:bCs/>
          <w:color w:val="000000"/>
          <w:shd w:val="clear" w:color="auto" w:fill="FFFFFF"/>
        </w:rPr>
        <w:t>Poklady dávných civilizací</w:t>
      </w:r>
      <w:r w:rsidR="001A524F" w:rsidRPr="001A524F">
        <w:rPr>
          <w:rFonts w:ascii="Calibri" w:hAnsi="Calibri"/>
          <w:color w:val="000000"/>
          <w:shd w:val="clear" w:color="auto" w:fill="FFFFFF"/>
        </w:rPr>
        <w:t xml:space="preserve"> </w:t>
      </w:r>
      <w:r w:rsidR="00F70E59" w:rsidRPr="001A524F">
        <w:rPr>
          <w:rFonts w:ascii="Calibri" w:hAnsi="Calibri"/>
          <w:b/>
        </w:rPr>
        <w:t>“</w:t>
      </w:r>
      <w:r w:rsidR="00F70E59" w:rsidRPr="001A524F">
        <w:rPr>
          <w:rFonts w:ascii="Calibri" w:hAnsi="Calibri"/>
        </w:rPr>
        <w:t xml:space="preserve"> </w:t>
      </w:r>
      <w:r w:rsidRPr="001A524F">
        <w:rPr>
          <w:rFonts w:ascii="Calibri" w:hAnsi="Calibri"/>
        </w:rPr>
        <w:t xml:space="preserve">(dále jen </w:t>
      </w:r>
      <w:r w:rsidR="00F34963" w:rsidRPr="001A524F">
        <w:rPr>
          <w:rFonts w:ascii="Calibri" w:hAnsi="Calibri"/>
        </w:rPr>
        <w:t>„</w:t>
      </w:r>
      <w:r w:rsidRPr="001A524F">
        <w:rPr>
          <w:rFonts w:ascii="Calibri" w:hAnsi="Calibri"/>
        </w:rPr>
        <w:t>projekt</w:t>
      </w:r>
      <w:r w:rsidR="00F34963" w:rsidRPr="001A524F">
        <w:rPr>
          <w:rFonts w:ascii="Calibri" w:hAnsi="Calibri"/>
        </w:rPr>
        <w:t>“</w:t>
      </w:r>
      <w:r w:rsidRPr="001A524F">
        <w:rPr>
          <w:rFonts w:ascii="Calibri" w:hAnsi="Calibri"/>
        </w:rPr>
        <w:t>). Každá ze stran se na zajišťování tohoto projektu účastní v rozsahu stanoveném v této smlouvě.</w:t>
      </w:r>
    </w:p>
    <w:p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Závazky smluvních stran</w:t>
      </w:r>
    </w:p>
    <w:p w:rsidR="00DC29E9" w:rsidRPr="00C06C67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</w:t>
      </w:r>
      <w:r w:rsidR="00DC29E9" w:rsidRPr="001D44E5">
        <w:rPr>
          <w:rFonts w:ascii="Calibri" w:hAnsi="Calibri"/>
          <w:b/>
        </w:rPr>
        <w:t>ořadatel</w:t>
      </w:r>
      <w:r w:rsidR="0075017F" w:rsidRPr="001D44E5">
        <w:rPr>
          <w:rFonts w:ascii="Calibri" w:hAnsi="Calibri"/>
          <w:b/>
        </w:rPr>
        <w:t xml:space="preserve"> </w:t>
      </w:r>
      <w:r w:rsidR="00DC29E9" w:rsidRPr="001D44E5">
        <w:rPr>
          <w:rFonts w:ascii="Calibri" w:hAnsi="Calibri"/>
          <w:b/>
        </w:rPr>
        <w:t>se zavazuje:</w:t>
      </w:r>
    </w:p>
    <w:p w:rsidR="00DC29E9" w:rsidRPr="001D44E5" w:rsidRDefault="00764243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18. 5. 2018 do 31. 10. 2018"/>
            </w:textInput>
          </w:ffData>
        </w:fldChar>
      </w:r>
      <w:bookmarkStart w:id="1" w:name="Text2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projekt proběhne v době od 18. 5. 2018 do 31. 10. 2018</w:t>
      </w:r>
      <w:r>
        <w:rPr>
          <w:rFonts w:ascii="Calibri" w:hAnsi="Calibri"/>
        </w:rPr>
        <w:fldChar w:fldCharType="end"/>
      </w:r>
      <w:bookmarkEnd w:id="1"/>
    </w:p>
    <w:p w:rsidR="00DC29E9" w:rsidRDefault="00C06C67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2" w:name="Text2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k tomuto účelu určené prostory pro zřízení expozice (výstavy), a to konkrétně tyto prostory:</w:t>
      </w:r>
      <w:r>
        <w:rPr>
          <w:rFonts w:ascii="Calibri" w:hAnsi="Calibri"/>
        </w:rPr>
        <w:fldChar w:fldCharType="end"/>
      </w:r>
      <w:bookmarkEnd w:id="2"/>
    </w:p>
    <w:p w:rsidR="00764243" w:rsidRPr="00764243" w:rsidRDefault="00764243" w:rsidP="00764243">
      <w:pPr>
        <w:keepNext w:val="0"/>
        <w:ind w:left="720" w:firstLine="54"/>
        <w:outlineLvl w:val="9"/>
        <w:rPr>
          <w:rFonts w:asciiTheme="minorHAnsi" w:hAnsiTheme="minorHAnsi" w:cstheme="minorHAnsi"/>
          <w:b/>
          <w:sz w:val="24"/>
          <w:szCs w:val="24"/>
        </w:rPr>
      </w:pPr>
      <w:r w:rsidRPr="00764243">
        <w:rPr>
          <w:rFonts w:asciiTheme="minorHAnsi" w:hAnsiTheme="minorHAnsi" w:cstheme="minorHAnsi"/>
          <w:sz w:val="24"/>
          <w:szCs w:val="24"/>
        </w:rPr>
        <w:t xml:space="preserve">umístěné v areálu SZ Valtice </w:t>
      </w:r>
      <w:r w:rsidRPr="00764243">
        <w:rPr>
          <w:rFonts w:asciiTheme="minorHAnsi" w:hAnsiTheme="minorHAnsi" w:cstheme="minorHAnsi"/>
        </w:rPr>
        <w:t>v</w:t>
      </w:r>
      <w:r w:rsidR="007E1D89">
        <w:rPr>
          <w:rFonts w:asciiTheme="minorHAnsi" w:hAnsiTheme="minorHAnsi" w:cstheme="minorHAnsi"/>
        </w:rPr>
        <w:t> </w:t>
      </w:r>
      <w:r w:rsidRPr="00764243">
        <w:rPr>
          <w:rFonts w:asciiTheme="minorHAnsi" w:hAnsiTheme="minorHAnsi" w:cstheme="minorHAnsi"/>
        </w:rPr>
        <w:t>2</w:t>
      </w:r>
      <w:r w:rsidR="007E1D89">
        <w:rPr>
          <w:rFonts w:asciiTheme="minorHAnsi" w:hAnsiTheme="minorHAnsi" w:cstheme="minorHAnsi"/>
        </w:rPr>
        <w:t>.</w:t>
      </w:r>
      <w:r w:rsidRPr="00764243">
        <w:rPr>
          <w:rFonts w:asciiTheme="minorHAnsi" w:hAnsiTheme="minorHAnsi" w:cstheme="minorHAnsi"/>
        </w:rPr>
        <w:t xml:space="preserve"> patře hlavní zámecké budovy: 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340 – 140,1 m2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341 – 46,8 m2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342 – 45,25 m2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343 – 90,2 m2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344 – 44,9 m2</w:t>
      </w:r>
    </w:p>
    <w:p w:rsidR="00764243" w:rsidRPr="00764243" w:rsidRDefault="00764243" w:rsidP="00764243">
      <w:pPr>
        <w:pStyle w:val="Zkladntext3"/>
        <w:keepNext w:val="0"/>
        <w:numPr>
          <w:ilvl w:val="0"/>
          <w:numId w:val="29"/>
        </w:numPr>
        <w:outlineLvl w:val="9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  <w:sz w:val="22"/>
          <w:szCs w:val="22"/>
        </w:rPr>
        <w:t>místnost 345  - 130,8 m2</w:t>
      </w:r>
    </w:p>
    <w:p w:rsidR="00DC29E9" w:rsidRPr="001D44E5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3" w:name="Text29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na své náklady zajistit osvětlení výstavních prostor v době návštěvnického provozu</w:t>
      </w:r>
      <w:r w:rsidRPr="001D44E5">
        <w:rPr>
          <w:rFonts w:ascii="Calibri" w:hAnsi="Calibri"/>
        </w:rPr>
        <w:fldChar w:fldCharType="end"/>
      </w:r>
      <w:bookmarkEnd w:id="3"/>
      <w:r w:rsidR="00DC29E9" w:rsidRPr="001D44E5">
        <w:rPr>
          <w:rFonts w:ascii="Calibri" w:hAnsi="Calibri"/>
        </w:rPr>
        <w:t>,</w:t>
      </w:r>
    </w:p>
    <w:bookmarkStart w:id="4" w:name="Text43"/>
    <w:p w:rsidR="00DC29E9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1D44E5">
        <w:rPr>
          <w:rFonts w:ascii="Calibri" w:hAnsi="Calibri"/>
        </w:rPr>
        <w:fldChar w:fldCharType="end"/>
      </w:r>
      <w:bookmarkEnd w:id="4"/>
    </w:p>
    <w:p w:rsidR="00B37896" w:rsidRPr="001D44E5" w:rsidRDefault="00F3496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Pr="001D44E5">
        <w:rPr>
          <w:rFonts w:ascii="Calibri" w:hAnsi="Calibri"/>
        </w:rPr>
        <w:instrText xml:space="preserve"> </w:instrText>
      </w:r>
      <w:bookmarkStart w:id="5" w:name="Text44"/>
      <w:r w:rsidRPr="001D44E5">
        <w:rPr>
          <w:rFonts w:ascii="Calibri" w:hAnsi="Calibri"/>
        </w:rPr>
        <w:instrText xml:space="preserve">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umožnit ve svých provozních hodinách přístup zaměstnancům druhé strany do poskytnutých prostor,</w:t>
      </w:r>
      <w:r w:rsidRPr="001D44E5">
        <w:rPr>
          <w:rFonts w:ascii="Calibri" w:hAnsi="Calibri"/>
        </w:rPr>
        <w:fldChar w:fldCharType="end"/>
      </w:r>
      <w:bookmarkEnd w:id="5"/>
    </w:p>
    <w:p w:rsidR="00B37896" w:rsidRPr="001D44E5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6" w:name="Text45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1D44E5">
        <w:rPr>
          <w:rFonts w:ascii="Calibri" w:hAnsi="Calibri"/>
        </w:rPr>
        <w:fldChar w:fldCharType="end"/>
      </w:r>
      <w:bookmarkEnd w:id="6"/>
    </w:p>
    <w:bookmarkStart w:id="7" w:name="Text46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pořadatel výstavy odpovídá za škody vzniklé návštěvnickým provozem,</w:t>
      </w:r>
      <w:r w:rsidRPr="001D44E5">
        <w:rPr>
          <w:rFonts w:ascii="Calibri" w:hAnsi="Calibri"/>
        </w:rPr>
        <w:fldChar w:fldCharType="end"/>
      </w:r>
      <w:bookmarkEnd w:id="7"/>
    </w:p>
    <w:bookmarkStart w:id="8" w:name="Text47"/>
    <w:p w:rsidR="00B37896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vybírání vstupného běžným prodejem vstupenek,</w:t>
      </w:r>
      <w:r w:rsidRPr="001D44E5">
        <w:rPr>
          <w:rFonts w:ascii="Calibri" w:hAnsi="Calibri"/>
        </w:rPr>
        <w:fldChar w:fldCharType="end"/>
      </w:r>
      <w:bookmarkEnd w:id="8"/>
    </w:p>
    <w:p w:rsidR="00764243" w:rsidRDefault="0076424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zajistit digitální projektor, </w:t>
      </w:r>
    </w:p>
    <w:p w:rsidR="00764243" w:rsidRPr="001D44E5" w:rsidRDefault="0076424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poskytnout prostor pro umístění prezentační vitríny na chodbě v 2NP </w:t>
      </w:r>
      <w:r w:rsidR="007E1D89">
        <w:rPr>
          <w:rFonts w:ascii="Calibri" w:hAnsi="Calibri"/>
        </w:rPr>
        <w:t xml:space="preserve">a plochy v areálu SZ Valtice k prezentaci výstavy, </w:t>
      </w:r>
    </w:p>
    <w:bookmarkStart w:id="9" w:name="Text48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1D44E5">
        <w:rPr>
          <w:rFonts w:ascii="Calibri" w:hAnsi="Calibri"/>
        </w:rPr>
        <w:fldChar w:fldCharType="end"/>
      </w:r>
      <w:bookmarkEnd w:id="9"/>
    </w:p>
    <w:p w:rsidR="00DC29E9" w:rsidRPr="001D44E5" w:rsidRDefault="00DC29E9" w:rsidP="00DC29E9">
      <w:pPr>
        <w:rPr>
          <w:rFonts w:ascii="Calibri" w:hAnsi="Calibri"/>
        </w:rPr>
      </w:pPr>
    </w:p>
    <w:p w:rsidR="00DC29E9" w:rsidRPr="001D44E5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Spolupořadatel</w:t>
      </w:r>
      <w:r w:rsidR="00DC29E9" w:rsidRPr="001D44E5">
        <w:rPr>
          <w:rFonts w:ascii="Calibri" w:hAnsi="Calibri"/>
          <w:b/>
        </w:rPr>
        <w:t xml:space="preserve"> se zavazuje:</w:t>
      </w:r>
    </w:p>
    <w:p w:rsidR="00C06C67" w:rsidRPr="001D44E5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10" w:name="Text32"/>
      <w:r w:rsidRPr="00C06C67">
        <w:rPr>
          <w:rFonts w:ascii="Calibri" w:hAnsi="Calibri"/>
        </w:rPr>
        <w:t>na své náklady zajistí instalaci výstavy a pojištění po dobu trvání</w:t>
      </w:r>
    </w:p>
    <w:p w:rsidR="00C06C67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1" w:name="Text30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vystavované předměty</w:t>
      </w:r>
      <w:r>
        <w:rPr>
          <w:rFonts w:ascii="Calibri" w:hAnsi="Calibri"/>
        </w:rPr>
        <w:fldChar w:fldCharType="end"/>
      </w:r>
      <w:bookmarkEnd w:id="11"/>
    </w:p>
    <w:p w:rsidR="00C06C67" w:rsidRPr="00C06C67" w:rsidRDefault="001042F8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předložit NPÚ nejpozději k 1</w:t>
      </w:r>
      <w:r w:rsidR="00764243">
        <w:rPr>
          <w:rFonts w:ascii="Calibri" w:hAnsi="Calibri"/>
        </w:rPr>
        <w:t>7. 5</w:t>
      </w:r>
      <w:r w:rsidR="00C06C67" w:rsidRPr="00C06C67">
        <w:rPr>
          <w:rFonts w:ascii="Calibri" w:hAnsi="Calibri"/>
        </w:rPr>
        <w:t>. 2018 podrobný seznam vystavovaných předmětů,</w:t>
      </w:r>
    </w:p>
    <w:bookmarkEnd w:id="10"/>
    <w:p w:rsidR="00DC29E9" w:rsidRDefault="00F3496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 xml:space="preserve">Spolupořadatel prohlašuje, že všechny vystavované předměty jsou v jeho výhradním vlastnictví, popř. je oprávněn s nimi ve smyslu této smlouvy nakládat, </w:t>
      </w:r>
      <w:r w:rsidRPr="001D44E5">
        <w:rPr>
          <w:rFonts w:ascii="Calibri" w:hAnsi="Calibri"/>
        </w:rPr>
        <w:fldChar w:fldCharType="end"/>
      </w:r>
    </w:p>
    <w:p w:rsidR="00764243" w:rsidRDefault="0076424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764243">
        <w:rPr>
          <w:rFonts w:ascii="Calibri" w:hAnsi="Calibri"/>
        </w:rPr>
        <w:t>zajistit uzamykatelné výstavní zařízení pro vystavené předměty, které zamezí poškození a zcizení. Od těchto zařízení poskytne nájemci jedny klíče, které budou zapečetěny a uloženy v trezoru pronajímatele</w:t>
      </w:r>
    </w:p>
    <w:p w:rsidR="00764243" w:rsidRDefault="0076424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zajistit texty v českém, anglické  a německém jazyce</w:t>
      </w:r>
    </w:p>
    <w:p w:rsidR="00764243" w:rsidRPr="001D44E5" w:rsidRDefault="0076424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 xml:space="preserve">na své náklady zajisti pojištění exponátů v rozsahu dle své rozhodnutí, </w:t>
      </w:r>
    </w:p>
    <w:p w:rsidR="00DC29E9" w:rsidRPr="001D44E5" w:rsidRDefault="0076424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17. 5. 2018"/>
            </w:textInput>
          </w:ffData>
        </w:fldChar>
      </w:r>
      <w:bookmarkStart w:id="12" w:name="Text3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dokončení prací na uspořádání výstavy je stanoveno na 17. 5. 2018</w:t>
      </w:r>
      <w:r>
        <w:rPr>
          <w:rFonts w:ascii="Calibri" w:hAnsi="Calibri"/>
        </w:rPr>
        <w:fldChar w:fldCharType="end"/>
      </w:r>
      <w:bookmarkEnd w:id="12"/>
      <w:r w:rsidR="00647701" w:rsidRPr="001D44E5">
        <w:rPr>
          <w:rFonts w:ascii="Calibri" w:hAnsi="Calibri"/>
        </w:rPr>
        <w:t>.</w:t>
      </w:r>
    </w:p>
    <w:p w:rsidR="00647701" w:rsidRPr="001D44E5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1D44E5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1D44E5">
        <w:rPr>
          <w:rFonts w:ascii="Calibri" w:hAnsi="Calibri"/>
        </w:rPr>
        <w:t xml:space="preserve"> Spolupořadatel bere na vědomí, že prostory pořadatele jsou součástí </w:t>
      </w:r>
      <w:r w:rsidR="00F34963" w:rsidRPr="001D44E5">
        <w:rPr>
          <w:rFonts w:ascii="Calibri" w:hAnsi="Calibri"/>
          <w:highlight w:val="lightGray"/>
        </w:rPr>
        <w:t>národní kulturní památky</w:t>
      </w:r>
      <w:r w:rsidR="00F34963" w:rsidRPr="001D44E5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:rsidR="00DC29E9" w:rsidRPr="001D44E5" w:rsidRDefault="00DC29E9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Podíl na vstupném</w:t>
      </w:r>
    </w:p>
    <w:p w:rsidR="00F70E59" w:rsidRDefault="00DC29E9" w:rsidP="00DC29E9">
      <w:pPr>
        <w:numPr>
          <w:ilvl w:val="0"/>
          <w:numId w:val="20"/>
        </w:numPr>
        <w:rPr>
          <w:rFonts w:ascii="Calibri" w:hAnsi="Calibri"/>
        </w:rPr>
      </w:pPr>
      <w:r w:rsidRPr="001D44E5">
        <w:rPr>
          <w:rFonts w:ascii="Calibri" w:hAnsi="Calibri"/>
        </w:rPr>
        <w:t>Vstupné bude vybírat pořadatel běžným prodejem</w:t>
      </w:r>
      <w:r w:rsidR="00767B22" w:rsidRPr="001D44E5">
        <w:rPr>
          <w:rFonts w:ascii="Calibri" w:hAnsi="Calibri"/>
        </w:rPr>
        <w:t xml:space="preserve"> </w:t>
      </w:r>
      <w:r w:rsidRPr="001D44E5">
        <w:rPr>
          <w:rFonts w:ascii="Calibri" w:hAnsi="Calibri"/>
        </w:rPr>
        <w:t xml:space="preserve">svých vstupenek. Odměna </w:t>
      </w:r>
      <w:r w:rsidR="00647701" w:rsidRPr="001D44E5">
        <w:rPr>
          <w:rFonts w:ascii="Calibri" w:hAnsi="Calibri"/>
        </w:rPr>
        <w:t>spolupořadateli</w:t>
      </w:r>
      <w:r w:rsidRPr="001D44E5">
        <w:rPr>
          <w:rFonts w:ascii="Calibri" w:hAnsi="Calibri"/>
        </w:rPr>
        <w:t xml:space="preserve"> </w:t>
      </w:r>
      <w:bookmarkStart w:id="13" w:name="Text37"/>
      <w:r w:rsidR="00F70E59">
        <w:rPr>
          <w:rFonts w:ascii="Calibri" w:hAnsi="Calibri"/>
        </w:rPr>
        <w:t xml:space="preserve">činí: </w:t>
      </w:r>
    </w:p>
    <w:p w:rsidR="00C06C67" w:rsidRPr="00C06C67" w:rsidRDefault="00764243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120</w:t>
      </w:r>
      <w:r w:rsidR="00C06C67" w:rsidRPr="00C06C67">
        <w:rPr>
          <w:rFonts w:ascii="Calibri" w:hAnsi="Calibri" w:cs="Arial"/>
          <w:sz w:val="22"/>
          <w:szCs w:val="22"/>
        </w:rPr>
        <w:t xml:space="preserve"> Kč z každého proda</w:t>
      </w:r>
      <w:r>
        <w:rPr>
          <w:rFonts w:ascii="Calibri" w:hAnsi="Calibri" w:cs="Arial"/>
          <w:sz w:val="22"/>
          <w:szCs w:val="22"/>
        </w:rPr>
        <w:t>ného základního lístku v ceně 140</w:t>
      </w:r>
      <w:r w:rsidR="00C06C67" w:rsidRPr="00C06C67">
        <w:rPr>
          <w:rFonts w:ascii="Calibri" w:hAnsi="Calibri" w:cs="Arial"/>
          <w:sz w:val="22"/>
          <w:szCs w:val="22"/>
        </w:rPr>
        <w:t xml:space="preserve"> Kč / osoba </w:t>
      </w:r>
    </w:p>
    <w:p w:rsidR="00C06C67" w:rsidRPr="00C06C67" w:rsidRDefault="00764243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90</w:t>
      </w:r>
      <w:r w:rsidR="00C06C67" w:rsidRPr="00C06C67">
        <w:rPr>
          <w:rFonts w:ascii="Calibri" w:hAnsi="Calibri" w:cs="Arial"/>
          <w:sz w:val="22"/>
          <w:szCs w:val="22"/>
        </w:rPr>
        <w:t xml:space="preserve"> Kč z každého proda</w:t>
      </w:r>
      <w:r>
        <w:rPr>
          <w:rFonts w:ascii="Calibri" w:hAnsi="Calibri" w:cs="Arial"/>
          <w:sz w:val="22"/>
          <w:szCs w:val="22"/>
        </w:rPr>
        <w:t>ného zlevněného lístku v ceně 100</w:t>
      </w:r>
      <w:r w:rsidR="00C06C67" w:rsidRPr="00C06C67">
        <w:rPr>
          <w:rFonts w:ascii="Calibri" w:hAnsi="Calibri" w:cs="Arial"/>
          <w:sz w:val="22"/>
          <w:szCs w:val="22"/>
        </w:rPr>
        <w:t xml:space="preserve"> Kč / osoba  </w:t>
      </w:r>
    </w:p>
    <w:p w:rsidR="00C06C67" w:rsidRDefault="00764243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330</w:t>
      </w:r>
      <w:r w:rsidR="00C06C67" w:rsidRPr="00C06C67">
        <w:rPr>
          <w:rFonts w:ascii="Calibri" w:hAnsi="Calibri" w:cs="Arial"/>
          <w:sz w:val="22"/>
          <w:szCs w:val="22"/>
        </w:rPr>
        <w:t xml:space="preserve"> Kč</w:t>
      </w:r>
      <w:r w:rsidR="00DC022A">
        <w:rPr>
          <w:rFonts w:ascii="Calibri" w:hAnsi="Calibri" w:cs="Arial"/>
          <w:sz w:val="22"/>
          <w:szCs w:val="22"/>
        </w:rPr>
        <w:t xml:space="preserve"> z každého prodaného rodinného</w:t>
      </w:r>
      <w:r>
        <w:rPr>
          <w:rFonts w:ascii="Calibri" w:hAnsi="Calibri" w:cs="Arial"/>
          <w:sz w:val="22"/>
          <w:szCs w:val="22"/>
        </w:rPr>
        <w:t xml:space="preserve"> lístku v ceně 380</w:t>
      </w:r>
      <w:r w:rsidR="00C06C67" w:rsidRPr="00C06C67">
        <w:rPr>
          <w:rFonts w:ascii="Calibri" w:hAnsi="Calibri" w:cs="Arial"/>
          <w:sz w:val="22"/>
          <w:szCs w:val="22"/>
        </w:rPr>
        <w:t xml:space="preserve"> Kč / skupina </w:t>
      </w:r>
    </w:p>
    <w:p w:rsidR="00764243" w:rsidRPr="00764243" w:rsidRDefault="00764243" w:rsidP="00764243">
      <w:pPr>
        <w:pStyle w:val="Normlnweb"/>
        <w:spacing w:before="0" w:beforeAutospacing="0" w:after="0" w:afterAutospacing="0"/>
        <w:ind w:left="720"/>
        <w:rPr>
          <w:rFonts w:ascii="Calibri" w:hAnsi="Calibri" w:cs="Arial"/>
          <w:sz w:val="22"/>
          <w:szCs w:val="22"/>
        </w:rPr>
      </w:pPr>
    </w:p>
    <w:p w:rsidR="00C06C67" w:rsidRPr="00C06C67" w:rsidRDefault="00C06C67" w:rsidP="00C06C67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C06C67">
        <w:rPr>
          <w:rFonts w:ascii="Calibri" w:hAnsi="Calibri" w:cs="Arial"/>
          <w:sz w:val="22"/>
          <w:szCs w:val="22"/>
        </w:rPr>
        <w:t>Jedná se o osvobozené plnění dle zákona o DPH č. 235/2004 Sb. § 61 odst.1., písm.e).</w:t>
      </w:r>
    </w:p>
    <w:p w:rsidR="00764243" w:rsidRDefault="00C06C67" w:rsidP="00764243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1042F8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Start w:id="14" w:name="Text39"/>
      <w:bookmarkEnd w:id="13"/>
    </w:p>
    <w:p w:rsidR="00764243" w:rsidRDefault="00764243" w:rsidP="00764243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</w:p>
    <w:p w:rsidR="00764243" w:rsidRPr="00764243" w:rsidRDefault="00764243" w:rsidP="00764243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64243">
        <w:rPr>
          <w:rFonts w:asciiTheme="minorHAnsi" w:hAnsiTheme="minorHAnsi" w:cstheme="minorHAnsi"/>
        </w:rPr>
        <w:t xml:space="preserve">Podíl ze vstupného příslušející </w:t>
      </w:r>
      <w:r>
        <w:rPr>
          <w:rFonts w:asciiTheme="minorHAnsi" w:hAnsiTheme="minorHAnsi" w:cstheme="minorHAnsi"/>
        </w:rPr>
        <w:t>spolu</w:t>
      </w:r>
      <w:r w:rsidRPr="00764243">
        <w:rPr>
          <w:rFonts w:asciiTheme="minorHAnsi" w:hAnsiTheme="minorHAnsi" w:cstheme="minorHAnsi"/>
        </w:rPr>
        <w:t>pořadateli bude NPÚ po skončení každého měsíce poukazovat na účet pořadatele uvedený výše a to do 14 dnů na základě faktury vystavené pořadatelem. Termín platby není překročen, je-li ve sjednaném termínu příslušná částky odepsána z účtu ústavu.</w:t>
      </w:r>
    </w:p>
    <w:p w:rsidR="008D3CFA" w:rsidRPr="001042F8" w:rsidRDefault="008D3CFA" w:rsidP="008D3CFA">
      <w:pPr>
        <w:pStyle w:val="Normlnweb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</w:p>
    <w:p w:rsidR="00D20745" w:rsidRPr="001042F8" w:rsidRDefault="00D20745" w:rsidP="00DE27E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042F8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Pr="001042F8">
        <w:rPr>
          <w:rFonts w:ascii="Calibri" w:hAnsi="Calibri"/>
          <w:sz w:val="22"/>
          <w:szCs w:val="22"/>
        </w:rPr>
        <w:instrText xml:space="preserve"> FORMTEXT </w:instrText>
      </w:r>
      <w:r w:rsidRPr="001042F8">
        <w:rPr>
          <w:rFonts w:ascii="Calibri" w:hAnsi="Calibri"/>
          <w:sz w:val="22"/>
          <w:szCs w:val="22"/>
        </w:rPr>
      </w:r>
      <w:r w:rsidRPr="001042F8">
        <w:rPr>
          <w:rFonts w:ascii="Calibri" w:hAnsi="Calibri"/>
          <w:sz w:val="22"/>
          <w:szCs w:val="22"/>
        </w:rPr>
        <w:fldChar w:fldCharType="separate"/>
      </w:r>
      <w:r w:rsidRPr="001042F8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vstupenek.</w:t>
      </w:r>
      <w:r w:rsidRPr="001042F8">
        <w:rPr>
          <w:rFonts w:ascii="Calibri" w:hAnsi="Calibri"/>
          <w:sz w:val="22"/>
          <w:szCs w:val="22"/>
        </w:rPr>
        <w:fldChar w:fldCharType="end"/>
      </w:r>
      <w:bookmarkEnd w:id="14"/>
    </w:p>
    <w:p w:rsidR="00DC29E9" w:rsidRPr="001D44E5" w:rsidRDefault="00D20745" w:rsidP="00647701">
      <w:pPr>
        <w:pStyle w:val="Podtitul1"/>
        <w:spacing w:after="0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t xml:space="preserve">Článek </w:t>
      </w:r>
      <w:r w:rsidR="00647701" w:rsidRPr="001D44E5">
        <w:rPr>
          <w:rFonts w:ascii="Calibri" w:hAnsi="Calibri"/>
        </w:rPr>
        <w:t>I</w:t>
      </w:r>
      <w:r w:rsidR="00DC29E9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Odstoupení od smlouvy</w:t>
      </w:r>
    </w:p>
    <w:p w:rsidR="00DC29E9" w:rsidRPr="001D44E5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 xml:space="preserve">Pokud dojde k porušení některého ustanovení této smlouvy ze strany </w:t>
      </w:r>
      <w:r w:rsidR="00647701" w:rsidRPr="001D44E5">
        <w:rPr>
          <w:rFonts w:ascii="Calibri" w:hAnsi="Calibri"/>
        </w:rPr>
        <w:t>spolupořadatele</w:t>
      </w:r>
      <w:r w:rsidRPr="001D44E5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:rsidR="00DC29E9" w:rsidRPr="001D44E5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Spolupořadatel</w:t>
      </w:r>
      <w:r w:rsidR="00DC29E9" w:rsidRPr="001D44E5">
        <w:rPr>
          <w:rFonts w:ascii="Calibri" w:hAnsi="Calibri"/>
        </w:rPr>
        <w:t xml:space="preserve"> je oprávněn od smlouvy odstoupit, pokud pořadatel neplní své záv</w:t>
      </w:r>
      <w:r w:rsidR="007F2103" w:rsidRPr="001D44E5">
        <w:rPr>
          <w:rFonts w:ascii="Calibri" w:hAnsi="Calibri"/>
        </w:rPr>
        <w:t>azky vyplývající z této smlouvy, a to ani v přiměřené lhůtě po písemné výzvě.</w:t>
      </w:r>
    </w:p>
    <w:p w:rsidR="00F34963" w:rsidRPr="001D44E5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Účinnost odstoupení nastává okamžikem doručení písemného odstoupení druhé straně</w:t>
      </w:r>
    </w:p>
    <w:p w:rsidR="00DC29E9" w:rsidRPr="001D44E5" w:rsidRDefault="00D20745" w:rsidP="00D20745">
      <w:pPr>
        <w:pStyle w:val="Podtitul1"/>
        <w:rPr>
          <w:rFonts w:ascii="Calibri" w:hAnsi="Calibri"/>
        </w:rPr>
      </w:pPr>
      <w:r w:rsidRPr="001D44E5">
        <w:rPr>
          <w:rFonts w:ascii="Calibri" w:hAnsi="Calibri"/>
        </w:rPr>
        <w:t xml:space="preserve">Článek </w:t>
      </w:r>
      <w:r w:rsidR="00647701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DC29E9" w:rsidRPr="001D44E5" w:rsidRDefault="00DC29E9" w:rsidP="00D20745">
      <w:pPr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t>Smlouva se uzavírá na dobu určitou, a to do</w:t>
      </w:r>
      <w:r w:rsidR="00C06C67">
        <w:rPr>
          <w:rFonts w:ascii="Calibri" w:hAnsi="Calibri"/>
        </w:rPr>
        <w:t xml:space="preserve"> 15</w:t>
      </w:r>
      <w:r w:rsidR="00F70E59">
        <w:rPr>
          <w:rFonts w:ascii="Calibri" w:hAnsi="Calibri"/>
        </w:rPr>
        <w:t xml:space="preserve">. </w:t>
      </w:r>
      <w:r w:rsidR="00C06C67">
        <w:rPr>
          <w:rFonts w:ascii="Calibri" w:hAnsi="Calibri"/>
        </w:rPr>
        <w:t>11</w:t>
      </w:r>
      <w:r w:rsidR="00F70E59">
        <w:rPr>
          <w:rFonts w:ascii="Calibri" w:hAnsi="Calibri"/>
        </w:rPr>
        <w:t>. 2018</w:t>
      </w:r>
      <w:r w:rsidR="00D20745" w:rsidRPr="001D44E5">
        <w:rPr>
          <w:rFonts w:ascii="Calibri" w:hAnsi="Calibri"/>
        </w:rPr>
        <w:t>.</w:t>
      </w:r>
    </w:p>
    <w:p w:rsidR="00DC29E9" w:rsidRPr="001D44E5" w:rsidRDefault="00647701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5" w:name="Text41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1D44E5">
        <w:rPr>
          <w:rFonts w:ascii="Calibri" w:hAnsi="Calibri"/>
        </w:rPr>
        <w:fldChar w:fldCharType="end"/>
      </w:r>
      <w:bookmarkEnd w:id="15"/>
    </w:p>
    <w:p w:rsidR="00647701" w:rsidRPr="001D44E5" w:rsidRDefault="00647701" w:rsidP="003D3CFF">
      <w:pPr>
        <w:keepNext w:val="0"/>
        <w:ind w:left="360" w:firstLine="0"/>
        <w:rPr>
          <w:rFonts w:ascii="Calibri" w:hAnsi="Calibri"/>
        </w:rPr>
      </w:pP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Článek VI.</w:t>
      </w: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Závěrečná ustanovení</w:t>
      </w:r>
    </w:p>
    <w:p w:rsidR="00890280" w:rsidRPr="00890280" w:rsidRDefault="00890280" w:rsidP="00CA47F6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Tato smlouva byla sepsána ve </w:t>
      </w:r>
      <w:r w:rsidR="008D3CFA">
        <w:rPr>
          <w:rFonts w:ascii="Calibri" w:hAnsi="Calibri"/>
          <w:sz w:val="22"/>
          <w:szCs w:val="22"/>
          <w:lang w:val="cs-CZ"/>
        </w:rPr>
        <w:t>třech</w:t>
      </w:r>
      <w:r w:rsidRPr="00890280">
        <w:rPr>
          <w:rFonts w:ascii="Calibri" w:hAnsi="Calibri"/>
          <w:sz w:val="22"/>
          <w:szCs w:val="22"/>
        </w:rPr>
        <w:t xml:space="preserve"> vyhotoveních. </w:t>
      </w:r>
      <w:r w:rsidR="008D3CFA">
        <w:rPr>
          <w:rFonts w:ascii="Calibri" w:hAnsi="Calibri"/>
          <w:sz w:val="22"/>
          <w:szCs w:val="22"/>
          <w:lang w:val="cs-CZ"/>
        </w:rPr>
        <w:t>Pořadatel obdrží dvě a Spolupořadatel jedno totožné vyhotovení.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  <w:lang w:val="cs-CZ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/>
          <w:sz w:val="22"/>
          <w:szCs w:val="22"/>
          <w:lang w:val="cs-CZ"/>
        </w:rPr>
        <w:t>pořadatel</w:t>
      </w:r>
      <w:r w:rsidRPr="00890280">
        <w:rPr>
          <w:rFonts w:ascii="Calibri" w:hAnsi="Calibri"/>
          <w:sz w:val="22"/>
          <w:szCs w:val="22"/>
        </w:rPr>
        <w:t>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890280" w:rsidRPr="001D44E5" w:rsidRDefault="00890280" w:rsidP="00890280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:rsidR="00DF03BC" w:rsidRPr="00847FC4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:rsidTr="00E36BB1">
        <w:trPr>
          <w:jc w:val="center"/>
        </w:trPr>
        <w:tc>
          <w:tcPr>
            <w:tcW w:w="4606" w:type="dxa"/>
          </w:tcPr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8D3CFA">
              <w:rPr>
                <w:rFonts w:ascii="Calibri" w:hAnsi="Calibri"/>
              </w:rPr>
              <w:t>e 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591762">
              <w:rPr>
                <w:rFonts w:ascii="Calibri" w:hAnsi="Calibri"/>
              </w:rPr>
              <w:t>7</w:t>
            </w:r>
            <w:r w:rsidR="008D3CFA">
              <w:rPr>
                <w:rFonts w:ascii="Calibri" w:hAnsi="Calibri"/>
              </w:rPr>
              <w:t>.</w:t>
            </w:r>
            <w:r w:rsidR="003C732E">
              <w:rPr>
                <w:rFonts w:ascii="Calibri" w:hAnsi="Calibri"/>
              </w:rPr>
              <w:t>5</w:t>
            </w:r>
            <w:r w:rsidR="008D3CFA">
              <w:rPr>
                <w:rFonts w:ascii="Calibri" w:hAnsi="Calibri"/>
              </w:rPr>
              <w:t>.2018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AF25FA">
              <w:rPr>
                <w:rFonts w:ascii="Calibri" w:hAnsi="Calibri"/>
              </w:rPr>
              <w:t>e</w:t>
            </w:r>
            <w:r w:rsidRPr="00847FC4">
              <w:rPr>
                <w:rFonts w:ascii="Calibri" w:hAnsi="Calibri"/>
              </w:rPr>
              <w:t xml:space="preserve"> </w:t>
            </w:r>
            <w:r w:rsidR="00AF25FA">
              <w:rPr>
                <w:rFonts w:ascii="Calibri" w:hAnsi="Calibri"/>
              </w:rPr>
              <w:t>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AF25FA">
              <w:rPr>
                <w:rFonts w:ascii="Calibri" w:hAnsi="Calibri"/>
              </w:rPr>
              <w:t>17. 5. 2018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spolupořadatel)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</w:tr>
    </w:tbl>
    <w:p w:rsidR="00C64B8A" w:rsidRPr="00847FC4" w:rsidRDefault="00C64B8A" w:rsidP="003D3CFF">
      <w:pPr>
        <w:ind w:firstLine="0"/>
        <w:rPr>
          <w:rFonts w:ascii="Calibri" w:hAnsi="Calibri"/>
        </w:rPr>
      </w:pPr>
    </w:p>
    <w:sectPr w:rsidR="00C64B8A" w:rsidRPr="00847FC4" w:rsidSect="00C56963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92" w:rsidRDefault="00BF6592" w:rsidP="00986B74">
      <w:r>
        <w:separator/>
      </w:r>
    </w:p>
  </w:endnote>
  <w:endnote w:type="continuationSeparator" w:id="0">
    <w:p w:rsidR="00BF6592" w:rsidRDefault="00BF6592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AF25FA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SECTIONPAGES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AF25FA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92" w:rsidRDefault="00BF6592" w:rsidP="00986B74">
      <w:r>
        <w:separator/>
      </w:r>
    </w:p>
  </w:footnote>
  <w:footnote w:type="continuationSeparator" w:id="0">
    <w:p w:rsidR="00BF6592" w:rsidRDefault="00BF6592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2A" w:rsidRPr="00DC022A" w:rsidRDefault="00DC022A" w:rsidP="00DC022A">
    <w:pPr>
      <w:ind w:left="708" w:firstLine="0"/>
      <w:jc w:val="right"/>
      <w:rPr>
        <w:rFonts w:asciiTheme="minorHAnsi" w:hAnsiTheme="minorHAnsi" w:cstheme="minorHAnsi"/>
      </w:rPr>
    </w:pPr>
    <w:r w:rsidRPr="00DC022A">
      <w:rPr>
        <w:rFonts w:asciiTheme="minorHAnsi" w:hAnsiTheme="minorHAnsi" w:cstheme="minorHAnsi"/>
      </w:rPr>
      <w:t>č.j. NPÚ-450/</w:t>
    </w:r>
    <w:r w:rsidR="00BA3F76">
      <w:rPr>
        <w:rFonts w:asciiTheme="minorHAnsi" w:hAnsiTheme="minorHAnsi" w:cstheme="minorHAnsi"/>
      </w:rPr>
      <w:t>36235</w:t>
    </w:r>
    <w:r w:rsidRPr="00DC022A">
      <w:rPr>
        <w:rFonts w:asciiTheme="minorHAnsi" w:hAnsiTheme="minorHAnsi" w:cstheme="minorHAnsi"/>
      </w:rPr>
      <w:t>/2018</w:t>
    </w:r>
  </w:p>
  <w:p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504150000</w:t>
    </w:r>
    <w:r w:rsidR="00764243">
      <w:rPr>
        <w:rFonts w:asciiTheme="minorHAnsi" w:hAnsiTheme="minorHAnsi" w:cstheme="minorHAnsi"/>
      </w:rPr>
      <w:t>61</w:t>
    </w:r>
  </w:p>
  <w:p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727E3"/>
    <w:multiLevelType w:val="hybridMultilevel"/>
    <w:tmpl w:val="EC8EA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2"/>
  </w:num>
  <w:num w:numId="4">
    <w:abstractNumId w:val="18"/>
  </w:num>
  <w:num w:numId="5">
    <w:abstractNumId w:val="16"/>
  </w:num>
  <w:num w:numId="6">
    <w:abstractNumId w:val="29"/>
  </w:num>
  <w:num w:numId="7">
    <w:abstractNumId w:val="0"/>
  </w:num>
  <w:num w:numId="8">
    <w:abstractNumId w:val="26"/>
  </w:num>
  <w:num w:numId="9">
    <w:abstractNumId w:val="30"/>
  </w:num>
  <w:num w:numId="10">
    <w:abstractNumId w:val="15"/>
  </w:num>
  <w:num w:numId="11">
    <w:abstractNumId w:val="13"/>
  </w:num>
  <w:num w:numId="12">
    <w:abstractNumId w:val="27"/>
  </w:num>
  <w:num w:numId="13">
    <w:abstractNumId w:val="28"/>
  </w:num>
  <w:num w:numId="14">
    <w:abstractNumId w:val="19"/>
  </w:num>
  <w:num w:numId="15">
    <w:abstractNumId w:val="22"/>
  </w:num>
  <w:num w:numId="16">
    <w:abstractNumId w:val="5"/>
  </w:num>
  <w:num w:numId="17">
    <w:abstractNumId w:val="20"/>
  </w:num>
  <w:num w:numId="18">
    <w:abstractNumId w:val="21"/>
  </w:num>
  <w:num w:numId="19">
    <w:abstractNumId w:val="25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3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618F4"/>
    <w:rsid w:val="000A169A"/>
    <w:rsid w:val="000F6969"/>
    <w:rsid w:val="001042F8"/>
    <w:rsid w:val="001554A8"/>
    <w:rsid w:val="0015617B"/>
    <w:rsid w:val="00160D90"/>
    <w:rsid w:val="00184131"/>
    <w:rsid w:val="00187C95"/>
    <w:rsid w:val="00190365"/>
    <w:rsid w:val="001A524F"/>
    <w:rsid w:val="001B0C49"/>
    <w:rsid w:val="001D4078"/>
    <w:rsid w:val="001D44E5"/>
    <w:rsid w:val="001E3866"/>
    <w:rsid w:val="00212C9B"/>
    <w:rsid w:val="002354C0"/>
    <w:rsid w:val="002470E2"/>
    <w:rsid w:val="00283716"/>
    <w:rsid w:val="002B46CB"/>
    <w:rsid w:val="002B59C8"/>
    <w:rsid w:val="002C0189"/>
    <w:rsid w:val="002E3B2A"/>
    <w:rsid w:val="00370A05"/>
    <w:rsid w:val="00370D2E"/>
    <w:rsid w:val="003868C7"/>
    <w:rsid w:val="00387FC6"/>
    <w:rsid w:val="00394DC8"/>
    <w:rsid w:val="003968D4"/>
    <w:rsid w:val="003B68E3"/>
    <w:rsid w:val="003C2354"/>
    <w:rsid w:val="003C732E"/>
    <w:rsid w:val="003D3383"/>
    <w:rsid w:val="003D3CFF"/>
    <w:rsid w:val="003E41B0"/>
    <w:rsid w:val="0042575E"/>
    <w:rsid w:val="00453FFF"/>
    <w:rsid w:val="004556F1"/>
    <w:rsid w:val="00464990"/>
    <w:rsid w:val="0047522F"/>
    <w:rsid w:val="0050023E"/>
    <w:rsid w:val="005373AB"/>
    <w:rsid w:val="00547BBE"/>
    <w:rsid w:val="00550A8E"/>
    <w:rsid w:val="00591762"/>
    <w:rsid w:val="00591E2C"/>
    <w:rsid w:val="005A1E53"/>
    <w:rsid w:val="005A4152"/>
    <w:rsid w:val="005A5082"/>
    <w:rsid w:val="005A6929"/>
    <w:rsid w:val="005B6E55"/>
    <w:rsid w:val="005F1179"/>
    <w:rsid w:val="005F2C7A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C6E75"/>
    <w:rsid w:val="006D255F"/>
    <w:rsid w:val="006F6FA1"/>
    <w:rsid w:val="00700703"/>
    <w:rsid w:val="00726E7E"/>
    <w:rsid w:val="0072704B"/>
    <w:rsid w:val="0075017F"/>
    <w:rsid w:val="00764243"/>
    <w:rsid w:val="00767B22"/>
    <w:rsid w:val="0077446F"/>
    <w:rsid w:val="007936E6"/>
    <w:rsid w:val="00796EEA"/>
    <w:rsid w:val="007E1D89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823A8"/>
    <w:rsid w:val="00883A6F"/>
    <w:rsid w:val="00890280"/>
    <w:rsid w:val="008B42E7"/>
    <w:rsid w:val="008D3CFA"/>
    <w:rsid w:val="008E6C78"/>
    <w:rsid w:val="008F1D00"/>
    <w:rsid w:val="008F22EC"/>
    <w:rsid w:val="008F6003"/>
    <w:rsid w:val="00902DF5"/>
    <w:rsid w:val="009230FF"/>
    <w:rsid w:val="009809BB"/>
    <w:rsid w:val="00986B74"/>
    <w:rsid w:val="0099092A"/>
    <w:rsid w:val="00A153BE"/>
    <w:rsid w:val="00A174AF"/>
    <w:rsid w:val="00A1781D"/>
    <w:rsid w:val="00A30E8D"/>
    <w:rsid w:val="00A325DA"/>
    <w:rsid w:val="00A478C2"/>
    <w:rsid w:val="00A56741"/>
    <w:rsid w:val="00A6611E"/>
    <w:rsid w:val="00AA2CE6"/>
    <w:rsid w:val="00AC3671"/>
    <w:rsid w:val="00AF25FA"/>
    <w:rsid w:val="00AF32F9"/>
    <w:rsid w:val="00AF5696"/>
    <w:rsid w:val="00B054E2"/>
    <w:rsid w:val="00B37896"/>
    <w:rsid w:val="00B413D1"/>
    <w:rsid w:val="00B8295D"/>
    <w:rsid w:val="00BA3F76"/>
    <w:rsid w:val="00BA59BF"/>
    <w:rsid w:val="00BA7B69"/>
    <w:rsid w:val="00BB5DC0"/>
    <w:rsid w:val="00BC3175"/>
    <w:rsid w:val="00BC435B"/>
    <w:rsid w:val="00BD3F6C"/>
    <w:rsid w:val="00BF6592"/>
    <w:rsid w:val="00C066EA"/>
    <w:rsid w:val="00C06C67"/>
    <w:rsid w:val="00C1132A"/>
    <w:rsid w:val="00C2437C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43285"/>
    <w:rsid w:val="00D4659F"/>
    <w:rsid w:val="00D619FC"/>
    <w:rsid w:val="00D7282D"/>
    <w:rsid w:val="00D9660F"/>
    <w:rsid w:val="00D97337"/>
    <w:rsid w:val="00DC022A"/>
    <w:rsid w:val="00DC17BA"/>
    <w:rsid w:val="00DC29E9"/>
    <w:rsid w:val="00DF03BC"/>
    <w:rsid w:val="00E066CA"/>
    <w:rsid w:val="00E07475"/>
    <w:rsid w:val="00E142D4"/>
    <w:rsid w:val="00E314F7"/>
    <w:rsid w:val="00E31CD6"/>
    <w:rsid w:val="00E36BB1"/>
    <w:rsid w:val="00E42EFA"/>
    <w:rsid w:val="00E444B5"/>
    <w:rsid w:val="00E66033"/>
    <w:rsid w:val="00E8756D"/>
    <w:rsid w:val="00E978A4"/>
    <w:rsid w:val="00EA5E70"/>
    <w:rsid w:val="00EB2CA0"/>
    <w:rsid w:val="00EE090A"/>
    <w:rsid w:val="00EE6BFB"/>
    <w:rsid w:val="00F22E37"/>
    <w:rsid w:val="00F34963"/>
    <w:rsid w:val="00F3606C"/>
    <w:rsid w:val="00F42574"/>
    <w:rsid w:val="00F455D5"/>
    <w:rsid w:val="00F616F5"/>
    <w:rsid w:val="00F63785"/>
    <w:rsid w:val="00F70E59"/>
    <w:rsid w:val="00F85677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2AFA-B993-47D5-A752-4481898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">
    <w:name w:val="Zvýraznění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1">
    <w:name w:val="Podtitul1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1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B78B-0B53-4BAD-8489-036DC4C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Rutschova</cp:lastModifiedBy>
  <cp:revision>2</cp:revision>
  <cp:lastPrinted>2018-04-27T09:44:00Z</cp:lastPrinted>
  <dcterms:created xsi:type="dcterms:W3CDTF">2018-05-22T07:59:00Z</dcterms:created>
  <dcterms:modified xsi:type="dcterms:W3CDTF">2018-05-22T07:59:00Z</dcterms:modified>
</cp:coreProperties>
</file>