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61" w:rsidRDefault="00A3095D" w:rsidP="00A3095D">
      <w:pPr>
        <w:spacing w:after="0" w:line="259" w:lineRule="auto"/>
        <w:ind w:left="0" w:right="336" w:firstLine="0"/>
        <w:jc w:val="left"/>
      </w:pPr>
      <w:r>
        <w:rPr>
          <w:sz w:val="26"/>
        </w:rPr>
        <w:t>č. smlouvy objednatele HELIOS GREEN: 06EU-002808</w:t>
      </w:r>
    </w:p>
    <w:p w:rsidR="00C05A61" w:rsidRPr="00A3095D" w:rsidRDefault="00A3095D" w:rsidP="00A3095D">
      <w:pPr>
        <w:spacing w:after="1474" w:line="233" w:lineRule="auto"/>
        <w:ind w:left="0" w:right="1460" w:firstLine="0"/>
        <w:jc w:val="left"/>
        <w:rPr>
          <w:sz w:val="26"/>
        </w:rPr>
      </w:pPr>
      <w:r>
        <w:rPr>
          <w:sz w:val="26"/>
        </w:rPr>
        <w:t xml:space="preserve">č. smlouvy zhotovitele: 162/032  </w:t>
      </w:r>
      <w:r>
        <w:rPr>
          <w:sz w:val="26"/>
        </w:rPr>
        <w:t xml:space="preserve"> ISPROFOND: </w:t>
      </w:r>
      <w:r w:rsidRPr="00A3095D">
        <w:rPr>
          <w:sz w:val="26"/>
          <w:highlight w:val="black"/>
        </w:rPr>
        <w:t>500 156 0002</w:t>
      </w:r>
    </w:p>
    <w:p w:rsidR="00C05A61" w:rsidRPr="00A3095D" w:rsidRDefault="00A3095D" w:rsidP="00A3095D">
      <w:pPr>
        <w:spacing w:after="1386" w:line="234" w:lineRule="auto"/>
        <w:ind w:left="2555" w:right="2180" w:firstLine="432"/>
        <w:jc w:val="center"/>
        <w:rPr>
          <w:u w:val="single"/>
        </w:rPr>
      </w:pPr>
      <w:r w:rsidRPr="00A3095D">
        <w:rPr>
          <w:sz w:val="20"/>
          <w:u w:val="single"/>
        </w:rPr>
        <w:t xml:space="preserve">SMLOUVA O DÍLO </w:t>
      </w:r>
      <w:r w:rsidRPr="00A3095D">
        <w:rPr>
          <w:sz w:val="20"/>
          <w:u w:val="single"/>
        </w:rPr>
        <w:t>uzavřená v souladu s Občanským zákoníkem č.89/2012 Sb.</w:t>
      </w:r>
    </w:p>
    <w:p w:rsidR="00C05A61" w:rsidRDefault="00A3095D">
      <w:pPr>
        <w:spacing w:after="189" w:line="259" w:lineRule="auto"/>
        <w:ind w:left="106" w:right="0" w:firstLine="0"/>
        <w:jc w:val="left"/>
      </w:pPr>
      <w:r>
        <w:rPr>
          <w:sz w:val="30"/>
        </w:rPr>
        <w:t xml:space="preserve">Název zakázky: </w:t>
      </w:r>
      <w:r>
        <w:rPr>
          <w:sz w:val="30"/>
          <w:u w:val="single" w:color="000000"/>
        </w:rPr>
        <w:t>I/27 Plasy — statické zj</w:t>
      </w:r>
      <w:r>
        <w:rPr>
          <w:sz w:val="30"/>
          <w:u w:val="single" w:color="000000"/>
        </w:rPr>
        <w:t>iištění v km 107</w:t>
      </w:r>
    </w:p>
    <w:p w:rsidR="00C05A61" w:rsidRDefault="00A3095D">
      <w:pPr>
        <w:pStyle w:val="Nadpis1"/>
        <w:spacing w:after="189"/>
      </w:pPr>
      <w:r>
        <w:t>I. Smluvní strany</w:t>
      </w:r>
    </w:p>
    <w:p w:rsidR="00C05A61" w:rsidRDefault="00A3095D">
      <w:pPr>
        <w:spacing w:after="0" w:line="265" w:lineRule="auto"/>
        <w:ind w:left="101" w:right="0"/>
        <w:jc w:val="left"/>
      </w:pPr>
      <w:r>
        <w:rPr>
          <w:sz w:val="24"/>
        </w:rPr>
        <w:t>Objednatel: Ředitelství silnic a dálnic ČR</w:t>
      </w:r>
    </w:p>
    <w:p w:rsidR="00C05A61" w:rsidRDefault="00A3095D">
      <w:r>
        <w:t>adresa: Na Pankráci 546/56, 145 05 Praha 4 - Nusle ICO: 65993390</w:t>
      </w:r>
    </w:p>
    <w:p w:rsidR="00C05A61" w:rsidRDefault="00A3095D">
      <w:pPr>
        <w:ind w:left="1374" w:right="5609"/>
      </w:pPr>
      <w:r>
        <w:rPr>
          <w:rFonts w:ascii="Times New Roman" w:eastAsia="Times New Roman" w:hAnsi="Times New Roman" w:cs="Times New Roman"/>
        </w:rPr>
        <w:t xml:space="preserve">DIČ: CZ 65993390 </w:t>
      </w:r>
      <w:r>
        <w:t>Zastoupené:</w:t>
      </w:r>
    </w:p>
    <w:p w:rsidR="00A3095D" w:rsidRDefault="00A3095D">
      <w:pPr>
        <w:ind w:left="1374" w:right="0"/>
      </w:pPr>
      <w:r w:rsidRPr="00A3095D">
        <w:rPr>
          <w:highlight w:val="black"/>
        </w:rPr>
        <w:t>Ing. Zdeňkem Kuťákem, pověřeným řízením</w:t>
      </w:r>
      <w:r>
        <w:t xml:space="preserve"> Správy Plzeň, Hřímalého 37, 301 00 Plzeň </w:t>
      </w:r>
    </w:p>
    <w:p w:rsidR="00C05A61" w:rsidRPr="00A3095D" w:rsidRDefault="00A3095D">
      <w:pPr>
        <w:ind w:left="1374" w:right="0"/>
        <w:rPr>
          <w:highlight w:val="black"/>
        </w:rPr>
      </w:pPr>
      <w:r w:rsidRPr="00A3095D">
        <w:rPr>
          <w:highlight w:val="black"/>
        </w:rPr>
        <w:t>Bankovní spojení:</w:t>
      </w:r>
      <w:r w:rsidRPr="00A3095D">
        <w:rPr>
          <w:highlight w:val="black"/>
        </w:rPr>
        <w:tab/>
        <w:t>Komerční banka a.s.</w:t>
      </w:r>
    </w:p>
    <w:p w:rsidR="00C05A61" w:rsidRDefault="00A3095D">
      <w:pPr>
        <w:spacing w:after="718" w:line="265" w:lineRule="auto"/>
        <w:ind w:left="87" w:right="768"/>
        <w:jc w:val="center"/>
      </w:pPr>
      <w:r w:rsidRPr="00A3095D">
        <w:rPr>
          <w:highlight w:val="black"/>
        </w:rPr>
        <w:t>51-1422200277/100</w:t>
      </w:r>
    </w:p>
    <w:p w:rsidR="00C05A61" w:rsidRDefault="00A3095D">
      <w:pPr>
        <w:spacing w:after="798" w:line="265" w:lineRule="auto"/>
        <w:ind w:left="87" w:right="0"/>
        <w:jc w:val="center"/>
      </w:pPr>
      <w:r>
        <w:t>dále jen objednatel</w:t>
      </w:r>
    </w:p>
    <w:p w:rsidR="00C05A61" w:rsidRDefault="00A3095D">
      <w:pPr>
        <w:spacing w:after="0" w:line="265" w:lineRule="auto"/>
        <w:ind w:left="101" w:right="0"/>
        <w:jc w:val="left"/>
      </w:pPr>
      <w:r>
        <w:rPr>
          <w:sz w:val="24"/>
        </w:rPr>
        <w:t>Zhotovitel: AZ SANACE a.s.</w:t>
      </w:r>
    </w:p>
    <w:p w:rsidR="00C05A61" w:rsidRPr="00A3095D" w:rsidRDefault="00A3095D">
      <w:pPr>
        <w:ind w:left="1307" w:right="2718"/>
        <w:rPr>
          <w:highlight w:val="black"/>
        </w:rPr>
      </w:pPr>
      <w:r>
        <w:t xml:space="preserve">adresa: Pražská 53, 400 Ol Ústi nad Labem </w:t>
      </w:r>
      <w:r w:rsidRPr="00A3095D">
        <w:rPr>
          <w:highlight w:val="black"/>
        </w:rPr>
        <w:t>telefon: 475 240 81 1 fax: 475 240 813 statutární zastoupení: Ing. Jakub Zavoral. Ph.D.. statutární ředitel bankovní spojení: ČSOB, a.s.</w:t>
      </w:r>
    </w:p>
    <w:p w:rsidR="00C05A61" w:rsidRDefault="00A3095D">
      <w:pPr>
        <w:ind w:left="1316" w:right="5628"/>
      </w:pPr>
      <w:r w:rsidRPr="00A3095D">
        <w:rPr>
          <w:highlight w:val="black"/>
        </w:rPr>
        <w:t>číslo účtu: 129211415/0300</w:t>
      </w:r>
      <w:r>
        <w:t xml:space="preserve"> </w:t>
      </w:r>
      <w:r>
        <w:rPr>
          <w:rFonts w:ascii="Times New Roman" w:eastAsia="Times New Roman" w:hAnsi="Times New Roman" w:cs="Times New Roman"/>
        </w:rPr>
        <w:t>ICO: 25033514</w:t>
      </w:r>
    </w:p>
    <w:p w:rsidR="00C05A61" w:rsidRDefault="00A3095D">
      <w:pPr>
        <w:ind w:left="1326" w:right="0"/>
      </w:pPr>
      <w:r>
        <w:t>DIČ: CZ25033514</w:t>
      </w:r>
    </w:p>
    <w:p w:rsidR="00C05A61" w:rsidRDefault="00A3095D">
      <w:pPr>
        <w:spacing w:after="246" w:line="248" w:lineRule="auto"/>
        <w:ind w:left="3544" w:right="471" w:hanging="2238"/>
        <w:jc w:val="left"/>
      </w:pPr>
      <w:r>
        <w:t xml:space="preserve">Osoby oprávněné jednat ve věcech smluvních: </w:t>
      </w:r>
      <w:r w:rsidRPr="00A3095D">
        <w:rPr>
          <w:highlight w:val="black"/>
        </w:rPr>
        <w:t>Ing. Tomáš Novák, obchodní ředitel ve</w:t>
      </w:r>
      <w:r>
        <w:t xml:space="preserve"> věcech technických: </w:t>
      </w:r>
      <w:r w:rsidRPr="00A3095D">
        <w:rPr>
          <w:highlight w:val="black"/>
        </w:rPr>
        <w:t>Ing. Lukáš Svoboda, prokurista a výrobní ředitel</w:t>
      </w:r>
    </w:p>
    <w:p w:rsidR="00C05A61" w:rsidRDefault="00A3095D">
      <w:pPr>
        <w:spacing w:after="234" w:line="265" w:lineRule="auto"/>
        <w:ind w:left="87" w:right="19"/>
        <w:jc w:val="center"/>
      </w:pPr>
      <w:r>
        <w:t>dále jen zhotovitel</w:t>
      </w:r>
    </w:p>
    <w:p w:rsidR="00C05A61" w:rsidRDefault="00A3095D">
      <w:pPr>
        <w:ind w:left="3073" w:right="2055" w:hanging="2987"/>
      </w:pPr>
      <w:r>
        <w:t>Vedením stavby jsou pověřeni</w:t>
      </w:r>
      <w:r>
        <w:t xml:space="preserve">: za objednatele - </w:t>
      </w:r>
      <w:r w:rsidRPr="00A3095D">
        <w:rPr>
          <w:highlight w:val="black"/>
        </w:rPr>
        <w:t>Jan Weber., tel. 721 819 547</w:t>
      </w:r>
      <w:r>
        <w:t xml:space="preserve"> za zhotovitele - </w:t>
      </w:r>
      <w:r w:rsidRPr="00A3095D">
        <w:rPr>
          <w:highlight w:val="black"/>
        </w:rPr>
        <w:t>Ing. Petr Lohniský, tel. 725 832 586</w:t>
      </w:r>
    </w:p>
    <w:p w:rsidR="00C05A61" w:rsidRDefault="00A3095D">
      <w:pPr>
        <w:pStyle w:val="Nadpis1"/>
        <w:ind w:right="29"/>
      </w:pPr>
      <w:r>
        <w:rPr>
          <w:rFonts w:ascii="Times New Roman" w:eastAsia="Times New Roman" w:hAnsi="Times New Roman" w:cs="Times New Roman"/>
        </w:rPr>
        <w:lastRenderedPageBreak/>
        <w:t>Il. Předmět díla</w:t>
      </w:r>
    </w:p>
    <w:p w:rsidR="00C05A61" w:rsidRDefault="00A3095D">
      <w:pPr>
        <w:spacing w:after="225"/>
        <w:ind w:left="106" w:right="0" w:firstLine="749"/>
      </w:pPr>
      <w:r>
        <w:rPr>
          <w:rFonts w:ascii="Times New Roman" w:eastAsia="Times New Roman" w:hAnsi="Times New Roman" w:cs="Times New Roman"/>
        </w:rPr>
        <w:t xml:space="preserve">Zhotovitel se zavazuje za podmínek sjednaných v této smlouvě k provedení stavební zakázky </w:t>
      </w:r>
      <w:r>
        <w:rPr>
          <w:noProof/>
        </w:rPr>
        <w:drawing>
          <wp:inline distT="0" distB="0" distL="0" distR="0">
            <wp:extent cx="304943" cy="134118"/>
            <wp:effectExtent l="0" t="0" r="0" b="0"/>
            <wp:docPr id="2888" name="Picture 2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" name="Picture 28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43" cy="1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u w:val="single" w:color="000000"/>
        </w:rPr>
        <w:t>Plasy — statické zajištění</w:t>
      </w:r>
      <w:r>
        <w:rPr>
          <w:rFonts w:ascii="Times New Roman" w:eastAsia="Times New Roman" w:hAnsi="Times New Roman" w:cs="Times New Roman"/>
          <w:u w:val="single" w:color="000000"/>
        </w:rPr>
        <w:t xml:space="preserve"> v km 107”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noProof/>
        </w:rPr>
        <w:drawing>
          <wp:inline distT="0" distB="0" distL="0" distR="0">
            <wp:extent cx="18297" cy="24385"/>
            <wp:effectExtent l="0" t="0" r="0" b="0"/>
            <wp:docPr id="2889" name="Picture 2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" name="Picture 28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7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A61" w:rsidRDefault="00A3095D">
      <w:pPr>
        <w:spacing w:after="242"/>
        <w:ind w:left="96" w:right="0" w:firstLine="615"/>
      </w:pPr>
      <w:r>
        <w:rPr>
          <w:rFonts w:ascii="Times New Roman" w:eastAsia="Times New Roman" w:hAnsi="Times New Roman" w:cs="Times New Roman"/>
        </w:rPr>
        <w:t>Předmět</w:t>
      </w:r>
      <w:r>
        <w:rPr>
          <w:rFonts w:ascii="Times New Roman" w:eastAsia="Times New Roman" w:hAnsi="Times New Roman" w:cs="Times New Roman"/>
        </w:rPr>
        <w:t>em stavby je statické zajištění stability násypu zemního tělesa silnice I/27 za méstem Plasy ve směru na Žatec dle projektové dokumentace firmy AZ Consult spol. s r.o. Zajištěni bude provedeno pomocí opěrné zdi celkové délky 18 m, a to včetně opravy navazu</w:t>
      </w:r>
      <w:r>
        <w:rPr>
          <w:rFonts w:ascii="Times New Roman" w:eastAsia="Times New Roman" w:hAnsi="Times New Roman" w:cs="Times New Roman"/>
        </w:rPr>
        <w:t>jícího krytu vozovky v km 106,875 — 106.925.</w:t>
      </w:r>
    </w:p>
    <w:p w:rsidR="00C05A61" w:rsidRDefault="00A3095D">
      <w:pPr>
        <w:spacing w:after="567"/>
        <w:ind w:left="106" w:right="0" w:firstLine="692"/>
      </w:pPr>
      <w:r>
        <w:rPr>
          <w:rFonts w:ascii="Times New Roman" w:eastAsia="Times New Roman" w:hAnsi="Times New Roman" w:cs="Times New Roman"/>
        </w:rPr>
        <w:t>Objednatel se zavazuje převzít řádně a včas provedené dílo a zaplatit zhotoviteli cenu uvedenou v čl. IV. této smlouvy.</w:t>
      </w:r>
    </w:p>
    <w:p w:rsidR="00C05A61" w:rsidRDefault="00A3095D">
      <w:pPr>
        <w:pStyle w:val="Nadpis1"/>
        <w:spacing w:after="337"/>
        <w:ind w:right="38"/>
      </w:pPr>
      <w:r>
        <w:rPr>
          <w:rFonts w:ascii="Times New Roman" w:eastAsia="Times New Roman" w:hAnsi="Times New Roman" w:cs="Times New Roman"/>
        </w:rPr>
        <w:t>III. Časové plnění</w:t>
      </w:r>
    </w:p>
    <w:p w:rsidR="00C05A61" w:rsidRDefault="00A3095D">
      <w:pPr>
        <w:spacing w:after="68"/>
        <w:ind w:left="96" w:right="4812"/>
      </w:pPr>
      <w:r>
        <w:rPr>
          <w:rFonts w:ascii="Times New Roman" w:eastAsia="Times New Roman" w:hAnsi="Times New Roman" w:cs="Times New Roman"/>
        </w:rPr>
        <w:t>Zahájení : ihned po podpisu smlouvy Dokončení : 10/2016</w:t>
      </w:r>
    </w:p>
    <w:p w:rsidR="00C05A61" w:rsidRDefault="00A3095D">
      <w:pPr>
        <w:spacing w:after="261"/>
        <w:ind w:left="86" w:right="0" w:firstLine="701"/>
      </w:pPr>
      <w:r>
        <w:rPr>
          <w:rFonts w:ascii="Times New Roman" w:eastAsia="Times New Roman" w:hAnsi="Times New Roman" w:cs="Times New Roman"/>
        </w:rPr>
        <w:t>Nový termín realizace díla z titulu podstatných. nepředvídaných překážek na straně zhotovitele, případné rozšířeni dodávky na základě požadavku objednatele nebo z důvodu nepříznivých klimatických podmínek. bude řešen vzájemnou dohodou smluvních stran — dod</w:t>
      </w:r>
      <w:r>
        <w:rPr>
          <w:rFonts w:ascii="Times New Roman" w:eastAsia="Times New Roman" w:hAnsi="Times New Roman" w:cs="Times New Roman"/>
        </w:rPr>
        <w:t>atkem ke smlouve.</w:t>
      </w:r>
    </w:p>
    <w:p w:rsidR="00C05A61" w:rsidRDefault="00A3095D">
      <w:pPr>
        <w:spacing w:after="304"/>
        <w:ind w:left="77" w:right="0" w:firstLine="1412"/>
      </w:pPr>
      <w:r>
        <w:rPr>
          <w:rFonts w:ascii="Times New Roman" w:eastAsia="Times New Roman" w:hAnsi="Times New Roman" w:cs="Times New Roman"/>
        </w:rPr>
        <w:t>Dodržení doby plnění ze strany zhotovitele je závislé na řádném a včasném spolupůsobení objednatele.</w:t>
      </w:r>
    </w:p>
    <w:p w:rsidR="00C05A61" w:rsidRDefault="00A3095D">
      <w:pPr>
        <w:pStyle w:val="Nadpis1"/>
        <w:spacing w:after="134"/>
        <w:ind w:right="58"/>
      </w:pPr>
      <w:r>
        <w:rPr>
          <w:rFonts w:ascii="Times New Roman" w:eastAsia="Times New Roman" w:hAnsi="Times New Roman" w:cs="Times New Roman"/>
        </w:rPr>
        <w:t>Iv. Cena díla</w:t>
      </w:r>
    </w:p>
    <w:p w:rsidR="00C05A61" w:rsidRDefault="00A3095D">
      <w:pPr>
        <w:spacing w:after="219"/>
        <w:ind w:left="788" w:right="0"/>
      </w:pPr>
      <w:r>
        <w:rPr>
          <w:rFonts w:ascii="Times New Roman" w:eastAsia="Times New Roman" w:hAnsi="Times New Roman" w:cs="Times New Roman"/>
        </w:rPr>
        <w:t>Cena díla specifikovaného v Cl. II smlouvy je dána cenovou nabídkou a činí:</w:t>
      </w:r>
    </w:p>
    <w:p w:rsidR="00C05A61" w:rsidRDefault="00A3095D">
      <w:pPr>
        <w:spacing w:after="0" w:line="265" w:lineRule="auto"/>
        <w:ind w:left="1566" w:right="0"/>
        <w:jc w:val="left"/>
      </w:pPr>
      <w:r>
        <w:rPr>
          <w:rFonts w:ascii="Times New Roman" w:eastAsia="Times New Roman" w:hAnsi="Times New Roman" w:cs="Times New Roman"/>
          <w:sz w:val="24"/>
        </w:rPr>
        <w:t>Max. cena díla:</w:t>
      </w:r>
    </w:p>
    <w:tbl>
      <w:tblPr>
        <w:tblStyle w:val="TableGrid"/>
        <w:tblW w:w="4063" w:type="dxa"/>
        <w:tblInd w:w="3688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1594"/>
      </w:tblGrid>
      <w:tr w:rsidR="00C05A61">
        <w:trPr>
          <w:trHeight w:val="235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05A61" w:rsidRDefault="00A3095D">
            <w:pPr>
              <w:spacing w:after="0" w:line="259" w:lineRule="auto"/>
              <w:ind w:left="279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bez DPH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C05A61" w:rsidRDefault="00A3095D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1 659 903,73 Kč</w:t>
            </w:r>
          </w:p>
        </w:tc>
      </w:tr>
      <w:tr w:rsidR="00C05A61">
        <w:trPr>
          <w:trHeight w:val="251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05A61" w:rsidRDefault="00A3095D">
            <w:pPr>
              <w:tabs>
                <w:tab w:val="center" w:pos="850"/>
                <w:tab w:val="center" w:pos="102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DPH </w:t>
            </w:r>
            <w:r>
              <w:rPr>
                <w:noProof/>
              </w:rPr>
              <w:drawing>
                <wp:inline distT="0" distB="0" distL="0" distR="0">
                  <wp:extent cx="60989" cy="97541"/>
                  <wp:effectExtent l="0" t="0" r="0" b="0"/>
                  <wp:docPr id="2891" name="Picture 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Picture 2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9" cy="9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2692" cy="91445"/>
                  <wp:effectExtent l="0" t="0" r="0" b="0"/>
                  <wp:docPr id="2892" name="Picture 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Picture 28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2" cy="9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8076" cy="103637"/>
                  <wp:effectExtent l="0" t="0" r="0" b="0"/>
                  <wp:docPr id="2890" name="Picture 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Picture 28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6" cy="10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C05A61" w:rsidRDefault="00A3095D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348 579,78 Kč</w:t>
            </w:r>
          </w:p>
        </w:tc>
      </w:tr>
      <w:tr w:rsidR="00C05A61">
        <w:trPr>
          <w:trHeight w:val="225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C05A61" w:rsidRDefault="00A3095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včetně DPH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C05A61" w:rsidRDefault="00A3095D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2 008 483,51 Kč</w:t>
            </w:r>
          </w:p>
        </w:tc>
      </w:tr>
    </w:tbl>
    <w:p w:rsidR="00C05A61" w:rsidRDefault="00A3095D">
      <w:pPr>
        <w:spacing w:after="278"/>
        <w:ind w:left="24" w:right="0"/>
      </w:pPr>
      <w:r>
        <w:rPr>
          <w:rFonts w:ascii="Times New Roman" w:eastAsia="Times New Roman" w:hAnsi="Times New Roman" w:cs="Times New Roman"/>
        </w:rPr>
        <w:t>Cena díla je cenou nejvýše přípustnou, platnou po celou dobu realizace díla a celý rozsah prací.</w:t>
      </w:r>
    </w:p>
    <w:p w:rsidR="00C05A61" w:rsidRDefault="00A3095D">
      <w:pPr>
        <w:pStyle w:val="Nadpis1"/>
        <w:spacing w:after="454"/>
        <w:ind w:right="96"/>
      </w:pPr>
      <w:r>
        <w:rPr>
          <w:rFonts w:ascii="Times New Roman" w:eastAsia="Times New Roman" w:hAnsi="Times New Roman" w:cs="Times New Roman"/>
        </w:rPr>
        <w:t>V. Záruční doba</w:t>
      </w:r>
    </w:p>
    <w:p w:rsidR="00C05A61" w:rsidRDefault="00A3095D">
      <w:pPr>
        <w:ind w:left="24" w:right="77"/>
      </w:pPr>
      <w:r>
        <w:rPr>
          <w:rFonts w:ascii="Times New Roman" w:eastAsia="Times New Roman" w:hAnsi="Times New Roman" w:cs="Times New Roman"/>
        </w:rPr>
        <w:t>Na provedené dílo poskytne zhotovitel záruční lhůtu v délce 60 měsíců vyjma vodorovného značení, u kterého poskytne záruku 36 měsíců. V případě opravy záručních vad poskytne zhotovitel na jejich odstranění záruku v délce 18 měsíců, pokud lhůta z titulu zár</w:t>
      </w:r>
      <w:r>
        <w:rPr>
          <w:rFonts w:ascii="Times New Roman" w:eastAsia="Times New Roman" w:hAnsi="Times New Roman" w:cs="Times New Roman"/>
        </w:rPr>
        <w:t>uky o dílo není delší.</w:t>
      </w:r>
    </w:p>
    <w:p w:rsidR="00C05A61" w:rsidRDefault="00A3095D">
      <w:pPr>
        <w:ind w:left="24" w:right="0"/>
      </w:pPr>
      <w:r>
        <w:rPr>
          <w:rFonts w:ascii="Times New Roman" w:eastAsia="Times New Roman" w:hAnsi="Times New Roman" w:cs="Times New Roman"/>
        </w:rPr>
        <w:t>PO dobu záruční lhůty poskytuje zhotovitel servis na provedené práce.</w:t>
      </w:r>
    </w:p>
    <w:p w:rsidR="00C05A61" w:rsidRDefault="00A3095D">
      <w:pPr>
        <w:ind w:left="24" w:right="77"/>
      </w:pPr>
      <w:r>
        <w:rPr>
          <w:rFonts w:ascii="Times New Roman" w:eastAsia="Times New Roman" w:hAnsi="Times New Roman" w:cs="Times New Roman"/>
        </w:rPr>
        <w:t>Z důvodu havárií inženýrských síti nebo výskytu výtluku může být nutné zasáhnout do provedeného dila a neprodleně provést opravu. V tom případě drži zhotovitel zár</w:t>
      </w:r>
      <w:r>
        <w:rPr>
          <w:rFonts w:ascii="Times New Roman" w:eastAsia="Times New Roman" w:hAnsi="Times New Roman" w:cs="Times New Roman"/>
        </w:rPr>
        <w:t>uku v plném rozsahu kromě opraveného místa. jehož obvod se rozšíří o lm do stávající konstrukce vozovky.</w:t>
      </w:r>
    </w:p>
    <w:p w:rsidR="00C05A61" w:rsidRDefault="00A3095D">
      <w:pPr>
        <w:pStyle w:val="Nadpis1"/>
        <w:spacing w:after="455"/>
        <w:ind w:right="259"/>
      </w:pPr>
      <w:r>
        <w:rPr>
          <w:rFonts w:ascii="Times New Roman" w:eastAsia="Times New Roman" w:hAnsi="Times New Roman" w:cs="Times New Roman"/>
        </w:rPr>
        <w:t>VI. Dodací podmínky</w:t>
      </w:r>
    </w:p>
    <w:p w:rsidR="00C05A61" w:rsidRDefault="00A3095D">
      <w:pPr>
        <w:ind w:left="696" w:right="0" w:hanging="682"/>
      </w:pPr>
      <w:r>
        <w:rPr>
          <w:noProof/>
        </w:rPr>
        <w:drawing>
          <wp:inline distT="0" distB="0" distL="0" distR="0">
            <wp:extent cx="85384" cy="103637"/>
            <wp:effectExtent l="0" t="0" r="0" b="0"/>
            <wp:docPr id="14097" name="Picture 14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" name="Picture 140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8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Zhotovitel provede dílo v technologii dle projektové dokumentace od fy AZ CONSULT, spol. r.o. a v jednotkové ceně uvedené v přiloženém soupisu prací.</w:t>
      </w:r>
    </w:p>
    <w:p w:rsidR="00C05A61" w:rsidRDefault="00A3095D">
      <w:pPr>
        <w:numPr>
          <w:ilvl w:val="0"/>
          <w:numId w:val="1"/>
        </w:numPr>
        <w:ind w:right="0" w:hanging="711"/>
      </w:pPr>
      <w:r>
        <w:rPr>
          <w:rFonts w:ascii="Times New Roman" w:eastAsia="Times New Roman" w:hAnsi="Times New Roman" w:cs="Times New Roman"/>
        </w:rPr>
        <w:lastRenderedPageBreak/>
        <w:t>Objednatel uplatní odpovědnost zhotovitele za vady písemným oznámením vad, učiněným bez zbytečného odkladu</w:t>
      </w:r>
      <w:r>
        <w:rPr>
          <w:rFonts w:ascii="Times New Roman" w:eastAsia="Times New Roman" w:hAnsi="Times New Roman" w:cs="Times New Roman"/>
        </w:rPr>
        <w:t xml:space="preserve"> po jejich zjištění. Na tomto základě zhotovitel ve stanovené nebo dohodnuté lhůtě odstraní bezplatné existující vady předmětu díla, maximálně však do 14 dnů.</w:t>
      </w:r>
    </w:p>
    <w:p w:rsidR="00C05A61" w:rsidRDefault="00A3095D">
      <w:pPr>
        <w:numPr>
          <w:ilvl w:val="0"/>
          <w:numId w:val="1"/>
        </w:numPr>
        <w:ind w:right="0" w:hanging="711"/>
      </w:pPr>
      <w:r>
        <w:rPr>
          <w:rFonts w:ascii="Times New Roman" w:eastAsia="Times New Roman" w:hAnsi="Times New Roman" w:cs="Times New Roman"/>
        </w:rPr>
        <w:t>Během provádění prací je zhotovitel povinen udržovat staveniště v přiměřeném stavu, bez zbytečnýc</w:t>
      </w:r>
      <w:r>
        <w:rPr>
          <w:rFonts w:ascii="Times New Roman" w:eastAsia="Times New Roman" w:hAnsi="Times New Roman" w:cs="Times New Roman"/>
        </w:rPr>
        <w:t>h překážek a musí veškeré stavební mechanizmy a přebytečný materiál uskladnit nebo</w:t>
      </w:r>
    </w:p>
    <w:p w:rsidR="00C05A61" w:rsidRDefault="00A3095D">
      <w:pPr>
        <w:ind w:left="711" w:right="0"/>
      </w:pPr>
      <w:r>
        <w:rPr>
          <w:rFonts w:ascii="Times New Roman" w:eastAsia="Times New Roman" w:hAnsi="Times New Roman" w:cs="Times New Roman"/>
        </w:rPr>
        <w:t>odstranit.</w:t>
      </w:r>
    </w:p>
    <w:p w:rsidR="00C05A61" w:rsidRDefault="00A3095D">
      <w:pPr>
        <w:numPr>
          <w:ilvl w:val="0"/>
          <w:numId w:val="1"/>
        </w:numPr>
        <w:ind w:right="0" w:hanging="711"/>
      </w:pPr>
      <w:r>
        <w:rPr>
          <w:rFonts w:ascii="Times New Roman" w:eastAsia="Times New Roman" w:hAnsi="Times New Roman" w:cs="Times New Roman"/>
        </w:rPr>
        <w:t>Stavba bude prováděna za částečného omezení silničního provozu.</w:t>
      </w:r>
    </w:p>
    <w:p w:rsidR="00C05A61" w:rsidRDefault="00A3095D">
      <w:pPr>
        <w:numPr>
          <w:ilvl w:val="0"/>
          <w:numId w:val="1"/>
        </w:numPr>
        <w:ind w:right="0" w:hanging="711"/>
      </w:pPr>
      <w:r>
        <w:rPr>
          <w:rFonts w:ascii="Times New Roman" w:eastAsia="Times New Roman" w:hAnsi="Times New Roman" w:cs="Times New Roman"/>
        </w:rPr>
        <w:t>Zhotovitel projedná s příslušnými orgány státni správy a s Policií ČR dopravní omezení po dobu pro</w:t>
      </w:r>
      <w:r>
        <w:rPr>
          <w:rFonts w:ascii="Times New Roman" w:eastAsia="Times New Roman" w:hAnsi="Times New Roman" w:cs="Times New Roman"/>
        </w:rPr>
        <w:t>vádění stavebních prací.</w:t>
      </w:r>
    </w:p>
    <w:p w:rsidR="00C05A61" w:rsidRDefault="00A3095D">
      <w:pPr>
        <w:numPr>
          <w:ilvl w:val="0"/>
          <w:numId w:val="1"/>
        </w:numPr>
        <w:spacing w:after="837"/>
        <w:ind w:right="0" w:hanging="711"/>
      </w:pPr>
      <w:r>
        <w:rPr>
          <w:rFonts w:ascii="Times New Roman" w:eastAsia="Times New Roman" w:hAnsi="Times New Roman" w:cs="Times New Roman"/>
        </w:rPr>
        <w:t>Z důvodu informovanosti řidičů a posádek motorových vozidel o stavu provádění prací, zejména o trváni technologických přestávek a délce denní pracovní doby zajisti zhotovitel osazení proměnných informačních tabulí „knížkové provede</w:t>
      </w:r>
      <w:r>
        <w:rPr>
          <w:rFonts w:ascii="Times New Roman" w:eastAsia="Times New Roman" w:hAnsi="Times New Roman" w:cs="Times New Roman"/>
        </w:rPr>
        <w:t xml:space="preserve">ní” a omluvných tabulí na staveništi. Ideové návrhy informačních a omluvných tabulí jsou dostupné na </w:t>
      </w:r>
      <w:r>
        <w:rPr>
          <w:rFonts w:ascii="Times New Roman" w:eastAsia="Times New Roman" w:hAnsi="Times New Roman" w:cs="Times New Roman"/>
          <w:u w:val="single" w:color="000000"/>
        </w:rPr>
        <w:t>www.rsd.cz</w:t>
      </w:r>
      <w:r>
        <w:rPr>
          <w:rFonts w:ascii="Times New Roman" w:eastAsia="Times New Roman" w:hAnsi="Times New Roman" w:cs="Times New Roman"/>
        </w:rPr>
        <w:t>.</w:t>
      </w:r>
    </w:p>
    <w:p w:rsidR="00C05A61" w:rsidRDefault="00A3095D">
      <w:pPr>
        <w:pStyle w:val="Nadpis1"/>
        <w:spacing w:after="226"/>
        <w:ind w:right="221"/>
      </w:pPr>
      <w:r>
        <w:rPr>
          <w:rFonts w:ascii="Times New Roman" w:eastAsia="Times New Roman" w:hAnsi="Times New Roman" w:cs="Times New Roman"/>
        </w:rPr>
        <w:t>VII. Způsob fakturace a platební podmínky</w:t>
      </w:r>
    </w:p>
    <w:p w:rsidR="00C05A61" w:rsidRDefault="00A3095D">
      <w:pPr>
        <w:ind w:left="24" w:right="134"/>
      </w:pPr>
      <w:r>
        <w:rPr>
          <w:noProof/>
        </w:rPr>
        <w:drawing>
          <wp:inline distT="0" distB="0" distL="0" distR="0">
            <wp:extent cx="85384" cy="103637"/>
            <wp:effectExtent l="0" t="0" r="0" b="0"/>
            <wp:docPr id="14099" name="Picture 14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" name="Picture 140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8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Objednatelem již odsouhlasené plněni na základě skutečne provedených výkonů vyfakturuje zhotovitel p</w:t>
      </w:r>
      <w:r>
        <w:rPr>
          <w:rFonts w:ascii="Times New Roman" w:eastAsia="Times New Roman" w:hAnsi="Times New Roman" w:cs="Times New Roman"/>
        </w:rPr>
        <w:t>rostřednictvím daňového dokladu ve lhůtě do 15 dnů od uskutečnění zdanitelného plnění. 2. Fakturace proběhne jednorázově po dokončení díla.</w:t>
      </w:r>
    </w:p>
    <w:p w:rsidR="00C05A61" w:rsidRDefault="00A3095D">
      <w:pPr>
        <w:spacing w:after="664"/>
        <w:ind w:left="715" w:right="134" w:hanging="701"/>
      </w:pPr>
      <w:r>
        <w:rPr>
          <w:rFonts w:ascii="Times New Roman" w:eastAsia="Times New Roman" w:hAnsi="Times New Roman" w:cs="Times New Roman"/>
        </w:rPr>
        <w:t>3. Splatnost faktury za provedené dílo se stanoví do 30 dnů od doručení faktury objednateli. Faktura bude zaslána na</w:t>
      </w:r>
      <w:r>
        <w:rPr>
          <w:rFonts w:ascii="Times New Roman" w:eastAsia="Times New Roman" w:hAnsi="Times New Roman" w:cs="Times New Roman"/>
        </w:rPr>
        <w:t xml:space="preserve"> adresu objednatele po odsouhlasení soupisu provedených prací zástupcem objednatele.</w:t>
      </w:r>
    </w:p>
    <w:p w:rsidR="00C05A61" w:rsidRDefault="00A3095D">
      <w:pPr>
        <w:pStyle w:val="Nadpis1"/>
        <w:ind w:right="1229"/>
      </w:pPr>
      <w:r>
        <w:rPr>
          <w:rFonts w:ascii="Times New Roman" w:eastAsia="Times New Roman" w:hAnsi="Times New Roman" w:cs="Times New Roman"/>
        </w:rPr>
        <w:t>VIII. Sankce</w:t>
      </w:r>
    </w:p>
    <w:p w:rsidR="00C05A61" w:rsidRDefault="00A3095D">
      <w:pPr>
        <w:ind w:left="715" w:right="0" w:hanging="701"/>
      </w:pPr>
      <w:r>
        <w:rPr>
          <w:noProof/>
        </w:rPr>
        <w:drawing>
          <wp:inline distT="0" distB="0" distL="0" distR="0">
            <wp:extent cx="85384" cy="103637"/>
            <wp:effectExtent l="0" t="0" r="0" b="0"/>
            <wp:docPr id="14101" name="Picture 14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1" name="Picture 141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38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Neuhradí-li objednatel fakturu v termínu sjednaném touto smlouvou, je zhotovitel oprávněn požadovat na objednateli smluvní penále ve výši 0,05 % z fakturovan</w:t>
      </w:r>
      <w:r>
        <w:rPr>
          <w:rFonts w:ascii="Times New Roman" w:eastAsia="Times New Roman" w:hAnsi="Times New Roman" w:cs="Times New Roman"/>
        </w:rPr>
        <w:t>é částky za každý den prodlení.</w:t>
      </w:r>
    </w:p>
    <w:p w:rsidR="00C05A61" w:rsidRDefault="00A3095D">
      <w:pPr>
        <w:numPr>
          <w:ilvl w:val="0"/>
          <w:numId w:val="2"/>
        </w:numPr>
        <w:ind w:right="0" w:hanging="720"/>
      </w:pPr>
      <w:r>
        <w:rPr>
          <w:rFonts w:ascii="Times New Roman" w:eastAsia="Times New Roman" w:hAnsi="Times New Roman" w:cs="Times New Roman"/>
        </w:rPr>
        <w:t>V případě pozdního dokončení díla ze strany zhotovitele je objednatel oprávněn požadovat na zhotoviteli smluvní penále ve výši 0,05 % z ceny díla za každý den prodlení.</w:t>
      </w:r>
    </w:p>
    <w:p w:rsidR="00C05A61" w:rsidRDefault="00A3095D">
      <w:pPr>
        <w:numPr>
          <w:ilvl w:val="0"/>
          <w:numId w:val="2"/>
        </w:numPr>
        <w:ind w:right="0" w:hanging="720"/>
      </w:pPr>
      <w:r>
        <w:rPr>
          <w:rFonts w:ascii="Times New Roman" w:eastAsia="Times New Roman" w:hAnsi="Times New Roman" w:cs="Times New Roman"/>
        </w:rPr>
        <w:t>Při zjištění nekvalitní části dodávky při jejím převzet</w:t>
      </w:r>
      <w:r>
        <w:rPr>
          <w:rFonts w:ascii="Times New Roman" w:eastAsia="Times New Roman" w:hAnsi="Times New Roman" w:cs="Times New Roman"/>
        </w:rPr>
        <w:t>í je zhotovitel povinen:</w:t>
      </w:r>
    </w:p>
    <w:p w:rsidR="00C05A61" w:rsidRDefault="00A3095D">
      <w:pPr>
        <w:numPr>
          <w:ilvl w:val="1"/>
          <w:numId w:val="2"/>
        </w:numPr>
        <w:ind w:right="0" w:hanging="288"/>
      </w:pPr>
      <w:r>
        <w:rPr>
          <w:rFonts w:ascii="Times New Roman" w:eastAsia="Times New Roman" w:hAnsi="Times New Roman" w:cs="Times New Roman"/>
        </w:rPr>
        <w:t>odstranit vadu zdarma do termínu stanoveného objednatelem v samostatné výzvě.</w:t>
      </w:r>
    </w:p>
    <w:p w:rsidR="00C05A61" w:rsidRDefault="00A3095D">
      <w:pPr>
        <w:numPr>
          <w:ilvl w:val="1"/>
          <w:numId w:val="2"/>
        </w:numPr>
        <w:spacing w:after="747"/>
        <w:ind w:right="0" w:hanging="288"/>
      </w:pPr>
      <w:r>
        <w:rPr>
          <w:rFonts w:ascii="Times New Roman" w:eastAsia="Times New Roman" w:hAnsi="Times New Roman" w:cs="Times New Roman"/>
        </w:rPr>
        <w:t>při nedodržení terminu stanoveného objednatelem ve výzvě na odstranění vady, zaplatit objednateli smluvní pokutu ve výši 1000,-Kč za každý den prodlení.</w:t>
      </w:r>
    </w:p>
    <w:p w:rsidR="00C05A61" w:rsidRDefault="00A3095D">
      <w:pPr>
        <w:pStyle w:val="Nadpis2"/>
        <w:ind w:left="154" w:right="211"/>
      </w:pPr>
      <w:r>
        <w:t>IX. Zvláštní uiednání</w:t>
      </w:r>
    </w:p>
    <w:p w:rsidR="00C05A61" w:rsidRDefault="00A3095D">
      <w:pPr>
        <w:numPr>
          <w:ilvl w:val="0"/>
          <w:numId w:val="3"/>
        </w:numPr>
        <w:ind w:right="0" w:hanging="701"/>
      </w:pPr>
      <w:r>
        <w:rPr>
          <w:rFonts w:ascii="Times New Roman" w:eastAsia="Times New Roman" w:hAnsi="Times New Roman" w:cs="Times New Roman"/>
        </w:rPr>
        <w:t>Zhotovitel odpovídá za bezpečnost práce (BOZP) a požární ochrany (PO) svých pracovníků i případných podzhotovitelů. v celém rozsahu předpisů BOZP a PO.</w:t>
      </w:r>
    </w:p>
    <w:p w:rsidR="00C05A61" w:rsidRDefault="00A3095D">
      <w:pPr>
        <w:numPr>
          <w:ilvl w:val="0"/>
          <w:numId w:val="3"/>
        </w:numPr>
        <w:ind w:right="0" w:hanging="701"/>
      </w:pPr>
      <w:r>
        <w:rPr>
          <w:rFonts w:ascii="Times New Roman" w:eastAsia="Times New Roman" w:hAnsi="Times New Roman" w:cs="Times New Roman"/>
        </w:rPr>
        <w:t>Zhotovitel povede o průběhu svých prací stavební deník. Změny vedlejšího charakter</w:t>
      </w:r>
      <w:r>
        <w:rPr>
          <w:rFonts w:ascii="Times New Roman" w:eastAsia="Times New Roman" w:hAnsi="Times New Roman" w:cs="Times New Roman"/>
        </w:rPr>
        <w:t>u, které budou mít vliv na termín dokončení. budou řešeny písemným dodatkem k této smlouvě o dílo.</w:t>
      </w:r>
    </w:p>
    <w:p w:rsidR="00C05A61" w:rsidRDefault="00A3095D">
      <w:pPr>
        <w:numPr>
          <w:ilvl w:val="0"/>
          <w:numId w:val="3"/>
        </w:numPr>
        <w:ind w:right="0" w:hanging="701"/>
      </w:pPr>
      <w:r>
        <w:rPr>
          <w:rFonts w:ascii="Times New Roman" w:eastAsia="Times New Roman" w:hAnsi="Times New Roman" w:cs="Times New Roman"/>
        </w:rPr>
        <w:t>Zhotovitel je povinen na svém staveništi udržovat pořádek a čistotu.</w:t>
      </w:r>
    </w:p>
    <w:p w:rsidR="00C05A61" w:rsidRDefault="00A3095D">
      <w:pPr>
        <w:numPr>
          <w:ilvl w:val="0"/>
          <w:numId w:val="3"/>
        </w:numPr>
        <w:spacing w:after="720"/>
        <w:ind w:right="0" w:hanging="701"/>
      </w:pPr>
      <w:r>
        <w:rPr>
          <w:rFonts w:ascii="Times New Roman" w:eastAsia="Times New Roman" w:hAnsi="Times New Roman" w:cs="Times New Roman"/>
        </w:rPr>
        <w:t xml:space="preserve">Zhotovitel bude odpovídat za jednání nebo chyby všech podzhotovitelů stejně jako by šlo </w:t>
      </w:r>
      <w:r>
        <w:rPr>
          <w:rFonts w:ascii="Times New Roman" w:eastAsia="Times New Roman" w:hAnsi="Times New Roman" w:cs="Times New Roman"/>
        </w:rPr>
        <w:t>o jednání nebo chyby zhotovitele.</w:t>
      </w:r>
    </w:p>
    <w:p w:rsidR="00C05A61" w:rsidRDefault="00A3095D">
      <w:pPr>
        <w:pStyle w:val="Nadpis2"/>
        <w:ind w:left="154" w:right="10"/>
      </w:pPr>
      <w:r>
        <w:lastRenderedPageBreak/>
        <w:t>X. Řešení sporů</w:t>
      </w:r>
    </w:p>
    <w:p w:rsidR="00C05A61" w:rsidRDefault="00A3095D">
      <w:pPr>
        <w:ind w:left="836" w:right="0" w:hanging="682"/>
      </w:pPr>
      <w:r>
        <w:rPr>
          <w:noProof/>
        </w:rPr>
        <w:drawing>
          <wp:inline distT="0" distB="0" distL="0" distR="0">
            <wp:extent cx="85384" cy="97541"/>
            <wp:effectExtent l="0" t="0" r="0" b="0"/>
            <wp:docPr id="14105" name="Picture 14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5" name="Picture 141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384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Žádná ze smluvních stran nesmí podat návrh na zahájení soudního řízení, pokud nebyl učinën pokus vyřešit spor smirnë.</w:t>
      </w:r>
    </w:p>
    <w:p w:rsidR="00C05A61" w:rsidRDefault="00A3095D">
      <w:pPr>
        <w:numPr>
          <w:ilvl w:val="0"/>
          <w:numId w:val="4"/>
        </w:numPr>
        <w:ind w:right="0" w:hanging="730"/>
      </w:pPr>
      <w:r>
        <w:rPr>
          <w:rFonts w:ascii="Times New Roman" w:eastAsia="Times New Roman" w:hAnsi="Times New Roman" w:cs="Times New Roman"/>
        </w:rPr>
        <w:t>Každá smluvní strana této smlouvy je oprávněna od smlouvy odstoupit při jejím podstatné</w:t>
      </w:r>
      <w:r>
        <w:rPr>
          <w:rFonts w:ascii="Times New Roman" w:eastAsia="Times New Roman" w:hAnsi="Times New Roman" w:cs="Times New Roman"/>
        </w:rPr>
        <w:t>m porušení druhou smluvní stranou.</w:t>
      </w:r>
    </w:p>
    <w:p w:rsidR="00C05A61" w:rsidRDefault="00A3095D">
      <w:pPr>
        <w:numPr>
          <w:ilvl w:val="0"/>
          <w:numId w:val="4"/>
        </w:numPr>
        <w:spacing w:after="262"/>
        <w:ind w:right="0" w:hanging="730"/>
      </w:pPr>
      <w:r>
        <w:rPr>
          <w:rFonts w:ascii="Times New Roman" w:eastAsia="Times New Roman" w:hAnsi="Times New Roman" w:cs="Times New Roman"/>
        </w:rPr>
        <w:t>Za podstatné porušeni smlouvy zhotovitelem se považuje skutečnost, že zhotovitel neprovede dílo dohodnutým způsobem, přičemž postup nebo dosavadní výsledek dodávek vede nepochybné k vadnému dílu.</w:t>
      </w:r>
    </w:p>
    <w:p w:rsidR="00C05A61" w:rsidRDefault="00A3095D">
      <w:pPr>
        <w:pStyle w:val="Nadpis2"/>
        <w:spacing w:after="190"/>
        <w:ind w:left="154" w:right="0"/>
      </w:pPr>
      <w:bookmarkStart w:id="0" w:name="_GoBack"/>
      <w:bookmarkEnd w:id="0"/>
      <w:r>
        <w:t>XI. Závěrečná ustanovení</w:t>
      </w:r>
    </w:p>
    <w:p w:rsidR="00C05A61" w:rsidRDefault="00A3095D">
      <w:pPr>
        <w:ind w:left="826" w:right="0" w:hanging="672"/>
      </w:pPr>
      <w:r>
        <w:rPr>
          <w:noProof/>
        </w:rPr>
        <w:drawing>
          <wp:inline distT="0" distB="0" distL="0" distR="0">
            <wp:extent cx="79285" cy="103637"/>
            <wp:effectExtent l="0" t="0" r="0" b="0"/>
            <wp:docPr id="14107" name="Picture 1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" name="Picture 1410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285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Zhotovitel je vlastníkem díla a nese nebezpečí škody na něm vzniklé až do doby předáni a převzetí díla objednatelem.</w:t>
      </w:r>
    </w:p>
    <w:p w:rsidR="00C05A61" w:rsidRDefault="00A3095D">
      <w:pPr>
        <w:numPr>
          <w:ilvl w:val="0"/>
          <w:numId w:val="5"/>
        </w:numPr>
        <w:ind w:right="0" w:hanging="720"/>
      </w:pPr>
      <w:r>
        <w:rPr>
          <w:rFonts w:ascii="Times New Roman" w:eastAsia="Times New Roman" w:hAnsi="Times New Roman" w:cs="Times New Roman"/>
        </w:rPr>
        <w:t>Tato smlouva se vyhotovuje ve čtyřech stejnopisech, z nichž dva obdrží objednatel a dva zhotovitel.</w:t>
      </w:r>
    </w:p>
    <w:p w:rsidR="00C05A61" w:rsidRDefault="00A3095D">
      <w:pPr>
        <w:numPr>
          <w:ilvl w:val="0"/>
          <w:numId w:val="5"/>
        </w:numPr>
        <w:spacing w:after="61"/>
        <w:ind w:right="0" w:hanging="720"/>
      </w:pPr>
      <w:r>
        <w:rPr>
          <w:rFonts w:ascii="Times New Roman" w:eastAsia="Times New Roman" w:hAnsi="Times New Roman" w:cs="Times New Roman"/>
        </w:rPr>
        <w:t>Tato smlouva nabývá účinnosti dnem jejího podpisu obëma smluvními stranami.</w:t>
      </w:r>
    </w:p>
    <w:p w:rsidR="00C05A61" w:rsidRDefault="00A3095D">
      <w:pPr>
        <w:numPr>
          <w:ilvl w:val="0"/>
          <w:numId w:val="5"/>
        </w:numPr>
        <w:ind w:right="0" w:hanging="720"/>
      </w:pPr>
      <w:r>
        <w:rPr>
          <w:rFonts w:ascii="Times New Roman" w:eastAsia="Times New Roman" w:hAnsi="Times New Roman" w:cs="Times New Roman"/>
        </w:rPr>
        <w:t>Nedilnou součástí smlouvy o dílo je příloha: Soupis prací — „I/27 Plasy — statické zajištění v km</w:t>
      </w:r>
    </w:p>
    <w:p w:rsidR="00C05A61" w:rsidRDefault="00A3095D">
      <w:pPr>
        <w:spacing w:after="549" w:line="265" w:lineRule="auto"/>
        <w:ind w:left="85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107” a „Doplňující požadavky na zhotovitele” </w:t>
      </w:r>
      <w:r>
        <w:rPr>
          <w:noProof/>
        </w:rPr>
        <w:drawing>
          <wp:inline distT="0" distB="0" distL="0" distR="0">
            <wp:extent cx="24395" cy="18289"/>
            <wp:effectExtent l="0" t="0" r="0" b="0"/>
            <wp:docPr id="7172" name="Picture 7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71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95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A61" w:rsidRDefault="00A3095D">
      <w:pPr>
        <w:tabs>
          <w:tab w:val="center" w:pos="1249"/>
          <w:tab w:val="center" w:pos="2953"/>
          <w:tab w:val="right" w:pos="9825"/>
        </w:tabs>
        <w:spacing w:after="89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ab/>
        <w:t>V Plzni dne .</w:t>
      </w:r>
      <w:r>
        <w:rPr>
          <w:rFonts w:ascii="Times New Roman" w:eastAsia="Times New Roman" w:hAnsi="Times New Roman" w:cs="Times New Roman"/>
        </w:rPr>
        <w:tab/>
        <w:t>25 -07- 2016</w:t>
      </w:r>
      <w:r>
        <w:rPr>
          <w:rFonts w:ascii="Times New Roman" w:eastAsia="Times New Roman" w:hAnsi="Times New Roman" w:cs="Times New Roman"/>
        </w:rPr>
        <w:tab/>
        <w:t xml:space="preserve">V Ústí </w:t>
      </w:r>
      <w:r>
        <w:rPr>
          <w:rFonts w:ascii="Times New Roman" w:eastAsia="Times New Roman" w:hAnsi="Times New Roman" w:cs="Times New Roman"/>
        </w:rPr>
        <w:t>nad Labem dne : 12.7.2016</w:t>
      </w:r>
    </w:p>
    <w:p w:rsidR="00C05A61" w:rsidRDefault="00A3095D">
      <w:pPr>
        <w:tabs>
          <w:tab w:val="center" w:pos="1349"/>
          <w:tab w:val="center" w:pos="7881"/>
        </w:tabs>
        <w:spacing w:after="51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ab/>
      </w:r>
    </w:p>
    <w:p w:rsidR="00C05A61" w:rsidRDefault="00C05A61">
      <w:pPr>
        <w:spacing w:after="0" w:line="259" w:lineRule="auto"/>
        <w:ind w:left="125" w:right="0" w:firstLine="0"/>
        <w:jc w:val="left"/>
      </w:pPr>
    </w:p>
    <w:sectPr w:rsidR="00C05A61">
      <w:footerReference w:type="even" r:id="rId18"/>
      <w:footerReference w:type="default" r:id="rId19"/>
      <w:footerReference w:type="first" r:id="rId20"/>
      <w:pgSz w:w="11900" w:h="16820"/>
      <w:pgMar w:top="1679" w:right="663" w:bottom="1611" w:left="141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095D">
      <w:pPr>
        <w:spacing w:after="0" w:line="240" w:lineRule="auto"/>
      </w:pPr>
      <w:r>
        <w:separator/>
      </w:r>
    </w:p>
  </w:endnote>
  <w:endnote w:type="continuationSeparator" w:id="0">
    <w:p w:rsidR="00000000" w:rsidRDefault="00A3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61" w:rsidRDefault="00A3095D">
    <w:pPr>
      <w:spacing w:after="0" w:line="259" w:lineRule="auto"/>
      <w:ind w:left="0" w:righ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61" w:rsidRDefault="00A3095D">
    <w:pPr>
      <w:spacing w:after="0" w:line="259" w:lineRule="auto"/>
      <w:ind w:left="0" w:righ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3095D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61" w:rsidRDefault="00C05A6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095D">
      <w:pPr>
        <w:spacing w:after="0" w:line="240" w:lineRule="auto"/>
      </w:pPr>
      <w:r>
        <w:separator/>
      </w:r>
    </w:p>
  </w:footnote>
  <w:footnote w:type="continuationSeparator" w:id="0">
    <w:p w:rsidR="00000000" w:rsidRDefault="00A3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153"/>
    <w:multiLevelType w:val="hybridMultilevel"/>
    <w:tmpl w:val="6C72E8A2"/>
    <w:lvl w:ilvl="0" w:tplc="158AC4B0">
      <w:start w:val="2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7C514C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AA8F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C26D2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4374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A61F4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EE7B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CA9B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6FC2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D73F6"/>
    <w:multiLevelType w:val="hybridMultilevel"/>
    <w:tmpl w:val="D6C60BD2"/>
    <w:lvl w:ilvl="0" w:tplc="FAE4BDF4">
      <w:start w:val="2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4FA8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4F13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C68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0D6B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A76C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C3A7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DCDB6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ECB2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EA045E"/>
    <w:multiLevelType w:val="hybridMultilevel"/>
    <w:tmpl w:val="68D04B66"/>
    <w:lvl w:ilvl="0" w:tplc="0570028A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67D5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6273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0B1A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C90C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040C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C17B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253D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A53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BF63FA"/>
    <w:multiLevelType w:val="hybridMultilevel"/>
    <w:tmpl w:val="9488A6BC"/>
    <w:lvl w:ilvl="0" w:tplc="12D26B64">
      <w:start w:val="2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8435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25F3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0662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CAF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8AB6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6708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E01A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E996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E25406"/>
    <w:multiLevelType w:val="hybridMultilevel"/>
    <w:tmpl w:val="6CAA3F7E"/>
    <w:lvl w:ilvl="0" w:tplc="1EF604B0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E3C74">
      <w:start w:val="1"/>
      <w:numFmt w:val="lowerLetter"/>
      <w:lvlText w:val="%2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856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A07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C9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670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8C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C8B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26B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61"/>
    <w:rsid w:val="00A3095D"/>
    <w:rsid w:val="00C0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10D4"/>
  <w15:docId w15:val="{B82AEF93-37E3-4A0D-B924-FA267064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" w:line="247" w:lineRule="auto"/>
      <w:ind w:left="1364" w:right="321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68" w:line="265" w:lineRule="auto"/>
      <w:ind w:left="116" w:hanging="10"/>
      <w:jc w:val="center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25"/>
      <w:ind w:left="10" w:right="6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2016-11-07T13:34:00Z</dcterms:created>
  <dcterms:modified xsi:type="dcterms:W3CDTF">2016-11-07T13:34:00Z</dcterms:modified>
</cp:coreProperties>
</file>