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37559" w14:textId="77777777" w:rsidR="008E2155" w:rsidRDefault="007A64E7" w:rsidP="008E2155">
      <w:pPr>
        <w:pStyle w:val="Zkladntext"/>
        <w:spacing w:afterLines="40" w:after="96"/>
        <w:ind w:left="709"/>
        <w:jc w:val="center"/>
        <w:rPr>
          <w:b/>
          <w:sz w:val="28"/>
          <w:szCs w:val="28"/>
        </w:rPr>
      </w:pPr>
      <w:r w:rsidRPr="00830C74">
        <w:rPr>
          <w:b/>
          <w:sz w:val="28"/>
          <w:szCs w:val="28"/>
        </w:rPr>
        <w:t>SMLOUVA</w:t>
      </w:r>
      <w:r w:rsidR="00972A10" w:rsidRPr="00830C74">
        <w:rPr>
          <w:b/>
          <w:sz w:val="28"/>
          <w:szCs w:val="28"/>
        </w:rPr>
        <w:t xml:space="preserve"> O </w:t>
      </w:r>
      <w:r w:rsidR="00C83BB9">
        <w:rPr>
          <w:b/>
          <w:sz w:val="28"/>
          <w:szCs w:val="28"/>
        </w:rPr>
        <w:t>SPOLUPRÁCI</w:t>
      </w:r>
    </w:p>
    <w:p w14:paraId="7410EFAE" w14:textId="2BD99FCA" w:rsidR="00503167" w:rsidRPr="008E2155" w:rsidRDefault="007A64E7" w:rsidP="008E2155">
      <w:pPr>
        <w:pStyle w:val="Zkladntext"/>
        <w:spacing w:afterLines="40" w:after="96"/>
        <w:ind w:left="709"/>
        <w:jc w:val="center"/>
        <w:rPr>
          <w:b/>
          <w:sz w:val="28"/>
          <w:szCs w:val="28"/>
        </w:rPr>
      </w:pPr>
      <w:r w:rsidRPr="00830C74">
        <w:rPr>
          <w:b/>
          <w:sz w:val="28"/>
          <w:szCs w:val="28"/>
        </w:rPr>
        <w:t xml:space="preserve">č. </w:t>
      </w:r>
      <w:r w:rsidR="008E2155">
        <w:rPr>
          <w:sz w:val="28"/>
          <w:szCs w:val="28"/>
        </w:rPr>
        <w:t>2018/OPV/SI001</w:t>
      </w:r>
    </w:p>
    <w:p w14:paraId="3973E0A1" w14:textId="77777777" w:rsidR="008E2155" w:rsidRPr="00830C74" w:rsidRDefault="008E2155" w:rsidP="007A64E7">
      <w:pPr>
        <w:jc w:val="center"/>
        <w:rPr>
          <w:b/>
          <w:sz w:val="28"/>
          <w:szCs w:val="28"/>
        </w:rPr>
      </w:pPr>
    </w:p>
    <w:p w14:paraId="48C7D63B" w14:textId="77777777" w:rsidR="001C49F8" w:rsidRPr="0044709B" w:rsidRDefault="00600B2A" w:rsidP="0044709B">
      <w:pPr>
        <w:autoSpaceDE w:val="0"/>
        <w:autoSpaceDN w:val="0"/>
        <w:adjustRightInd w:val="0"/>
        <w:spacing w:after="240"/>
        <w:jc w:val="center"/>
      </w:pPr>
      <w:r w:rsidRPr="0044709B">
        <w:t>uzavřená podle § 1746 odst. 2 občanského zákoníku (dále jen „smlouva“)</w:t>
      </w:r>
    </w:p>
    <w:p w14:paraId="35725E31" w14:textId="77777777" w:rsidR="00600B2A" w:rsidRPr="0044709B" w:rsidRDefault="00600B2A" w:rsidP="00600B2A">
      <w:pPr>
        <w:ind w:right="-511"/>
        <w:jc w:val="center"/>
        <w:rPr>
          <w:b/>
        </w:rPr>
      </w:pPr>
    </w:p>
    <w:p w14:paraId="7F943F96" w14:textId="77777777" w:rsidR="001C49F8" w:rsidRPr="0044709B" w:rsidRDefault="00600B2A" w:rsidP="00600B2A">
      <w:pPr>
        <w:ind w:right="-511"/>
        <w:jc w:val="center"/>
        <w:rPr>
          <w:b/>
        </w:rPr>
      </w:pPr>
      <w:r w:rsidRPr="0044709B">
        <w:rPr>
          <w:b/>
        </w:rPr>
        <w:t>Článek I.</w:t>
      </w:r>
    </w:p>
    <w:p w14:paraId="755849C3" w14:textId="77777777" w:rsidR="00600B2A" w:rsidRPr="0044709B" w:rsidRDefault="00600B2A" w:rsidP="00600B2A">
      <w:pPr>
        <w:ind w:right="-511"/>
        <w:jc w:val="center"/>
        <w:rPr>
          <w:b/>
        </w:rPr>
      </w:pPr>
      <w:r w:rsidRPr="0044709B">
        <w:rPr>
          <w:b/>
        </w:rPr>
        <w:t>Smluvní strany</w:t>
      </w:r>
    </w:p>
    <w:p w14:paraId="5712A9CF" w14:textId="77777777" w:rsidR="00600B2A" w:rsidRPr="0044709B" w:rsidRDefault="00600B2A" w:rsidP="00600B2A">
      <w:pPr>
        <w:ind w:right="-511"/>
        <w:jc w:val="center"/>
        <w:rPr>
          <w:b/>
        </w:rPr>
      </w:pPr>
    </w:p>
    <w:p w14:paraId="020960AA" w14:textId="77777777" w:rsidR="00113756" w:rsidRPr="0044709B" w:rsidRDefault="00113756">
      <w:pPr>
        <w:rPr>
          <w:b/>
        </w:rPr>
      </w:pPr>
      <w:r w:rsidRPr="0044709B">
        <w:rPr>
          <w:b/>
        </w:rPr>
        <w:t xml:space="preserve">     </w:t>
      </w:r>
    </w:p>
    <w:p w14:paraId="3CCE13E7" w14:textId="77777777" w:rsidR="00C35186" w:rsidRPr="007E2A40" w:rsidRDefault="001A24D2" w:rsidP="00600B2A">
      <w:pPr>
        <w:rPr>
          <w:b/>
          <w:sz w:val="28"/>
        </w:rPr>
      </w:pPr>
      <w:proofErr w:type="spellStart"/>
      <w:r w:rsidRPr="007E2A40">
        <w:rPr>
          <w:b/>
          <w:sz w:val="28"/>
        </w:rPr>
        <w:t>W</w:t>
      </w:r>
      <w:r w:rsidR="002F760F">
        <w:rPr>
          <w:b/>
          <w:sz w:val="28"/>
        </w:rPr>
        <w:t>A</w:t>
      </w:r>
      <w:r w:rsidRPr="007E2A40">
        <w:rPr>
          <w:b/>
          <w:sz w:val="28"/>
        </w:rPr>
        <w:t>sia</w:t>
      </w:r>
      <w:proofErr w:type="spellEnd"/>
      <w:r w:rsidRPr="007E2A40">
        <w:rPr>
          <w:b/>
          <w:sz w:val="28"/>
        </w:rPr>
        <w:t xml:space="preserve"> a.s. </w:t>
      </w:r>
    </w:p>
    <w:p w14:paraId="48DE5CF6" w14:textId="77777777" w:rsidR="00113756" w:rsidRPr="0044709B" w:rsidRDefault="00113756">
      <w:pPr>
        <w:rPr>
          <w:color w:val="0070C0"/>
        </w:rPr>
      </w:pPr>
      <w:r w:rsidRPr="0044709B">
        <w:t>se sídlem</w:t>
      </w:r>
      <w:r w:rsidR="00807C9F" w:rsidRPr="0044709B">
        <w:t>:</w:t>
      </w:r>
      <w:r w:rsidR="00807C9F" w:rsidRPr="0044709B">
        <w:tab/>
      </w:r>
      <w:r w:rsidRPr="0044709B">
        <w:t xml:space="preserve"> </w:t>
      </w:r>
      <w:r w:rsidR="004906BE" w:rsidRPr="0044709B">
        <w:t xml:space="preserve">      </w:t>
      </w:r>
      <w:r w:rsidR="004906BE" w:rsidRPr="0044709B">
        <w:tab/>
      </w:r>
      <w:r w:rsidR="00C7685A" w:rsidRPr="007E2A40">
        <w:t>Havlíčkova 1030/1, 110 00</w:t>
      </w:r>
      <w:r w:rsidR="004E3739">
        <w:t>,</w:t>
      </w:r>
      <w:r w:rsidR="00C7685A" w:rsidRPr="007E2A40">
        <w:t xml:space="preserve"> Praha 1</w:t>
      </w:r>
    </w:p>
    <w:p w14:paraId="15A12442" w14:textId="77777777" w:rsidR="00730F07" w:rsidRDefault="00807C9F">
      <w:r w:rsidRPr="0044709B">
        <w:t xml:space="preserve">zastoupená: </w:t>
      </w:r>
      <w:r w:rsidRPr="0044709B">
        <w:tab/>
        <w:t xml:space="preserve">       </w:t>
      </w:r>
      <w:r w:rsidRPr="0044709B">
        <w:tab/>
      </w:r>
      <w:r w:rsidR="00C7685A" w:rsidRPr="007E2A40">
        <w:t xml:space="preserve">ing. </w:t>
      </w:r>
      <w:r w:rsidR="00730F07">
        <w:t xml:space="preserve">Michal Kocián, předseda představenstva </w:t>
      </w:r>
    </w:p>
    <w:p w14:paraId="61F8B81D" w14:textId="77777777" w:rsidR="00807C9F" w:rsidRPr="001A24D2" w:rsidRDefault="00730F07">
      <w:pPr>
        <w:rPr>
          <w:color w:val="FF0000"/>
        </w:rPr>
      </w:pPr>
      <w:r>
        <w:tab/>
      </w:r>
      <w:r>
        <w:tab/>
      </w:r>
      <w:r>
        <w:tab/>
        <w:t>ing. Tomáš Zaněk, člen představenstva</w:t>
      </w:r>
    </w:p>
    <w:p w14:paraId="1DBC1CF5" w14:textId="77777777" w:rsidR="00DC7F3C" w:rsidRPr="001A24D2" w:rsidRDefault="00113756" w:rsidP="00DC7F3C">
      <w:pPr>
        <w:outlineLvl w:val="0"/>
        <w:rPr>
          <w:color w:val="0070C0"/>
        </w:rPr>
      </w:pPr>
      <w:r w:rsidRPr="001A24D2">
        <w:t>IČ</w:t>
      </w:r>
      <w:r w:rsidR="00807C9F" w:rsidRPr="001A24D2">
        <w:t>O</w:t>
      </w:r>
      <w:r w:rsidRPr="001A24D2">
        <w:t xml:space="preserve">: </w:t>
      </w:r>
      <w:r w:rsidR="00A64B1A" w:rsidRPr="001A24D2">
        <w:tab/>
      </w:r>
      <w:r w:rsidR="00A64B1A" w:rsidRPr="001A24D2">
        <w:tab/>
      </w:r>
      <w:r w:rsidR="00A64B1A" w:rsidRPr="001A24D2">
        <w:tab/>
      </w:r>
      <w:r w:rsidR="00730F07">
        <w:t>279 07 929</w:t>
      </w:r>
    </w:p>
    <w:p w14:paraId="54AFB679" w14:textId="2A69091B" w:rsidR="0045023E" w:rsidRPr="001A24D2" w:rsidRDefault="0045023E">
      <w:r w:rsidRPr="001A24D2">
        <w:t>č</w:t>
      </w:r>
      <w:r w:rsidR="00807C9F" w:rsidRPr="001A24D2">
        <w:t>íslo</w:t>
      </w:r>
      <w:r w:rsidRPr="001A24D2">
        <w:t xml:space="preserve"> účtu:</w:t>
      </w:r>
      <w:r w:rsidR="000C060C" w:rsidRPr="001A24D2">
        <w:tab/>
      </w:r>
      <w:r w:rsidR="000C060C" w:rsidRPr="001A24D2">
        <w:tab/>
      </w:r>
      <w:proofErr w:type="spellStart"/>
      <w:r w:rsidR="0083225E">
        <w:rPr>
          <w:bCs/>
        </w:rPr>
        <w:t>xxxxxxxxxxxxxx</w:t>
      </w:r>
      <w:proofErr w:type="spellEnd"/>
    </w:p>
    <w:p w14:paraId="73F82721" w14:textId="69303FFF" w:rsidR="00807C9F" w:rsidRPr="0044709B" w:rsidRDefault="00807C9F">
      <w:r w:rsidRPr="001A24D2">
        <w:t>bankovní spojení</w:t>
      </w:r>
      <w:r w:rsidR="0045023E" w:rsidRPr="001A24D2">
        <w:t>:</w:t>
      </w:r>
      <w:r w:rsidRPr="001A24D2">
        <w:t xml:space="preserve"> </w:t>
      </w:r>
      <w:r w:rsidR="00F72E47" w:rsidRPr="001A24D2">
        <w:t xml:space="preserve"> </w:t>
      </w:r>
      <w:r w:rsidRPr="001A24D2">
        <w:t xml:space="preserve">    </w:t>
      </w:r>
      <w:r w:rsidR="000C060C" w:rsidRPr="002F760F">
        <w:tab/>
      </w:r>
      <w:proofErr w:type="spellStart"/>
      <w:r w:rsidR="0083225E">
        <w:rPr>
          <w:bCs/>
        </w:rPr>
        <w:t>xxxxxxxxxxxxxx</w:t>
      </w:r>
      <w:proofErr w:type="spellEnd"/>
    </w:p>
    <w:p w14:paraId="120221C4" w14:textId="77777777" w:rsidR="000C060C" w:rsidRPr="0044709B" w:rsidRDefault="000C060C"/>
    <w:p w14:paraId="76D60A95" w14:textId="77777777" w:rsidR="00113756" w:rsidRPr="0044709B" w:rsidRDefault="00113756">
      <w:r w:rsidRPr="0044709B">
        <w:t>(dále jen „</w:t>
      </w:r>
      <w:r w:rsidR="006D759E" w:rsidRPr="0044709B">
        <w:t>i</w:t>
      </w:r>
      <w:r w:rsidR="00AD586E" w:rsidRPr="0044709B">
        <w:t>nvestor</w:t>
      </w:r>
      <w:r w:rsidRPr="0044709B">
        <w:t xml:space="preserve">“) </w:t>
      </w:r>
    </w:p>
    <w:p w14:paraId="0C60E0AE" w14:textId="77777777" w:rsidR="00075BDB" w:rsidRPr="0044709B" w:rsidRDefault="00075BDB">
      <w:pPr>
        <w:rPr>
          <w:bCs/>
        </w:rPr>
      </w:pPr>
    </w:p>
    <w:p w14:paraId="7B983213" w14:textId="77777777" w:rsidR="00075BDB" w:rsidRPr="0044709B" w:rsidRDefault="00075BDB">
      <w:pPr>
        <w:rPr>
          <w:b/>
          <w:bCs/>
        </w:rPr>
      </w:pPr>
      <w:r w:rsidRPr="0044709B">
        <w:rPr>
          <w:b/>
          <w:bCs/>
        </w:rPr>
        <w:t>a</w:t>
      </w:r>
    </w:p>
    <w:p w14:paraId="18C5EBF4" w14:textId="77777777" w:rsidR="00075BDB" w:rsidRPr="0044709B" w:rsidRDefault="00075BDB" w:rsidP="00075BDB">
      <w:pPr>
        <w:rPr>
          <w:bCs/>
        </w:rPr>
      </w:pPr>
    </w:p>
    <w:p w14:paraId="7BF9BC97" w14:textId="77777777" w:rsidR="00113756" w:rsidRPr="0044709B" w:rsidRDefault="00113756" w:rsidP="00075BDB">
      <w:pPr>
        <w:rPr>
          <w:bCs/>
        </w:rPr>
      </w:pPr>
      <w:r w:rsidRPr="0044709B">
        <w:rPr>
          <w:b/>
          <w:bCs/>
        </w:rPr>
        <w:t>Městskou částí Praha 7</w:t>
      </w:r>
      <w:r w:rsidRPr="0044709B">
        <w:rPr>
          <w:bCs/>
        </w:rPr>
        <w:t xml:space="preserve"> </w:t>
      </w:r>
    </w:p>
    <w:p w14:paraId="36C4DB9A" w14:textId="77777777" w:rsidR="00113756" w:rsidRPr="0044709B" w:rsidRDefault="00113756" w:rsidP="00075BDB">
      <w:pPr>
        <w:rPr>
          <w:bCs/>
        </w:rPr>
      </w:pPr>
      <w:r w:rsidRPr="0044709B">
        <w:rPr>
          <w:bCs/>
        </w:rPr>
        <w:t>se sídlem</w:t>
      </w:r>
      <w:r w:rsidR="00807C9F" w:rsidRPr="0044709B">
        <w:rPr>
          <w:bCs/>
        </w:rPr>
        <w:t xml:space="preserve">:            </w:t>
      </w:r>
      <w:r w:rsidRPr="0044709B">
        <w:rPr>
          <w:bCs/>
        </w:rPr>
        <w:t xml:space="preserve"> </w:t>
      </w:r>
      <w:r w:rsidR="00807C9F" w:rsidRPr="0044709B">
        <w:rPr>
          <w:bCs/>
        </w:rPr>
        <w:tab/>
      </w:r>
      <w:r w:rsidRPr="0044709B">
        <w:rPr>
          <w:bCs/>
        </w:rPr>
        <w:t xml:space="preserve">nábř. Kpt. Jaroše 1000, </w:t>
      </w:r>
      <w:r w:rsidR="00807C9F" w:rsidRPr="0044709B">
        <w:rPr>
          <w:bCs/>
        </w:rPr>
        <w:t>170 00 Praha 7 - Holešovice</w:t>
      </w:r>
    </w:p>
    <w:p w14:paraId="39296868" w14:textId="77777777" w:rsidR="00807C9F" w:rsidRPr="0044709B" w:rsidRDefault="00807C9F" w:rsidP="00075BDB">
      <w:pPr>
        <w:rPr>
          <w:bCs/>
        </w:rPr>
      </w:pPr>
      <w:r w:rsidRPr="0044709B">
        <w:rPr>
          <w:bCs/>
        </w:rPr>
        <w:t xml:space="preserve">zastoupená:          </w:t>
      </w:r>
      <w:r w:rsidRPr="0044709B">
        <w:rPr>
          <w:bCs/>
        </w:rPr>
        <w:tab/>
        <w:t xml:space="preserve">Mgr. Janem Čižinským, starostou </w:t>
      </w:r>
    </w:p>
    <w:p w14:paraId="04971FDF" w14:textId="77777777" w:rsidR="00807C9F" w:rsidRPr="0044709B" w:rsidRDefault="00113756" w:rsidP="00075BDB">
      <w:pPr>
        <w:rPr>
          <w:bCs/>
        </w:rPr>
      </w:pPr>
      <w:r w:rsidRPr="0044709B">
        <w:rPr>
          <w:bCs/>
        </w:rPr>
        <w:t>IČ</w:t>
      </w:r>
      <w:r w:rsidR="00807C9F" w:rsidRPr="0044709B">
        <w:rPr>
          <w:bCs/>
        </w:rPr>
        <w:t>O</w:t>
      </w:r>
      <w:r w:rsidRPr="0044709B">
        <w:rPr>
          <w:bCs/>
        </w:rPr>
        <w:t xml:space="preserve">: </w:t>
      </w:r>
      <w:r w:rsidR="00807C9F" w:rsidRPr="0044709B">
        <w:rPr>
          <w:bCs/>
        </w:rPr>
        <w:t xml:space="preserve">                   </w:t>
      </w:r>
      <w:r w:rsidR="00807C9F" w:rsidRPr="0044709B">
        <w:rPr>
          <w:bCs/>
        </w:rPr>
        <w:tab/>
        <w:t>000</w:t>
      </w:r>
      <w:r w:rsidR="00215CAF" w:rsidRPr="0044709B">
        <w:rPr>
          <w:bCs/>
        </w:rPr>
        <w:t xml:space="preserve"> </w:t>
      </w:r>
      <w:r w:rsidR="00807C9F" w:rsidRPr="0044709B">
        <w:rPr>
          <w:bCs/>
        </w:rPr>
        <w:t>63</w:t>
      </w:r>
      <w:r w:rsidR="00215CAF" w:rsidRPr="0044709B">
        <w:rPr>
          <w:bCs/>
        </w:rPr>
        <w:t xml:space="preserve"> </w:t>
      </w:r>
      <w:r w:rsidR="00807C9F" w:rsidRPr="0044709B">
        <w:rPr>
          <w:bCs/>
        </w:rPr>
        <w:t>754</w:t>
      </w:r>
    </w:p>
    <w:p w14:paraId="34AE696E" w14:textId="702E509B" w:rsidR="0045023E" w:rsidRPr="0044709B" w:rsidRDefault="00807C9F" w:rsidP="00075BDB">
      <w:pPr>
        <w:rPr>
          <w:bCs/>
        </w:rPr>
      </w:pPr>
      <w:r w:rsidRPr="0044709B">
        <w:rPr>
          <w:bCs/>
        </w:rPr>
        <w:t>Číslo</w:t>
      </w:r>
      <w:r w:rsidR="0045023E" w:rsidRPr="0044709B">
        <w:rPr>
          <w:bCs/>
        </w:rPr>
        <w:t xml:space="preserve"> účtu:</w:t>
      </w:r>
      <w:r w:rsidR="00F72E47" w:rsidRPr="0044709B">
        <w:rPr>
          <w:bCs/>
        </w:rPr>
        <w:t xml:space="preserve"> </w:t>
      </w:r>
      <w:r w:rsidRPr="0044709B">
        <w:rPr>
          <w:bCs/>
        </w:rPr>
        <w:t xml:space="preserve">         </w:t>
      </w:r>
      <w:r w:rsidRPr="0044709B">
        <w:rPr>
          <w:bCs/>
        </w:rPr>
        <w:tab/>
      </w:r>
      <w:proofErr w:type="spellStart"/>
      <w:r w:rsidR="0083225E">
        <w:rPr>
          <w:bCs/>
        </w:rPr>
        <w:t>xxxxxxxxxxxxxxxxx</w:t>
      </w:r>
      <w:proofErr w:type="spellEnd"/>
    </w:p>
    <w:p w14:paraId="220F7C60" w14:textId="0ADEBA5C" w:rsidR="0045023E" w:rsidRPr="0044709B" w:rsidRDefault="00807C9F" w:rsidP="00447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bCs/>
        </w:rPr>
      </w:pPr>
      <w:r w:rsidRPr="0044709B">
        <w:t>bankovní spojení</w:t>
      </w:r>
      <w:r w:rsidR="0045023E" w:rsidRPr="0044709B">
        <w:rPr>
          <w:bCs/>
        </w:rPr>
        <w:t>:</w:t>
      </w:r>
      <w:r w:rsidR="00F72E47" w:rsidRPr="0044709B">
        <w:rPr>
          <w:bCs/>
        </w:rPr>
        <w:t xml:space="preserve"> </w:t>
      </w:r>
      <w:r w:rsidRPr="0044709B">
        <w:rPr>
          <w:bCs/>
        </w:rPr>
        <w:tab/>
      </w:r>
      <w:proofErr w:type="spellStart"/>
      <w:r w:rsidR="0083225E">
        <w:rPr>
          <w:bCs/>
        </w:rPr>
        <w:t>xxxxxxxxxxxxxxxxx</w:t>
      </w:r>
      <w:proofErr w:type="spellEnd"/>
      <w:r w:rsidR="00830C74">
        <w:rPr>
          <w:bCs/>
        </w:rPr>
        <w:tab/>
      </w:r>
    </w:p>
    <w:p w14:paraId="4723396E" w14:textId="77777777" w:rsidR="000C060C" w:rsidRPr="0044709B" w:rsidRDefault="000C060C" w:rsidP="00075BDB">
      <w:pPr>
        <w:rPr>
          <w:bCs/>
        </w:rPr>
      </w:pPr>
    </w:p>
    <w:p w14:paraId="2D5F0089" w14:textId="77777777" w:rsidR="00075BDB" w:rsidRPr="0044709B" w:rsidRDefault="00075BDB" w:rsidP="00075BDB">
      <w:pPr>
        <w:rPr>
          <w:bCs/>
        </w:rPr>
      </w:pPr>
      <w:r w:rsidRPr="0044709B">
        <w:rPr>
          <w:bCs/>
        </w:rPr>
        <w:t xml:space="preserve">(dále </w:t>
      </w:r>
      <w:r w:rsidR="0050077F" w:rsidRPr="0044709B">
        <w:rPr>
          <w:bCs/>
        </w:rPr>
        <w:t>jen</w:t>
      </w:r>
      <w:r w:rsidRPr="0044709B">
        <w:rPr>
          <w:bCs/>
        </w:rPr>
        <w:t xml:space="preserve"> „</w:t>
      </w:r>
      <w:r w:rsidR="006D759E" w:rsidRPr="0044709B">
        <w:rPr>
          <w:bCs/>
        </w:rPr>
        <w:t>p</w:t>
      </w:r>
      <w:r w:rsidR="00AD586E" w:rsidRPr="0044709B">
        <w:rPr>
          <w:bCs/>
        </w:rPr>
        <w:t>říjemce</w:t>
      </w:r>
      <w:r w:rsidRPr="0044709B">
        <w:rPr>
          <w:bCs/>
        </w:rPr>
        <w:t>“</w:t>
      </w:r>
      <w:r w:rsidR="00D73046">
        <w:rPr>
          <w:bCs/>
        </w:rPr>
        <w:t xml:space="preserve"> nebo „městská část“</w:t>
      </w:r>
      <w:r w:rsidRPr="0044709B">
        <w:rPr>
          <w:bCs/>
        </w:rPr>
        <w:t xml:space="preserve">) </w:t>
      </w:r>
    </w:p>
    <w:p w14:paraId="30A45DDD" w14:textId="77777777" w:rsidR="007B4E5C" w:rsidRPr="0044709B" w:rsidRDefault="007B4E5C">
      <w:pPr>
        <w:rPr>
          <w:bCs/>
        </w:rPr>
      </w:pPr>
    </w:p>
    <w:p w14:paraId="2CB1B5D0" w14:textId="77777777" w:rsidR="00B041F5" w:rsidRPr="00EC06B7" w:rsidRDefault="00B10242">
      <w:pPr>
        <w:rPr>
          <w:bCs/>
        </w:rPr>
      </w:pPr>
      <w:r w:rsidRPr="0044709B">
        <w:rPr>
          <w:bCs/>
        </w:rPr>
        <w:t>(</w:t>
      </w:r>
      <w:r w:rsidR="00AD586E" w:rsidRPr="0044709B">
        <w:rPr>
          <w:bCs/>
        </w:rPr>
        <w:t xml:space="preserve">Investor a Příjemce </w:t>
      </w:r>
      <w:r w:rsidRPr="0044709B">
        <w:rPr>
          <w:bCs/>
        </w:rPr>
        <w:t>společně dále jen „</w:t>
      </w:r>
      <w:r w:rsidR="00A060D2">
        <w:rPr>
          <w:b/>
          <w:bCs/>
        </w:rPr>
        <w:t>s</w:t>
      </w:r>
      <w:r w:rsidRPr="00EC06B7">
        <w:rPr>
          <w:b/>
          <w:bCs/>
        </w:rPr>
        <w:t>mluvní strany</w:t>
      </w:r>
      <w:r w:rsidRPr="00EC06B7">
        <w:rPr>
          <w:bCs/>
        </w:rPr>
        <w:t>“)</w:t>
      </w:r>
    </w:p>
    <w:p w14:paraId="3898ADD3" w14:textId="77777777" w:rsidR="00600B2A" w:rsidRDefault="00600B2A">
      <w:pPr>
        <w:rPr>
          <w:bCs/>
          <w:sz w:val="20"/>
          <w:szCs w:val="20"/>
        </w:rPr>
      </w:pPr>
    </w:p>
    <w:p w14:paraId="54515982" w14:textId="77777777" w:rsidR="00861C46" w:rsidRDefault="00861C46">
      <w:pPr>
        <w:rPr>
          <w:bCs/>
          <w:sz w:val="20"/>
          <w:szCs w:val="20"/>
        </w:rPr>
      </w:pPr>
    </w:p>
    <w:p w14:paraId="4FE3B29B" w14:textId="77777777" w:rsidR="00600B2A" w:rsidRPr="009E3E75" w:rsidRDefault="004E542E" w:rsidP="00600B2A">
      <w:pPr>
        <w:pStyle w:val="NormXCS81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AA1CE0" wp14:editId="3F22B290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2E59B5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">
                <o:lock v:ext="edit" shapetype="f"/>
              </v:line>
            </w:pict>
          </mc:Fallback>
        </mc:AlternateContent>
      </w:r>
    </w:p>
    <w:p w14:paraId="6D47D11A" w14:textId="3FEB8252" w:rsidR="00600B2A" w:rsidRPr="004B5804" w:rsidRDefault="00600B2A" w:rsidP="00600B2A">
      <w:pPr>
        <w:pStyle w:val="NormXCS819"/>
        <w:rPr>
          <w:rFonts w:ascii="Times New Roman" w:hAnsi="Times New Roman"/>
          <w:bCs/>
          <w:szCs w:val="24"/>
        </w:rPr>
      </w:pPr>
      <w:r w:rsidRPr="004B5804">
        <w:rPr>
          <w:rFonts w:ascii="Times New Roman" w:hAnsi="Times New Roman"/>
          <w:bCs/>
          <w:szCs w:val="24"/>
        </w:rPr>
        <w:t xml:space="preserve">Tato </w:t>
      </w:r>
      <w:r w:rsidRPr="004B5804">
        <w:rPr>
          <w:rFonts w:ascii="Times New Roman" w:hAnsi="Times New Roman"/>
          <w:szCs w:val="24"/>
        </w:rPr>
        <w:t xml:space="preserve">smlouva o </w:t>
      </w:r>
      <w:r w:rsidR="00C83BB9" w:rsidRPr="004B5804">
        <w:rPr>
          <w:rFonts w:ascii="Times New Roman" w:hAnsi="Times New Roman"/>
          <w:szCs w:val="24"/>
        </w:rPr>
        <w:t>spolupráci</w:t>
      </w:r>
      <w:r w:rsidRPr="004B5804">
        <w:rPr>
          <w:rFonts w:ascii="Times New Roman" w:hAnsi="Times New Roman"/>
          <w:bCs/>
          <w:szCs w:val="24"/>
        </w:rPr>
        <w:t xml:space="preserve"> je uzavřená na základě rozhodnutí Rady MČ Praha 7 č. usnesení </w:t>
      </w:r>
      <w:r w:rsidR="00602C09">
        <w:rPr>
          <w:rFonts w:ascii="Times New Roman" w:hAnsi="Times New Roman"/>
          <w:bCs/>
          <w:szCs w:val="24"/>
        </w:rPr>
        <w:t xml:space="preserve">0325/18 – R </w:t>
      </w:r>
      <w:r w:rsidRPr="004B5804">
        <w:rPr>
          <w:rFonts w:ascii="Times New Roman" w:hAnsi="Times New Roman"/>
          <w:bCs/>
          <w:szCs w:val="24"/>
        </w:rPr>
        <w:t xml:space="preserve">z jednání ze dne </w:t>
      </w:r>
      <w:r w:rsidR="00602C09">
        <w:rPr>
          <w:rFonts w:ascii="Times New Roman" w:hAnsi="Times New Roman"/>
          <w:bCs/>
          <w:szCs w:val="24"/>
        </w:rPr>
        <w:t xml:space="preserve">24. 4. </w:t>
      </w:r>
      <w:r w:rsidRPr="004B5804">
        <w:rPr>
          <w:rFonts w:ascii="Times New Roman" w:hAnsi="Times New Roman"/>
          <w:bCs/>
          <w:szCs w:val="24"/>
        </w:rPr>
        <w:t>201</w:t>
      </w:r>
      <w:r w:rsidR="00BB30A3">
        <w:rPr>
          <w:rFonts w:ascii="Times New Roman" w:hAnsi="Times New Roman"/>
          <w:bCs/>
          <w:szCs w:val="24"/>
        </w:rPr>
        <w:t>8</w:t>
      </w:r>
      <w:r w:rsidRPr="004B5804">
        <w:rPr>
          <w:rFonts w:ascii="Times New Roman" w:hAnsi="Times New Roman"/>
          <w:bCs/>
          <w:szCs w:val="24"/>
        </w:rPr>
        <w:t>.</w:t>
      </w:r>
    </w:p>
    <w:p w14:paraId="772DC8C1" w14:textId="77777777" w:rsidR="00600B2A" w:rsidRPr="009E3E75" w:rsidRDefault="004E542E" w:rsidP="00600B2A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1291B73" wp14:editId="110EDC27">
                <wp:simplePos x="0" y="0"/>
                <wp:positionH relativeFrom="column">
                  <wp:posOffset>-9525</wp:posOffset>
                </wp:positionH>
                <wp:positionV relativeFrom="paragraph">
                  <wp:posOffset>138429</wp:posOffset>
                </wp:positionV>
                <wp:extent cx="6323330" cy="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B32949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">
                <o:lock v:ext="edit" shapetype="f"/>
              </v:line>
            </w:pict>
          </mc:Fallback>
        </mc:AlternateContent>
      </w:r>
    </w:p>
    <w:p w14:paraId="327B8D20" w14:textId="77777777" w:rsidR="00600B2A" w:rsidRPr="00470DF8" w:rsidRDefault="00600B2A">
      <w:pPr>
        <w:rPr>
          <w:bCs/>
          <w:sz w:val="20"/>
          <w:szCs w:val="20"/>
        </w:rPr>
      </w:pPr>
    </w:p>
    <w:p w14:paraId="48E1C596" w14:textId="77777777" w:rsidR="00B10242" w:rsidRPr="00470DF8" w:rsidRDefault="00B10242">
      <w:pPr>
        <w:rPr>
          <w:bCs/>
          <w:sz w:val="20"/>
          <w:szCs w:val="20"/>
        </w:rPr>
      </w:pPr>
    </w:p>
    <w:p w14:paraId="1865F7D7" w14:textId="77777777" w:rsidR="00A3131F" w:rsidRPr="0044709B" w:rsidRDefault="00A3131F" w:rsidP="00036FAB">
      <w:pPr>
        <w:jc w:val="center"/>
        <w:outlineLvl w:val="0"/>
        <w:rPr>
          <w:b/>
          <w:bCs/>
        </w:rPr>
      </w:pPr>
      <w:r w:rsidRPr="0044709B">
        <w:rPr>
          <w:b/>
          <w:bCs/>
        </w:rPr>
        <w:t xml:space="preserve">Článek </w:t>
      </w:r>
      <w:r w:rsidR="00600B2A" w:rsidRPr="0044709B">
        <w:rPr>
          <w:b/>
          <w:bCs/>
        </w:rPr>
        <w:t>I</w:t>
      </w:r>
      <w:r w:rsidR="00C83BB9">
        <w:rPr>
          <w:b/>
          <w:bCs/>
        </w:rPr>
        <w:t>I</w:t>
      </w:r>
      <w:r w:rsidR="002B1615" w:rsidRPr="0044709B">
        <w:rPr>
          <w:b/>
          <w:bCs/>
        </w:rPr>
        <w:t>.</w:t>
      </w:r>
    </w:p>
    <w:p w14:paraId="1AE1BF9C" w14:textId="77777777" w:rsidR="00503167" w:rsidRPr="0044709B" w:rsidRDefault="00A65376" w:rsidP="00036FAB">
      <w:pPr>
        <w:jc w:val="center"/>
        <w:outlineLvl w:val="0"/>
        <w:rPr>
          <w:b/>
          <w:bCs/>
        </w:rPr>
      </w:pPr>
      <w:r w:rsidRPr="0044709B">
        <w:rPr>
          <w:b/>
          <w:bCs/>
        </w:rPr>
        <w:t>Předmět Smlouvy</w:t>
      </w:r>
    </w:p>
    <w:p w14:paraId="6180889B" w14:textId="77777777" w:rsidR="00FD5D7C" w:rsidRPr="0044709B" w:rsidRDefault="00FD5D7C">
      <w:pPr>
        <w:rPr>
          <w:b/>
          <w:bCs/>
        </w:rPr>
      </w:pPr>
    </w:p>
    <w:p w14:paraId="1B058059" w14:textId="77777777" w:rsidR="00EC5B4A" w:rsidRPr="004156AB" w:rsidRDefault="002B1615" w:rsidP="007A05B2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</w:pPr>
      <w:r w:rsidRPr="0044709B">
        <w:rPr>
          <w:bCs/>
        </w:rPr>
        <w:t>Z</w:t>
      </w:r>
      <w:r w:rsidR="00503167" w:rsidRPr="0044709B">
        <w:rPr>
          <w:bCs/>
        </w:rPr>
        <w:t xml:space="preserve">áměrem </w:t>
      </w:r>
      <w:r w:rsidR="00AD586E" w:rsidRPr="0044709B">
        <w:rPr>
          <w:bCs/>
        </w:rPr>
        <w:t>investora</w:t>
      </w:r>
      <w:r w:rsidR="00FD5D7C" w:rsidRPr="0044709B">
        <w:rPr>
          <w:bCs/>
        </w:rPr>
        <w:t xml:space="preserve"> je realizace </w:t>
      </w:r>
      <w:r w:rsidR="0036143C" w:rsidRPr="0044709B">
        <w:t xml:space="preserve">projektu </w:t>
      </w:r>
      <w:r w:rsidR="00FD1B8D">
        <w:t xml:space="preserve">s převažující bytovou funkcí </w:t>
      </w:r>
      <w:r w:rsidR="007E2A40">
        <w:t xml:space="preserve">označovaného jako </w:t>
      </w:r>
      <w:r w:rsidR="00C7685A">
        <w:t>„</w:t>
      </w:r>
      <w:r w:rsidR="006B6F80" w:rsidRPr="00B65FAF">
        <w:rPr>
          <w:b/>
        </w:rPr>
        <w:t>Bydlení Jankovcova</w:t>
      </w:r>
      <w:r w:rsidR="00C7685A">
        <w:t xml:space="preserve">“ </w:t>
      </w:r>
      <w:r w:rsidR="007E2A40">
        <w:t>na pozemcích</w:t>
      </w:r>
      <w:r w:rsidR="008E5F18">
        <w:t xml:space="preserve"> v k.ú. Holešovice, jak</w:t>
      </w:r>
      <w:r w:rsidR="007E2A40">
        <w:t xml:space="preserve"> </w:t>
      </w:r>
      <w:r w:rsidR="008E5F18">
        <w:t>je zakresleno v </w:t>
      </w:r>
      <w:r w:rsidR="008E5F18" w:rsidRPr="00B65FAF">
        <w:rPr>
          <w:u w:val="single"/>
        </w:rPr>
        <w:t>příloze č. 1</w:t>
      </w:r>
      <w:r w:rsidR="008E5F18" w:rsidRPr="00D55FE2">
        <w:t xml:space="preserve"> </w:t>
      </w:r>
      <w:r w:rsidR="008E5F18">
        <w:t>Smlouvy, které jsou dle</w:t>
      </w:r>
      <w:r w:rsidR="007E2A40">
        <w:t xml:space="preserve"> </w:t>
      </w:r>
      <w:r w:rsidR="008E5F18">
        <w:t xml:space="preserve">současného stavu v katastru nemovitostí </w:t>
      </w:r>
      <w:r w:rsidR="008E5F18" w:rsidRPr="00B65FAF">
        <w:t xml:space="preserve">označeny </w:t>
      </w:r>
      <w:r w:rsidR="007E2A40" w:rsidRPr="00B65FAF">
        <w:t>parc.</w:t>
      </w:r>
      <w:r w:rsidR="00647DAA">
        <w:t xml:space="preserve"> </w:t>
      </w:r>
      <w:r w:rsidR="007E2A40" w:rsidRPr="00B65FAF">
        <w:t xml:space="preserve">č. </w:t>
      </w:r>
      <w:r w:rsidR="003A5E22" w:rsidRPr="00B65FAF">
        <w:t>577, 578, 579, 580/1, 580/2, 581,</w:t>
      </w:r>
      <w:r w:rsidR="00A97F4F" w:rsidRPr="00B65FAF">
        <w:t xml:space="preserve"> </w:t>
      </w:r>
      <w:r w:rsidR="003A5E22" w:rsidRPr="00B65FAF">
        <w:t>582, 583,</w:t>
      </w:r>
      <w:r w:rsidR="00A97F4F" w:rsidRPr="00B65FAF">
        <w:t xml:space="preserve"> </w:t>
      </w:r>
      <w:r w:rsidR="003A5E22" w:rsidRPr="00B65FAF">
        <w:t>584</w:t>
      </w:r>
      <w:r w:rsidR="00C7685A" w:rsidRPr="00B65FAF">
        <w:t xml:space="preserve"> </w:t>
      </w:r>
      <w:r w:rsidR="00F72E47" w:rsidRPr="00B65FAF">
        <w:t>(</w:t>
      </w:r>
      <w:r w:rsidR="0036143C" w:rsidRPr="00B65FAF">
        <w:t>dále jen „</w:t>
      </w:r>
      <w:r w:rsidR="008E5F18" w:rsidRPr="00B65FAF">
        <w:rPr>
          <w:b/>
        </w:rPr>
        <w:t>Z</w:t>
      </w:r>
      <w:r w:rsidR="0036143C" w:rsidRPr="00B65FAF">
        <w:rPr>
          <w:b/>
        </w:rPr>
        <w:t>áměr</w:t>
      </w:r>
      <w:r w:rsidR="0036143C" w:rsidRPr="00B65FAF">
        <w:t>“</w:t>
      </w:r>
      <w:r w:rsidR="00F72E47" w:rsidRPr="00B65FAF">
        <w:t>)</w:t>
      </w:r>
      <w:r w:rsidRPr="00B65FAF">
        <w:t>.</w:t>
      </w:r>
      <w:r w:rsidR="00941C98" w:rsidRPr="00B65FAF">
        <w:t xml:space="preserve"> Záměr </w:t>
      </w:r>
      <w:r w:rsidR="008E5F18" w:rsidRPr="00B65FAF">
        <w:t>byl</w:t>
      </w:r>
      <w:r w:rsidR="00941C98">
        <w:t xml:space="preserve"> doložen průvodní zprávou</w:t>
      </w:r>
      <w:r w:rsidR="006879FF">
        <w:t xml:space="preserve"> a celkovým</w:t>
      </w:r>
      <w:r w:rsidR="00D37E3B">
        <w:t xml:space="preserve"> situa</w:t>
      </w:r>
      <w:r w:rsidR="006879FF">
        <w:t>čním výkresem</w:t>
      </w:r>
      <w:r w:rsidR="00941C98">
        <w:t xml:space="preserve"> </w:t>
      </w:r>
      <w:r w:rsidR="006879FF">
        <w:t>z </w:t>
      </w:r>
      <w:r w:rsidR="00941C98">
        <w:t>projektové dokumentac</w:t>
      </w:r>
      <w:r w:rsidR="006879FF">
        <w:t>e</w:t>
      </w:r>
      <w:r w:rsidR="00D37E3B">
        <w:t xml:space="preserve"> pro územní rozhodnutí</w:t>
      </w:r>
      <w:r w:rsidR="00044F30">
        <w:t xml:space="preserve">, </w:t>
      </w:r>
      <w:r w:rsidR="00EC5B4A">
        <w:t>Měst</w:t>
      </w:r>
      <w:r w:rsidR="00EC5B4A" w:rsidRPr="004156AB">
        <w:t xml:space="preserve">ská část Praha 7 </w:t>
      </w:r>
      <w:r w:rsidR="00C868F5">
        <w:t xml:space="preserve">převzala a </w:t>
      </w:r>
      <w:r w:rsidR="00EC5B4A" w:rsidRPr="004156AB">
        <w:t>seznámila</w:t>
      </w:r>
      <w:r w:rsidR="00C868F5">
        <w:t xml:space="preserve"> se</w:t>
      </w:r>
      <w:r w:rsidR="00EC5B4A" w:rsidRPr="004156AB">
        <w:t xml:space="preserve"> s průvodní zprávou a celkovým </w:t>
      </w:r>
      <w:r w:rsidR="00EC5B4A" w:rsidRPr="004156AB">
        <w:lastRenderedPageBreak/>
        <w:t>situačním výkresem z projektové dokumentace pro Záměr</w:t>
      </w:r>
      <w:r w:rsidR="002D765A">
        <w:t>, který tvoří přílohu číslo 1 této smlouvy</w:t>
      </w:r>
      <w:r w:rsidR="00EC5B4A" w:rsidRPr="004156AB">
        <w:t xml:space="preserve">.  </w:t>
      </w:r>
    </w:p>
    <w:p w14:paraId="3D19883C" w14:textId="77777777" w:rsidR="004156AB" w:rsidRPr="004156AB" w:rsidRDefault="004156AB" w:rsidP="007A05B2">
      <w:pPr>
        <w:autoSpaceDE w:val="0"/>
        <w:autoSpaceDN w:val="0"/>
        <w:adjustRightInd w:val="0"/>
        <w:jc w:val="both"/>
      </w:pPr>
    </w:p>
    <w:p w14:paraId="178C3E97" w14:textId="77777777" w:rsidR="004156AB" w:rsidRPr="00EC5B4A" w:rsidRDefault="004156AB" w:rsidP="007A05B2">
      <w:pPr>
        <w:tabs>
          <w:tab w:val="left" w:pos="709"/>
        </w:tabs>
        <w:spacing w:after="120"/>
        <w:ind w:left="349"/>
        <w:jc w:val="both"/>
        <w:rPr>
          <w:b/>
        </w:rPr>
      </w:pPr>
      <w:r w:rsidRPr="004156AB">
        <w:t>Smluvní strany shodně konstatují</w:t>
      </w:r>
      <w:r w:rsidR="000510C6">
        <w:t>,</w:t>
      </w:r>
      <w:r w:rsidR="00C868F5" w:rsidRPr="00C868F5">
        <w:t xml:space="preserve"> že </w:t>
      </w:r>
      <w:r w:rsidR="00D14D69">
        <w:t>i</w:t>
      </w:r>
      <w:r w:rsidR="00C868F5" w:rsidRPr="00C868F5">
        <w:t xml:space="preserve">nvestor vyjadřuje vůli realizovat řešení, které bude v souladu s potřebami stávajících i budoucích obyvatel Městské části Praha 7 a </w:t>
      </w:r>
      <w:r w:rsidR="002830FE">
        <w:t xml:space="preserve">má </w:t>
      </w:r>
      <w:r w:rsidR="00C868F5" w:rsidRPr="00C868F5">
        <w:t xml:space="preserve">zájem podílet se na zajištění dostatečné kapacity občanské vybavenosti na území Městské části Praha 7, </w:t>
      </w:r>
      <w:r w:rsidR="0044610F">
        <w:t xml:space="preserve">a to zejména podporou výstavby nové </w:t>
      </w:r>
      <w:r w:rsidR="00C868F5" w:rsidRPr="00C868F5">
        <w:t>mateřské školy</w:t>
      </w:r>
      <w:r w:rsidR="0044610F">
        <w:t xml:space="preserve"> v dosahu projektu</w:t>
      </w:r>
      <w:r w:rsidR="00C868F5" w:rsidRPr="00C868F5">
        <w:t xml:space="preserve">. </w:t>
      </w:r>
      <w:r w:rsidR="00C868F5">
        <w:t>M</w:t>
      </w:r>
      <w:r w:rsidRPr="004156AB">
        <w:t xml:space="preserve">ěstská část </w:t>
      </w:r>
      <w:r>
        <w:t xml:space="preserve">se </w:t>
      </w:r>
      <w:r w:rsidRPr="004156AB">
        <w:t>tímto</w:t>
      </w:r>
      <w:r>
        <w:t xml:space="preserve"> zavazuje poskytnout investorovi součinnost</w:t>
      </w:r>
      <w:r w:rsidR="00EC5B4A">
        <w:t xml:space="preserve"> při zajištění realizace Záměru, pokud to nebude v rozporu s platnými právními předpisy a zájmy městské části. </w:t>
      </w:r>
    </w:p>
    <w:p w14:paraId="7A49E3B2" w14:textId="77777777" w:rsidR="006879FF" w:rsidRPr="004D2B4B" w:rsidRDefault="006879FF" w:rsidP="007A05B2">
      <w:pPr>
        <w:jc w:val="both"/>
      </w:pPr>
    </w:p>
    <w:p w14:paraId="7FB11062" w14:textId="77777777" w:rsidR="00F87387" w:rsidRPr="009A351F" w:rsidRDefault="00C868F5" w:rsidP="007A05B2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b/>
        </w:rPr>
      </w:pPr>
      <w:r>
        <w:t>V souladu s výše uvedeným</w:t>
      </w:r>
      <w:r w:rsidR="0044610F">
        <w:t xml:space="preserve"> a</w:t>
      </w:r>
      <w:r>
        <w:t xml:space="preserve"> s </w:t>
      </w:r>
      <w:r w:rsidR="003A5E22">
        <w:t>ohledem na</w:t>
      </w:r>
      <w:r w:rsidR="003A5E22" w:rsidRPr="009A351F">
        <w:rPr>
          <w:bCs/>
        </w:rPr>
        <w:t xml:space="preserve"> jiné investorem prováděné investice ve veřejném zájmu</w:t>
      </w:r>
      <w:r w:rsidR="009A351F">
        <w:rPr>
          <w:bCs/>
        </w:rPr>
        <w:t>,</w:t>
      </w:r>
      <w:r w:rsidR="00F73582" w:rsidRPr="009A351F">
        <w:rPr>
          <w:bCs/>
        </w:rPr>
        <w:t xml:space="preserve"> jejichž součástí je například</w:t>
      </w:r>
      <w:r w:rsidR="009A351F" w:rsidRPr="009A351F">
        <w:rPr>
          <w:bCs/>
        </w:rPr>
        <w:t xml:space="preserve"> vybudování veřejn</w:t>
      </w:r>
      <w:r w:rsidR="009A351F">
        <w:rPr>
          <w:bCs/>
        </w:rPr>
        <w:t>ých chodníků</w:t>
      </w:r>
      <w:r w:rsidR="009A351F" w:rsidRPr="009A351F">
        <w:rPr>
          <w:bCs/>
        </w:rPr>
        <w:t xml:space="preserve"> kolem celého objektu směrem do</w:t>
      </w:r>
      <w:r w:rsidR="009A351F" w:rsidRPr="004E3739">
        <w:rPr>
          <w:bCs/>
        </w:rPr>
        <w:t xml:space="preserve"> přilehlých ulic z dlažby "Pražská</w:t>
      </w:r>
      <w:r w:rsidR="009A351F" w:rsidRPr="00E74ADB">
        <w:rPr>
          <w:bCs/>
        </w:rPr>
        <w:t xml:space="preserve"> mozaika"</w:t>
      </w:r>
      <w:r w:rsidR="00560734">
        <w:t>,</w:t>
      </w:r>
      <w:r w:rsidR="00941C98">
        <w:t xml:space="preserve"> </w:t>
      </w:r>
      <w:r>
        <w:t xml:space="preserve">poskytne </w:t>
      </w:r>
      <w:r w:rsidR="008E7193">
        <w:t>i</w:t>
      </w:r>
      <w:r>
        <w:t xml:space="preserve">nvestor </w:t>
      </w:r>
      <w:r w:rsidR="00941C98">
        <w:t xml:space="preserve">finanční příspěvek </w:t>
      </w:r>
      <w:r w:rsidR="00F1325D">
        <w:t>celkov</w:t>
      </w:r>
      <w:r w:rsidR="003A5E22">
        <w:t>ě</w:t>
      </w:r>
      <w:r w:rsidR="00F1325D">
        <w:t xml:space="preserve"> </w:t>
      </w:r>
      <w:r>
        <w:t xml:space="preserve">ve výši </w:t>
      </w:r>
      <w:r w:rsidR="006B6F80" w:rsidRPr="009A351F">
        <w:rPr>
          <w:b/>
          <w:bCs/>
        </w:rPr>
        <w:t>12.000.000</w:t>
      </w:r>
      <w:r w:rsidR="00F87387" w:rsidRPr="009A351F">
        <w:rPr>
          <w:b/>
        </w:rPr>
        <w:t xml:space="preserve"> </w:t>
      </w:r>
      <w:r w:rsidR="00F87387" w:rsidRPr="009A351F">
        <w:rPr>
          <w:b/>
          <w:bCs/>
        </w:rPr>
        <w:t>Kč</w:t>
      </w:r>
      <w:r w:rsidR="00F87387" w:rsidRPr="009A351F">
        <w:rPr>
          <w:bCs/>
        </w:rPr>
        <w:t xml:space="preserve"> (slovy:</w:t>
      </w:r>
      <w:r w:rsidR="00F87387" w:rsidRPr="009A351F">
        <w:rPr>
          <w:b/>
        </w:rPr>
        <w:t xml:space="preserve"> </w:t>
      </w:r>
      <w:r w:rsidR="006B6F80">
        <w:t xml:space="preserve">dvanáct milionů </w:t>
      </w:r>
      <w:r w:rsidR="00F87387" w:rsidRPr="009A351F">
        <w:rPr>
          <w:bCs/>
        </w:rPr>
        <w:t>korun českých).</w:t>
      </w:r>
    </w:p>
    <w:p w14:paraId="46CE6F05" w14:textId="77777777" w:rsidR="00861C46" w:rsidRPr="00861C46" w:rsidRDefault="00861C46" w:rsidP="007A05B2">
      <w:pPr>
        <w:autoSpaceDE w:val="0"/>
        <w:autoSpaceDN w:val="0"/>
        <w:adjustRightInd w:val="0"/>
        <w:jc w:val="both"/>
        <w:rPr>
          <w:b/>
        </w:rPr>
      </w:pPr>
    </w:p>
    <w:p w14:paraId="7885F08C" w14:textId="77777777" w:rsidR="00A3131F" w:rsidRPr="0044709B" w:rsidRDefault="00AD586E" w:rsidP="007A05B2">
      <w:pPr>
        <w:numPr>
          <w:ilvl w:val="0"/>
          <w:numId w:val="28"/>
        </w:numPr>
        <w:ind w:left="360"/>
        <w:jc w:val="both"/>
        <w:rPr>
          <w:bCs/>
        </w:rPr>
      </w:pPr>
      <w:r w:rsidRPr="0044709B">
        <w:rPr>
          <w:bCs/>
        </w:rPr>
        <w:t>Příjemce</w:t>
      </w:r>
      <w:r w:rsidR="002B1615" w:rsidRPr="0044709B">
        <w:rPr>
          <w:bCs/>
        </w:rPr>
        <w:t xml:space="preserve"> se zavazuje předmětné plnění </w:t>
      </w:r>
      <w:r w:rsidR="00A3131F" w:rsidRPr="0044709B">
        <w:rPr>
          <w:bCs/>
        </w:rPr>
        <w:t>použít ve smyslu ustanovení</w:t>
      </w:r>
      <w:r w:rsidR="00F72E47" w:rsidRPr="0044709B">
        <w:rPr>
          <w:bCs/>
        </w:rPr>
        <w:t xml:space="preserve"> § 20 odst. 8 zák</w:t>
      </w:r>
      <w:r w:rsidR="00275231" w:rsidRPr="0044709B">
        <w:rPr>
          <w:bCs/>
        </w:rPr>
        <w:t>ona</w:t>
      </w:r>
      <w:r w:rsidR="00F72E47" w:rsidRPr="0044709B">
        <w:rPr>
          <w:bCs/>
        </w:rPr>
        <w:t xml:space="preserve"> č. 586/1992 Sb., o daních z příjmů, pouze k</w:t>
      </w:r>
      <w:r w:rsidR="007E455D" w:rsidRPr="0044709B">
        <w:rPr>
          <w:bCs/>
        </w:rPr>
        <w:t xml:space="preserve"> ú</w:t>
      </w:r>
      <w:r w:rsidR="00F72E47" w:rsidRPr="0044709B">
        <w:rPr>
          <w:bCs/>
        </w:rPr>
        <w:t>čelu</w:t>
      </w:r>
      <w:r w:rsidR="00C4172A" w:rsidRPr="0044709B">
        <w:rPr>
          <w:bCs/>
        </w:rPr>
        <w:t xml:space="preserve"> </w:t>
      </w:r>
      <w:r w:rsidR="00A3131F" w:rsidRPr="0044709B">
        <w:rPr>
          <w:bCs/>
        </w:rPr>
        <w:t>specifikované</w:t>
      </w:r>
      <w:r w:rsidR="009B63D2" w:rsidRPr="0044709B">
        <w:rPr>
          <w:bCs/>
        </w:rPr>
        <w:t>mu</w:t>
      </w:r>
      <w:r w:rsidR="00A3131F" w:rsidRPr="0044709B">
        <w:rPr>
          <w:bCs/>
        </w:rPr>
        <w:t xml:space="preserve"> v čl. </w:t>
      </w:r>
      <w:r w:rsidR="00A060D2">
        <w:rPr>
          <w:bCs/>
        </w:rPr>
        <w:t>II</w:t>
      </w:r>
      <w:r w:rsidR="00A060D2" w:rsidRPr="0044709B">
        <w:rPr>
          <w:bCs/>
        </w:rPr>
        <w:t xml:space="preserve"> </w:t>
      </w:r>
      <w:r w:rsidR="00A3131F" w:rsidRPr="0044709B">
        <w:rPr>
          <w:bCs/>
        </w:rPr>
        <w:t xml:space="preserve">odst. </w:t>
      </w:r>
      <w:r w:rsidR="00166360">
        <w:rPr>
          <w:bCs/>
        </w:rPr>
        <w:t>1</w:t>
      </w:r>
      <w:r w:rsidR="00A3131F" w:rsidRPr="0044709B">
        <w:rPr>
          <w:bCs/>
        </w:rPr>
        <w:t>.</w:t>
      </w:r>
    </w:p>
    <w:p w14:paraId="456A33FA" w14:textId="77777777" w:rsidR="00A3131F" w:rsidRPr="0044709B" w:rsidRDefault="00A3131F" w:rsidP="007A05B2">
      <w:pPr>
        <w:jc w:val="both"/>
        <w:rPr>
          <w:bCs/>
        </w:rPr>
      </w:pPr>
    </w:p>
    <w:p w14:paraId="1658E73F" w14:textId="77777777" w:rsidR="006571F0" w:rsidRDefault="00AD586E" w:rsidP="007A05B2">
      <w:pPr>
        <w:numPr>
          <w:ilvl w:val="0"/>
          <w:numId w:val="28"/>
        </w:numPr>
        <w:ind w:left="360"/>
        <w:jc w:val="both"/>
        <w:rPr>
          <w:bCs/>
        </w:rPr>
      </w:pPr>
      <w:r w:rsidRPr="0044709B">
        <w:rPr>
          <w:bCs/>
        </w:rPr>
        <w:t>Příjemce</w:t>
      </w:r>
      <w:r w:rsidR="00A3131F" w:rsidRPr="0044709B">
        <w:rPr>
          <w:bCs/>
        </w:rPr>
        <w:t xml:space="preserve"> </w:t>
      </w:r>
      <w:r w:rsidR="00FF43D0" w:rsidRPr="0044709B">
        <w:rPr>
          <w:bCs/>
        </w:rPr>
        <w:t xml:space="preserve">bere na vědomí následující informace od </w:t>
      </w:r>
      <w:r w:rsidRPr="0044709B">
        <w:rPr>
          <w:bCs/>
        </w:rPr>
        <w:t>investora</w:t>
      </w:r>
      <w:r w:rsidR="00FF43D0" w:rsidRPr="0044709B">
        <w:rPr>
          <w:bCs/>
        </w:rPr>
        <w:t>, týkající se</w:t>
      </w:r>
      <w:r w:rsidR="00780F86" w:rsidRPr="0044709B">
        <w:rPr>
          <w:bCs/>
        </w:rPr>
        <w:t xml:space="preserve"> </w:t>
      </w:r>
      <w:r w:rsidR="0036143C" w:rsidRPr="0044709B">
        <w:rPr>
          <w:bCs/>
        </w:rPr>
        <w:t xml:space="preserve">výše uvedeného </w:t>
      </w:r>
      <w:r w:rsidR="00A060D2">
        <w:rPr>
          <w:bCs/>
        </w:rPr>
        <w:t>z</w:t>
      </w:r>
      <w:r w:rsidR="0036143C" w:rsidRPr="0044709B">
        <w:rPr>
          <w:bCs/>
        </w:rPr>
        <w:t>áměru</w:t>
      </w:r>
      <w:r w:rsidR="00FF43D0" w:rsidRPr="0044709B">
        <w:rPr>
          <w:bCs/>
        </w:rPr>
        <w:t xml:space="preserve">: </w:t>
      </w:r>
    </w:p>
    <w:p w14:paraId="6BAC252A" w14:textId="77777777" w:rsidR="00072BAB" w:rsidRPr="0044709B" w:rsidRDefault="00072BAB" w:rsidP="007A05B2">
      <w:pPr>
        <w:jc w:val="both"/>
        <w:rPr>
          <w:bCs/>
        </w:rPr>
      </w:pPr>
    </w:p>
    <w:p w14:paraId="461AAED3" w14:textId="77777777" w:rsidR="00A65376" w:rsidRPr="0044709B" w:rsidRDefault="00A65376" w:rsidP="007A05B2">
      <w:pPr>
        <w:numPr>
          <w:ilvl w:val="0"/>
          <w:numId w:val="16"/>
        </w:numPr>
        <w:ind w:left="708"/>
        <w:jc w:val="both"/>
        <w:outlineLvl w:val="0"/>
        <w:rPr>
          <w:bCs/>
          <w:color w:val="FF0000"/>
        </w:rPr>
      </w:pPr>
      <w:r w:rsidRPr="0044709B">
        <w:rPr>
          <w:bCs/>
        </w:rPr>
        <w:t>Název stavby:</w:t>
      </w:r>
      <w:r w:rsidR="006B6F80">
        <w:rPr>
          <w:bCs/>
        </w:rPr>
        <w:t xml:space="preserve"> </w:t>
      </w:r>
      <w:r w:rsidR="006B6F80" w:rsidRPr="00B65FAF">
        <w:rPr>
          <w:b/>
        </w:rPr>
        <w:t>Bydlení Jankovcova</w:t>
      </w:r>
    </w:p>
    <w:p w14:paraId="08B1A428" w14:textId="77777777" w:rsidR="00A65376" w:rsidRPr="0044709B" w:rsidRDefault="00A65376" w:rsidP="007A05B2">
      <w:pPr>
        <w:ind w:left="336"/>
        <w:jc w:val="both"/>
        <w:rPr>
          <w:bCs/>
        </w:rPr>
      </w:pPr>
    </w:p>
    <w:p w14:paraId="21F33B4B" w14:textId="77777777" w:rsidR="00A65376" w:rsidRPr="0044709B" w:rsidRDefault="0078624F" w:rsidP="007A05B2">
      <w:pPr>
        <w:numPr>
          <w:ilvl w:val="0"/>
          <w:numId w:val="16"/>
        </w:numPr>
        <w:ind w:left="708"/>
        <w:jc w:val="both"/>
        <w:rPr>
          <w:bCs/>
        </w:rPr>
      </w:pPr>
      <w:r w:rsidRPr="0044709B">
        <w:rPr>
          <w:bCs/>
        </w:rPr>
        <w:t>Předpokládané termíny:</w:t>
      </w:r>
    </w:p>
    <w:p w14:paraId="0B367EE5" w14:textId="77777777" w:rsidR="00A65376" w:rsidRPr="0044709B" w:rsidRDefault="00A65376" w:rsidP="007A05B2">
      <w:pPr>
        <w:ind w:left="708"/>
        <w:jc w:val="both"/>
        <w:outlineLvl w:val="0"/>
        <w:rPr>
          <w:bCs/>
          <w:color w:val="4F81BD"/>
        </w:rPr>
      </w:pPr>
      <w:r w:rsidRPr="0044709B">
        <w:rPr>
          <w:bCs/>
        </w:rPr>
        <w:t xml:space="preserve">Zahájení výstavby (demolicí stávajících objektů): </w:t>
      </w:r>
      <w:r w:rsidR="00DA5B14" w:rsidRPr="00B65FAF">
        <w:rPr>
          <w:bCs/>
        </w:rPr>
        <w:t>03</w:t>
      </w:r>
      <w:r w:rsidR="00923729" w:rsidRPr="001A24D2">
        <w:rPr>
          <w:bCs/>
        </w:rPr>
        <w:t>/</w:t>
      </w:r>
      <w:r w:rsidR="00923729" w:rsidRPr="001A24D2">
        <w:t>2018</w:t>
      </w:r>
      <w:r w:rsidR="00923729" w:rsidRPr="0044709B">
        <w:rPr>
          <w:bCs/>
        </w:rPr>
        <w:t xml:space="preserve"> </w:t>
      </w:r>
    </w:p>
    <w:p w14:paraId="44AED814" w14:textId="77777777" w:rsidR="00A65376" w:rsidRDefault="00A65376" w:rsidP="007A05B2">
      <w:pPr>
        <w:ind w:left="708"/>
        <w:jc w:val="both"/>
        <w:rPr>
          <w:bCs/>
          <w:color w:val="0070C0"/>
        </w:rPr>
      </w:pPr>
      <w:r w:rsidRPr="0044709B">
        <w:rPr>
          <w:bCs/>
        </w:rPr>
        <w:t xml:space="preserve">Dokončení </w:t>
      </w:r>
      <w:r w:rsidR="00DA5B14">
        <w:rPr>
          <w:bCs/>
        </w:rPr>
        <w:t xml:space="preserve">poslední etapy </w:t>
      </w:r>
      <w:r w:rsidRPr="0044709B">
        <w:rPr>
          <w:bCs/>
        </w:rPr>
        <w:t>výstavby (kolaudace):</w:t>
      </w:r>
      <w:r w:rsidR="00923729">
        <w:rPr>
          <w:bCs/>
        </w:rPr>
        <w:t xml:space="preserve"> </w:t>
      </w:r>
      <w:r w:rsidR="00DA5B14">
        <w:rPr>
          <w:bCs/>
        </w:rPr>
        <w:t>předpoklad</w:t>
      </w:r>
      <w:r w:rsidR="00923729">
        <w:rPr>
          <w:bCs/>
        </w:rPr>
        <w:t xml:space="preserve">  </w:t>
      </w:r>
      <w:r w:rsidR="00DA5B14" w:rsidRPr="00B65FAF">
        <w:rPr>
          <w:bCs/>
        </w:rPr>
        <w:t>10</w:t>
      </w:r>
      <w:r w:rsidR="00923729" w:rsidRPr="001A24D2">
        <w:rPr>
          <w:bCs/>
        </w:rPr>
        <w:t>/202</w:t>
      </w:r>
      <w:r w:rsidR="00DA5B14" w:rsidRPr="001A24D2">
        <w:rPr>
          <w:bCs/>
        </w:rPr>
        <w:t>2</w:t>
      </w:r>
      <w:r w:rsidR="0094401A" w:rsidRPr="0044709B">
        <w:t xml:space="preserve"> </w:t>
      </w:r>
    </w:p>
    <w:p w14:paraId="02A45CA6" w14:textId="77777777" w:rsidR="00072BAB" w:rsidRPr="0044709B" w:rsidRDefault="00072BAB" w:rsidP="007A05B2">
      <w:pPr>
        <w:ind w:left="708"/>
        <w:jc w:val="both"/>
        <w:rPr>
          <w:bCs/>
        </w:rPr>
      </w:pPr>
    </w:p>
    <w:p w14:paraId="7682F690" w14:textId="77777777" w:rsidR="00A65376" w:rsidRPr="00B65FAF" w:rsidRDefault="00A65376" w:rsidP="007A05B2">
      <w:pPr>
        <w:numPr>
          <w:ilvl w:val="0"/>
          <w:numId w:val="16"/>
        </w:numPr>
        <w:ind w:left="708"/>
        <w:jc w:val="both"/>
        <w:rPr>
          <w:bCs/>
          <w:sz w:val="22"/>
          <w:szCs w:val="22"/>
        </w:rPr>
      </w:pPr>
      <w:r w:rsidRPr="0044709B">
        <w:rPr>
          <w:bCs/>
        </w:rPr>
        <w:t xml:space="preserve">Pozemky dotčené </w:t>
      </w:r>
      <w:r w:rsidR="00A060D2" w:rsidRPr="00E923FB">
        <w:rPr>
          <w:bCs/>
        </w:rPr>
        <w:t>z</w:t>
      </w:r>
      <w:r w:rsidRPr="00E923FB">
        <w:rPr>
          <w:bCs/>
        </w:rPr>
        <w:t>áměrem:</w:t>
      </w:r>
      <w:r w:rsidR="006B6F80" w:rsidRPr="00E923FB">
        <w:rPr>
          <w:bCs/>
        </w:rPr>
        <w:t xml:space="preserve"> </w:t>
      </w:r>
      <w:r w:rsidR="006B6F80" w:rsidRPr="00B65FAF">
        <w:rPr>
          <w:bCs/>
        </w:rPr>
        <w:t>parc.</w:t>
      </w:r>
      <w:r w:rsidR="004D2B4B">
        <w:rPr>
          <w:bCs/>
        </w:rPr>
        <w:t xml:space="preserve"> </w:t>
      </w:r>
      <w:r w:rsidR="006B6F80" w:rsidRPr="00B65FAF">
        <w:rPr>
          <w:bCs/>
        </w:rPr>
        <w:t xml:space="preserve">č. </w:t>
      </w:r>
      <w:bookmarkStart w:id="0" w:name="_Hlk500402199"/>
      <w:r w:rsidR="006B6F80" w:rsidRPr="00B65FAF">
        <w:rPr>
          <w:bCs/>
        </w:rPr>
        <w:t>577, 578, 579, 580/1, 580/2, 581</w:t>
      </w:r>
      <w:r w:rsidR="00923729" w:rsidRPr="00B65FAF">
        <w:rPr>
          <w:bCs/>
        </w:rPr>
        <w:t>,</w:t>
      </w:r>
      <w:r w:rsidR="00A97F4F" w:rsidRPr="00B65FAF">
        <w:rPr>
          <w:bCs/>
        </w:rPr>
        <w:t xml:space="preserve"> </w:t>
      </w:r>
      <w:r w:rsidR="00F65F78" w:rsidRPr="00B65FAF">
        <w:rPr>
          <w:bCs/>
        </w:rPr>
        <w:t xml:space="preserve">582, </w:t>
      </w:r>
      <w:r w:rsidR="006B6F80" w:rsidRPr="00B65FAF">
        <w:rPr>
          <w:bCs/>
        </w:rPr>
        <w:t>583,</w:t>
      </w:r>
      <w:bookmarkEnd w:id="0"/>
      <w:r w:rsidR="00A97F4F" w:rsidRPr="00B65FAF">
        <w:rPr>
          <w:bCs/>
        </w:rPr>
        <w:t xml:space="preserve"> </w:t>
      </w:r>
      <w:r w:rsidR="00F65F78" w:rsidRPr="00B65FAF">
        <w:rPr>
          <w:bCs/>
        </w:rPr>
        <w:t>584</w:t>
      </w:r>
      <w:r w:rsidR="00A97F4F" w:rsidRPr="00B65FAF">
        <w:rPr>
          <w:bCs/>
        </w:rPr>
        <w:t>, k.ú. Holešovice</w:t>
      </w:r>
    </w:p>
    <w:p w14:paraId="1939DD3D" w14:textId="77777777" w:rsidR="00A65376" w:rsidRPr="0044709B" w:rsidRDefault="00A65376" w:rsidP="007A05B2">
      <w:pPr>
        <w:ind w:left="360"/>
        <w:jc w:val="both"/>
        <w:rPr>
          <w:bCs/>
        </w:rPr>
      </w:pPr>
    </w:p>
    <w:p w14:paraId="5BE93F5B" w14:textId="77777777" w:rsidR="00861C46" w:rsidRDefault="00210A7C" w:rsidP="007A05B2">
      <w:pPr>
        <w:numPr>
          <w:ilvl w:val="0"/>
          <w:numId w:val="28"/>
        </w:numPr>
        <w:ind w:left="360"/>
        <w:jc w:val="both"/>
        <w:rPr>
          <w:bCs/>
        </w:rPr>
      </w:pPr>
      <w:r>
        <w:rPr>
          <w:bCs/>
        </w:rPr>
        <w:t xml:space="preserve">Investor se kromě výše uvedeného příspěvku zavazuje k poskytnutí účelově určeného daru ve prospěch státní příspěvkové organizace Národního technického muzea </w:t>
      </w:r>
      <w:r w:rsidR="006D0C13">
        <w:rPr>
          <w:bCs/>
        </w:rPr>
        <w:t xml:space="preserve">ve výši </w:t>
      </w:r>
      <w:r>
        <w:rPr>
          <w:bCs/>
        </w:rPr>
        <w:t xml:space="preserve">500.000 Kč na </w:t>
      </w:r>
      <w:r w:rsidR="00BB04B4">
        <w:rPr>
          <w:bCs/>
        </w:rPr>
        <w:t>rekonstrukci</w:t>
      </w:r>
      <w:r w:rsidR="00F73582">
        <w:rPr>
          <w:bCs/>
        </w:rPr>
        <w:t xml:space="preserve"> jedné </w:t>
      </w:r>
      <w:r>
        <w:rPr>
          <w:bCs/>
        </w:rPr>
        <w:t xml:space="preserve">figury koně Letenského kolotoče. Tento dar bude poskytnut na základě zvláštní smlouvy </w:t>
      </w:r>
      <w:r w:rsidR="00AE17AC">
        <w:rPr>
          <w:bCs/>
        </w:rPr>
        <w:t xml:space="preserve">ve lhůtě dle čl. III. odst. 1 pro úhradu první části finančního příspěvku. </w:t>
      </w:r>
      <w:r>
        <w:rPr>
          <w:bCs/>
        </w:rPr>
        <w:t xml:space="preserve"> </w:t>
      </w:r>
    </w:p>
    <w:p w14:paraId="1E3069DE" w14:textId="77777777" w:rsidR="00210A7C" w:rsidRDefault="00210A7C" w:rsidP="00B65FAF">
      <w:pPr>
        <w:jc w:val="both"/>
        <w:rPr>
          <w:bCs/>
        </w:rPr>
      </w:pPr>
    </w:p>
    <w:p w14:paraId="425A1B07" w14:textId="77777777" w:rsidR="00210A7C" w:rsidRPr="004B5804" w:rsidRDefault="00210A7C" w:rsidP="00AE17AC">
      <w:pPr>
        <w:jc w:val="both"/>
        <w:rPr>
          <w:bCs/>
        </w:rPr>
      </w:pPr>
    </w:p>
    <w:p w14:paraId="15CBA9EC" w14:textId="77777777" w:rsidR="00AB3A26" w:rsidRPr="004B5804" w:rsidRDefault="00311DE8" w:rsidP="00036FAB">
      <w:pPr>
        <w:jc w:val="center"/>
        <w:outlineLvl w:val="0"/>
        <w:rPr>
          <w:b/>
          <w:bCs/>
        </w:rPr>
      </w:pPr>
      <w:r w:rsidRPr="004B5804">
        <w:rPr>
          <w:b/>
          <w:bCs/>
        </w:rPr>
        <w:t xml:space="preserve">Článek </w:t>
      </w:r>
      <w:r w:rsidR="0061755C" w:rsidRPr="004B5804">
        <w:rPr>
          <w:b/>
          <w:bCs/>
        </w:rPr>
        <w:t>I</w:t>
      </w:r>
      <w:r w:rsidRPr="004B5804">
        <w:rPr>
          <w:b/>
          <w:bCs/>
        </w:rPr>
        <w:t>II.</w:t>
      </w:r>
    </w:p>
    <w:p w14:paraId="4142760F" w14:textId="77777777" w:rsidR="00F705F9" w:rsidRPr="004B5804" w:rsidRDefault="00F705F9" w:rsidP="00036FAB">
      <w:pPr>
        <w:jc w:val="center"/>
        <w:outlineLvl w:val="0"/>
        <w:rPr>
          <w:b/>
          <w:bCs/>
        </w:rPr>
      </w:pPr>
      <w:r w:rsidRPr="004B5804">
        <w:rPr>
          <w:b/>
          <w:bCs/>
        </w:rPr>
        <w:t>Závazky investora</w:t>
      </w:r>
    </w:p>
    <w:p w14:paraId="2DB8078D" w14:textId="77777777" w:rsidR="00A65376" w:rsidRPr="004B5804" w:rsidRDefault="00A65376" w:rsidP="0023463D">
      <w:pPr>
        <w:jc w:val="both"/>
        <w:rPr>
          <w:bCs/>
          <w:highlight w:val="yellow"/>
        </w:rPr>
      </w:pPr>
    </w:p>
    <w:p w14:paraId="0806677F" w14:textId="030FFF7B" w:rsidR="00BB30A3" w:rsidRPr="00BB30A3" w:rsidRDefault="00AD586E" w:rsidP="004B5804">
      <w:pPr>
        <w:numPr>
          <w:ilvl w:val="0"/>
          <w:numId w:val="21"/>
        </w:numPr>
        <w:jc w:val="both"/>
        <w:rPr>
          <w:bCs/>
        </w:rPr>
      </w:pPr>
      <w:r w:rsidRPr="0044709B">
        <w:rPr>
          <w:bCs/>
        </w:rPr>
        <w:t>Investor</w:t>
      </w:r>
      <w:r w:rsidR="00D77D8A" w:rsidRPr="0044709B">
        <w:rPr>
          <w:bCs/>
        </w:rPr>
        <w:t xml:space="preserve"> se zavazuje </w:t>
      </w:r>
      <w:r w:rsidRPr="0044709B">
        <w:rPr>
          <w:bCs/>
        </w:rPr>
        <w:t>příjemci</w:t>
      </w:r>
      <w:r w:rsidR="00D77D8A" w:rsidRPr="0044709B">
        <w:rPr>
          <w:bCs/>
        </w:rPr>
        <w:t xml:space="preserve"> předmětn</w:t>
      </w:r>
      <w:r w:rsidR="007D3EDC">
        <w:rPr>
          <w:bCs/>
        </w:rPr>
        <w:t xml:space="preserve">ý </w:t>
      </w:r>
      <w:r w:rsidR="00D77D8A" w:rsidRPr="0044709B">
        <w:rPr>
          <w:bCs/>
        </w:rPr>
        <w:t xml:space="preserve">finanční </w:t>
      </w:r>
      <w:r w:rsidRPr="0044709B">
        <w:rPr>
          <w:bCs/>
        </w:rPr>
        <w:t>p</w:t>
      </w:r>
      <w:r w:rsidR="007D3EDC">
        <w:rPr>
          <w:bCs/>
        </w:rPr>
        <w:t>říspěvek d</w:t>
      </w:r>
      <w:r w:rsidR="00D45181">
        <w:rPr>
          <w:bCs/>
        </w:rPr>
        <w:t xml:space="preserve">le čl. II odst. </w:t>
      </w:r>
      <w:r w:rsidR="00C15D9B">
        <w:rPr>
          <w:bCs/>
        </w:rPr>
        <w:t>2</w:t>
      </w:r>
      <w:r w:rsidR="00F1325D">
        <w:rPr>
          <w:bCs/>
        </w:rPr>
        <w:t xml:space="preserve"> </w:t>
      </w:r>
      <w:r w:rsidR="00D77D8A" w:rsidRPr="0044709B">
        <w:rPr>
          <w:bCs/>
        </w:rPr>
        <w:t xml:space="preserve">poskytnout </w:t>
      </w:r>
      <w:r w:rsidR="003A5E22">
        <w:rPr>
          <w:b/>
          <w:bCs/>
        </w:rPr>
        <w:t xml:space="preserve">ve dvou částech, </w:t>
      </w:r>
      <w:r w:rsidR="003A5E22">
        <w:rPr>
          <w:bCs/>
        </w:rPr>
        <w:t xml:space="preserve">a to </w:t>
      </w:r>
      <w:r w:rsidR="00FD1B8D">
        <w:rPr>
          <w:bCs/>
        </w:rPr>
        <w:t xml:space="preserve">a) </w:t>
      </w:r>
      <w:r w:rsidR="003A5E22" w:rsidRPr="00B65FAF">
        <w:rPr>
          <w:b/>
          <w:bCs/>
        </w:rPr>
        <w:t xml:space="preserve">první část ve výši </w:t>
      </w:r>
      <w:r w:rsidR="00FD1B8D" w:rsidRPr="00B65FAF">
        <w:rPr>
          <w:b/>
          <w:bCs/>
        </w:rPr>
        <w:t>4.000.000 Kč</w:t>
      </w:r>
      <w:r w:rsidR="0071697D" w:rsidRPr="0044709B">
        <w:rPr>
          <w:bCs/>
        </w:rPr>
        <w:t xml:space="preserve"> do konce prvního měsíce </w:t>
      </w:r>
      <w:r w:rsidR="00D77D8A" w:rsidRPr="0044709B">
        <w:rPr>
          <w:bCs/>
        </w:rPr>
        <w:t xml:space="preserve">následujícího po kalendářním </w:t>
      </w:r>
      <w:r w:rsidR="0071697D" w:rsidRPr="0044709B">
        <w:rPr>
          <w:bCs/>
        </w:rPr>
        <w:t>měsíci</w:t>
      </w:r>
      <w:r w:rsidR="00D77D8A" w:rsidRPr="0044709B">
        <w:rPr>
          <w:bCs/>
        </w:rPr>
        <w:t>, v němž bude vydán</w:t>
      </w:r>
      <w:r w:rsidR="00941C98">
        <w:rPr>
          <w:bCs/>
        </w:rPr>
        <w:t xml:space="preserve">o </w:t>
      </w:r>
      <w:r w:rsidR="003A5E22">
        <w:rPr>
          <w:bCs/>
        </w:rPr>
        <w:t xml:space="preserve">pravomocné </w:t>
      </w:r>
      <w:r w:rsidR="00941C98">
        <w:rPr>
          <w:bCs/>
        </w:rPr>
        <w:t xml:space="preserve">územní rozhodnutí o umístění </w:t>
      </w:r>
      <w:r w:rsidR="00FD1B8D">
        <w:rPr>
          <w:bCs/>
        </w:rPr>
        <w:t>Z</w:t>
      </w:r>
      <w:r w:rsidR="00F1325D">
        <w:rPr>
          <w:bCs/>
        </w:rPr>
        <w:t xml:space="preserve">áměru </w:t>
      </w:r>
      <w:r w:rsidR="00FD1B8D">
        <w:rPr>
          <w:bCs/>
        </w:rPr>
        <w:t xml:space="preserve">a b) </w:t>
      </w:r>
      <w:r w:rsidR="00FD1B8D" w:rsidRPr="00B65FAF">
        <w:rPr>
          <w:b/>
          <w:bCs/>
        </w:rPr>
        <w:t>druhou část ve výši 8.000.000 Kč</w:t>
      </w:r>
      <w:r w:rsidR="00FD1B8D">
        <w:rPr>
          <w:bCs/>
        </w:rPr>
        <w:t xml:space="preserve"> do konce prvního měsíce následujícího po kalendářním měsíci, v němž dojde k vydání účinného kolaudačního souhlasu na poslední bytový dům Záměru</w:t>
      </w:r>
      <w:r w:rsidR="006D0C13">
        <w:rPr>
          <w:bCs/>
        </w:rPr>
        <w:t>, nejpozději však do pěti let</w:t>
      </w:r>
      <w:r w:rsidR="00A01C56">
        <w:rPr>
          <w:bCs/>
        </w:rPr>
        <w:t xml:space="preserve"> od vydání pravomocného územního rozhodnutí</w:t>
      </w:r>
      <w:r w:rsidR="00FD1B8D">
        <w:rPr>
          <w:bCs/>
        </w:rPr>
        <w:t>.</w:t>
      </w:r>
      <w:r w:rsidR="006D0C13">
        <w:rPr>
          <w:bCs/>
        </w:rPr>
        <w:t xml:space="preserve"> </w:t>
      </w:r>
      <w:r w:rsidR="00D21A95">
        <w:rPr>
          <w:bCs/>
        </w:rPr>
        <w:t>L</w:t>
      </w:r>
      <w:r w:rsidR="006D0C13">
        <w:rPr>
          <w:bCs/>
        </w:rPr>
        <w:t xml:space="preserve">hůta </w:t>
      </w:r>
      <w:r w:rsidR="00D21A95">
        <w:rPr>
          <w:bCs/>
        </w:rPr>
        <w:t xml:space="preserve">podle předchozí věty </w:t>
      </w:r>
      <w:r w:rsidR="00E461C6">
        <w:rPr>
          <w:bCs/>
        </w:rPr>
        <w:t xml:space="preserve">bude </w:t>
      </w:r>
      <w:r w:rsidR="00D21A95">
        <w:rPr>
          <w:bCs/>
        </w:rPr>
        <w:t xml:space="preserve">přerušena a přiměřeně prodloužena o nezbytnou dobu, a to po dobu trvání přezkumu a/nebo soudního sporu ve vztahu k územnímu rozhodnutí a dobu nezbytnou k uvedení územního </w:t>
      </w:r>
      <w:r w:rsidR="00D21A95">
        <w:rPr>
          <w:bCs/>
        </w:rPr>
        <w:lastRenderedPageBreak/>
        <w:t>rozhodnutí do stavu platného rozhodnutí v právní moci</w:t>
      </w:r>
      <w:r w:rsidR="00D73046">
        <w:rPr>
          <w:bCs/>
        </w:rPr>
        <w:t xml:space="preserve">. </w:t>
      </w:r>
      <w:r w:rsidR="00FD1B8D">
        <w:rPr>
          <w:bCs/>
        </w:rPr>
        <w:t xml:space="preserve">Finanční příspěvek bude hrazen </w:t>
      </w:r>
      <w:r w:rsidR="00F1325D">
        <w:rPr>
          <w:bCs/>
        </w:rPr>
        <w:t>bezhotovostním převodem</w:t>
      </w:r>
      <w:r w:rsidR="00D77D8A" w:rsidRPr="0044709B">
        <w:rPr>
          <w:bCs/>
        </w:rPr>
        <w:t xml:space="preserve"> na účet </w:t>
      </w:r>
      <w:r w:rsidRPr="0044709B">
        <w:rPr>
          <w:bCs/>
        </w:rPr>
        <w:t>příjemce</w:t>
      </w:r>
      <w:r w:rsidR="00D77D8A" w:rsidRPr="0044709B">
        <w:rPr>
          <w:bCs/>
        </w:rPr>
        <w:t xml:space="preserve"> č. ú. </w:t>
      </w:r>
      <w:proofErr w:type="spellStart"/>
      <w:r w:rsidR="0083225E">
        <w:rPr>
          <w:bCs/>
        </w:rPr>
        <w:t>xxxxxxxxxxxxxx</w:t>
      </w:r>
      <w:proofErr w:type="spellEnd"/>
      <w:r w:rsidR="00D77D8A" w:rsidRPr="0044709B">
        <w:rPr>
          <w:bCs/>
        </w:rPr>
        <w:t xml:space="preserve">, variabilní symbol: </w:t>
      </w:r>
      <w:r w:rsidR="0083225E">
        <w:t>xxxxxxxxxxx</w:t>
      </w:r>
      <w:bookmarkStart w:id="1" w:name="_GoBack"/>
      <w:bookmarkEnd w:id="1"/>
      <w:r w:rsidR="00D77D8A" w:rsidRPr="0044709B">
        <w:t>.</w:t>
      </w:r>
      <w:r w:rsidR="00AE17AC">
        <w:t xml:space="preserve"> </w:t>
      </w:r>
    </w:p>
    <w:p w14:paraId="78BD1A3F" w14:textId="77777777" w:rsidR="00BB30A3" w:rsidRPr="00BB30A3" w:rsidRDefault="00BB30A3" w:rsidP="00732BCC">
      <w:pPr>
        <w:ind w:left="360"/>
        <w:jc w:val="both"/>
        <w:rPr>
          <w:bCs/>
        </w:rPr>
      </w:pPr>
    </w:p>
    <w:p w14:paraId="09A4DC0D" w14:textId="5727499D" w:rsidR="0071697D" w:rsidRPr="007A05B2" w:rsidRDefault="00AE17AC" w:rsidP="00470761">
      <w:pPr>
        <w:numPr>
          <w:ilvl w:val="0"/>
          <w:numId w:val="21"/>
        </w:numPr>
        <w:jc w:val="both"/>
        <w:rPr>
          <w:bCs/>
        </w:rPr>
      </w:pPr>
      <w:r w:rsidRPr="007A05B2">
        <w:t xml:space="preserve">Nárok na finanční příspěvek (a jakoukoli jeho část) je dán </w:t>
      </w:r>
      <w:r w:rsidR="00A97F4F" w:rsidRPr="007A05B2">
        <w:t xml:space="preserve">a trvá </w:t>
      </w:r>
      <w:r w:rsidRPr="007A05B2">
        <w:t xml:space="preserve">pouze v případě, že je </w:t>
      </w:r>
      <w:r w:rsidR="006D48A3" w:rsidRPr="007A05B2">
        <w:t xml:space="preserve">celý </w:t>
      </w:r>
      <w:r w:rsidR="002F2328" w:rsidRPr="007A05B2">
        <w:t xml:space="preserve">Záměr zrealizován a stavebním úřadem </w:t>
      </w:r>
      <w:r w:rsidR="006D48A3" w:rsidRPr="007A05B2">
        <w:t>na něj byl</w:t>
      </w:r>
      <w:r w:rsidR="002F2328" w:rsidRPr="007A05B2">
        <w:t xml:space="preserve"> vydán kolaudační souhlas nebo kolaudační rozhodnutí</w:t>
      </w:r>
      <w:r w:rsidR="007A05B2">
        <w:t xml:space="preserve">. Za celý zrealizovaný Záměr se považuje situace, kdy je zkolaudováno dle předchozí věty alespoň 90% </w:t>
      </w:r>
      <w:proofErr w:type="gramStart"/>
      <w:r w:rsidR="007A05B2">
        <w:t>původního</w:t>
      </w:r>
      <w:proofErr w:type="gramEnd"/>
      <w:r w:rsidR="007A05B2">
        <w:t xml:space="preserve"> Záměru dle přílohy této smlouvy. V případě, že je Záměr zkolaudován v rozsahu, který je menší než 90% předpokládaného rozsahu dle této smlouvy, finanční příspěvek bude přiměřeně ponížen na základě vzájemné dohody smluvních stran.</w:t>
      </w:r>
    </w:p>
    <w:p w14:paraId="149A8743" w14:textId="77777777" w:rsidR="00FD1B8D" w:rsidRDefault="00FD1B8D" w:rsidP="00B65FAF">
      <w:pPr>
        <w:pStyle w:val="Odstavecseseznamem"/>
      </w:pPr>
    </w:p>
    <w:p w14:paraId="0743D316" w14:textId="77777777" w:rsidR="007149D5" w:rsidRPr="0044709B" w:rsidRDefault="00AE17AC" w:rsidP="00D77D8A">
      <w:pPr>
        <w:numPr>
          <w:ilvl w:val="0"/>
          <w:numId w:val="21"/>
        </w:numPr>
        <w:jc w:val="both"/>
        <w:rPr>
          <w:bCs/>
        </w:rPr>
      </w:pPr>
      <w:r>
        <w:t>V</w:t>
      </w:r>
      <w:r w:rsidR="00773512">
        <w:t> případě úmyslu investora převést svá práva a povinnosti k Záměru na jiný subjekt, je investor povinen městskou část o tomto svém úmyslu bez zbytečného odkladu písemnou formou vyrozumět. V</w:t>
      </w:r>
      <w:r w:rsidR="00846A0A">
        <w:t xml:space="preserve"> </w:t>
      </w:r>
      <w:r>
        <w:t>případě, že se investor rozhodne Záměr nerealizovat a převede Záměr</w:t>
      </w:r>
      <w:r w:rsidR="00005804">
        <w:t xml:space="preserve"> jako </w:t>
      </w:r>
      <w:r w:rsidR="006D0C13">
        <w:t>celek</w:t>
      </w:r>
      <w:r>
        <w:t xml:space="preserve"> ve stejné podobě na třetí osobu, zavazuje se </w:t>
      </w:r>
      <w:r w:rsidR="00005804">
        <w:t>zajistit postoupení všech práv a povinností vyplývajících z této smlouvy na nového investora (nového majitele pozemků případně majitele Záměru)</w:t>
      </w:r>
      <w:r w:rsidR="00BA0913">
        <w:t>, městská část k tomu poskytne nezbytnou součinnost</w:t>
      </w:r>
      <w:r w:rsidR="00005804">
        <w:t xml:space="preserve">. </w:t>
      </w:r>
    </w:p>
    <w:p w14:paraId="500599E1" w14:textId="77777777" w:rsidR="007149D5" w:rsidRPr="00EC06B7" w:rsidRDefault="007149D5" w:rsidP="00BA60E4">
      <w:pPr>
        <w:ind w:left="360"/>
        <w:jc w:val="both"/>
        <w:rPr>
          <w:bCs/>
        </w:rPr>
      </w:pPr>
    </w:p>
    <w:p w14:paraId="01ED30FF" w14:textId="77777777" w:rsidR="00630977" w:rsidRPr="00630977" w:rsidRDefault="00630977" w:rsidP="00630977">
      <w:pPr>
        <w:numPr>
          <w:ilvl w:val="0"/>
          <w:numId w:val="21"/>
        </w:numPr>
        <w:jc w:val="both"/>
        <w:rPr>
          <w:bCs/>
        </w:rPr>
      </w:pPr>
      <w:r w:rsidRPr="00630977">
        <w:t>V případě nesplnění povinností dle čl. III</w:t>
      </w:r>
      <w:r w:rsidR="008E2756">
        <w:t xml:space="preserve"> výše</w:t>
      </w:r>
      <w:r w:rsidRPr="00630977">
        <w:t xml:space="preserve"> </w:t>
      </w:r>
      <w:r w:rsidR="008E2756">
        <w:t xml:space="preserve">ani v dodatečné lhůtě alespoň 30 dní na základě písemné výzvy městské části k odstranění porušení, </w:t>
      </w:r>
      <w:r w:rsidRPr="00630977">
        <w:t xml:space="preserve">je investor povinen zaplatit příjemci na účet příjemce smluvní pokutu odpovídající výši </w:t>
      </w:r>
      <w:r w:rsidR="008E2756">
        <w:t xml:space="preserve">dosud neuhrazené části </w:t>
      </w:r>
      <w:r w:rsidRPr="00630977">
        <w:t>plnění dle čl. I</w:t>
      </w:r>
      <w:r w:rsidR="00E461C6">
        <w:t>I</w:t>
      </w:r>
      <w:r w:rsidRPr="00630977">
        <w:t xml:space="preserve">I. odst. </w:t>
      </w:r>
      <w:r w:rsidR="00E461C6">
        <w:t>1</w:t>
      </w:r>
      <w:r w:rsidR="00D73046">
        <w:t>,</w:t>
      </w:r>
      <w:r w:rsidRPr="00630977">
        <w:t xml:space="preserve"> a to do třiceti dnů od obdržení písemné výzvy k uhrazení smluvní pokuty od příjemce.</w:t>
      </w:r>
      <w:r w:rsidR="008E2756">
        <w:t xml:space="preserve"> </w:t>
      </w:r>
      <w:r w:rsidR="00D73046">
        <w:t>Smluvní strany sjednávají odlišně od ustanovení § 2049 občanského zákoníku, že u</w:t>
      </w:r>
      <w:r w:rsidR="008E2756">
        <w:t>hrazením smluvní pokuty zanik</w:t>
      </w:r>
      <w:r w:rsidR="00D73046">
        <w:t>á jí utvrzený dluh, tj. v</w:t>
      </w:r>
      <w:r w:rsidR="008E2756">
        <w:t xml:space="preserve">eškeré závazky investora, k jejichž zajištění byla smluvní pokuta sjednána </w:t>
      </w:r>
      <w:r w:rsidR="00F9646D">
        <w:t>(</w:t>
      </w:r>
      <w:r w:rsidR="008E2756">
        <w:t>povinnosti dle tohoto čl. III</w:t>
      </w:r>
      <w:r w:rsidR="00F9646D">
        <w:t>)</w:t>
      </w:r>
      <w:r w:rsidR="008E2756">
        <w:t xml:space="preserve">.  </w:t>
      </w:r>
    </w:p>
    <w:p w14:paraId="037D5B77" w14:textId="77777777" w:rsidR="00630977" w:rsidRPr="0044709B" w:rsidRDefault="00630977" w:rsidP="00630977">
      <w:pPr>
        <w:ind w:left="360"/>
        <w:jc w:val="both"/>
        <w:rPr>
          <w:bCs/>
        </w:rPr>
      </w:pPr>
    </w:p>
    <w:p w14:paraId="7B2A99E1" w14:textId="77777777" w:rsidR="00D77D8A" w:rsidRPr="0044709B" w:rsidRDefault="00D77D8A" w:rsidP="00BA60E4">
      <w:pPr>
        <w:ind w:left="360"/>
        <w:jc w:val="both"/>
        <w:rPr>
          <w:bCs/>
        </w:rPr>
      </w:pPr>
    </w:p>
    <w:p w14:paraId="2C5E3FAC" w14:textId="77777777" w:rsidR="0087713A" w:rsidRPr="0044709B" w:rsidRDefault="0087713A" w:rsidP="0023463D">
      <w:pPr>
        <w:jc w:val="both"/>
        <w:rPr>
          <w:bCs/>
          <w:highlight w:val="yellow"/>
        </w:rPr>
      </w:pPr>
    </w:p>
    <w:p w14:paraId="36BD6641" w14:textId="77777777" w:rsidR="00B041F5" w:rsidRPr="0044709B" w:rsidRDefault="007122A3" w:rsidP="00BA60E4">
      <w:pPr>
        <w:jc w:val="center"/>
        <w:outlineLvl w:val="0"/>
        <w:rPr>
          <w:b/>
          <w:bCs/>
        </w:rPr>
      </w:pPr>
      <w:r w:rsidRPr="0044709B">
        <w:rPr>
          <w:b/>
        </w:rPr>
        <w:t xml:space="preserve">Článek </w:t>
      </w:r>
      <w:r w:rsidR="00C6677D" w:rsidRPr="0044709B">
        <w:rPr>
          <w:b/>
          <w:bCs/>
        </w:rPr>
        <w:t>I</w:t>
      </w:r>
      <w:r w:rsidR="0061755C" w:rsidRPr="0044709B">
        <w:rPr>
          <w:b/>
          <w:bCs/>
        </w:rPr>
        <w:t>V</w:t>
      </w:r>
      <w:r w:rsidR="00B041F5" w:rsidRPr="0044709B">
        <w:rPr>
          <w:b/>
          <w:bCs/>
        </w:rPr>
        <w:t>.</w:t>
      </w:r>
    </w:p>
    <w:p w14:paraId="1B088B01" w14:textId="77777777" w:rsidR="007149D5" w:rsidRPr="004B5804" w:rsidRDefault="007149D5" w:rsidP="00BA60E4">
      <w:pPr>
        <w:jc w:val="center"/>
        <w:outlineLvl w:val="0"/>
        <w:rPr>
          <w:b/>
          <w:bCs/>
        </w:rPr>
      </w:pPr>
      <w:r w:rsidRPr="0044709B">
        <w:rPr>
          <w:b/>
          <w:bCs/>
        </w:rPr>
        <w:t>Závěrečná ustanovení</w:t>
      </w:r>
    </w:p>
    <w:p w14:paraId="31C97277" w14:textId="77777777" w:rsidR="00B041F5" w:rsidRPr="004B5804" w:rsidRDefault="00B041F5" w:rsidP="0023463D">
      <w:pPr>
        <w:jc w:val="both"/>
        <w:rPr>
          <w:b/>
          <w:bCs/>
        </w:rPr>
      </w:pPr>
    </w:p>
    <w:p w14:paraId="1839158D" w14:textId="77777777" w:rsidR="00550F45" w:rsidRPr="002A0FE2" w:rsidRDefault="00BD48FA" w:rsidP="00550F45">
      <w:pPr>
        <w:numPr>
          <w:ilvl w:val="0"/>
          <w:numId w:val="22"/>
        </w:numPr>
        <w:jc w:val="both"/>
      </w:pPr>
      <w:r w:rsidRPr="004B5804">
        <w:t xml:space="preserve">Obě smluvní strany </w:t>
      </w:r>
      <w:r w:rsidR="00E169C9" w:rsidRPr="004B5804">
        <w:t xml:space="preserve">prohlašují, že si tuto </w:t>
      </w:r>
      <w:r w:rsidR="0023463D" w:rsidRPr="004B5804">
        <w:t>Smlouvu</w:t>
      </w:r>
      <w:r w:rsidR="00E169C9" w:rsidRPr="004B5804">
        <w:t xml:space="preserve"> před jejím podpisem přečetl</w:t>
      </w:r>
      <w:r w:rsidR="00376C76">
        <w:t>y</w:t>
      </w:r>
      <w:r w:rsidR="00E169C9" w:rsidRPr="004B5804">
        <w:t>, že byla uzavřena po vzájemném projednání dle jejich pravé a svobodné vůle a na důkaz toho připojují své podpisy</w:t>
      </w:r>
      <w:r w:rsidR="00B5288A" w:rsidRPr="004B5804">
        <w:rPr>
          <w:bCs/>
        </w:rPr>
        <w:t>.</w:t>
      </w:r>
      <w:r w:rsidR="001E2F6C">
        <w:t xml:space="preserve"> </w:t>
      </w:r>
      <w:r w:rsidR="00F1325D" w:rsidRPr="001E2F6C">
        <w:rPr>
          <w:bCs/>
        </w:rPr>
        <w:t>Práva a povinnosti z této smlouvy plynoucí přecházejí na případné právní nástupce obou smluvních stran.</w:t>
      </w:r>
    </w:p>
    <w:p w14:paraId="60FC7F4A" w14:textId="77777777" w:rsidR="002A0FE2" w:rsidRPr="004B5804" w:rsidRDefault="002A0FE2" w:rsidP="00BF6EC1">
      <w:pPr>
        <w:ind w:left="360"/>
        <w:jc w:val="both"/>
      </w:pPr>
    </w:p>
    <w:p w14:paraId="51AC1525" w14:textId="193FEC19" w:rsidR="00550F45" w:rsidRPr="00F7624A" w:rsidRDefault="00550F45" w:rsidP="004B5804">
      <w:pPr>
        <w:pStyle w:val="Zkladntext"/>
        <w:numPr>
          <w:ilvl w:val="0"/>
          <w:numId w:val="22"/>
        </w:numPr>
      </w:pPr>
      <w:r>
        <w:t xml:space="preserve">Tato smlouva nabývá platnosti dnem jejího podpisu oběma smluvními stranami a účinnosti dnem její registrace v registru smluv dle zákona č. </w:t>
      </w:r>
      <w:r w:rsidRPr="004B5804">
        <w:t>340/2015 Sb., o zvláštních podmínkách účinnosti některých smluv, uveřejňování těchto smluv a registru smluv</w:t>
      </w:r>
      <w:r w:rsidR="002558EE">
        <w:t>, a uzavírá se na dobu určitou do 31.12.</w:t>
      </w:r>
      <w:r w:rsidR="00F7624A" w:rsidRPr="00F7624A">
        <w:t>203</w:t>
      </w:r>
      <w:r w:rsidR="00F7624A">
        <w:t>5</w:t>
      </w:r>
      <w:r w:rsidR="002558EE" w:rsidRPr="00F7624A">
        <w:t>.</w:t>
      </w:r>
      <w:r w:rsidRPr="00F7624A">
        <w:t xml:space="preserve"> </w:t>
      </w:r>
    </w:p>
    <w:p w14:paraId="51B40F6C" w14:textId="77777777" w:rsidR="00550F45" w:rsidRDefault="00550F45" w:rsidP="00550F45">
      <w:pPr>
        <w:pStyle w:val="Zkladntext"/>
        <w:ind w:left="360"/>
      </w:pPr>
    </w:p>
    <w:p w14:paraId="03C07A0E" w14:textId="77777777" w:rsidR="00503167" w:rsidRDefault="00503167" w:rsidP="004B5804">
      <w:pPr>
        <w:pStyle w:val="Zkladntext"/>
        <w:numPr>
          <w:ilvl w:val="0"/>
          <w:numId w:val="22"/>
        </w:numPr>
      </w:pPr>
      <w:r w:rsidRPr="004B5804">
        <w:t xml:space="preserve">Smluvní strany výslovně sjednávají, že uveřejnění </w:t>
      </w:r>
      <w:r w:rsidR="002C11F4">
        <w:t>této smlouvy</w:t>
      </w:r>
      <w:r w:rsidRPr="004B5804">
        <w:t xml:space="preserve"> v registru smluv dle zákona č. 340/2015 Sb., o zvláštních podmínkách účinnosti některých smluv, uveřejňování těchto smluv a registru smluv zajistí Městská část Praha 7</w:t>
      </w:r>
      <w:r w:rsidR="00861C46">
        <w:t xml:space="preserve"> do </w:t>
      </w:r>
      <w:proofErr w:type="gramStart"/>
      <w:r w:rsidR="00861C46">
        <w:t>30-ti</w:t>
      </w:r>
      <w:proofErr w:type="gramEnd"/>
      <w:r w:rsidR="00861C46">
        <w:t xml:space="preserve"> dnů od podpisu smlouvy a neprodleně bude druhou smluvní stranu o provedeném uveřejnění v registru smluv informovat</w:t>
      </w:r>
      <w:r w:rsidRPr="004B5804">
        <w:t>.</w:t>
      </w:r>
    </w:p>
    <w:p w14:paraId="0A171A12" w14:textId="77777777" w:rsidR="00F443D5" w:rsidRPr="004B5804" w:rsidRDefault="00F443D5" w:rsidP="004B5804">
      <w:pPr>
        <w:pStyle w:val="Zkladntext"/>
        <w:ind w:left="360"/>
      </w:pPr>
    </w:p>
    <w:p w14:paraId="334FD3BF" w14:textId="77777777" w:rsidR="00550F45" w:rsidRDefault="00550F45" w:rsidP="004B5804">
      <w:pPr>
        <w:numPr>
          <w:ilvl w:val="0"/>
          <w:numId w:val="22"/>
        </w:numPr>
        <w:jc w:val="both"/>
      </w:pPr>
      <w:r>
        <w:t xml:space="preserve">Smluvní strany souhlasí s uveřejněním této smlouvy a konstatují, že ve smlouvě nejsou informace, které nemohou být poskytnuty podle zákona č. </w:t>
      </w:r>
      <w:r w:rsidRPr="004B5804">
        <w:t xml:space="preserve">340/2015 Sb., o zvláštních </w:t>
      </w:r>
      <w:r w:rsidRPr="004B5804">
        <w:lastRenderedPageBreak/>
        <w:t>podmínkách účinnosti některých smluv, uveřejňování těchto smluv a registru smluv</w:t>
      </w:r>
      <w:r>
        <w:t xml:space="preserve"> a zákona č. 106/1999 Sb., o svobodném přístupu k informacím. </w:t>
      </w:r>
    </w:p>
    <w:p w14:paraId="187B0A80" w14:textId="77777777" w:rsidR="00550F45" w:rsidRDefault="00550F45" w:rsidP="00550F45">
      <w:pPr>
        <w:ind w:left="360"/>
        <w:jc w:val="both"/>
      </w:pPr>
    </w:p>
    <w:p w14:paraId="434E883F" w14:textId="77777777" w:rsidR="007149D5" w:rsidRPr="00EC06B7" w:rsidRDefault="007149D5" w:rsidP="004B5804">
      <w:pPr>
        <w:numPr>
          <w:ilvl w:val="0"/>
          <w:numId w:val="22"/>
        </w:numPr>
        <w:jc w:val="both"/>
      </w:pPr>
      <w:r w:rsidRPr="004B5804">
        <w:t xml:space="preserve">Tato </w:t>
      </w:r>
      <w:r w:rsidR="002C11F4">
        <w:t>s</w:t>
      </w:r>
      <w:r w:rsidRPr="00EC06B7">
        <w:t xml:space="preserve">mlouva je vyhotovena ve čtyřech stejnopisech, z nichž tři stejnopisy obdrží </w:t>
      </w:r>
      <w:r w:rsidR="0021528F" w:rsidRPr="00EC06B7">
        <w:t>příjemce</w:t>
      </w:r>
      <w:r w:rsidRPr="00EC06B7">
        <w:t xml:space="preserve">, jeden stejnopis </w:t>
      </w:r>
      <w:r w:rsidR="0021528F" w:rsidRPr="00EC06B7">
        <w:t>investor</w:t>
      </w:r>
      <w:r w:rsidRPr="00EC06B7">
        <w:t>.</w:t>
      </w:r>
      <w:r w:rsidRPr="00EC06B7">
        <w:rPr>
          <w:bCs/>
        </w:rPr>
        <w:t xml:space="preserve"> Jakékoliv změny nebo dodatky této Smlouvy lze provádět pouze písemnou formou, výlučně číslovanými písemnými dodatky, podepsanými zástupci obou stran, jinak jsou neplatné.</w:t>
      </w:r>
    </w:p>
    <w:p w14:paraId="36CDB81F" w14:textId="77777777" w:rsidR="006571F0" w:rsidRPr="00EC06B7" w:rsidRDefault="006571F0" w:rsidP="0023463D">
      <w:pPr>
        <w:jc w:val="both"/>
      </w:pPr>
    </w:p>
    <w:p w14:paraId="0D1D51EF" w14:textId="77777777" w:rsidR="00956085" w:rsidRDefault="00956085">
      <w:pPr>
        <w:jc w:val="both"/>
      </w:pPr>
      <w:r>
        <w:t>Přílohy:</w:t>
      </w:r>
    </w:p>
    <w:p w14:paraId="38DCFB0B" w14:textId="77777777" w:rsidR="00956085" w:rsidRDefault="00956085">
      <w:pPr>
        <w:jc w:val="both"/>
      </w:pPr>
    </w:p>
    <w:p w14:paraId="109797D6" w14:textId="77777777" w:rsidR="00956085" w:rsidRDefault="004C7D5E" w:rsidP="00956085">
      <w:pPr>
        <w:numPr>
          <w:ilvl w:val="0"/>
          <w:numId w:val="26"/>
        </w:numPr>
        <w:jc w:val="both"/>
      </w:pPr>
      <w:r>
        <w:t xml:space="preserve">Situační </w:t>
      </w:r>
      <w:r w:rsidR="003250CF">
        <w:t>vý</w:t>
      </w:r>
      <w:r>
        <w:t>kres Záměru</w:t>
      </w:r>
    </w:p>
    <w:p w14:paraId="22A8A11F" w14:textId="77777777" w:rsidR="00D55FE2" w:rsidRPr="00EC06B7" w:rsidRDefault="00D55FE2" w:rsidP="00B65FAF">
      <w:pPr>
        <w:ind w:left="720"/>
        <w:jc w:val="both"/>
      </w:pPr>
    </w:p>
    <w:p w14:paraId="3A39D477" w14:textId="77777777" w:rsidR="000C060C" w:rsidRPr="00EC06B7" w:rsidRDefault="000C060C" w:rsidP="00B65FAF">
      <w:pPr>
        <w:ind w:left="360"/>
        <w:jc w:val="both"/>
      </w:pPr>
    </w:p>
    <w:p w14:paraId="5798A788" w14:textId="77777777" w:rsidR="00590285" w:rsidRPr="00EC06B7" w:rsidRDefault="00B041F5">
      <w:pPr>
        <w:jc w:val="both"/>
      </w:pPr>
      <w:r w:rsidRPr="00EC06B7">
        <w:t>V</w:t>
      </w:r>
      <w:r w:rsidR="00595A4F" w:rsidRPr="00EC06B7">
        <w:t> </w:t>
      </w:r>
      <w:r w:rsidR="006B40B3" w:rsidRPr="00EC06B7">
        <w:t>Praze</w:t>
      </w:r>
      <w:r w:rsidR="00F44255" w:rsidRPr="00EC06B7">
        <w:t xml:space="preserve">, </w:t>
      </w:r>
      <w:r w:rsidR="00595A4F" w:rsidRPr="00EC06B7">
        <w:t>dne</w:t>
      </w:r>
      <w:r w:rsidR="00F44255" w:rsidRPr="00EC06B7">
        <w:t xml:space="preserve"> </w:t>
      </w:r>
      <w:r w:rsidR="006B40B3" w:rsidRPr="00EC06B7">
        <w:t xml:space="preserve">                                                                  </w:t>
      </w:r>
      <w:r w:rsidR="000C060C" w:rsidRPr="00EC06B7">
        <w:tab/>
      </w:r>
      <w:r w:rsidR="00590285" w:rsidRPr="00EC06B7">
        <w:tab/>
      </w:r>
      <w:r w:rsidR="006B40B3" w:rsidRPr="00EC06B7">
        <w:t>V Praze, dne</w:t>
      </w:r>
    </w:p>
    <w:p w14:paraId="165FDF21" w14:textId="77777777" w:rsidR="00590285" w:rsidRPr="00EC06B7" w:rsidRDefault="00590285">
      <w:pPr>
        <w:jc w:val="both"/>
      </w:pPr>
    </w:p>
    <w:p w14:paraId="76FFBCD7" w14:textId="77777777" w:rsidR="00B041F5" w:rsidRPr="00EC06B7" w:rsidRDefault="0021528F">
      <w:pPr>
        <w:jc w:val="both"/>
      </w:pPr>
      <w:r w:rsidRPr="00EC06B7">
        <w:t>Investor</w:t>
      </w:r>
      <w:r w:rsidR="00F1350F" w:rsidRPr="00EC06B7">
        <w:t>:</w:t>
      </w:r>
      <w:r w:rsidR="00B041F5" w:rsidRPr="00EC06B7">
        <w:t xml:space="preserve">                                                                         </w:t>
      </w:r>
      <w:r w:rsidR="00F1350F" w:rsidRPr="00EC06B7">
        <w:t xml:space="preserve">    </w:t>
      </w:r>
      <w:r w:rsidR="000C060C" w:rsidRPr="00EC06B7">
        <w:tab/>
      </w:r>
      <w:r w:rsidR="000C060C" w:rsidRPr="00EC06B7">
        <w:tab/>
      </w:r>
      <w:r w:rsidRPr="00EC06B7">
        <w:t>Příjemce</w:t>
      </w:r>
      <w:r w:rsidR="00470DF8" w:rsidRPr="00EC06B7">
        <w:t>:</w:t>
      </w:r>
    </w:p>
    <w:p w14:paraId="4BFC8BBA" w14:textId="77777777" w:rsidR="002C11F4" w:rsidRDefault="002C11F4" w:rsidP="002C11F4">
      <w:pPr>
        <w:jc w:val="both"/>
      </w:pPr>
    </w:p>
    <w:p w14:paraId="32892FB8" w14:textId="77777777" w:rsidR="00F44255" w:rsidRPr="00EC06B7" w:rsidRDefault="00B041F5" w:rsidP="002C11F4">
      <w:pPr>
        <w:jc w:val="both"/>
      </w:pPr>
      <w:r w:rsidRPr="00EC06B7">
        <w:t>………………………</w:t>
      </w:r>
      <w:r w:rsidR="002C11F4">
        <w:t xml:space="preserve">                                                                   …………………………….                                                                           </w:t>
      </w:r>
      <w:r w:rsidRPr="00EC06B7">
        <w:t xml:space="preserve">                                              </w:t>
      </w:r>
      <w:r w:rsidR="00F44255" w:rsidRPr="00EC06B7">
        <w:t xml:space="preserve">   </w:t>
      </w:r>
    </w:p>
    <w:p w14:paraId="53F874D1" w14:textId="77777777" w:rsidR="00B041F5" w:rsidRPr="00EC06B7" w:rsidRDefault="007F02F9" w:rsidP="0078624F">
      <w:pPr>
        <w:rPr>
          <w:b/>
          <w:color w:val="0070C0"/>
        </w:rPr>
      </w:pPr>
      <w:r w:rsidRPr="00EC06B7">
        <w:rPr>
          <w:b/>
        </w:rPr>
        <w:t>za</w:t>
      </w:r>
      <w:r w:rsidRPr="00EC06B7">
        <w:rPr>
          <w:b/>
          <w:color w:val="FF0000"/>
        </w:rPr>
        <w:t xml:space="preserve"> </w:t>
      </w:r>
      <w:proofErr w:type="spellStart"/>
      <w:r w:rsidR="007E2A40" w:rsidRPr="00B65FAF">
        <w:rPr>
          <w:b/>
        </w:rPr>
        <w:t>WAsia</w:t>
      </w:r>
      <w:proofErr w:type="spellEnd"/>
      <w:r w:rsidR="006B6F80" w:rsidRPr="00B65FAF">
        <w:rPr>
          <w:b/>
        </w:rPr>
        <w:t xml:space="preserve"> a.s.</w:t>
      </w:r>
      <w:r w:rsidR="006B6F80" w:rsidRPr="00EC06B7">
        <w:rPr>
          <w:b/>
          <w:color w:val="FF0000"/>
        </w:rPr>
        <w:t xml:space="preserve">            </w:t>
      </w:r>
      <w:r w:rsidRPr="00EC06B7">
        <w:rPr>
          <w:b/>
          <w:color w:val="FF0000"/>
        </w:rPr>
        <w:tab/>
      </w:r>
      <w:r w:rsidRPr="00EC06B7">
        <w:rPr>
          <w:b/>
          <w:color w:val="FF0000"/>
        </w:rPr>
        <w:tab/>
      </w:r>
      <w:r w:rsidR="000C060C" w:rsidRPr="00EC06B7">
        <w:rPr>
          <w:b/>
          <w:color w:val="FF0000"/>
        </w:rPr>
        <w:tab/>
      </w:r>
      <w:r w:rsidR="000C060C" w:rsidRPr="00EC06B7">
        <w:rPr>
          <w:b/>
          <w:color w:val="FF0000"/>
        </w:rPr>
        <w:tab/>
      </w:r>
      <w:r w:rsidR="00C35186" w:rsidRPr="00EC06B7">
        <w:rPr>
          <w:b/>
          <w:color w:val="FF0000"/>
        </w:rPr>
        <w:tab/>
      </w:r>
      <w:r w:rsidR="00C35186" w:rsidRPr="00EC06B7">
        <w:rPr>
          <w:b/>
          <w:color w:val="FF0000"/>
        </w:rPr>
        <w:tab/>
      </w:r>
      <w:r w:rsidR="00EB2E22">
        <w:rPr>
          <w:b/>
          <w:color w:val="FF0000"/>
        </w:rPr>
        <w:tab/>
      </w:r>
      <w:r w:rsidR="006B40B3" w:rsidRPr="00EC06B7">
        <w:rPr>
          <w:b/>
        </w:rPr>
        <w:t>za Městskou část Praha 7</w:t>
      </w:r>
    </w:p>
    <w:p w14:paraId="7DA660FF" w14:textId="77777777" w:rsidR="00EB2E22" w:rsidRDefault="007E2A40">
      <w:pPr>
        <w:jc w:val="both"/>
      </w:pPr>
      <w:r w:rsidRPr="00B65FAF">
        <w:t>Ing. Michal Kocián</w:t>
      </w:r>
      <w:r>
        <w:t xml:space="preserve">, </w:t>
      </w:r>
      <w:r w:rsidR="00EB2E22">
        <w:tab/>
      </w:r>
      <w:r w:rsidR="00EB2E22">
        <w:tab/>
      </w:r>
      <w:r w:rsidR="00EB2E22">
        <w:tab/>
      </w:r>
      <w:r w:rsidR="00EB2E22">
        <w:tab/>
      </w:r>
      <w:r w:rsidR="00EB2E22">
        <w:tab/>
      </w:r>
      <w:r w:rsidR="00EB2E22">
        <w:tab/>
      </w:r>
      <w:r w:rsidR="00EB2E22">
        <w:tab/>
      </w:r>
      <w:r w:rsidR="00EB2E22" w:rsidRPr="00EC06B7">
        <w:t>Mgr. Jan Čižinský</w:t>
      </w:r>
    </w:p>
    <w:p w14:paraId="72E40621" w14:textId="77777777" w:rsidR="00B041F5" w:rsidRDefault="007E2A40">
      <w:pPr>
        <w:jc w:val="both"/>
      </w:pPr>
      <w:r>
        <w:t>předseda představenstva</w:t>
      </w:r>
      <w:r>
        <w:tab/>
      </w:r>
      <w:r w:rsidR="000C060C" w:rsidRPr="00EC06B7">
        <w:tab/>
      </w:r>
      <w:r w:rsidR="000C060C" w:rsidRPr="00EC06B7">
        <w:tab/>
      </w:r>
      <w:r w:rsidR="00EB2E22">
        <w:tab/>
      </w:r>
      <w:r w:rsidR="00EB2E22">
        <w:tab/>
      </w:r>
      <w:r w:rsidR="00EB2E22">
        <w:tab/>
      </w:r>
      <w:r w:rsidR="006B40B3" w:rsidRPr="00EC06B7">
        <w:t>starosta</w:t>
      </w:r>
    </w:p>
    <w:p w14:paraId="30CC049E" w14:textId="77777777" w:rsidR="007E2A40" w:rsidRDefault="007E2A40">
      <w:pPr>
        <w:jc w:val="both"/>
      </w:pPr>
    </w:p>
    <w:p w14:paraId="1DD9F924" w14:textId="77777777" w:rsidR="007E2A40" w:rsidRDefault="007E2A40">
      <w:pPr>
        <w:jc w:val="both"/>
      </w:pPr>
    </w:p>
    <w:p w14:paraId="4E37A874" w14:textId="77777777" w:rsidR="007E2A40" w:rsidRDefault="007E2A40">
      <w:pPr>
        <w:jc w:val="both"/>
      </w:pPr>
    </w:p>
    <w:p w14:paraId="484643D4" w14:textId="77777777" w:rsidR="007E2A40" w:rsidRDefault="007E2A40">
      <w:pPr>
        <w:jc w:val="both"/>
      </w:pPr>
    </w:p>
    <w:p w14:paraId="4AA5061D" w14:textId="77777777" w:rsidR="007E2A40" w:rsidRDefault="007E2A40">
      <w:pPr>
        <w:jc w:val="both"/>
      </w:pPr>
      <w:r>
        <w:t>…………………….</w:t>
      </w:r>
    </w:p>
    <w:p w14:paraId="37E8682B" w14:textId="77777777" w:rsidR="00EB2E22" w:rsidRDefault="007E2A40">
      <w:pPr>
        <w:jc w:val="both"/>
      </w:pPr>
      <w:r>
        <w:t xml:space="preserve">Ing. Tomáš Zaněk, </w:t>
      </w:r>
    </w:p>
    <w:p w14:paraId="69F10718" w14:textId="77777777" w:rsidR="007E2A40" w:rsidRPr="00EC06B7" w:rsidRDefault="007E2A40">
      <w:pPr>
        <w:jc w:val="both"/>
      </w:pPr>
      <w:r>
        <w:t xml:space="preserve">člen představenstva </w:t>
      </w:r>
    </w:p>
    <w:sectPr w:rsidR="007E2A40" w:rsidRPr="00EC06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9DBBC7" w15:done="0"/>
  <w15:commentEx w15:paraId="69F6D7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6D734" w16cid:durableId="1E6E2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97B33" w14:textId="77777777" w:rsidR="00CB4FB1" w:rsidRDefault="00CB4FB1" w:rsidP="001260F0">
      <w:r>
        <w:separator/>
      </w:r>
    </w:p>
  </w:endnote>
  <w:endnote w:type="continuationSeparator" w:id="0">
    <w:p w14:paraId="01645CC2" w14:textId="77777777" w:rsidR="00CB4FB1" w:rsidRDefault="00CB4FB1" w:rsidP="001260F0">
      <w:r>
        <w:continuationSeparator/>
      </w:r>
    </w:p>
  </w:endnote>
  <w:endnote w:type="continuationNotice" w:id="1">
    <w:p w14:paraId="016DE2A5" w14:textId="77777777" w:rsidR="00CB4FB1" w:rsidRDefault="00CB4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7340" w14:textId="77777777" w:rsidR="004E542E" w:rsidRDefault="004E54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15DBA" w14:textId="77777777" w:rsidR="00CB4FB1" w:rsidRDefault="00CB4FB1" w:rsidP="001260F0">
      <w:r>
        <w:separator/>
      </w:r>
    </w:p>
  </w:footnote>
  <w:footnote w:type="continuationSeparator" w:id="0">
    <w:p w14:paraId="2E1EC39F" w14:textId="77777777" w:rsidR="00CB4FB1" w:rsidRDefault="00CB4FB1" w:rsidP="001260F0">
      <w:r>
        <w:continuationSeparator/>
      </w:r>
    </w:p>
  </w:footnote>
  <w:footnote w:type="continuationNotice" w:id="1">
    <w:p w14:paraId="52BE740E" w14:textId="77777777" w:rsidR="00CB4FB1" w:rsidRDefault="00CB4F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19E6" w14:textId="77777777" w:rsidR="00830C74" w:rsidRDefault="00830C74" w:rsidP="007A64E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68"/>
    <w:multiLevelType w:val="hybridMultilevel"/>
    <w:tmpl w:val="7DCEB67A"/>
    <w:lvl w:ilvl="0" w:tplc="DA081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3739A"/>
    <w:multiLevelType w:val="hybridMultilevel"/>
    <w:tmpl w:val="57526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AA3"/>
    <w:multiLevelType w:val="hybridMultilevel"/>
    <w:tmpl w:val="D9BEFFAA"/>
    <w:lvl w:ilvl="0" w:tplc="BBC65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447EB"/>
    <w:multiLevelType w:val="hybridMultilevel"/>
    <w:tmpl w:val="9AC631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262E1"/>
    <w:multiLevelType w:val="hybridMultilevel"/>
    <w:tmpl w:val="44C0DB9E"/>
    <w:lvl w:ilvl="0" w:tplc="D248A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5213"/>
    <w:multiLevelType w:val="hybridMultilevel"/>
    <w:tmpl w:val="E99A50C2"/>
    <w:lvl w:ilvl="0" w:tplc="B576F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9A1"/>
    <w:multiLevelType w:val="hybridMultilevel"/>
    <w:tmpl w:val="EF0EB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217B8"/>
    <w:multiLevelType w:val="hybridMultilevel"/>
    <w:tmpl w:val="78EEDEE6"/>
    <w:lvl w:ilvl="0" w:tplc="F09AE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90941"/>
    <w:multiLevelType w:val="hybridMultilevel"/>
    <w:tmpl w:val="41FCBD74"/>
    <w:lvl w:ilvl="0" w:tplc="096E2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F53FD"/>
    <w:multiLevelType w:val="hybridMultilevel"/>
    <w:tmpl w:val="EB944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C6557"/>
    <w:multiLevelType w:val="hybridMultilevel"/>
    <w:tmpl w:val="24FC6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32ABF"/>
    <w:multiLevelType w:val="hybridMultilevel"/>
    <w:tmpl w:val="20D8607A"/>
    <w:lvl w:ilvl="0" w:tplc="096E2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70582"/>
    <w:multiLevelType w:val="hybridMultilevel"/>
    <w:tmpl w:val="F5E4C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7E0D"/>
    <w:multiLevelType w:val="hybridMultilevel"/>
    <w:tmpl w:val="741CB0EE"/>
    <w:lvl w:ilvl="0" w:tplc="4A1CA2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922C8"/>
    <w:multiLevelType w:val="hybridMultilevel"/>
    <w:tmpl w:val="CA56F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8778E"/>
    <w:multiLevelType w:val="hybridMultilevel"/>
    <w:tmpl w:val="85D829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37A42"/>
    <w:multiLevelType w:val="hybridMultilevel"/>
    <w:tmpl w:val="042A1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C4CC7"/>
    <w:multiLevelType w:val="hybridMultilevel"/>
    <w:tmpl w:val="CE5AE31E"/>
    <w:lvl w:ilvl="0" w:tplc="7D049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91BF2"/>
    <w:multiLevelType w:val="hybridMultilevel"/>
    <w:tmpl w:val="71E2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633A"/>
    <w:multiLevelType w:val="hybridMultilevel"/>
    <w:tmpl w:val="06B0E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A2E04"/>
    <w:multiLevelType w:val="hybridMultilevel"/>
    <w:tmpl w:val="15B4F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97C14"/>
    <w:multiLevelType w:val="hybridMultilevel"/>
    <w:tmpl w:val="24FC61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423A54"/>
    <w:multiLevelType w:val="hybridMultilevel"/>
    <w:tmpl w:val="412ECDBC"/>
    <w:lvl w:ilvl="0" w:tplc="E09E9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2638C7"/>
    <w:multiLevelType w:val="hybridMultilevel"/>
    <w:tmpl w:val="D608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7D6B"/>
    <w:multiLevelType w:val="hybridMultilevel"/>
    <w:tmpl w:val="99F008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E25920"/>
    <w:multiLevelType w:val="hybridMultilevel"/>
    <w:tmpl w:val="E1B0B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E6B48"/>
    <w:multiLevelType w:val="hybridMultilevel"/>
    <w:tmpl w:val="74880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7284F"/>
    <w:multiLevelType w:val="hybridMultilevel"/>
    <w:tmpl w:val="9454C6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E001A4"/>
    <w:multiLevelType w:val="hybridMultilevel"/>
    <w:tmpl w:val="09847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7"/>
  </w:num>
  <w:num w:numId="5">
    <w:abstractNumId w:val="0"/>
  </w:num>
  <w:num w:numId="6">
    <w:abstractNumId w:val="26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21"/>
  </w:num>
  <w:num w:numId="15">
    <w:abstractNumId w:val="24"/>
  </w:num>
  <w:num w:numId="16">
    <w:abstractNumId w:val="17"/>
  </w:num>
  <w:num w:numId="17">
    <w:abstractNumId w:val="3"/>
  </w:num>
  <w:num w:numId="18">
    <w:abstractNumId w:val="25"/>
  </w:num>
  <w:num w:numId="19">
    <w:abstractNumId w:val="16"/>
  </w:num>
  <w:num w:numId="20">
    <w:abstractNumId w:val="23"/>
  </w:num>
  <w:num w:numId="21">
    <w:abstractNumId w:val="19"/>
  </w:num>
  <w:num w:numId="22">
    <w:abstractNumId w:val="27"/>
  </w:num>
  <w:num w:numId="23">
    <w:abstractNumId w:val="18"/>
  </w:num>
  <w:num w:numId="24">
    <w:abstractNumId w:val="20"/>
  </w:num>
  <w:num w:numId="25">
    <w:abstractNumId w:val="2"/>
  </w:num>
  <w:num w:numId="26">
    <w:abstractNumId w:val="28"/>
  </w:num>
  <w:num w:numId="27">
    <w:abstractNumId w:val="12"/>
  </w:num>
  <w:num w:numId="28">
    <w:abstractNumId w:val="8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a">
    <w15:presenceInfo w15:providerId="None" w15:userId="Pata"/>
  </w15:person>
  <w15:person w15:author="zednik">
    <w15:presenceInfo w15:providerId="None" w15:userId="zed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4F"/>
    <w:rsid w:val="00005804"/>
    <w:rsid w:val="00017744"/>
    <w:rsid w:val="00023C7F"/>
    <w:rsid w:val="000275B3"/>
    <w:rsid w:val="00031F0D"/>
    <w:rsid w:val="00036FAB"/>
    <w:rsid w:val="00044F30"/>
    <w:rsid w:val="000454A8"/>
    <w:rsid w:val="000510C6"/>
    <w:rsid w:val="0006123F"/>
    <w:rsid w:val="00062F49"/>
    <w:rsid w:val="00066104"/>
    <w:rsid w:val="000666B7"/>
    <w:rsid w:val="000729D3"/>
    <w:rsid w:val="00072BAB"/>
    <w:rsid w:val="00075BDB"/>
    <w:rsid w:val="000829C8"/>
    <w:rsid w:val="00085274"/>
    <w:rsid w:val="000862A3"/>
    <w:rsid w:val="000A095A"/>
    <w:rsid w:val="000A14C5"/>
    <w:rsid w:val="000B4F9C"/>
    <w:rsid w:val="000C060C"/>
    <w:rsid w:val="000C3517"/>
    <w:rsid w:val="000C4FB9"/>
    <w:rsid w:val="000C717F"/>
    <w:rsid w:val="000F354A"/>
    <w:rsid w:val="00104B2B"/>
    <w:rsid w:val="001051E9"/>
    <w:rsid w:val="00107D8F"/>
    <w:rsid w:val="00113756"/>
    <w:rsid w:val="00123A89"/>
    <w:rsid w:val="001260F0"/>
    <w:rsid w:val="00137B05"/>
    <w:rsid w:val="00140A35"/>
    <w:rsid w:val="00146878"/>
    <w:rsid w:val="00153FCF"/>
    <w:rsid w:val="00166360"/>
    <w:rsid w:val="00166BEB"/>
    <w:rsid w:val="00167BCC"/>
    <w:rsid w:val="00171536"/>
    <w:rsid w:val="001A24D2"/>
    <w:rsid w:val="001B4B11"/>
    <w:rsid w:val="001C49F8"/>
    <w:rsid w:val="001C72E3"/>
    <w:rsid w:val="001E2F6C"/>
    <w:rsid w:val="001E3467"/>
    <w:rsid w:val="001E3DA7"/>
    <w:rsid w:val="001E46B1"/>
    <w:rsid w:val="001E5BE8"/>
    <w:rsid w:val="001E5EC2"/>
    <w:rsid w:val="00204CAC"/>
    <w:rsid w:val="00210A7C"/>
    <w:rsid w:val="002150D1"/>
    <w:rsid w:val="0021528F"/>
    <w:rsid w:val="00215CAF"/>
    <w:rsid w:val="00232082"/>
    <w:rsid w:val="00233C00"/>
    <w:rsid w:val="0023463D"/>
    <w:rsid w:val="00241C38"/>
    <w:rsid w:val="002552C4"/>
    <w:rsid w:val="002558EE"/>
    <w:rsid w:val="00261D42"/>
    <w:rsid w:val="00266C99"/>
    <w:rsid w:val="00266FF4"/>
    <w:rsid w:val="00275231"/>
    <w:rsid w:val="002812AB"/>
    <w:rsid w:val="002830FE"/>
    <w:rsid w:val="00284618"/>
    <w:rsid w:val="00293A6F"/>
    <w:rsid w:val="0029536E"/>
    <w:rsid w:val="0029554F"/>
    <w:rsid w:val="002A0FE2"/>
    <w:rsid w:val="002B1615"/>
    <w:rsid w:val="002B566D"/>
    <w:rsid w:val="002C11F4"/>
    <w:rsid w:val="002D140F"/>
    <w:rsid w:val="002D765A"/>
    <w:rsid w:val="002E6AC7"/>
    <w:rsid w:val="002F2328"/>
    <w:rsid w:val="002F5077"/>
    <w:rsid w:val="002F760F"/>
    <w:rsid w:val="00310B1F"/>
    <w:rsid w:val="00311DE8"/>
    <w:rsid w:val="0031335E"/>
    <w:rsid w:val="00313983"/>
    <w:rsid w:val="00314227"/>
    <w:rsid w:val="00317540"/>
    <w:rsid w:val="00320B92"/>
    <w:rsid w:val="0032247C"/>
    <w:rsid w:val="003250CF"/>
    <w:rsid w:val="00334511"/>
    <w:rsid w:val="0034512B"/>
    <w:rsid w:val="0034682B"/>
    <w:rsid w:val="003533A9"/>
    <w:rsid w:val="003577C4"/>
    <w:rsid w:val="0036143C"/>
    <w:rsid w:val="00362828"/>
    <w:rsid w:val="00373710"/>
    <w:rsid w:val="00376C76"/>
    <w:rsid w:val="003A5E22"/>
    <w:rsid w:val="003B0ACC"/>
    <w:rsid w:val="003D466B"/>
    <w:rsid w:val="003F19F5"/>
    <w:rsid w:val="003F2CEE"/>
    <w:rsid w:val="00404DA0"/>
    <w:rsid w:val="004062E9"/>
    <w:rsid w:val="00411339"/>
    <w:rsid w:val="004156AB"/>
    <w:rsid w:val="00432C38"/>
    <w:rsid w:val="00434418"/>
    <w:rsid w:val="004379AD"/>
    <w:rsid w:val="0044499B"/>
    <w:rsid w:val="0044610F"/>
    <w:rsid w:val="0044709B"/>
    <w:rsid w:val="004472A1"/>
    <w:rsid w:val="0045023E"/>
    <w:rsid w:val="00457542"/>
    <w:rsid w:val="00460F2E"/>
    <w:rsid w:val="00470761"/>
    <w:rsid w:val="00470DF8"/>
    <w:rsid w:val="0048126E"/>
    <w:rsid w:val="004906BE"/>
    <w:rsid w:val="0049357D"/>
    <w:rsid w:val="00493790"/>
    <w:rsid w:val="00493DA2"/>
    <w:rsid w:val="00497163"/>
    <w:rsid w:val="004B5804"/>
    <w:rsid w:val="004C1D63"/>
    <w:rsid w:val="004C3AA6"/>
    <w:rsid w:val="004C7B10"/>
    <w:rsid w:val="004C7D5E"/>
    <w:rsid w:val="004D2B4B"/>
    <w:rsid w:val="004E3739"/>
    <w:rsid w:val="004E542E"/>
    <w:rsid w:val="004F113C"/>
    <w:rsid w:val="004F5D7C"/>
    <w:rsid w:val="0050077F"/>
    <w:rsid w:val="00501D5B"/>
    <w:rsid w:val="00503167"/>
    <w:rsid w:val="0050773A"/>
    <w:rsid w:val="00510309"/>
    <w:rsid w:val="00517766"/>
    <w:rsid w:val="00525BD1"/>
    <w:rsid w:val="00526174"/>
    <w:rsid w:val="00540383"/>
    <w:rsid w:val="00550F45"/>
    <w:rsid w:val="005576B7"/>
    <w:rsid w:val="00560734"/>
    <w:rsid w:val="00562577"/>
    <w:rsid w:val="00565D76"/>
    <w:rsid w:val="0057173F"/>
    <w:rsid w:val="00573F4B"/>
    <w:rsid w:val="0057546E"/>
    <w:rsid w:val="0058537F"/>
    <w:rsid w:val="00590285"/>
    <w:rsid w:val="00593E09"/>
    <w:rsid w:val="005954C1"/>
    <w:rsid w:val="00595A4F"/>
    <w:rsid w:val="005A7A9F"/>
    <w:rsid w:val="005B1747"/>
    <w:rsid w:val="005D419C"/>
    <w:rsid w:val="005D4473"/>
    <w:rsid w:val="005D6178"/>
    <w:rsid w:val="005E41B9"/>
    <w:rsid w:val="005F0ECE"/>
    <w:rsid w:val="005F320C"/>
    <w:rsid w:val="00600B2A"/>
    <w:rsid w:val="00600CAC"/>
    <w:rsid w:val="00602C09"/>
    <w:rsid w:val="0061755C"/>
    <w:rsid w:val="00622F36"/>
    <w:rsid w:val="00630977"/>
    <w:rsid w:val="00645AC6"/>
    <w:rsid w:val="00647DAA"/>
    <w:rsid w:val="00650819"/>
    <w:rsid w:val="0065166F"/>
    <w:rsid w:val="006571F0"/>
    <w:rsid w:val="00670DEA"/>
    <w:rsid w:val="006736C8"/>
    <w:rsid w:val="006753AC"/>
    <w:rsid w:val="006879FF"/>
    <w:rsid w:val="00687EEF"/>
    <w:rsid w:val="00691C5E"/>
    <w:rsid w:val="00692B46"/>
    <w:rsid w:val="006A2892"/>
    <w:rsid w:val="006A5FD3"/>
    <w:rsid w:val="006B40B3"/>
    <w:rsid w:val="006B6F80"/>
    <w:rsid w:val="006C4FEE"/>
    <w:rsid w:val="006D0C13"/>
    <w:rsid w:val="006D48A3"/>
    <w:rsid w:val="006D759E"/>
    <w:rsid w:val="006D7AE3"/>
    <w:rsid w:val="006E66A7"/>
    <w:rsid w:val="007122A3"/>
    <w:rsid w:val="007149D5"/>
    <w:rsid w:val="0071697D"/>
    <w:rsid w:val="007209B0"/>
    <w:rsid w:val="00723212"/>
    <w:rsid w:val="00730F07"/>
    <w:rsid w:val="00732BCC"/>
    <w:rsid w:val="00755BE4"/>
    <w:rsid w:val="0075629A"/>
    <w:rsid w:val="00770494"/>
    <w:rsid w:val="00773512"/>
    <w:rsid w:val="00776B51"/>
    <w:rsid w:val="00777B8F"/>
    <w:rsid w:val="00780F86"/>
    <w:rsid w:val="0078624F"/>
    <w:rsid w:val="00790C01"/>
    <w:rsid w:val="007915CC"/>
    <w:rsid w:val="007A05B2"/>
    <w:rsid w:val="007A64E7"/>
    <w:rsid w:val="007B3A42"/>
    <w:rsid w:val="007B4E5C"/>
    <w:rsid w:val="007C592B"/>
    <w:rsid w:val="007D14FE"/>
    <w:rsid w:val="007D3EDC"/>
    <w:rsid w:val="007D7D42"/>
    <w:rsid w:val="007E2A40"/>
    <w:rsid w:val="007E4415"/>
    <w:rsid w:val="007E455D"/>
    <w:rsid w:val="007E464F"/>
    <w:rsid w:val="007E7836"/>
    <w:rsid w:val="007F02F9"/>
    <w:rsid w:val="00801682"/>
    <w:rsid w:val="00804E82"/>
    <w:rsid w:val="00807C9F"/>
    <w:rsid w:val="008109A9"/>
    <w:rsid w:val="00827230"/>
    <w:rsid w:val="00830C74"/>
    <w:rsid w:val="0083225E"/>
    <w:rsid w:val="00833C58"/>
    <w:rsid w:val="00840B6B"/>
    <w:rsid w:val="00841502"/>
    <w:rsid w:val="00846A0A"/>
    <w:rsid w:val="00861C46"/>
    <w:rsid w:val="008656D6"/>
    <w:rsid w:val="00866295"/>
    <w:rsid w:val="0087713A"/>
    <w:rsid w:val="0088720D"/>
    <w:rsid w:val="0089033C"/>
    <w:rsid w:val="00893FB9"/>
    <w:rsid w:val="008973F7"/>
    <w:rsid w:val="008A7139"/>
    <w:rsid w:val="008C3113"/>
    <w:rsid w:val="008C3BB9"/>
    <w:rsid w:val="008C6479"/>
    <w:rsid w:val="008D41DD"/>
    <w:rsid w:val="008E2155"/>
    <w:rsid w:val="008E2756"/>
    <w:rsid w:val="008E3E7D"/>
    <w:rsid w:val="008E4D12"/>
    <w:rsid w:val="008E5F18"/>
    <w:rsid w:val="008E7193"/>
    <w:rsid w:val="008F055D"/>
    <w:rsid w:val="00903C05"/>
    <w:rsid w:val="00923729"/>
    <w:rsid w:val="00931B79"/>
    <w:rsid w:val="00936B94"/>
    <w:rsid w:val="00940207"/>
    <w:rsid w:val="00941C98"/>
    <w:rsid w:val="0094401A"/>
    <w:rsid w:val="009515B3"/>
    <w:rsid w:val="00956085"/>
    <w:rsid w:val="00967CFF"/>
    <w:rsid w:val="00972A10"/>
    <w:rsid w:val="00980E51"/>
    <w:rsid w:val="00982B21"/>
    <w:rsid w:val="0099126D"/>
    <w:rsid w:val="009A351F"/>
    <w:rsid w:val="009A3B0D"/>
    <w:rsid w:val="009A77C3"/>
    <w:rsid w:val="009B63D2"/>
    <w:rsid w:val="009C24F3"/>
    <w:rsid w:val="009C37A9"/>
    <w:rsid w:val="009E173F"/>
    <w:rsid w:val="009E6FEF"/>
    <w:rsid w:val="009F0CE3"/>
    <w:rsid w:val="009F112E"/>
    <w:rsid w:val="009F33D8"/>
    <w:rsid w:val="00A01C56"/>
    <w:rsid w:val="00A060D2"/>
    <w:rsid w:val="00A16AD1"/>
    <w:rsid w:val="00A16CF9"/>
    <w:rsid w:val="00A21067"/>
    <w:rsid w:val="00A23F1E"/>
    <w:rsid w:val="00A3131F"/>
    <w:rsid w:val="00A456F3"/>
    <w:rsid w:val="00A4761B"/>
    <w:rsid w:val="00A574EB"/>
    <w:rsid w:val="00A64B1A"/>
    <w:rsid w:val="00A65376"/>
    <w:rsid w:val="00A6543F"/>
    <w:rsid w:val="00A74069"/>
    <w:rsid w:val="00A80AF5"/>
    <w:rsid w:val="00A87F54"/>
    <w:rsid w:val="00A90BFC"/>
    <w:rsid w:val="00A93911"/>
    <w:rsid w:val="00A97F4F"/>
    <w:rsid w:val="00AA0B1D"/>
    <w:rsid w:val="00AB3A26"/>
    <w:rsid w:val="00AB59B2"/>
    <w:rsid w:val="00AC00E4"/>
    <w:rsid w:val="00AD586E"/>
    <w:rsid w:val="00AE17AC"/>
    <w:rsid w:val="00AF7066"/>
    <w:rsid w:val="00B041F5"/>
    <w:rsid w:val="00B10242"/>
    <w:rsid w:val="00B10FF7"/>
    <w:rsid w:val="00B11F90"/>
    <w:rsid w:val="00B31356"/>
    <w:rsid w:val="00B46051"/>
    <w:rsid w:val="00B5150F"/>
    <w:rsid w:val="00B5288A"/>
    <w:rsid w:val="00B65FAF"/>
    <w:rsid w:val="00B668A2"/>
    <w:rsid w:val="00B741AD"/>
    <w:rsid w:val="00B85210"/>
    <w:rsid w:val="00B91E9F"/>
    <w:rsid w:val="00BA0913"/>
    <w:rsid w:val="00BA60E4"/>
    <w:rsid w:val="00BB04B4"/>
    <w:rsid w:val="00BB30A3"/>
    <w:rsid w:val="00BC7A13"/>
    <w:rsid w:val="00BD48FA"/>
    <w:rsid w:val="00BE4D38"/>
    <w:rsid w:val="00BF516D"/>
    <w:rsid w:val="00BF6EC1"/>
    <w:rsid w:val="00BF746D"/>
    <w:rsid w:val="00C01500"/>
    <w:rsid w:val="00C02EDC"/>
    <w:rsid w:val="00C030E0"/>
    <w:rsid w:val="00C03552"/>
    <w:rsid w:val="00C1286A"/>
    <w:rsid w:val="00C12F02"/>
    <w:rsid w:val="00C138BF"/>
    <w:rsid w:val="00C15D9B"/>
    <w:rsid w:val="00C20BC5"/>
    <w:rsid w:val="00C35186"/>
    <w:rsid w:val="00C4172A"/>
    <w:rsid w:val="00C60CEF"/>
    <w:rsid w:val="00C66357"/>
    <w:rsid w:val="00C6677D"/>
    <w:rsid w:val="00C73385"/>
    <w:rsid w:val="00C7685A"/>
    <w:rsid w:val="00C83BB9"/>
    <w:rsid w:val="00C868F5"/>
    <w:rsid w:val="00C9320B"/>
    <w:rsid w:val="00CB426C"/>
    <w:rsid w:val="00CB4FB1"/>
    <w:rsid w:val="00CC46B7"/>
    <w:rsid w:val="00CD1E43"/>
    <w:rsid w:val="00CD5A7A"/>
    <w:rsid w:val="00CD6853"/>
    <w:rsid w:val="00CE67DF"/>
    <w:rsid w:val="00CF26F0"/>
    <w:rsid w:val="00D06957"/>
    <w:rsid w:val="00D131D2"/>
    <w:rsid w:val="00D14D69"/>
    <w:rsid w:val="00D167E7"/>
    <w:rsid w:val="00D21A95"/>
    <w:rsid w:val="00D312FA"/>
    <w:rsid w:val="00D35A04"/>
    <w:rsid w:val="00D37E3B"/>
    <w:rsid w:val="00D45181"/>
    <w:rsid w:val="00D46B4B"/>
    <w:rsid w:val="00D503DE"/>
    <w:rsid w:val="00D55FE2"/>
    <w:rsid w:val="00D7167F"/>
    <w:rsid w:val="00D73046"/>
    <w:rsid w:val="00D73E53"/>
    <w:rsid w:val="00D77D8A"/>
    <w:rsid w:val="00D8249D"/>
    <w:rsid w:val="00D840F1"/>
    <w:rsid w:val="00D9484C"/>
    <w:rsid w:val="00D9762D"/>
    <w:rsid w:val="00DA1C21"/>
    <w:rsid w:val="00DA5B14"/>
    <w:rsid w:val="00DA782E"/>
    <w:rsid w:val="00DB10E4"/>
    <w:rsid w:val="00DC0968"/>
    <w:rsid w:val="00DC3ED7"/>
    <w:rsid w:val="00DC4BE0"/>
    <w:rsid w:val="00DC7F3C"/>
    <w:rsid w:val="00DD256E"/>
    <w:rsid w:val="00DD2D90"/>
    <w:rsid w:val="00DE065C"/>
    <w:rsid w:val="00DF0DFC"/>
    <w:rsid w:val="00DF3459"/>
    <w:rsid w:val="00DF73BF"/>
    <w:rsid w:val="00E04507"/>
    <w:rsid w:val="00E0563E"/>
    <w:rsid w:val="00E07912"/>
    <w:rsid w:val="00E169C9"/>
    <w:rsid w:val="00E461C6"/>
    <w:rsid w:val="00E516B5"/>
    <w:rsid w:val="00E555BC"/>
    <w:rsid w:val="00E56888"/>
    <w:rsid w:val="00E61C24"/>
    <w:rsid w:val="00E74ADB"/>
    <w:rsid w:val="00E77EBB"/>
    <w:rsid w:val="00E879E8"/>
    <w:rsid w:val="00E923FB"/>
    <w:rsid w:val="00E954CB"/>
    <w:rsid w:val="00EB2E22"/>
    <w:rsid w:val="00EC06B7"/>
    <w:rsid w:val="00EC50A2"/>
    <w:rsid w:val="00EC5B4A"/>
    <w:rsid w:val="00ED01E1"/>
    <w:rsid w:val="00ED3BB9"/>
    <w:rsid w:val="00EF4146"/>
    <w:rsid w:val="00F1325D"/>
    <w:rsid w:val="00F1350F"/>
    <w:rsid w:val="00F161BC"/>
    <w:rsid w:val="00F21CEB"/>
    <w:rsid w:val="00F31D82"/>
    <w:rsid w:val="00F34097"/>
    <w:rsid w:val="00F44255"/>
    <w:rsid w:val="00F443D5"/>
    <w:rsid w:val="00F47458"/>
    <w:rsid w:val="00F65F78"/>
    <w:rsid w:val="00F705F9"/>
    <w:rsid w:val="00F72097"/>
    <w:rsid w:val="00F726E5"/>
    <w:rsid w:val="00F72E47"/>
    <w:rsid w:val="00F73582"/>
    <w:rsid w:val="00F7624A"/>
    <w:rsid w:val="00F826DF"/>
    <w:rsid w:val="00F82C7C"/>
    <w:rsid w:val="00F83B82"/>
    <w:rsid w:val="00F87387"/>
    <w:rsid w:val="00F9616F"/>
    <w:rsid w:val="00F9646D"/>
    <w:rsid w:val="00FA19D1"/>
    <w:rsid w:val="00FA3DE4"/>
    <w:rsid w:val="00FA7CF8"/>
    <w:rsid w:val="00FC3A9F"/>
    <w:rsid w:val="00FD1B8D"/>
    <w:rsid w:val="00FD493E"/>
    <w:rsid w:val="00FD5D7C"/>
    <w:rsid w:val="00FE0C4D"/>
    <w:rsid w:val="00FE7CDF"/>
    <w:rsid w:val="00FF0FE2"/>
    <w:rsid w:val="00FF1CB2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7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FF4"/>
    <w:pPr>
      <w:ind w:left="708"/>
    </w:pPr>
  </w:style>
  <w:style w:type="paragraph" w:styleId="Rozloendokumentu">
    <w:name w:val="Document Map"/>
    <w:basedOn w:val="Normln"/>
    <w:semiHidden/>
    <w:rsid w:val="00DF0D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DF0D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C09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09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09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96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C0968"/>
    <w:rPr>
      <w:b/>
      <w:bCs/>
    </w:rPr>
  </w:style>
  <w:style w:type="paragraph" w:styleId="Zhlav">
    <w:name w:val="header"/>
    <w:basedOn w:val="Normln"/>
    <w:link w:val="ZhlavChar"/>
    <w:unhideWhenUsed/>
    <w:rsid w:val="00126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60F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6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60F0"/>
    <w:rPr>
      <w:sz w:val="24"/>
      <w:szCs w:val="24"/>
    </w:rPr>
  </w:style>
  <w:style w:type="paragraph" w:styleId="Zkladntext">
    <w:name w:val="Body Text"/>
    <w:basedOn w:val="Normln"/>
    <w:link w:val="ZkladntextChar"/>
    <w:semiHidden/>
    <w:rsid w:val="007A64E7"/>
    <w:pPr>
      <w:jc w:val="both"/>
    </w:pPr>
  </w:style>
  <w:style w:type="character" w:customStyle="1" w:styleId="ZkladntextChar">
    <w:name w:val="Základní text Char"/>
    <w:link w:val="Zkladntext"/>
    <w:semiHidden/>
    <w:rsid w:val="007A64E7"/>
    <w:rPr>
      <w:sz w:val="24"/>
      <w:szCs w:val="24"/>
    </w:rPr>
  </w:style>
  <w:style w:type="paragraph" w:styleId="Revize">
    <w:name w:val="Revision"/>
    <w:hidden/>
    <w:uiPriority w:val="99"/>
    <w:semiHidden/>
    <w:rsid w:val="00D77D8A"/>
    <w:rPr>
      <w:sz w:val="24"/>
      <w:szCs w:val="24"/>
    </w:rPr>
  </w:style>
  <w:style w:type="paragraph" w:customStyle="1" w:styleId="NoSpacing1">
    <w:name w:val="No Spacing1"/>
    <w:uiPriority w:val="1"/>
    <w:qFormat/>
    <w:rsid w:val="00600B2A"/>
    <w:rPr>
      <w:rFonts w:ascii="Calibri" w:eastAsia="Calibri" w:hAnsi="Calibri"/>
      <w:sz w:val="22"/>
      <w:szCs w:val="22"/>
      <w:lang w:eastAsia="en-US"/>
    </w:rPr>
  </w:style>
  <w:style w:type="paragraph" w:customStyle="1" w:styleId="NormXCS819">
    <w:name w:val="NormXCS819"/>
    <w:rsid w:val="00600B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FF4"/>
    <w:pPr>
      <w:ind w:left="708"/>
    </w:pPr>
  </w:style>
  <w:style w:type="paragraph" w:styleId="Rozloendokumentu">
    <w:name w:val="Document Map"/>
    <w:basedOn w:val="Normln"/>
    <w:semiHidden/>
    <w:rsid w:val="00DF0D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DF0D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C09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09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09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96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C0968"/>
    <w:rPr>
      <w:b/>
      <w:bCs/>
    </w:rPr>
  </w:style>
  <w:style w:type="paragraph" w:styleId="Zhlav">
    <w:name w:val="header"/>
    <w:basedOn w:val="Normln"/>
    <w:link w:val="ZhlavChar"/>
    <w:unhideWhenUsed/>
    <w:rsid w:val="00126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60F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26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60F0"/>
    <w:rPr>
      <w:sz w:val="24"/>
      <w:szCs w:val="24"/>
    </w:rPr>
  </w:style>
  <w:style w:type="paragraph" w:styleId="Zkladntext">
    <w:name w:val="Body Text"/>
    <w:basedOn w:val="Normln"/>
    <w:link w:val="ZkladntextChar"/>
    <w:semiHidden/>
    <w:rsid w:val="007A64E7"/>
    <w:pPr>
      <w:jc w:val="both"/>
    </w:pPr>
  </w:style>
  <w:style w:type="character" w:customStyle="1" w:styleId="ZkladntextChar">
    <w:name w:val="Základní text Char"/>
    <w:link w:val="Zkladntext"/>
    <w:semiHidden/>
    <w:rsid w:val="007A64E7"/>
    <w:rPr>
      <w:sz w:val="24"/>
      <w:szCs w:val="24"/>
    </w:rPr>
  </w:style>
  <w:style w:type="paragraph" w:styleId="Revize">
    <w:name w:val="Revision"/>
    <w:hidden/>
    <w:uiPriority w:val="99"/>
    <w:semiHidden/>
    <w:rsid w:val="00D77D8A"/>
    <w:rPr>
      <w:sz w:val="24"/>
      <w:szCs w:val="24"/>
    </w:rPr>
  </w:style>
  <w:style w:type="paragraph" w:customStyle="1" w:styleId="NoSpacing1">
    <w:name w:val="No Spacing1"/>
    <w:uiPriority w:val="1"/>
    <w:qFormat/>
    <w:rsid w:val="00600B2A"/>
    <w:rPr>
      <w:rFonts w:ascii="Calibri" w:eastAsia="Calibri" w:hAnsi="Calibri"/>
      <w:sz w:val="22"/>
      <w:szCs w:val="22"/>
      <w:lang w:eastAsia="en-US"/>
    </w:rPr>
  </w:style>
  <w:style w:type="paragraph" w:customStyle="1" w:styleId="NormXCS819">
    <w:name w:val="NormXCS819"/>
    <w:rsid w:val="00600B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65B9-99DC-4183-9536-F8E2DDE1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</vt:lpstr>
    </vt:vector>
  </TitlesOfParts>
  <Company>HP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</dc:title>
  <dc:creator>Judr. L.Jelinek</dc:creator>
  <cp:lastModifiedBy>Šišková Jana</cp:lastModifiedBy>
  <cp:revision>2</cp:revision>
  <cp:lastPrinted>2018-03-12T15:44:00Z</cp:lastPrinted>
  <dcterms:created xsi:type="dcterms:W3CDTF">2018-05-21T11:25:00Z</dcterms:created>
  <dcterms:modified xsi:type="dcterms:W3CDTF">2018-05-21T11:25:00Z</dcterms:modified>
</cp:coreProperties>
</file>