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B" w:rsidRDefault="001A7DD4">
      <w:pPr>
        <w:pStyle w:val="Nadpis10"/>
        <w:framePr w:w="9284" w:h="367" w:hRule="exact" w:wrap="none" w:vAnchor="page" w:hAnchor="page" w:x="1336" w:y="972"/>
        <w:shd w:val="clear" w:color="auto" w:fill="auto"/>
        <w:spacing w:after="0" w:line="320" w:lineRule="exact"/>
        <w:ind w:right="280"/>
      </w:pPr>
      <w:bookmarkStart w:id="0" w:name="bookmark0"/>
      <w:r>
        <w:t>SML</w:t>
      </w:r>
      <w:r w:rsidR="00C25C31">
        <w:t>OUVA</w:t>
      </w:r>
      <w:bookmarkEnd w:id="0"/>
    </w:p>
    <w:p w:rsidR="000143FB" w:rsidRDefault="00C25C31">
      <w:pPr>
        <w:pStyle w:val="Nadpis20"/>
        <w:framePr w:w="9284" w:h="798" w:hRule="exact" w:wrap="none" w:vAnchor="page" w:hAnchor="page" w:x="1336" w:y="1520"/>
        <w:shd w:val="clear" w:color="auto" w:fill="auto"/>
        <w:spacing w:before="0" w:after="42" w:line="320" w:lineRule="exact"/>
        <w:ind w:right="280"/>
      </w:pPr>
      <w:bookmarkStart w:id="1" w:name="bookmark1"/>
      <w:r>
        <w:t>O POSKYTNUTÍ SLUŽEB POVĚŘENCE PRO OCHRANU</w:t>
      </w:r>
      <w:bookmarkEnd w:id="1"/>
    </w:p>
    <w:p w:rsidR="000143FB" w:rsidRDefault="00C25C31">
      <w:pPr>
        <w:pStyle w:val="Nadpis20"/>
        <w:framePr w:w="9284" w:h="798" w:hRule="exact" w:wrap="none" w:vAnchor="page" w:hAnchor="page" w:x="1336" w:y="1520"/>
        <w:shd w:val="clear" w:color="auto" w:fill="auto"/>
        <w:spacing w:before="0" w:after="0" w:line="320" w:lineRule="exact"/>
        <w:ind w:right="400"/>
      </w:pPr>
      <w:bookmarkStart w:id="2" w:name="bookmark2"/>
      <w:r>
        <w:t>OSOBNÍCH ÚDAJŮ</w:t>
      </w:r>
      <w:bookmarkEnd w:id="2"/>
    </w:p>
    <w:p w:rsidR="000143FB" w:rsidRDefault="00C25C31">
      <w:pPr>
        <w:pStyle w:val="Nadpis40"/>
        <w:framePr w:w="9284" w:h="8277" w:hRule="exact" w:wrap="none" w:vAnchor="page" w:hAnchor="page" w:x="1336" w:y="2798"/>
        <w:numPr>
          <w:ilvl w:val="0"/>
          <w:numId w:val="1"/>
        </w:numPr>
        <w:shd w:val="clear" w:color="auto" w:fill="auto"/>
        <w:tabs>
          <w:tab w:val="left" w:pos="4537"/>
        </w:tabs>
        <w:spacing w:before="0"/>
        <w:ind w:left="3980"/>
      </w:pPr>
      <w:bookmarkStart w:id="3" w:name="bookmark3"/>
      <w:r>
        <w:t>článek</w:t>
      </w:r>
      <w:bookmarkEnd w:id="3"/>
    </w:p>
    <w:p w:rsidR="000143FB" w:rsidRDefault="00C25C31">
      <w:pPr>
        <w:pStyle w:val="Nadpis50"/>
        <w:framePr w:w="9284" w:h="8277" w:hRule="exact" w:wrap="none" w:vAnchor="page" w:hAnchor="page" w:x="1336" w:y="2798"/>
        <w:shd w:val="clear" w:color="auto" w:fill="auto"/>
        <w:tabs>
          <w:tab w:val="left" w:pos="4295"/>
        </w:tabs>
        <w:ind w:left="3820"/>
      </w:pPr>
      <w:bookmarkStart w:id="4" w:name="bookmark4"/>
      <w:r>
        <w:rPr>
          <w:rStyle w:val="Nadpis51"/>
          <w:b/>
          <w:bCs/>
        </w:rPr>
        <w:t>Smluvní strany</w:t>
      </w:r>
      <w:bookmarkEnd w:id="4"/>
    </w:p>
    <w:p w:rsidR="000143FB" w:rsidRDefault="001A7DD4">
      <w:pPr>
        <w:pStyle w:val="Zkladntext20"/>
        <w:framePr w:w="9284" w:h="8277" w:hRule="exact" w:wrap="none" w:vAnchor="page" w:hAnchor="page" w:x="1336" w:y="2798"/>
        <w:numPr>
          <w:ilvl w:val="1"/>
          <w:numId w:val="1"/>
        </w:numPr>
        <w:shd w:val="clear" w:color="auto" w:fill="auto"/>
        <w:tabs>
          <w:tab w:val="left" w:pos="585"/>
        </w:tabs>
        <w:ind w:firstLine="0"/>
      </w:pPr>
      <w:r>
        <w:t>EDU</w:t>
      </w:r>
      <w:r w:rsidR="00C25C31">
        <w:t xml:space="preserve">M.EU </w:t>
      </w:r>
      <w:r w:rsidR="00C25C31">
        <w:rPr>
          <w:rStyle w:val="Zkladntext2Tun"/>
        </w:rPr>
        <w:t xml:space="preserve">s.r.o, </w:t>
      </w:r>
      <w:r w:rsidR="00C25C31">
        <w:t xml:space="preserve">se sídlem </w:t>
      </w:r>
      <w:r w:rsidR="00C25C31" w:rsidRPr="001A7DD4">
        <w:t>a</w:t>
      </w:r>
      <w:r w:rsidR="00C25C31">
        <w:t xml:space="preserve"> fakturační adresou </w:t>
      </w:r>
      <w:r w:rsidR="00C25C31" w:rsidRPr="001A7DD4">
        <w:rPr>
          <w:highlight w:val="black"/>
        </w:rPr>
        <w:t>Jindřichov 65, 793 83 Jindřichov a korespondenční adresou, Francouzská 1091/46, 708 00 Ostrava Porubá, IČ: 06937161</w:t>
      </w:r>
      <w:r w:rsidR="00C25C31">
        <w:t xml:space="preserve">, </w:t>
      </w:r>
      <w:r w:rsidR="00C25C31" w:rsidRPr="001A7DD4">
        <w:rPr>
          <w:highlight w:val="black"/>
        </w:rPr>
        <w:t>DIČ: CZ06937161, spisová značka: C 73848 vedená u Krajského soudu v Ostravě</w:t>
      </w:r>
      <w:r w:rsidR="00C25C31">
        <w:t>, zastoupená jednatelem společnos</w:t>
      </w:r>
      <w:r w:rsidR="00C25C31">
        <w:t xml:space="preserve">ti </w:t>
      </w:r>
      <w:r w:rsidR="00C25C31" w:rsidRPr="001A7DD4">
        <w:rPr>
          <w:highlight w:val="black"/>
        </w:rPr>
        <w:t>Ing. Mi</w:t>
      </w:r>
      <w:r w:rsidRPr="001A7DD4">
        <w:rPr>
          <w:highlight w:val="black"/>
        </w:rPr>
        <w:t>lanem Jandorou</w:t>
      </w:r>
      <w:r>
        <w:t>,</w:t>
      </w:r>
      <w:r w:rsidR="00C25C31">
        <w:t xml:space="preserve">: </w:t>
      </w:r>
      <w:r w:rsidR="00C25C31">
        <w:rPr>
          <w:rStyle w:val="Zkladntext2Tun"/>
        </w:rPr>
        <w:t xml:space="preserve">(dále jen "Pověřenec") </w:t>
      </w:r>
      <w:r w:rsidR="00C25C31">
        <w:t>na straně jedné.</w:t>
      </w:r>
    </w:p>
    <w:p w:rsidR="000143FB" w:rsidRDefault="00C25C31">
      <w:pPr>
        <w:pStyle w:val="Zkladntext20"/>
        <w:framePr w:w="9284" w:h="8277" w:hRule="exact" w:wrap="none" w:vAnchor="page" w:hAnchor="page" w:x="1336" w:y="2798"/>
        <w:numPr>
          <w:ilvl w:val="1"/>
          <w:numId w:val="1"/>
        </w:numPr>
        <w:shd w:val="clear" w:color="auto" w:fill="auto"/>
        <w:tabs>
          <w:tab w:val="left" w:pos="571"/>
        </w:tabs>
        <w:spacing w:after="56"/>
        <w:ind w:firstLine="0"/>
      </w:pPr>
      <w:r>
        <w:t xml:space="preserve">ZŠ </w:t>
      </w:r>
      <w:r>
        <w:rPr>
          <w:rStyle w:val="Zkladntext2Tun"/>
        </w:rPr>
        <w:t xml:space="preserve">Emila Zátopka Kopřivnice, </w:t>
      </w:r>
      <w:r w:rsidRPr="001A7DD4">
        <w:rPr>
          <w:highlight w:val="black"/>
        </w:rPr>
        <w:t>ul. Pionýrská 791, 742 21 Kopřivnice, IČ:</w:t>
      </w:r>
      <w:r>
        <w:t xml:space="preserve"> </w:t>
      </w:r>
      <w:r w:rsidRPr="001A7DD4">
        <w:rPr>
          <w:highlight w:val="black"/>
        </w:rPr>
        <w:t xml:space="preserve">64125866 zastoupená </w:t>
      </w:r>
      <w:r w:rsidRPr="001A7DD4">
        <w:rPr>
          <w:rStyle w:val="Zkladntext2Tun"/>
          <w:highlight w:val="black"/>
        </w:rPr>
        <w:t>Mgr. Janem Mužíkem</w:t>
      </w:r>
      <w:r>
        <w:rPr>
          <w:rStyle w:val="Zkladntext2Tun"/>
        </w:rPr>
        <w:t xml:space="preserve"> </w:t>
      </w:r>
      <w:r>
        <w:t>(ředitel ZŠ) na straně druhé.</w:t>
      </w:r>
    </w:p>
    <w:p w:rsidR="000143FB" w:rsidRDefault="00C25C31">
      <w:pPr>
        <w:pStyle w:val="Nadpis40"/>
        <w:framePr w:w="9284" w:h="8277" w:hRule="exact" w:wrap="none" w:vAnchor="page" w:hAnchor="page" w:x="1336" w:y="2798"/>
        <w:numPr>
          <w:ilvl w:val="0"/>
          <w:numId w:val="1"/>
        </w:numPr>
        <w:shd w:val="clear" w:color="auto" w:fill="auto"/>
        <w:tabs>
          <w:tab w:val="left" w:pos="4673"/>
        </w:tabs>
        <w:spacing w:before="0" w:line="504" w:lineRule="exact"/>
        <w:ind w:left="3980"/>
      </w:pPr>
      <w:bookmarkStart w:id="5" w:name="bookmark5"/>
      <w:r>
        <w:t>článek</w:t>
      </w:r>
      <w:bookmarkEnd w:id="5"/>
    </w:p>
    <w:p w:rsidR="000143FB" w:rsidRDefault="00C25C31">
      <w:pPr>
        <w:pStyle w:val="Nadpis50"/>
        <w:framePr w:w="9284" w:h="8277" w:hRule="exact" w:wrap="none" w:vAnchor="page" w:hAnchor="page" w:x="1336" w:y="2798"/>
        <w:shd w:val="clear" w:color="auto" w:fill="auto"/>
        <w:tabs>
          <w:tab w:val="left" w:pos="4272"/>
        </w:tabs>
        <w:spacing w:line="504" w:lineRule="exact"/>
        <w:ind w:left="3660"/>
      </w:pPr>
      <w:bookmarkStart w:id="6" w:name="bookmark6"/>
      <w:r>
        <w:rPr>
          <w:rStyle w:val="Nadpis51"/>
          <w:b/>
          <w:bCs/>
        </w:rPr>
        <w:t>Předmět smlouvy</w:t>
      </w:r>
      <w:bookmarkEnd w:id="6"/>
    </w:p>
    <w:p w:rsidR="000143FB" w:rsidRDefault="00C25C31">
      <w:pPr>
        <w:pStyle w:val="Zkladntext20"/>
        <w:framePr w:w="9284" w:h="8277" w:hRule="exact" w:wrap="none" w:vAnchor="page" w:hAnchor="page" w:x="1336" w:y="2798"/>
        <w:numPr>
          <w:ilvl w:val="1"/>
          <w:numId w:val="1"/>
        </w:numPr>
        <w:shd w:val="clear" w:color="auto" w:fill="auto"/>
        <w:tabs>
          <w:tab w:val="left" w:pos="589"/>
        </w:tabs>
        <w:spacing w:after="57"/>
        <w:ind w:firstLine="0"/>
      </w:pPr>
      <w:r>
        <w:t>Na základě dohody obou smluvních stran jmenuje ke splnění povinnosti uložené ustanovením článku 37 odst. 1 písm. a) naříze</w:t>
      </w:r>
      <w:r>
        <w:t>ní Evropského parlamentu a Rady (EU) 2016/679 ze dne 27. dubna 2016 o ochraně fyzických osob v souvislosti se zpracováním osobních údajů a o volném pohybu těchto údajů a o zrušení směrnice 95/46/ES (obecné nařízení o ochraně osobních údajů) odběratel pověř</w:t>
      </w:r>
      <w:r>
        <w:t>ence svým pověřencem pro ochranu osobních údajů.</w:t>
      </w:r>
    </w:p>
    <w:p w:rsidR="000143FB" w:rsidRDefault="00C25C31">
      <w:pPr>
        <w:pStyle w:val="Zkladntext20"/>
        <w:framePr w:w="9284" w:h="8277" w:hRule="exact" w:wrap="none" w:vAnchor="page" w:hAnchor="page" w:x="1336" w:y="2798"/>
        <w:numPr>
          <w:ilvl w:val="1"/>
          <w:numId w:val="1"/>
        </w:numPr>
        <w:shd w:val="clear" w:color="auto" w:fill="auto"/>
        <w:tabs>
          <w:tab w:val="left" w:pos="578"/>
        </w:tabs>
        <w:spacing w:after="243" w:line="277" w:lineRule="exact"/>
        <w:ind w:firstLine="0"/>
      </w:pPr>
      <w:r>
        <w:t>Předmětem této smlouvy je poskytování služeb pověřence pro ochranu osobních údajů odběrateli dle platné legislativy na ochranu osobních údajů a na základě práv a povinností vymezených touto smlouvou podle čl</w:t>
      </w:r>
      <w:r>
        <w:t>ánku 3 a článku 4 této smlouvy.</w:t>
      </w:r>
    </w:p>
    <w:p w:rsidR="000143FB" w:rsidRDefault="00C25C31">
      <w:pPr>
        <w:pStyle w:val="Zkladntext20"/>
        <w:framePr w:w="9284" w:h="8277" w:hRule="exact" w:wrap="none" w:vAnchor="page" w:hAnchor="page" w:x="1336" w:y="2798"/>
        <w:numPr>
          <w:ilvl w:val="1"/>
          <w:numId w:val="1"/>
        </w:numPr>
        <w:shd w:val="clear" w:color="auto" w:fill="auto"/>
        <w:tabs>
          <w:tab w:val="left" w:pos="578"/>
        </w:tabs>
        <w:spacing w:after="0"/>
        <w:ind w:firstLine="0"/>
      </w:pPr>
      <w:r>
        <w:t>Výkon pověřence je vykonáván jednatelem společnosti kontaktní údaje bod 1.1 smlouvy.</w:t>
      </w:r>
    </w:p>
    <w:p w:rsidR="000143FB" w:rsidRDefault="00C25C31">
      <w:pPr>
        <w:pStyle w:val="Nadpis40"/>
        <w:framePr w:w="9284" w:h="4412" w:hRule="exact" w:wrap="none" w:vAnchor="page" w:hAnchor="page" w:x="1336" w:y="11300"/>
        <w:numPr>
          <w:ilvl w:val="0"/>
          <w:numId w:val="1"/>
        </w:numPr>
        <w:shd w:val="clear" w:color="auto" w:fill="auto"/>
        <w:tabs>
          <w:tab w:val="left" w:pos="4375"/>
        </w:tabs>
        <w:spacing w:before="0" w:after="172" w:line="280" w:lineRule="exact"/>
        <w:ind w:left="3980"/>
      </w:pPr>
      <w:bookmarkStart w:id="7" w:name="bookmark7"/>
      <w:r>
        <w:t>článek</w:t>
      </w:r>
      <w:bookmarkEnd w:id="7"/>
    </w:p>
    <w:p w:rsidR="000143FB" w:rsidRDefault="00C25C31">
      <w:pPr>
        <w:pStyle w:val="Nadpis50"/>
        <w:framePr w:w="9284" w:h="4412" w:hRule="exact" w:wrap="none" w:vAnchor="page" w:hAnchor="page" w:x="1336" w:y="11300"/>
        <w:shd w:val="clear" w:color="auto" w:fill="auto"/>
        <w:spacing w:after="164" w:line="240" w:lineRule="exact"/>
        <w:jc w:val="center"/>
      </w:pPr>
      <w:bookmarkStart w:id="8" w:name="bookmark8"/>
      <w:r>
        <w:rPr>
          <w:rStyle w:val="Nadpis51"/>
          <w:b/>
          <w:bCs/>
        </w:rPr>
        <w:t>Práva a povinnosti pověřence</w:t>
      </w:r>
      <w:bookmarkEnd w:id="8"/>
    </w:p>
    <w:p w:rsidR="000143FB" w:rsidRDefault="00C25C31">
      <w:pPr>
        <w:pStyle w:val="Zkladntext20"/>
        <w:framePr w:w="9284" w:h="4412" w:hRule="exact" w:wrap="none" w:vAnchor="page" w:hAnchor="page" w:x="1336" w:y="11300"/>
        <w:numPr>
          <w:ilvl w:val="1"/>
          <w:numId w:val="1"/>
        </w:numPr>
        <w:shd w:val="clear" w:color="auto" w:fill="auto"/>
        <w:tabs>
          <w:tab w:val="left" w:pos="585"/>
        </w:tabs>
        <w:ind w:firstLine="0"/>
      </w:pPr>
      <w:r>
        <w:t xml:space="preserve">Pověřenec se zavazuje pro odběratele zajistit zejména výkon činností uvedený v ustanovení článku 39 </w:t>
      </w:r>
      <w: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0143FB" w:rsidRDefault="00C25C31">
      <w:pPr>
        <w:pStyle w:val="Zkladntext20"/>
        <w:framePr w:w="9284" w:h="4412" w:hRule="exact" w:wrap="none" w:vAnchor="page" w:hAnchor="page" w:x="1336" w:y="11300"/>
        <w:numPr>
          <w:ilvl w:val="1"/>
          <w:numId w:val="1"/>
        </w:numPr>
        <w:shd w:val="clear" w:color="auto" w:fill="auto"/>
        <w:tabs>
          <w:tab w:val="left" w:pos="589"/>
        </w:tabs>
        <w:spacing w:after="57"/>
        <w:ind w:firstLine="0"/>
      </w:pPr>
      <w:r>
        <w:t>Pověřene</w:t>
      </w:r>
      <w:r>
        <w:t>c se formou konzultací podílí na rozvoji ochrany osobních údajů v souladu s platnými bezpečnostními normami, s vývojovým trendem informačních technologií, požadavky a potřebami odběratele.</w:t>
      </w:r>
    </w:p>
    <w:p w:rsidR="000143FB" w:rsidRDefault="00C25C31">
      <w:pPr>
        <w:pStyle w:val="Zkladntext20"/>
        <w:framePr w:w="9284" w:h="4412" w:hRule="exact" w:wrap="none" w:vAnchor="page" w:hAnchor="page" w:x="1336" w:y="11300"/>
        <w:numPr>
          <w:ilvl w:val="1"/>
          <w:numId w:val="1"/>
        </w:numPr>
        <w:shd w:val="clear" w:color="auto" w:fill="auto"/>
        <w:tabs>
          <w:tab w:val="left" w:pos="582"/>
        </w:tabs>
        <w:spacing w:after="90" w:line="277" w:lineRule="exact"/>
        <w:ind w:firstLine="0"/>
      </w:pPr>
      <w:r>
        <w:t xml:space="preserve">Pověřenec se formou konzultací podílí na návrhu bezpečnostních </w:t>
      </w:r>
      <w:r>
        <w:t>procesů, postupů, strategie, architektury, interních předpisů v souvislosti s ochranou osobních</w:t>
      </w:r>
    </w:p>
    <w:p w:rsidR="000143FB" w:rsidRDefault="00C25C31">
      <w:pPr>
        <w:pStyle w:val="Zkladntext20"/>
        <w:framePr w:w="9284" w:h="4412" w:hRule="exact" w:wrap="none" w:vAnchor="page" w:hAnchor="page" w:x="1336" w:y="11300"/>
        <w:shd w:val="clear" w:color="auto" w:fill="auto"/>
        <w:spacing w:after="0" w:line="240" w:lineRule="exact"/>
        <w:ind w:right="60" w:firstLine="0"/>
        <w:jc w:val="center"/>
      </w:pPr>
      <w:r>
        <w:t>1 z 5</w:t>
      </w:r>
    </w:p>
    <w:p w:rsidR="000143FB" w:rsidRDefault="000143FB">
      <w:pPr>
        <w:rPr>
          <w:sz w:val="2"/>
          <w:szCs w:val="2"/>
        </w:rPr>
        <w:sectPr w:rsidR="000143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3FB" w:rsidRDefault="00C25C31">
      <w:pPr>
        <w:pStyle w:val="Zkladntext20"/>
        <w:framePr w:w="9184" w:h="14650" w:hRule="exact" w:wrap="none" w:vAnchor="page" w:hAnchor="page" w:x="1386" w:y="975"/>
        <w:shd w:val="clear" w:color="auto" w:fill="auto"/>
        <w:spacing w:after="93" w:line="240" w:lineRule="exact"/>
        <w:ind w:firstLine="0"/>
      </w:pPr>
      <w:r>
        <w:lastRenderedPageBreak/>
        <w:t>údajů.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ind w:firstLine="0"/>
      </w:pPr>
      <w:r>
        <w:t xml:space="preserve">Pověřenec formou konzultací, poradenství a metodickým vedením posuzuje zda případné zpracovávání osobních údajů, které </w:t>
      </w:r>
      <w:r>
        <w:t>odběratel provádí, má vliv na ochranu osobních údajů v takové míře, že musí být vypracováno „Posouzení vlivu zpracovávání a na ochranu osobních údajů“.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ind w:firstLine="0"/>
      </w:pPr>
      <w:r>
        <w:t>Pověřenec je kontaktním místem pro zaměstnance, zákonné zástupce a dozorové orgány v oblasti ochrany oso</w:t>
      </w:r>
      <w:r>
        <w:t>bních údajů. Kontaktní údaje pověřence jsou uvedeny v bodě 1.1. této smlouvy.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spacing w:after="57"/>
        <w:ind w:firstLine="0"/>
      </w:pPr>
      <w:r>
        <w:t>Pověřenec monitoruje shodu činností odběratele s platnou legislativou na ochranu osobních údajů.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spacing w:after="63" w:line="277" w:lineRule="exact"/>
        <w:ind w:firstLine="0"/>
      </w:pPr>
      <w:r>
        <w:t xml:space="preserve">Pověřenec monitoruje dodržování organizačních a technických opatření odběratele </w:t>
      </w:r>
      <w:r>
        <w:t>zavedené v souvislosti s ochranou osobních údajů.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ind w:firstLine="0"/>
      </w:pPr>
      <w:r>
        <w:t>Pověřenec se podílí na každoročním vyhodnocení a revizi provozování bezpečnostních předpisů a dokumentace odběratele v souvislosti s ochranou osobních údajů v rozsahu 1 člověkoden/rok.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562"/>
        </w:tabs>
        <w:ind w:firstLine="0"/>
      </w:pPr>
      <w:r>
        <w:t xml:space="preserve">Pověřenec, v případě </w:t>
      </w:r>
      <w:r>
        <w:t>že odběratel povinně vede záznamy o činnostech zpracovávání osobních údajů, kontroluje kvalitu a rozsah těchto záznamů dle platné legislativy.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62"/>
        </w:tabs>
        <w:ind w:firstLine="0"/>
      </w:pPr>
      <w:r>
        <w:t>Pověřenec z pohledu hlášení bezpečnostních incidentů dotčenému dozorovému úřadu a dotčeným subjektům údajů provád</w:t>
      </w:r>
      <w:r>
        <w:t>í vyhodnocování bezpečnostních incidentů, zda je hlásit a komu.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58"/>
        </w:tabs>
        <w:ind w:firstLine="0"/>
      </w:pPr>
      <w:r>
        <w:t xml:space="preserve">Pověřenec provádí 1 x ročně v návaznosti na pravidelné vyhodnocení podle bodu 3.8 </w:t>
      </w:r>
      <w:r>
        <w:rPr>
          <w:lang w:val="en-US" w:eastAsia="en-US" w:bidi="en-US"/>
        </w:rPr>
        <w:t xml:space="preserve">reporting </w:t>
      </w:r>
      <w:r>
        <w:t>o situaci v oblasti dodržování organizačních a technických opatření v souvislosti s ochranou osobníc</w:t>
      </w:r>
      <w:r>
        <w:t>h údajů v rozsahu 1 člověkoden/rok., který předává odběrateli.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62"/>
        </w:tabs>
        <w:ind w:firstLine="0"/>
      </w:pPr>
      <w:r>
        <w:t>Pověřenec v případě, že zaměstnanec odběratele poruší organizační a technická opatření v souvislosti s ochranou osobních údajů, je nápomocen formou konzultace jeho nadřízenému při poučení zaměs</w:t>
      </w:r>
      <w:r>
        <w:t>tnance v právech a povinnostech při výkonu jeho pracovní činnosti v souvislosti s ochranou osobních údajů.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66"/>
        </w:tabs>
        <w:spacing w:after="57"/>
        <w:ind w:firstLine="0"/>
      </w:pPr>
      <w:r>
        <w:t>V případě že pověřenec bude chtít provést monitoring, jak jsou dodržována organizační a technická opatření pro zajištěni souladu s legislativou na oc</w:t>
      </w:r>
      <w:r>
        <w:t>hranu osobních údajů, nahlásí odběrateli tuto skutečnost a okolnosti potřebné pro zajištění součinnosti odběratele v dostatečném předstihu a to: datum monitoringu, rozsah, předpokládaný čas a forma. Z každého takového monitoringu bude proveden „záznam o mo</w:t>
      </w:r>
      <w:r>
        <w:t>nitoringu“ s nedostatky a případným doporučením pro změny organizačních a technických opatření.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58"/>
        </w:tabs>
        <w:spacing w:after="57" w:line="277" w:lineRule="exact"/>
        <w:ind w:firstLine="0"/>
      </w:pPr>
      <w:r>
        <w:t>Pověřenec pro ochranu osobních údajů je v souvislosti s výkonem svých úkolů vázán tajemstvím nebo důvěrností, v souladu s právem Unie nebo členského státu.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55"/>
        </w:tabs>
        <w:spacing w:after="66" w:line="281" w:lineRule="exact"/>
        <w:ind w:firstLine="0"/>
      </w:pPr>
      <w:r>
        <w:t>Pověřenec při výkonu své činnosti využívá elektronickou adresu pro komunikaci uvedenou v bodě 1.1. této smlouvy a kvalifikovaný elektronický podpis.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58"/>
        </w:tabs>
        <w:ind w:firstLine="0"/>
      </w:pPr>
      <w:r>
        <w:t>Místem výkonu služby v případě kontrol je místo odběratele, a to v rozsahu minimálně 4 hodin/měsíc. Konzult</w:t>
      </w:r>
      <w:r>
        <w:t>ace a ostatní činnosti spojené s prací pověřence budou vedeny formou elektronické komunikace na výše uvedenou emailovou adresu pověřence, a to v rozsahu 1 člověkoden/měsíc.</w:t>
      </w:r>
    </w:p>
    <w:p w:rsidR="000143FB" w:rsidRDefault="00C25C31">
      <w:pPr>
        <w:pStyle w:val="Zkladntext20"/>
        <w:framePr w:w="9184" w:h="14650" w:hRule="exact" w:wrap="none" w:vAnchor="page" w:hAnchor="page" w:x="1386" w:y="975"/>
        <w:numPr>
          <w:ilvl w:val="1"/>
          <w:numId w:val="1"/>
        </w:numPr>
        <w:shd w:val="clear" w:color="auto" w:fill="auto"/>
        <w:tabs>
          <w:tab w:val="left" w:pos="655"/>
        </w:tabs>
        <w:spacing w:after="0"/>
        <w:ind w:firstLine="0"/>
      </w:pPr>
      <w:r>
        <w:t xml:space="preserve">Pověřenec při výkonu své služby dodržuje veškerá bezpečnostní opatření související </w:t>
      </w:r>
      <w:r>
        <w:t>se zabezpečením osobních údajů zpracovávané odběratelem v rozsahu povinností zpracovatele a správce dle platné legislativy na ochranu osobních údajů a</w:t>
      </w:r>
    </w:p>
    <w:p w:rsidR="000143FB" w:rsidRDefault="00C25C31">
      <w:pPr>
        <w:pStyle w:val="ZhlavneboZpat0"/>
        <w:framePr w:wrap="none" w:vAnchor="page" w:hAnchor="page" w:x="5699" w:y="15951"/>
        <w:shd w:val="clear" w:color="auto" w:fill="auto"/>
        <w:spacing w:line="240" w:lineRule="exact"/>
      </w:pPr>
      <w:r>
        <w:t>2 z 5</w:t>
      </w:r>
    </w:p>
    <w:p w:rsidR="000143FB" w:rsidRDefault="000143FB">
      <w:pPr>
        <w:rPr>
          <w:sz w:val="2"/>
          <w:szCs w:val="2"/>
        </w:rPr>
        <w:sectPr w:rsidR="000143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3FB" w:rsidRDefault="00C25C31">
      <w:pPr>
        <w:pStyle w:val="Zkladntext20"/>
        <w:framePr w:w="9277" w:h="1819" w:hRule="exact" w:wrap="none" w:vAnchor="page" w:hAnchor="page" w:x="1339" w:y="951"/>
        <w:shd w:val="clear" w:color="auto" w:fill="auto"/>
        <w:tabs>
          <w:tab w:val="left" w:pos="655"/>
        </w:tabs>
        <w:spacing w:after="57" w:line="270" w:lineRule="exact"/>
        <w:ind w:firstLine="0"/>
      </w:pPr>
      <w:r>
        <w:lastRenderedPageBreak/>
        <w:t xml:space="preserve">je si vědom případných sankcích vyplývajících z platné legislativy na </w:t>
      </w:r>
      <w:r>
        <w:t>ochranu osobních údajů.</w:t>
      </w:r>
    </w:p>
    <w:p w:rsidR="000143FB" w:rsidRDefault="00C25C31">
      <w:pPr>
        <w:pStyle w:val="Zkladntext20"/>
        <w:framePr w:w="9277" w:h="1819" w:hRule="exact" w:wrap="none" w:vAnchor="page" w:hAnchor="page" w:x="1339" w:y="951"/>
        <w:numPr>
          <w:ilvl w:val="1"/>
          <w:numId w:val="1"/>
        </w:numPr>
        <w:shd w:val="clear" w:color="auto" w:fill="auto"/>
        <w:tabs>
          <w:tab w:val="left" w:pos="692"/>
        </w:tabs>
        <w:spacing w:after="0"/>
        <w:ind w:firstLine="0"/>
      </w:pPr>
      <w:r>
        <w:t>Pověřenec neodpovídá za vady poskytnutých služeb, které vznikly porušením povinností odběratele jako správce. Pověřenec dle platné legislativy nezodpovídá při výkonu jeho činností za případná porušení ochrany osobních údajů, které j</w:t>
      </w:r>
      <w:r>
        <w:t>sou předmětem ochrany správce.</w:t>
      </w:r>
    </w:p>
    <w:p w:rsidR="000143FB" w:rsidRDefault="00C25C31">
      <w:pPr>
        <w:pStyle w:val="Nadpis40"/>
        <w:framePr w:w="9277" w:h="12674" w:hRule="exact" w:wrap="none" w:vAnchor="page" w:hAnchor="page" w:x="1339" w:y="2991"/>
        <w:numPr>
          <w:ilvl w:val="0"/>
          <w:numId w:val="1"/>
        </w:numPr>
        <w:shd w:val="clear" w:color="auto" w:fill="auto"/>
        <w:tabs>
          <w:tab w:val="left" w:pos="4332"/>
        </w:tabs>
        <w:spacing w:before="0" w:after="172" w:line="280" w:lineRule="exact"/>
        <w:ind w:left="3960"/>
      </w:pPr>
      <w:bookmarkStart w:id="9" w:name="bookmark9"/>
      <w:r>
        <w:t>článek</w:t>
      </w:r>
      <w:bookmarkEnd w:id="9"/>
    </w:p>
    <w:p w:rsidR="000143FB" w:rsidRDefault="00C25C31">
      <w:pPr>
        <w:pStyle w:val="Nadpis50"/>
        <w:framePr w:w="9277" w:h="12674" w:hRule="exact" w:wrap="none" w:vAnchor="page" w:hAnchor="page" w:x="1339" w:y="2991"/>
        <w:shd w:val="clear" w:color="auto" w:fill="auto"/>
        <w:spacing w:after="157" w:line="240" w:lineRule="exact"/>
        <w:ind w:right="20"/>
        <w:jc w:val="center"/>
      </w:pPr>
      <w:bookmarkStart w:id="10" w:name="bookmark10"/>
      <w:r>
        <w:rPr>
          <w:rStyle w:val="Nadpis51"/>
          <w:b/>
          <w:bCs/>
        </w:rPr>
        <w:t>Práva a povinnosti Odběratele</w:t>
      </w:r>
      <w:bookmarkEnd w:id="10"/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2"/>
        </w:tabs>
        <w:spacing w:line="277" w:lineRule="exact"/>
        <w:ind w:firstLine="0"/>
      </w:pPr>
      <w:r>
        <w:t>Odběratel jako správce osobních údajů zodpovídá dle platné legislativy za případná porušení ochrany osobních údajů při výkonu jeho činností.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5"/>
        </w:tabs>
        <w:spacing w:line="277" w:lineRule="exact"/>
        <w:ind w:firstLine="0"/>
      </w:pPr>
      <w:r>
        <w:t xml:space="preserve">Odběratel zajistí, aby byl pověřenec pro </w:t>
      </w:r>
      <w:r>
        <w:t>ochranu osobních údajů náležitě a včas zapojen do veškerých záležitostí souvisejících s ochranou osobních údajů.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2"/>
        </w:tabs>
        <w:spacing w:after="63" w:line="277" w:lineRule="exact"/>
        <w:ind w:firstLine="0"/>
      </w:pPr>
      <w:r>
        <w:t>Odběratel zajistí zveřejnění povinností a práv pověřence vyplývajících z této smlouvy interně svým zaměstnancům, tak aby při výkonu služeb pově</w:t>
      </w:r>
      <w:r>
        <w:t>řenec nedocházelo ke zbytečným prostojům z důvodu jejich neznalostí zaměstnancem.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5"/>
        </w:tabs>
        <w:spacing w:after="57"/>
        <w:ind w:firstLine="0"/>
      </w:pPr>
      <w:r>
        <w:t>Odběratel zajistí, aby veškerá činnost pověřence byla podřízena statutárnímu zástupci odběratele. Statutární zástupce odběratele může delegovat některého ze svých zaměstnanců</w:t>
      </w:r>
      <w:r>
        <w:t xml:space="preserve"> pro provozní komunikaci a zajištění podpory činností pověřence.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5"/>
        </w:tabs>
        <w:spacing w:after="63" w:line="277" w:lineRule="exact"/>
        <w:ind w:firstLine="0"/>
      </w:pPr>
      <w:r>
        <w:t>Odběratel v případě monitoringu a zajištění dalších výše uvedených povinností pověřence zajistí potřebnou součinnost odběratele a dotčených zaměstnanců, aby výkon služeb pověřence probíhal hl</w:t>
      </w:r>
      <w:r>
        <w:t>adce a s maximální efektivitou.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5"/>
        </w:tabs>
        <w:ind w:firstLine="0"/>
      </w:pPr>
      <w:r>
        <w:t>Odběratel zpřístupní pověřenci veškerou dokumentaci jako provozní řád, organizační schéma, funkční popis činností zaměstnanců, bezpečnostní dokumentaci, seznam bezpečnostních incidentů, případně další dokumenty a směrnice po</w:t>
      </w:r>
      <w:r>
        <w:t>pisující organizační a technická opatření pro zajištění souladu s ochranou osobních údajů.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5"/>
        </w:tabs>
        <w:ind w:firstLine="0"/>
      </w:pPr>
      <w:r>
        <w:t>Odběratel zpřístupní pověřenci na vyžádání jakýkoliv informační systém podílející se na zpracování osobních údajů k nahlédnutí a k monitoringu funkčnosti a provozu.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73"/>
        </w:tabs>
        <w:spacing w:after="219"/>
        <w:ind w:firstLine="0"/>
      </w:pPr>
      <w:r>
        <w:t>Odběratel má právo být přítomen při jakékoliv monitorovací činnosti pověřence jako pozorovatel bez ovlivňování průběhu monitoringu.</w:t>
      </w:r>
    </w:p>
    <w:p w:rsidR="000143FB" w:rsidRDefault="00C25C31">
      <w:pPr>
        <w:pStyle w:val="Nadpis420"/>
        <w:framePr w:w="9277" w:h="12674" w:hRule="exact" w:wrap="none" w:vAnchor="page" w:hAnchor="page" w:x="1339" w:y="2991"/>
        <w:numPr>
          <w:ilvl w:val="0"/>
          <w:numId w:val="1"/>
        </w:numPr>
        <w:shd w:val="clear" w:color="auto" w:fill="auto"/>
        <w:tabs>
          <w:tab w:val="left" w:pos="4332"/>
        </w:tabs>
        <w:spacing w:before="0" w:after="179" w:line="300" w:lineRule="exact"/>
        <w:ind w:left="3960"/>
      </w:pPr>
      <w:bookmarkStart w:id="11" w:name="bookmark11"/>
      <w:r>
        <w:t>článek</w:t>
      </w:r>
      <w:bookmarkEnd w:id="11"/>
    </w:p>
    <w:p w:rsidR="000143FB" w:rsidRDefault="00C25C31">
      <w:pPr>
        <w:pStyle w:val="Nadpis50"/>
        <w:framePr w:w="9277" w:h="12674" w:hRule="exact" w:wrap="none" w:vAnchor="page" w:hAnchor="page" w:x="1339" w:y="2991"/>
        <w:shd w:val="clear" w:color="auto" w:fill="auto"/>
        <w:spacing w:after="157" w:line="240" w:lineRule="exact"/>
        <w:ind w:right="20"/>
        <w:jc w:val="center"/>
      </w:pPr>
      <w:bookmarkStart w:id="12" w:name="bookmark12"/>
      <w:r>
        <w:rPr>
          <w:rStyle w:val="Nadpis51"/>
          <w:b/>
          <w:bCs/>
        </w:rPr>
        <w:t>Odměna za poskytování služeb pověřence</w:t>
      </w:r>
      <w:bookmarkEnd w:id="12"/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2"/>
        </w:tabs>
        <w:ind w:firstLine="0"/>
      </w:pPr>
      <w:r>
        <w:t xml:space="preserve">Za poskytnutí služeb pověřence, v rozsahu 3. článku této smlouvy se odběratel </w:t>
      </w:r>
      <w:r>
        <w:t xml:space="preserve">zavazuje zaplatit pověřenci paušální odměnu ve výši </w:t>
      </w:r>
      <w:r w:rsidRPr="00E73D62">
        <w:rPr>
          <w:highlight w:val="black"/>
        </w:rPr>
        <w:t>1 500</w:t>
      </w:r>
      <w:r>
        <w:t xml:space="preserve"> Kč/měsíc. Částka je konečná a nebude k ní připočítáváno DPH.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52"/>
        </w:tabs>
        <w:ind w:firstLine="0"/>
      </w:pPr>
      <w:r>
        <w:t xml:space="preserve">V případě dohodnutých víceprací podle bodu 7.1.1. Je odměna ve výši </w:t>
      </w:r>
      <w:r w:rsidRPr="00E73D62">
        <w:rPr>
          <w:highlight w:val="black"/>
        </w:rPr>
        <w:t>5 000</w:t>
      </w:r>
      <w:r>
        <w:t xml:space="preserve"> Kč za 1 člověkoden.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66"/>
        </w:tabs>
        <w:spacing w:after="87"/>
        <w:ind w:firstLine="0"/>
      </w:pPr>
      <w:r>
        <w:t xml:space="preserve">Odměna uvedená v odstavcích 5.1 a 5.2 této </w:t>
      </w:r>
      <w:r>
        <w:t>smlouvy je splatná měsíčně pozadu do 14 dnů po obdržení faktury - daňového dokladu odběratelem na účet pověřence uvedený na příslušné faktuře. Pověřenec není plátcem daně z přidané hodnoty, k odměně dle této smlouvy nebude připočtena daň z přidané hodnoty.</w:t>
      </w:r>
      <w:r>
        <w:t xml:space="preserve"> Pověřenec a odběratel se dohodli, že faktury budou odběrateli zasílány výhradně elektronickou formou, a to na e-mailovou adresu odběratele uvedenou v článku 1.2. smlouvy.</w:t>
      </w:r>
    </w:p>
    <w:p w:rsidR="000143FB" w:rsidRDefault="00C25C31">
      <w:pPr>
        <w:pStyle w:val="Zkladntext20"/>
        <w:framePr w:w="9277" w:h="12674" w:hRule="exact" w:wrap="none" w:vAnchor="page" w:hAnchor="page" w:x="1339" w:y="2991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40" w:lineRule="exact"/>
        <w:ind w:firstLine="0"/>
      </w:pPr>
      <w:r>
        <w:t>Každá faktura musí splňovat náležitosti daňového dokladu dle platných právních</w:t>
      </w:r>
    </w:p>
    <w:p w:rsidR="000143FB" w:rsidRDefault="00C25C31">
      <w:pPr>
        <w:pStyle w:val="ZhlavneboZpat0"/>
        <w:framePr w:wrap="none" w:vAnchor="page" w:hAnchor="page" w:x="5717" w:y="15944"/>
        <w:shd w:val="clear" w:color="auto" w:fill="auto"/>
        <w:spacing w:line="240" w:lineRule="exact"/>
      </w:pPr>
      <w:r>
        <w:t>3 z 5</w:t>
      </w:r>
    </w:p>
    <w:p w:rsidR="000143FB" w:rsidRDefault="000143FB">
      <w:pPr>
        <w:rPr>
          <w:sz w:val="2"/>
          <w:szCs w:val="2"/>
        </w:rPr>
        <w:sectPr w:rsidR="000143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3FB" w:rsidRDefault="00C25C31">
      <w:pPr>
        <w:pStyle w:val="Zkladntext20"/>
        <w:framePr w:w="9202" w:h="9005" w:hRule="exact" w:wrap="none" w:vAnchor="page" w:hAnchor="page" w:x="1377" w:y="951"/>
        <w:shd w:val="clear" w:color="auto" w:fill="auto"/>
        <w:tabs>
          <w:tab w:val="left" w:pos="545"/>
        </w:tabs>
        <w:spacing w:after="63"/>
        <w:ind w:firstLine="0"/>
      </w:pPr>
      <w:r>
        <w:lastRenderedPageBreak/>
        <w:t>předpisů. Smluvní strany se dohodly, že v případě, pokud by faktura nesplňovala uvedené náležitosti či by odběratel nesouhlasil s vyúčtováním služeb obsaženým ve faktuře, je povinen uplatnit své výhrady u pověřence písemně nejpozdě</w:t>
      </w:r>
      <w:r>
        <w:t>ji do 14 dnů ode dne obdržení faktury. Pokud tak neučiní, popř. fakturu uhradí, uznává provedení fakturovaných činností i oprávněnost fakturované částky. V případě oprávněně vznesených výhrad se původní splatnost faktury zastavuje a nová lhůta splatnosti p</w:t>
      </w:r>
      <w:r>
        <w:t>očíná běžet dnem doručení nové, resp. opravené faktury.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1"/>
          <w:numId w:val="1"/>
        </w:numPr>
        <w:shd w:val="clear" w:color="auto" w:fill="auto"/>
        <w:tabs>
          <w:tab w:val="left" w:pos="561"/>
        </w:tabs>
        <w:spacing w:after="53" w:line="270" w:lineRule="exact"/>
        <w:ind w:firstLine="0"/>
      </w:pPr>
      <w:r>
        <w:t>V případě prodlení odběratele s úhradou plateb je pověřenec oprávněn účtovat odběrateli úrok z prodlení v zákonné výši.</w:t>
      </w:r>
    </w:p>
    <w:p w:rsidR="000143FB" w:rsidRDefault="00C25C31">
      <w:pPr>
        <w:pStyle w:val="Nadpis30"/>
        <w:framePr w:w="9202" w:h="9005" w:hRule="exact" w:wrap="none" w:vAnchor="page" w:hAnchor="page" w:x="1377" w:y="951"/>
        <w:numPr>
          <w:ilvl w:val="0"/>
          <w:numId w:val="1"/>
        </w:numPr>
        <w:shd w:val="clear" w:color="auto" w:fill="auto"/>
        <w:tabs>
          <w:tab w:val="left" w:pos="4474"/>
        </w:tabs>
        <w:spacing w:before="0"/>
        <w:ind w:left="3920"/>
      </w:pPr>
      <w:bookmarkStart w:id="13" w:name="bookmark13"/>
      <w:r>
        <w:t>článek</w:t>
      </w:r>
      <w:bookmarkEnd w:id="13"/>
    </w:p>
    <w:p w:rsidR="000143FB" w:rsidRDefault="00C25C31">
      <w:pPr>
        <w:pStyle w:val="Nadpis50"/>
        <w:framePr w:w="9202" w:h="9005" w:hRule="exact" w:wrap="none" w:vAnchor="page" w:hAnchor="page" w:x="1377" w:y="951"/>
        <w:shd w:val="clear" w:color="auto" w:fill="auto"/>
        <w:tabs>
          <w:tab w:val="left" w:pos="4215"/>
        </w:tabs>
        <w:spacing w:line="504" w:lineRule="exact"/>
        <w:ind w:left="3740"/>
      </w:pPr>
      <w:bookmarkStart w:id="14" w:name="bookmark14"/>
      <w:r>
        <w:rPr>
          <w:rStyle w:val="Nadpis51"/>
          <w:b/>
          <w:bCs/>
        </w:rPr>
        <w:t>Trvání smlouvy</w:t>
      </w:r>
      <w:bookmarkEnd w:id="14"/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1"/>
          <w:numId w:val="1"/>
        </w:numPr>
        <w:shd w:val="clear" w:color="auto" w:fill="auto"/>
        <w:tabs>
          <w:tab w:val="left" w:pos="561"/>
        </w:tabs>
        <w:spacing w:after="81" w:line="266" w:lineRule="exact"/>
        <w:ind w:firstLine="0"/>
      </w:pPr>
      <w:r>
        <w:t xml:space="preserve">Tato smlouva nabývá platnosti a účinnosti dnem jejího </w:t>
      </w:r>
      <w:r>
        <w:t>podpisu oběma smluvními stranami.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1"/>
          <w:numId w:val="1"/>
        </w:numPr>
        <w:shd w:val="clear" w:color="auto" w:fill="auto"/>
        <w:tabs>
          <w:tab w:val="left" w:pos="561"/>
        </w:tabs>
        <w:spacing w:after="184" w:line="240" w:lineRule="exact"/>
        <w:ind w:firstLine="0"/>
      </w:pPr>
      <w:r>
        <w:t>Smlouva se uzavírá na dobu neurčitou s výpovědní lhůtou 3 měsíce.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1"/>
          <w:numId w:val="1"/>
        </w:numPr>
        <w:shd w:val="clear" w:color="auto" w:fill="auto"/>
        <w:tabs>
          <w:tab w:val="left" w:pos="561"/>
        </w:tabs>
        <w:spacing w:after="240" w:line="240" w:lineRule="exact"/>
        <w:ind w:firstLine="0"/>
      </w:pPr>
      <w:r>
        <w:t>Smlouva pozbývá platnosti a právní vztah mezi pověřencem a odběratelem končí: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2"/>
          <w:numId w:val="1"/>
        </w:numPr>
        <w:shd w:val="clear" w:color="auto" w:fill="auto"/>
        <w:tabs>
          <w:tab w:val="left" w:pos="1275"/>
        </w:tabs>
        <w:spacing w:after="217" w:line="240" w:lineRule="exact"/>
        <w:ind w:left="1200" w:hanging="680"/>
      </w:pPr>
      <w:r>
        <w:t>písemnou dohodou smluvních stran,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2"/>
          <w:numId w:val="1"/>
        </w:numPr>
        <w:shd w:val="clear" w:color="auto" w:fill="auto"/>
        <w:tabs>
          <w:tab w:val="left" w:pos="1275"/>
        </w:tabs>
        <w:spacing w:after="240"/>
        <w:ind w:left="1200" w:hanging="680"/>
      </w:pPr>
      <w:r>
        <w:t xml:space="preserve">doručením písemné výpovědi kterékoliv ze </w:t>
      </w:r>
      <w:r>
        <w:t>smluvních stran, přičemž ve výpovědi nemusí být uveden důvod výpovědi; výpovědní lhůta začíná běžet prvním dnem kalendářního měsíce následujícího po dni doručení výpovědi.</w:t>
      </w:r>
    </w:p>
    <w:p w:rsidR="000143FB" w:rsidRDefault="00C25C31">
      <w:pPr>
        <w:pStyle w:val="Zkladntext20"/>
        <w:framePr w:w="9202" w:h="9005" w:hRule="exact" w:wrap="none" w:vAnchor="page" w:hAnchor="page" w:x="1377" w:y="951"/>
        <w:numPr>
          <w:ilvl w:val="1"/>
          <w:numId w:val="1"/>
        </w:numPr>
        <w:shd w:val="clear" w:color="auto" w:fill="auto"/>
        <w:tabs>
          <w:tab w:val="left" w:pos="565"/>
        </w:tabs>
        <w:spacing w:after="267"/>
        <w:ind w:firstLine="0"/>
      </w:pPr>
      <w:r>
        <w:t xml:space="preserve">Odběratel se zavazuje udělit podepsat pověřenci plnou moc k zastoupení, bude- li to </w:t>
      </w:r>
      <w:r>
        <w:t>nezbytně nutné pro výkon činnosti pověřence, a to bez zbytečného prodlení po výzvě pověřence.</w:t>
      </w:r>
    </w:p>
    <w:p w:rsidR="000143FB" w:rsidRDefault="00C25C31">
      <w:pPr>
        <w:pStyle w:val="Nadpis30"/>
        <w:framePr w:w="9202" w:h="9005" w:hRule="exact" w:wrap="none" w:vAnchor="page" w:hAnchor="page" w:x="1377" w:y="951"/>
        <w:numPr>
          <w:ilvl w:val="0"/>
          <w:numId w:val="1"/>
        </w:numPr>
        <w:shd w:val="clear" w:color="auto" w:fill="auto"/>
        <w:tabs>
          <w:tab w:val="left" w:pos="4305"/>
        </w:tabs>
        <w:spacing w:before="0" w:after="244" w:line="240" w:lineRule="exact"/>
        <w:ind w:left="3920"/>
      </w:pPr>
      <w:bookmarkStart w:id="15" w:name="bookmark15"/>
      <w:r>
        <w:t>článek</w:t>
      </w:r>
      <w:bookmarkEnd w:id="15"/>
    </w:p>
    <w:p w:rsidR="000143FB" w:rsidRDefault="00C25C31">
      <w:pPr>
        <w:pStyle w:val="Nadpis50"/>
        <w:framePr w:w="9202" w:h="9005" w:hRule="exact" w:wrap="none" w:vAnchor="page" w:hAnchor="page" w:x="1377" w:y="951"/>
        <w:shd w:val="clear" w:color="auto" w:fill="auto"/>
        <w:spacing w:line="240" w:lineRule="exact"/>
        <w:ind w:right="40"/>
        <w:jc w:val="center"/>
      </w:pPr>
      <w:bookmarkStart w:id="16" w:name="bookmark16"/>
      <w:r>
        <w:rPr>
          <w:rStyle w:val="Nadpis51"/>
          <w:b/>
          <w:bCs/>
        </w:rPr>
        <w:t>Závěrečná ustanovení</w:t>
      </w:r>
      <w:bookmarkEnd w:id="16"/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1"/>
          <w:numId w:val="1"/>
        </w:numPr>
        <w:shd w:val="clear" w:color="auto" w:fill="auto"/>
        <w:tabs>
          <w:tab w:val="left" w:pos="565"/>
        </w:tabs>
        <w:spacing w:after="243" w:line="277" w:lineRule="exact"/>
        <w:ind w:firstLine="0"/>
      </w:pPr>
      <w:r>
        <w:t>Činnosti nad rámec povinností pověřence mohou být realizovány některým z těchto způsobů: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2"/>
          <w:numId w:val="1"/>
        </w:numPr>
        <w:shd w:val="clear" w:color="auto" w:fill="auto"/>
        <w:tabs>
          <w:tab w:val="left" w:pos="1275"/>
        </w:tabs>
        <w:spacing w:after="267"/>
        <w:ind w:left="1200" w:hanging="680"/>
      </w:pPr>
      <w:r>
        <w:t xml:space="preserve">Jako vícepráce s připočtením k paušální </w:t>
      </w:r>
      <w:r>
        <w:t>platbě za příslušný kalendářní měsíc, a to v případech, kdy nedojde ke střetu zájmu a činnost nevyžaduje odbornou specializaci. Tyto vícepráce budou vždy předem dohodnuty s odběratelem a odsouhlaseny oběma stranami a jejich soupis a popis bude přiložen k f</w:t>
      </w:r>
      <w:r>
        <w:t>aktuře za paušální platbu.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2"/>
          <w:numId w:val="1"/>
        </w:numPr>
        <w:shd w:val="clear" w:color="auto" w:fill="auto"/>
        <w:tabs>
          <w:tab w:val="left" w:pos="1279"/>
        </w:tabs>
        <w:spacing w:after="210" w:line="240" w:lineRule="exact"/>
        <w:ind w:left="1200" w:hanging="680"/>
      </w:pPr>
      <w:r>
        <w:t>Formou samostatné smlouvy, a to v případech, kdy: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3"/>
          <w:numId w:val="1"/>
        </w:numPr>
        <w:shd w:val="clear" w:color="auto" w:fill="auto"/>
        <w:tabs>
          <w:tab w:val="left" w:pos="2168"/>
        </w:tabs>
        <w:spacing w:after="270" w:line="277" w:lineRule="exact"/>
        <w:ind w:left="2120"/>
        <w:jc w:val="left"/>
      </w:pPr>
      <w:r>
        <w:t>Jedná se o takové služby, které nelze zahrnout do výše uvedených povinností pověřence.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3"/>
          <w:numId w:val="1"/>
        </w:numPr>
        <w:shd w:val="clear" w:color="auto" w:fill="auto"/>
        <w:tabs>
          <w:tab w:val="left" w:pos="2168"/>
        </w:tabs>
        <w:spacing w:after="216" w:line="240" w:lineRule="exact"/>
        <w:ind w:left="1200" w:firstLine="0"/>
      </w:pPr>
      <w:r>
        <w:t>Činnost požaduje odbornou specializaci nebo akreditaci.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1"/>
          <w:numId w:val="1"/>
        </w:numPr>
        <w:shd w:val="clear" w:color="auto" w:fill="auto"/>
        <w:tabs>
          <w:tab w:val="left" w:pos="561"/>
        </w:tabs>
        <w:spacing w:after="54" w:line="270" w:lineRule="exact"/>
        <w:ind w:firstLine="0"/>
      </w:pPr>
      <w:r>
        <w:t>Tato smlouva byla vyhotovena ve dvou</w:t>
      </w:r>
      <w:r>
        <w:t xml:space="preserve"> stejnopisech, z nichž každá ze stran obdrží po jednom.</w:t>
      </w:r>
    </w:p>
    <w:p w:rsidR="000143FB" w:rsidRDefault="00C25C31">
      <w:pPr>
        <w:pStyle w:val="Zkladntext20"/>
        <w:framePr w:w="9202" w:h="5523" w:hRule="exact" w:wrap="none" w:vAnchor="page" w:hAnchor="page" w:x="1377" w:y="10138"/>
        <w:numPr>
          <w:ilvl w:val="1"/>
          <w:numId w:val="1"/>
        </w:numPr>
        <w:shd w:val="clear" w:color="auto" w:fill="auto"/>
        <w:tabs>
          <w:tab w:val="left" w:pos="583"/>
        </w:tabs>
        <w:spacing w:after="0" w:line="277" w:lineRule="exact"/>
        <w:ind w:firstLine="0"/>
      </w:pPr>
      <w:r>
        <w:t>Smluvní strany prohlašují, že jejich identifikační údaje uvedené v čl. 1 této smlouvy jsou pravdivé a úplné. Odběratel nebo zaměstnanec odběratele má kdykoliv právo a</w:t>
      </w:r>
    </w:p>
    <w:p w:rsidR="000143FB" w:rsidRDefault="00C25C31">
      <w:pPr>
        <w:pStyle w:val="ZhlavneboZpat0"/>
        <w:framePr w:wrap="none" w:vAnchor="page" w:hAnchor="page" w:x="5701" w:y="15954"/>
        <w:shd w:val="clear" w:color="auto" w:fill="auto"/>
        <w:spacing w:line="240" w:lineRule="exact"/>
      </w:pPr>
      <w:r>
        <w:t>4 z 5</w:t>
      </w:r>
    </w:p>
    <w:p w:rsidR="000143FB" w:rsidRDefault="000143FB">
      <w:pPr>
        <w:rPr>
          <w:sz w:val="2"/>
          <w:szCs w:val="2"/>
        </w:rPr>
        <w:sectPr w:rsidR="000143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3FB" w:rsidRDefault="000143FB">
      <w:pPr>
        <w:rPr>
          <w:sz w:val="2"/>
          <w:szCs w:val="2"/>
        </w:rPr>
      </w:pPr>
      <w:r w:rsidRPr="000143FB">
        <w:lastRenderedPageBreak/>
        <w:pict>
          <v:rect id="_x0000_s1029" style="position:absolute;margin-left:348.35pt;margin-top:254.5pt;width:11.15pt;height:26.1pt;z-index:-251658752;mso-position-horizontal-relative:page;mso-position-vertical-relative:page" fillcolor="#fbfcfb" stroked="f">
            <w10:wrap anchorx="page" anchory="page"/>
          </v:rect>
        </w:pict>
      </w:r>
    </w:p>
    <w:p w:rsidR="000143FB" w:rsidRDefault="00C25C31">
      <w:pPr>
        <w:pStyle w:val="Zkladntext20"/>
        <w:framePr w:w="9173" w:h="3267" w:hRule="exact" w:wrap="none" w:vAnchor="page" w:hAnchor="page" w:x="1392" w:y="964"/>
        <w:shd w:val="clear" w:color="auto" w:fill="auto"/>
        <w:tabs>
          <w:tab w:val="left" w:pos="583"/>
        </w:tabs>
        <w:spacing w:after="93" w:line="240" w:lineRule="exact"/>
        <w:ind w:firstLine="0"/>
      </w:pPr>
      <w:r>
        <w:t>povinnost ověřit totožnost pověřence při výkonu jeho činnosti.</w:t>
      </w:r>
    </w:p>
    <w:p w:rsidR="000143FB" w:rsidRDefault="00C25C31">
      <w:pPr>
        <w:pStyle w:val="Zkladntext20"/>
        <w:framePr w:w="9173" w:h="3267" w:hRule="exact" w:wrap="none" w:vAnchor="page" w:hAnchor="page" w:x="1392" w:y="964"/>
        <w:numPr>
          <w:ilvl w:val="1"/>
          <w:numId w:val="1"/>
        </w:numPr>
        <w:shd w:val="clear" w:color="auto" w:fill="auto"/>
        <w:tabs>
          <w:tab w:val="left" w:pos="571"/>
        </w:tabs>
        <w:spacing w:after="120"/>
        <w:ind w:firstLine="0"/>
      </w:pPr>
      <w:r>
        <w:t xml:space="preserve">Odběratel podpisem této smlouvy souhlasí, aby pověřenec uvedl odběratele na svých webových stránkách </w:t>
      </w:r>
      <w:hyperlink r:id="rId7" w:history="1">
        <w:r w:rsidRPr="00E73D62">
          <w:rPr>
            <w:rStyle w:val="Hypertextovodkaz"/>
            <w:color w:val="000000" w:themeColor="text1"/>
            <w:highlight w:val="black"/>
            <w:lang w:val="en-US" w:eastAsia="en-US" w:bidi="en-US"/>
          </w:rPr>
          <w:t>www.edum.eu</w:t>
        </w:r>
      </w:hyperlink>
      <w:r w:rsidRPr="00E73D62">
        <w:rPr>
          <w:color w:val="000000" w:themeColor="text1"/>
          <w:lang w:val="en-US" w:eastAsia="en-US" w:bidi="en-US"/>
        </w:rPr>
        <w:t xml:space="preserve"> </w:t>
      </w:r>
      <w:r>
        <w:t>jako svého klienta, kterému poskytuje, či posky</w:t>
      </w:r>
      <w:r>
        <w:t>toval služby pověřence.</w:t>
      </w:r>
    </w:p>
    <w:p w:rsidR="000143FB" w:rsidRDefault="00C25C31">
      <w:pPr>
        <w:pStyle w:val="Zkladntext20"/>
        <w:framePr w:w="9173" w:h="3267" w:hRule="exact" w:wrap="none" w:vAnchor="page" w:hAnchor="page" w:x="1392" w:y="964"/>
        <w:numPr>
          <w:ilvl w:val="1"/>
          <w:numId w:val="1"/>
        </w:numPr>
        <w:shd w:val="clear" w:color="auto" w:fill="auto"/>
        <w:tabs>
          <w:tab w:val="left" w:pos="578"/>
        </w:tabs>
        <w:spacing w:after="147"/>
        <w:ind w:firstLine="0"/>
      </w:pPr>
      <w:r>
        <w:t>Práva a povinnosti smluvn</w:t>
      </w:r>
      <w:r w:rsidRPr="00E73D62">
        <w:t>í</w:t>
      </w:r>
      <w:r>
        <w:t>ch stran se řídí příslušnými ustanoveními občanského zákoníku, a platnou národní legislativou, i legislativou Evropské unie na ochranu osobních údajů.</w:t>
      </w:r>
    </w:p>
    <w:p w:rsidR="000143FB" w:rsidRDefault="00C25C31">
      <w:pPr>
        <w:pStyle w:val="Zkladntext20"/>
        <w:framePr w:w="9173" w:h="3267" w:hRule="exact" w:wrap="none" w:vAnchor="page" w:hAnchor="page" w:x="1392" w:y="964"/>
        <w:numPr>
          <w:ilvl w:val="1"/>
          <w:numId w:val="1"/>
        </w:numPr>
        <w:shd w:val="clear" w:color="auto" w:fill="auto"/>
        <w:tabs>
          <w:tab w:val="left" w:pos="571"/>
        </w:tabs>
        <w:spacing w:after="90" w:line="240" w:lineRule="exact"/>
        <w:ind w:firstLine="0"/>
      </w:pPr>
      <w:r>
        <w:t xml:space="preserve">Jakékoliv změny a dodatky k této smlouvě jsou platné </w:t>
      </w:r>
      <w:r>
        <w:t>pouze v písemné formě.</w:t>
      </w:r>
    </w:p>
    <w:p w:rsidR="000143FB" w:rsidRDefault="00C25C31">
      <w:pPr>
        <w:pStyle w:val="Zkladntext20"/>
        <w:framePr w:w="9173" w:h="3267" w:hRule="exact" w:wrap="none" w:vAnchor="page" w:hAnchor="page" w:x="1392" w:y="964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277" w:lineRule="exact"/>
        <w:ind w:firstLine="0"/>
      </w:pPr>
      <w:r>
        <w:t>Tato smlouva je platná dnem podpisu oběma smluvními stranami a účinnosti nabývá dnem 1. května 2018.</w:t>
      </w:r>
    </w:p>
    <w:p w:rsidR="000143FB" w:rsidRDefault="00C25C31">
      <w:pPr>
        <w:pStyle w:val="Zkladntext20"/>
        <w:framePr w:w="9173" w:h="300" w:hRule="exact" w:wrap="none" w:vAnchor="page" w:hAnchor="page" w:x="1392" w:y="5467"/>
        <w:shd w:val="clear" w:color="auto" w:fill="auto"/>
        <w:spacing w:after="0" w:line="240" w:lineRule="exact"/>
        <w:ind w:right="5123" w:firstLine="0"/>
        <w:jc w:val="right"/>
      </w:pPr>
      <w:r>
        <w:t>V Kopřivnici Dne: 24. 4.2018</w:t>
      </w:r>
    </w:p>
    <w:p w:rsidR="001A7DD4" w:rsidRDefault="001A7DD4" w:rsidP="001A7DD4">
      <w:pPr>
        <w:pStyle w:val="Zkladntext20"/>
        <w:framePr w:w="9173" w:h="839" w:hRule="exact" w:wrap="none" w:vAnchor="page" w:hAnchor="page" w:x="1392" w:y="5868"/>
        <w:shd w:val="clear" w:color="auto" w:fill="auto"/>
        <w:spacing w:after="0" w:line="392" w:lineRule="exact"/>
        <w:ind w:left="5664" w:right="1180" w:firstLine="708"/>
        <w:jc w:val="left"/>
      </w:pPr>
      <w:r>
        <w:t>Odběratel:</w:t>
      </w:r>
    </w:p>
    <w:p w:rsidR="000143FB" w:rsidRDefault="00C25C31" w:rsidP="001A7DD4">
      <w:pPr>
        <w:pStyle w:val="Zkladntext20"/>
        <w:framePr w:w="9173" w:h="839" w:hRule="exact" w:wrap="none" w:vAnchor="page" w:hAnchor="page" w:x="1392" w:y="5868"/>
        <w:shd w:val="clear" w:color="auto" w:fill="auto"/>
        <w:spacing w:after="0" w:line="392" w:lineRule="exact"/>
        <w:ind w:left="5664" w:right="1180" w:firstLine="708"/>
        <w:jc w:val="left"/>
      </w:pPr>
      <w:r>
        <w:t>ředitel ZŠ</w:t>
      </w:r>
    </w:p>
    <w:p w:rsidR="000143FB" w:rsidRDefault="00C25C31">
      <w:pPr>
        <w:pStyle w:val="Zkladntext20"/>
        <w:framePr w:w="9173" w:h="301" w:hRule="exact" w:wrap="none" w:vAnchor="page" w:hAnchor="page" w:x="1392" w:y="7808"/>
        <w:shd w:val="clear" w:color="auto" w:fill="auto"/>
        <w:spacing w:after="0" w:line="240" w:lineRule="exact"/>
        <w:ind w:right="5090" w:firstLine="0"/>
        <w:jc w:val="right"/>
      </w:pPr>
      <w:r>
        <w:t>V Kopřivnici Dne: 24. 4.2018</w:t>
      </w:r>
    </w:p>
    <w:p w:rsidR="000143FB" w:rsidRPr="001A7DD4" w:rsidRDefault="00C25C31" w:rsidP="001A7DD4">
      <w:pPr>
        <w:pStyle w:val="Titulekobrzku0"/>
        <w:framePr w:w="2167" w:h="1253" w:hRule="exact" w:wrap="none" w:vAnchor="page" w:hAnchor="page" w:x="7929" w:y="8193"/>
        <w:shd w:val="clear" w:color="auto" w:fill="auto"/>
        <w:spacing w:line="396" w:lineRule="exact"/>
        <w:ind w:left="18"/>
        <w:rPr>
          <w:color w:val="FF0000"/>
        </w:rPr>
      </w:pPr>
      <w:r w:rsidRPr="001A7DD4">
        <w:rPr>
          <w:color w:val="FF0000"/>
        </w:rPr>
        <w:t>Pověřenec:</w:t>
      </w:r>
      <w:r w:rsidRPr="001A7DD4">
        <w:rPr>
          <w:color w:val="FF0000"/>
        </w:rPr>
        <w:br/>
        <w:t>jednatel společnosti</w:t>
      </w:r>
      <w:r w:rsidRPr="001A7DD4">
        <w:rPr>
          <w:color w:val="FF0000"/>
        </w:rPr>
        <w:br/>
      </w:r>
    </w:p>
    <w:p w:rsidR="000143FB" w:rsidRDefault="000143FB">
      <w:pPr>
        <w:rPr>
          <w:sz w:val="2"/>
          <w:szCs w:val="2"/>
        </w:rPr>
      </w:pPr>
    </w:p>
    <w:sectPr w:rsidR="000143FB" w:rsidSect="000143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31" w:rsidRDefault="00C25C31" w:rsidP="000143FB">
      <w:r>
        <w:separator/>
      </w:r>
    </w:p>
  </w:endnote>
  <w:endnote w:type="continuationSeparator" w:id="1">
    <w:p w:rsidR="00C25C31" w:rsidRDefault="00C25C31" w:rsidP="00014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31" w:rsidRDefault="00C25C31"/>
  </w:footnote>
  <w:footnote w:type="continuationSeparator" w:id="1">
    <w:p w:rsidR="00C25C31" w:rsidRDefault="00C25C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7F9A"/>
    <w:multiLevelType w:val="multilevel"/>
    <w:tmpl w:val="36C69A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43FB"/>
    <w:rsid w:val="000143FB"/>
    <w:rsid w:val="001A7DD4"/>
    <w:rsid w:val="00C25C31"/>
    <w:rsid w:val="00E7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43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43F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143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0143F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sid w:val="000143F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0143F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51">
    <w:name w:val="Nadpis #5"/>
    <w:basedOn w:val="Nadpis5"/>
    <w:rsid w:val="000143FB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143F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0143F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143F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2">
    <w:name w:val="Nadpis #4 (2)_"/>
    <w:basedOn w:val="Standardnpsmoodstavce"/>
    <w:link w:val="Nadpis420"/>
    <w:rsid w:val="000143F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ahoma9ptTun">
    <w:name w:val="Základní text (2) + Tahoma;9 pt;Tučné"/>
    <w:basedOn w:val="Zkladntext2"/>
    <w:rsid w:val="000143FB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143F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sid w:val="000143F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rsid w:val="000143FB"/>
    <w:pPr>
      <w:shd w:val="clear" w:color="auto" w:fill="FFFFFF"/>
      <w:spacing w:after="24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Nadpis20">
    <w:name w:val="Nadpis #2"/>
    <w:basedOn w:val="Normln"/>
    <w:link w:val="Nadpis2"/>
    <w:rsid w:val="000143FB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Nadpis40">
    <w:name w:val="Nadpis #4"/>
    <w:basedOn w:val="Normln"/>
    <w:link w:val="Nadpis4"/>
    <w:rsid w:val="000143FB"/>
    <w:pPr>
      <w:shd w:val="clear" w:color="auto" w:fill="FFFFFF"/>
      <w:spacing w:before="780" w:line="508" w:lineRule="exact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rsid w:val="000143FB"/>
    <w:pPr>
      <w:shd w:val="clear" w:color="auto" w:fill="FFFFFF"/>
      <w:spacing w:line="508" w:lineRule="exac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0143FB"/>
    <w:pPr>
      <w:shd w:val="clear" w:color="auto" w:fill="FFFFFF"/>
      <w:spacing w:after="60" w:line="274" w:lineRule="exact"/>
      <w:ind w:hanging="920"/>
      <w:jc w:val="both"/>
    </w:pPr>
    <w:rPr>
      <w:rFonts w:ascii="Arial" w:eastAsia="Arial" w:hAnsi="Arial" w:cs="Arial"/>
    </w:rPr>
  </w:style>
  <w:style w:type="paragraph" w:customStyle="1" w:styleId="ZhlavneboZpat0">
    <w:name w:val="Záhlaví nebo Zápatí"/>
    <w:basedOn w:val="Normln"/>
    <w:link w:val="ZhlavneboZpat"/>
    <w:rsid w:val="000143FB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Nadpis420">
    <w:name w:val="Nadpis #4 (2)"/>
    <w:basedOn w:val="Normln"/>
    <w:link w:val="Nadpis42"/>
    <w:rsid w:val="000143FB"/>
    <w:pPr>
      <w:shd w:val="clear" w:color="auto" w:fill="FFFFFF"/>
      <w:spacing w:before="240" w:after="240" w:line="0" w:lineRule="atLeast"/>
      <w:jc w:val="both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rsid w:val="000143FB"/>
    <w:pPr>
      <w:shd w:val="clear" w:color="auto" w:fill="FFFFFF"/>
      <w:spacing w:before="240" w:line="504" w:lineRule="exac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rsid w:val="000143FB"/>
    <w:pPr>
      <w:shd w:val="clear" w:color="auto" w:fill="FFFFFF"/>
      <w:spacing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1602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2018-05-21T10:36:00Z</dcterms:created>
  <dcterms:modified xsi:type="dcterms:W3CDTF">2018-05-21T10:50:00Z</dcterms:modified>
</cp:coreProperties>
</file>