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80" w:rsidRDefault="008C6880">
      <w:pPr>
        <w:pStyle w:val="Zkladntext"/>
        <w:spacing w:before="9"/>
        <w:rPr>
          <w:rFonts w:ascii="Times New Roman"/>
        </w:rPr>
      </w:pPr>
      <w:bookmarkStart w:id="0" w:name="_GoBack"/>
      <w:bookmarkEnd w:id="0"/>
    </w:p>
    <w:p w:rsidR="008C6880" w:rsidRDefault="008A69BE">
      <w:pPr>
        <w:ind w:left="131"/>
        <w:rPr>
          <w:rFonts w:ascii="Times New Roman"/>
          <w:sz w:val="8"/>
        </w:rPr>
      </w:pPr>
      <w:r>
        <w:rPr>
          <w:b/>
          <w:w w:val="110"/>
          <w:sz w:val="8"/>
          <w:shd w:val="clear" w:color="auto" w:fill="8FFFC2"/>
        </w:rPr>
        <w:t>AV technika II 019-2018 (AVT-(II.)-019-2018)</w:t>
      </w:r>
      <w:r>
        <w:rPr>
          <w:rFonts w:ascii="Times New Roman"/>
          <w:sz w:val="8"/>
          <w:shd w:val="clear" w:color="auto" w:fill="8FFFC2"/>
        </w:rPr>
        <w:t xml:space="preserve"> </w:t>
      </w:r>
    </w:p>
    <w:p w:rsidR="008C6880" w:rsidRDefault="008A69BE">
      <w:pPr>
        <w:pStyle w:val="Zkladntext"/>
        <w:spacing w:before="9"/>
        <w:rPr>
          <w:rFonts w:ascii="Times New Roman"/>
          <w:sz w:val="7"/>
        </w:rPr>
      </w:pPr>
      <w:r>
        <w:br w:type="column"/>
      </w:r>
    </w:p>
    <w:p w:rsidR="008C6880" w:rsidRDefault="008A69BE">
      <w:pPr>
        <w:ind w:left="131"/>
        <w:rPr>
          <w:b/>
          <w:sz w:val="6"/>
        </w:rPr>
      </w:pPr>
      <w:r>
        <w:rPr>
          <w:rFonts w:ascii="Times New Roman"/>
          <w:w w:val="112"/>
          <w:sz w:val="6"/>
          <w:shd w:val="clear" w:color="auto" w:fill="85FFBC"/>
        </w:rPr>
        <w:t xml:space="preserve"> </w:t>
      </w:r>
      <w:r>
        <w:rPr>
          <w:b/>
          <w:w w:val="110"/>
          <w:sz w:val="6"/>
          <w:shd w:val="clear" w:color="auto" w:fill="85FFBC"/>
        </w:rPr>
        <w:t>Priloha_c._1_Kupni_smlouvy_technicka_specifikace_AVT-(II.)-019-2018</w:t>
      </w:r>
    </w:p>
    <w:p w:rsidR="008C6880" w:rsidRDefault="008C6880">
      <w:pPr>
        <w:rPr>
          <w:sz w:val="6"/>
        </w:rPr>
        <w:sectPr w:rsidR="008C6880">
          <w:type w:val="continuous"/>
          <w:pgSz w:w="16840" w:h="11900" w:orient="landscape"/>
          <w:pgMar w:top="1060" w:right="1340" w:bottom="280" w:left="900" w:header="708" w:footer="708" w:gutter="0"/>
          <w:cols w:num="2" w:space="708" w:equalWidth="0">
            <w:col w:w="1951" w:space="10366"/>
            <w:col w:w="2283"/>
          </w:cols>
        </w:sectPr>
      </w:pPr>
    </w:p>
    <w:p w:rsidR="008C6880" w:rsidRDefault="008C6880">
      <w:pPr>
        <w:pStyle w:val="Zkladntext"/>
        <w:rPr>
          <w:b/>
        </w:rPr>
      </w:pPr>
    </w:p>
    <w:p w:rsidR="008C6880" w:rsidRDefault="008C6880">
      <w:pPr>
        <w:pStyle w:val="Zkladntext"/>
        <w:spacing w:before="8"/>
        <w:rPr>
          <w:b/>
          <w:sz w:val="5"/>
        </w:rPr>
      </w:pPr>
    </w:p>
    <w:p w:rsidR="008C6880" w:rsidRDefault="00820ACB">
      <w:pPr>
        <w:pStyle w:val="Zkladntext"/>
        <w:spacing w:line="338" w:lineRule="auto"/>
        <w:ind w:left="364" w:right="13627"/>
      </w:pPr>
      <w:r>
        <w:rPr>
          <w:noProof/>
          <w:lang w:val="cs-CZ" w:eastAsia="cs-CZ"/>
        </w:rPr>
        <mc:AlternateContent>
          <mc:Choice Requires="wpg">
            <w:drawing>
              <wp:anchor distT="0" distB="0" distL="114300" distR="114300" simplePos="0" relativeHeight="251656192" behindDoc="0" locked="0" layoutInCell="1" allowOverlap="1">
                <wp:simplePos x="0" y="0"/>
                <wp:positionH relativeFrom="page">
                  <wp:posOffset>644525</wp:posOffset>
                </wp:positionH>
                <wp:positionV relativeFrom="paragraph">
                  <wp:posOffset>-17145</wp:posOffset>
                </wp:positionV>
                <wp:extent cx="125095" cy="152400"/>
                <wp:effectExtent l="34925" t="11430" r="40005" b="762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52400"/>
                          <a:chOff x="1015" y="-27"/>
                          <a:chExt cx="197" cy="240"/>
                        </a:xfrm>
                      </wpg:grpSpPr>
                      <wps:wsp>
                        <wps:cNvPr id="4" name="Line 9"/>
                        <wps:cNvCnPr/>
                        <wps:spPr bwMode="auto">
                          <a:xfrm>
                            <a:off x="1020" y="153"/>
                            <a:ext cx="192" cy="0"/>
                          </a:xfrm>
                          <a:prstGeom prst="line">
                            <a:avLst/>
                          </a:prstGeom>
                          <a:noFill/>
                          <a:ln w="76200">
                            <a:solidFill>
                              <a:srgbClr val="FFFFB7"/>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1020" y="211"/>
                            <a:ext cx="19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SpPr>
                          <a:spLocks/>
                        </wps:cNvSpPr>
                        <wps:spPr bwMode="auto">
                          <a:xfrm>
                            <a:off x="1017" y="-27"/>
                            <a:ext cx="192" cy="240"/>
                          </a:xfrm>
                          <a:custGeom>
                            <a:avLst/>
                            <a:gdLst>
                              <a:gd name="T0" fmla="+- 0 1017 1017"/>
                              <a:gd name="T1" fmla="*/ T0 w 192"/>
                              <a:gd name="T2" fmla="+- 0 -27 -27"/>
                              <a:gd name="T3" fmla="*/ -27 h 240"/>
                              <a:gd name="T4" fmla="+- 0 1017 1017"/>
                              <a:gd name="T5" fmla="*/ T4 w 192"/>
                              <a:gd name="T6" fmla="+- 0 213 -27"/>
                              <a:gd name="T7" fmla="*/ 213 h 240"/>
                              <a:gd name="T8" fmla="+- 0 1209 1017"/>
                              <a:gd name="T9" fmla="*/ T8 w 192"/>
                              <a:gd name="T10" fmla="+- 0 -22 -27"/>
                              <a:gd name="T11" fmla="*/ -22 h 240"/>
                              <a:gd name="T12" fmla="+- 0 1209 1017"/>
                              <a:gd name="T13" fmla="*/ T12 w 192"/>
                              <a:gd name="T14" fmla="+- 0 213 -27"/>
                              <a:gd name="T15" fmla="*/ 213 h 240"/>
                            </a:gdLst>
                            <a:ahLst/>
                            <a:cxnLst>
                              <a:cxn ang="0">
                                <a:pos x="T1" y="T3"/>
                              </a:cxn>
                              <a:cxn ang="0">
                                <a:pos x="T5" y="T7"/>
                              </a:cxn>
                              <a:cxn ang="0">
                                <a:pos x="T9" y="T11"/>
                              </a:cxn>
                              <a:cxn ang="0">
                                <a:pos x="T13" y="T15"/>
                              </a:cxn>
                            </a:cxnLst>
                            <a:rect l="0" t="0" r="r" b="b"/>
                            <a:pathLst>
                              <a:path w="192" h="240">
                                <a:moveTo>
                                  <a:pt x="0" y="0"/>
                                </a:moveTo>
                                <a:lnTo>
                                  <a:pt x="0" y="240"/>
                                </a:lnTo>
                                <a:moveTo>
                                  <a:pt x="192" y="5"/>
                                </a:moveTo>
                                <a:lnTo>
                                  <a:pt x="192"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6"/>
                        <wps:cNvSpPr>
                          <a:spLocks/>
                        </wps:cNvSpPr>
                        <wps:spPr bwMode="auto">
                          <a:xfrm>
                            <a:off x="1019" y="-25"/>
                            <a:ext cx="192" cy="118"/>
                          </a:xfrm>
                          <a:custGeom>
                            <a:avLst/>
                            <a:gdLst>
                              <a:gd name="T0" fmla="+- 0 1020 1020"/>
                              <a:gd name="T1" fmla="*/ T0 w 192"/>
                              <a:gd name="T2" fmla="+- 0 -24 -24"/>
                              <a:gd name="T3" fmla="*/ -24 h 118"/>
                              <a:gd name="T4" fmla="+- 0 1212 1020"/>
                              <a:gd name="T5" fmla="*/ T4 w 192"/>
                              <a:gd name="T6" fmla="+- 0 -24 -24"/>
                              <a:gd name="T7" fmla="*/ -24 h 118"/>
                              <a:gd name="T8" fmla="+- 0 1020 1020"/>
                              <a:gd name="T9" fmla="*/ T8 w 192"/>
                              <a:gd name="T10" fmla="+- 0 93 -24"/>
                              <a:gd name="T11" fmla="*/ 93 h 118"/>
                              <a:gd name="T12" fmla="+- 0 1212 1020"/>
                              <a:gd name="T13" fmla="*/ T12 w 192"/>
                              <a:gd name="T14" fmla="+- 0 93 -24"/>
                              <a:gd name="T15" fmla="*/ 93 h 118"/>
                            </a:gdLst>
                            <a:ahLst/>
                            <a:cxnLst>
                              <a:cxn ang="0">
                                <a:pos x="T1" y="T3"/>
                              </a:cxn>
                              <a:cxn ang="0">
                                <a:pos x="T5" y="T7"/>
                              </a:cxn>
                              <a:cxn ang="0">
                                <a:pos x="T9" y="T11"/>
                              </a:cxn>
                              <a:cxn ang="0">
                                <a:pos x="T13" y="T15"/>
                              </a:cxn>
                            </a:cxnLst>
                            <a:rect l="0" t="0" r="r" b="b"/>
                            <a:pathLst>
                              <a:path w="192" h="118">
                                <a:moveTo>
                                  <a:pt x="0" y="0"/>
                                </a:moveTo>
                                <a:lnTo>
                                  <a:pt x="192" y="0"/>
                                </a:lnTo>
                                <a:moveTo>
                                  <a:pt x="0" y="117"/>
                                </a:moveTo>
                                <a:lnTo>
                                  <a:pt x="192" y="11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0.75pt;margin-top:-1.35pt;width:9.85pt;height:12pt;z-index:251656192;mso-position-horizontal-relative:page" coordorigin="1015,-27" coordsize="19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">
                <v:line id="Line 9" o:spid="_x0000_s1027" style="position:absolute;visibility:visible;mso-wrap-style:square" from="1020,153" to="121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2cMAAADaAAAADwAAAGRycy9kb3ducmV2LnhtbESPT4vCMBTE74LfITzBm03VZZFqFFF0&#10;9+T6D8Xbo3m2xealNFG7394sLHgcZuY3zGTWmFI8qHaFZQX9KAZBnFpdcKbgeFj1RiCcR9ZYWiYF&#10;v+RgNm23Jpho++QdPfY+EwHCLkEFufdVIqVLczLoIlsRB+9qa4M+yDqTusZngJtSDuL4UxosOCzk&#10;WNEip/S2vxsFu5+zW/cvc0zX1eZy+lrKw3Z4VarbaeZjEJ4a/w7/t7+1gg/4uxJu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stnDAAAA2gAAAA8AAAAAAAAAAAAA&#10;AAAAoQIAAGRycy9kb3ducmV2LnhtbFBLBQYAAAAABAAEAPkAAACRAwAAAAA=&#10;" strokecolor="#ffffb7" strokeweight="6pt"/>
                <v:line id="Line 8" o:spid="_x0000_s1028" style="position:absolute;visibility:visible;mso-wrap-style:square" from="1020,211" to="121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W2fcAAAADaAAAADwAAAGRycy9kb3ducmV2LnhtbESPQWvCQBSE7wX/w/IEb3VjwRCiq4gQ&#10;0d6atvdH9pmNZt+G7DaJ/94tFHocZuYbZrufbCsG6n3jWMFqmYAgrpxuuFbw9Vm8ZiB8QNbYOiYF&#10;D/Kw381etphrN/IHDWWoRYSwz1GBCaHLpfSVIYt+6Tri6F1dbzFE2ddS9zhGuG3lW5Kk0mLDccFg&#10;R0dD1b38sZGSmbS9nJz8fh/H26GwRZxfKbWYT4cNiEBT+A//tc9awRp+r8Qb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nltn3AAAAA2gAAAA8AAAAAAAAAAAAAAAAA&#10;oQIAAGRycy9kb3ducmV2LnhtbFBLBQYAAAAABAAEAPkAAACOAwAAAAA=&#10;" strokeweight=".24pt"/>
                <v:shape id="AutoShape 7" o:spid="_x0000_s1029" style="position:absolute;left:1017;top:-27;width:192;height:240;visibility:visible;mso-wrap-style:square;v-text-anchor:top" coordsize="19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3JcMA&#10;AADaAAAADwAAAGRycy9kb3ducmV2LnhtbESPQYvCMBSE74L/ITzBi6ypHop0jSKioOBhVz3U26N5&#10;m5ZtXkoTtfrrzcKCx2FmvmHmy87W4katrxwrmIwTEMSF0xUbBefT9mMGwgdkjbVjUvAgD8tFvzfH&#10;TLs7f9PtGIyIEPYZKihDaDIpfVGSRT92DXH0flxrMUTZGqlbvEe4reU0SVJpseK4UGJD65KK3+PV&#10;KrjkJt+uNuaapM8vrA6jht1hr9Rw0K0+QQTqwjv8395pBSn8XYk3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o3JcMAAADaAAAADwAAAAAAAAAAAAAAAACYAgAAZHJzL2Rv&#10;d25yZXYueG1sUEsFBgAAAAAEAAQA9QAAAIgDAAAAAA==&#10;" path="m,l,240m192,5r,235e" filled="f" strokeweight=".24pt">
                  <v:path arrowok="t" o:connecttype="custom" o:connectlocs="0,-27;0,213;192,-22;192,213" o:connectangles="0,0,0,0"/>
                </v:shape>
                <v:shape id="AutoShape 6" o:spid="_x0000_s1030" style="position:absolute;left:1019;top:-25;width:192;height:118;visibility:visible;mso-wrap-style:square;v-text-anchor:top" coordsize="19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bHncQA&#10;AADaAAAADwAAAGRycy9kb3ducmV2LnhtbESPQWvCQBSE70L/w/IKvemmFqxGV6mCoMWDRg96e2Rf&#10;k9Ds25Bdzfrvu0LB4zAz3zCzRTC1uFHrKssK3gcJCOLc6ooLBafjuj8G4TyyxtoyKbiTg8X8pTfD&#10;VNuOD3TLfCEihF2KCkrvm1RKl5dk0A1sQxy9H9sa9FG2hdQtdhFuajlMkpE0WHFcKLGhVUn5b3Y1&#10;Ci7r7rtKPo7L/X68nZy3uywUYaXU22v4moLwFPwz/N/eaAWf8Lg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Wx53EAAAA2gAAAA8AAAAAAAAAAAAAAAAAmAIAAGRycy9k&#10;b3ducmV2LnhtbFBLBQYAAAAABAAEAPUAAACJAwAAAAA=&#10;" path="m,l192,m,117r192,e" filled="f" strokeweight=".24pt">
                  <v:path arrowok="t" o:connecttype="custom" o:connectlocs="0,-24;192,-24;0,93;192,93" o:connectangles="0,0,0,0"/>
                </v:shape>
                <w10:wrap anchorx="page"/>
              </v:group>
            </w:pict>
          </mc:Fallback>
        </mc:AlternateContent>
      </w:r>
      <w:r w:rsidR="008A69BE">
        <w:rPr>
          <w:w w:val="110"/>
        </w:rPr>
        <w:t>Vyplní se automaticky Vyplní dodavatel</w:t>
      </w: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
        <w:gridCol w:w="1272"/>
        <w:gridCol w:w="326"/>
        <w:gridCol w:w="302"/>
        <w:gridCol w:w="3235"/>
        <w:gridCol w:w="1065"/>
        <w:gridCol w:w="791"/>
        <w:gridCol w:w="637"/>
        <w:gridCol w:w="1035"/>
        <w:gridCol w:w="723"/>
        <w:gridCol w:w="569"/>
        <w:gridCol w:w="622"/>
        <w:gridCol w:w="742"/>
        <w:gridCol w:w="804"/>
        <w:gridCol w:w="703"/>
        <w:gridCol w:w="650"/>
        <w:gridCol w:w="664"/>
      </w:tblGrid>
      <w:tr w:rsidR="008C6880">
        <w:trPr>
          <w:trHeight w:val="191"/>
        </w:trPr>
        <w:tc>
          <w:tcPr>
            <w:tcW w:w="5327" w:type="dxa"/>
            <w:gridSpan w:val="5"/>
            <w:tcBorders>
              <w:top w:val="nil"/>
              <w:left w:val="nil"/>
              <w:right w:val="single" w:sz="4" w:space="0" w:color="000000"/>
            </w:tcBorders>
          </w:tcPr>
          <w:p w:rsidR="008C6880" w:rsidRDefault="008C6880">
            <w:pPr>
              <w:pStyle w:val="TableParagraph"/>
              <w:rPr>
                <w:rFonts w:ascii="Times New Roman"/>
                <w:sz w:val="6"/>
              </w:rPr>
            </w:pPr>
          </w:p>
        </w:tc>
        <w:tc>
          <w:tcPr>
            <w:tcW w:w="1065" w:type="dxa"/>
            <w:tcBorders>
              <w:top w:val="single" w:sz="4" w:space="0" w:color="000000"/>
              <w:left w:val="single" w:sz="4" w:space="0" w:color="000000"/>
              <w:right w:val="single" w:sz="4" w:space="0" w:color="000000"/>
            </w:tcBorders>
            <w:shd w:val="clear" w:color="auto" w:fill="FFFFB7"/>
          </w:tcPr>
          <w:p w:rsidR="008C6880" w:rsidRDefault="008C6880">
            <w:pPr>
              <w:pStyle w:val="TableParagraph"/>
              <w:spacing w:before="1"/>
              <w:rPr>
                <w:sz w:val="5"/>
              </w:rPr>
            </w:pPr>
          </w:p>
          <w:p w:rsidR="008C6880" w:rsidRDefault="008A69BE">
            <w:pPr>
              <w:pStyle w:val="TableParagraph"/>
              <w:ind w:left="14" w:right="3"/>
              <w:jc w:val="center"/>
              <w:rPr>
                <w:b/>
                <w:sz w:val="6"/>
              </w:rPr>
            </w:pPr>
            <w:r>
              <w:rPr>
                <w:b/>
                <w:w w:val="110"/>
                <w:sz w:val="6"/>
              </w:rPr>
              <w:t>[DOPLNÍ DODAVATEL]</w:t>
            </w:r>
          </w:p>
        </w:tc>
        <w:tc>
          <w:tcPr>
            <w:tcW w:w="5923" w:type="dxa"/>
            <w:gridSpan w:val="8"/>
            <w:tcBorders>
              <w:top w:val="nil"/>
              <w:left w:val="single" w:sz="4" w:space="0" w:color="000000"/>
              <w:right w:val="single" w:sz="4" w:space="0" w:color="000000"/>
            </w:tcBorders>
          </w:tcPr>
          <w:p w:rsidR="008C6880" w:rsidRDefault="008C6880">
            <w:pPr>
              <w:pStyle w:val="TableParagraph"/>
              <w:rPr>
                <w:rFonts w:ascii="Times New Roman"/>
                <w:sz w:val="6"/>
              </w:rPr>
            </w:pPr>
          </w:p>
        </w:tc>
        <w:tc>
          <w:tcPr>
            <w:tcW w:w="703" w:type="dxa"/>
            <w:tcBorders>
              <w:top w:val="single" w:sz="4" w:space="0" w:color="000000"/>
              <w:left w:val="single" w:sz="4" w:space="0" w:color="000000"/>
              <w:right w:val="single" w:sz="4" w:space="0" w:color="000000"/>
            </w:tcBorders>
            <w:shd w:val="clear" w:color="auto" w:fill="FFFFB7"/>
          </w:tcPr>
          <w:p w:rsidR="008C6880" w:rsidRDefault="008C6880">
            <w:pPr>
              <w:pStyle w:val="TableParagraph"/>
              <w:spacing w:before="1"/>
              <w:rPr>
                <w:sz w:val="5"/>
              </w:rPr>
            </w:pPr>
          </w:p>
          <w:p w:rsidR="008C6880" w:rsidRDefault="008A69BE">
            <w:pPr>
              <w:pStyle w:val="TableParagraph"/>
              <w:ind w:right="12"/>
              <w:jc w:val="right"/>
              <w:rPr>
                <w:b/>
                <w:sz w:val="6"/>
              </w:rPr>
            </w:pPr>
            <w:r>
              <w:rPr>
                <w:b/>
                <w:w w:val="110"/>
                <w:sz w:val="6"/>
              </w:rPr>
              <w:t>[DOPLNÍ DODAVATEL]</w:t>
            </w:r>
          </w:p>
        </w:tc>
        <w:tc>
          <w:tcPr>
            <w:tcW w:w="1314" w:type="dxa"/>
            <w:gridSpan w:val="2"/>
            <w:tcBorders>
              <w:top w:val="nil"/>
              <w:left w:val="single" w:sz="4" w:space="0" w:color="000000"/>
              <w:right w:val="nil"/>
            </w:tcBorders>
          </w:tcPr>
          <w:p w:rsidR="008C6880" w:rsidRDefault="008C6880">
            <w:pPr>
              <w:pStyle w:val="TableParagraph"/>
              <w:rPr>
                <w:rFonts w:ascii="Times New Roman"/>
                <w:sz w:val="6"/>
              </w:rPr>
            </w:pPr>
          </w:p>
        </w:tc>
      </w:tr>
      <w:tr w:rsidR="008C6880">
        <w:trPr>
          <w:trHeight w:val="525"/>
        </w:trPr>
        <w:tc>
          <w:tcPr>
            <w:tcW w:w="192" w:type="dxa"/>
            <w:tcBorders>
              <w:right w:val="single" w:sz="4" w:space="0" w:color="000000"/>
            </w:tcBorders>
            <w:shd w:val="clear" w:color="auto" w:fill="85FFBC"/>
            <w:textDirection w:val="btLr"/>
          </w:tcPr>
          <w:p w:rsidR="008C6880" w:rsidRDefault="008C6880">
            <w:pPr>
              <w:pStyle w:val="TableParagraph"/>
              <w:spacing w:before="11"/>
              <w:rPr>
                <w:sz w:val="4"/>
              </w:rPr>
            </w:pPr>
          </w:p>
          <w:p w:rsidR="008C6880" w:rsidRDefault="008A69BE">
            <w:pPr>
              <w:pStyle w:val="TableParagraph"/>
              <w:ind w:left="153"/>
              <w:rPr>
                <w:b/>
                <w:sz w:val="6"/>
              </w:rPr>
            </w:pPr>
            <w:r>
              <w:rPr>
                <w:b/>
                <w:w w:val="110"/>
                <w:sz w:val="6"/>
              </w:rPr>
              <w:t>Položka</w:t>
            </w:r>
          </w:p>
        </w:tc>
        <w:tc>
          <w:tcPr>
            <w:tcW w:w="1272"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8"/>
              <w:rPr>
                <w:sz w:val="6"/>
              </w:rPr>
            </w:pPr>
          </w:p>
          <w:p w:rsidR="008C6880" w:rsidRDefault="008A69BE">
            <w:pPr>
              <w:pStyle w:val="TableParagraph"/>
              <w:ind w:left="86" w:right="68"/>
              <w:jc w:val="center"/>
              <w:rPr>
                <w:i/>
                <w:sz w:val="6"/>
              </w:rPr>
            </w:pPr>
            <w:r>
              <w:rPr>
                <w:b/>
                <w:w w:val="110"/>
                <w:sz w:val="6"/>
              </w:rPr>
              <w:t xml:space="preserve">Název </w:t>
            </w:r>
            <w:r>
              <w:rPr>
                <w:i/>
                <w:w w:val="110"/>
                <w:sz w:val="6"/>
              </w:rPr>
              <w:t>(neuvádět konkrétní typ)</w:t>
            </w:r>
          </w:p>
        </w:tc>
        <w:tc>
          <w:tcPr>
            <w:tcW w:w="326"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8"/>
              <w:rPr>
                <w:sz w:val="6"/>
              </w:rPr>
            </w:pPr>
          </w:p>
          <w:p w:rsidR="008C6880" w:rsidRDefault="008A69BE">
            <w:pPr>
              <w:pStyle w:val="TableParagraph"/>
              <w:ind w:left="20" w:right="4"/>
              <w:jc w:val="center"/>
              <w:rPr>
                <w:b/>
                <w:sz w:val="6"/>
              </w:rPr>
            </w:pPr>
            <w:r>
              <w:rPr>
                <w:b/>
                <w:w w:val="110"/>
                <w:sz w:val="6"/>
              </w:rPr>
              <w:t>Množství</w:t>
            </w:r>
          </w:p>
        </w:tc>
        <w:tc>
          <w:tcPr>
            <w:tcW w:w="302"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spacing w:before="5"/>
              <w:rPr>
                <w:sz w:val="5"/>
              </w:rPr>
            </w:pPr>
          </w:p>
          <w:p w:rsidR="008C6880" w:rsidRDefault="008A69BE">
            <w:pPr>
              <w:pStyle w:val="TableParagraph"/>
              <w:spacing w:line="290" w:lineRule="auto"/>
              <w:ind w:left="28" w:right="13"/>
              <w:jc w:val="center"/>
              <w:rPr>
                <w:b/>
                <w:sz w:val="6"/>
              </w:rPr>
            </w:pPr>
            <w:r>
              <w:rPr>
                <w:b/>
                <w:w w:val="110"/>
                <w:sz w:val="6"/>
              </w:rPr>
              <w:t>Měrná jednotka [MJ]</w:t>
            </w:r>
          </w:p>
        </w:tc>
        <w:tc>
          <w:tcPr>
            <w:tcW w:w="3235"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8"/>
              <w:rPr>
                <w:sz w:val="6"/>
              </w:rPr>
            </w:pPr>
          </w:p>
          <w:p w:rsidR="008C6880" w:rsidRDefault="008A69BE">
            <w:pPr>
              <w:pStyle w:val="TableParagraph"/>
              <w:ind w:left="1524" w:right="1511"/>
              <w:jc w:val="center"/>
              <w:rPr>
                <w:b/>
                <w:sz w:val="6"/>
              </w:rPr>
            </w:pPr>
            <w:r>
              <w:rPr>
                <w:b/>
                <w:w w:val="110"/>
                <w:sz w:val="6"/>
              </w:rPr>
              <w:t>Popis</w:t>
            </w:r>
          </w:p>
        </w:tc>
        <w:tc>
          <w:tcPr>
            <w:tcW w:w="1065" w:type="dxa"/>
            <w:tcBorders>
              <w:left w:val="single" w:sz="4" w:space="0" w:color="000000"/>
              <w:right w:val="single" w:sz="4" w:space="0" w:color="000000"/>
            </w:tcBorders>
            <w:shd w:val="clear" w:color="auto" w:fill="FFFFB7"/>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8"/>
              <w:rPr>
                <w:sz w:val="6"/>
              </w:rPr>
            </w:pPr>
          </w:p>
          <w:p w:rsidR="008C6880" w:rsidRDefault="008A69BE">
            <w:pPr>
              <w:pStyle w:val="TableParagraph"/>
              <w:ind w:left="25" w:right="3"/>
              <w:jc w:val="center"/>
              <w:rPr>
                <w:b/>
                <w:sz w:val="6"/>
              </w:rPr>
            </w:pPr>
            <w:r>
              <w:rPr>
                <w:b/>
                <w:w w:val="110"/>
                <w:sz w:val="6"/>
              </w:rPr>
              <w:t>Obchodní název + typ - délka záruky</w:t>
            </w:r>
          </w:p>
        </w:tc>
        <w:tc>
          <w:tcPr>
            <w:tcW w:w="791"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8"/>
              <w:rPr>
                <w:sz w:val="6"/>
              </w:rPr>
            </w:pPr>
          </w:p>
          <w:p w:rsidR="008C6880" w:rsidRDefault="008A69BE">
            <w:pPr>
              <w:pStyle w:val="TableParagraph"/>
              <w:ind w:left="260"/>
              <w:rPr>
                <w:b/>
                <w:sz w:val="6"/>
              </w:rPr>
            </w:pPr>
            <w:r>
              <w:rPr>
                <w:b/>
                <w:w w:val="110"/>
                <w:sz w:val="6"/>
              </w:rPr>
              <w:t>Fakturace</w:t>
            </w:r>
          </w:p>
        </w:tc>
        <w:tc>
          <w:tcPr>
            <w:tcW w:w="637"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spacing w:before="5"/>
              <w:rPr>
                <w:sz w:val="5"/>
              </w:rPr>
            </w:pPr>
          </w:p>
          <w:p w:rsidR="008C6880" w:rsidRDefault="008A69BE">
            <w:pPr>
              <w:pStyle w:val="TableParagraph"/>
              <w:spacing w:line="290" w:lineRule="auto"/>
              <w:ind w:left="127" w:right="88" w:firstLine="18"/>
              <w:rPr>
                <w:b/>
                <w:sz w:val="6"/>
              </w:rPr>
            </w:pPr>
            <w:r>
              <w:rPr>
                <w:b/>
                <w:w w:val="110"/>
                <w:sz w:val="6"/>
              </w:rPr>
              <w:t>Financováno  z</w:t>
            </w:r>
            <w:r>
              <w:rPr>
                <w:b/>
                <w:spacing w:val="5"/>
                <w:w w:val="110"/>
                <w:sz w:val="6"/>
              </w:rPr>
              <w:t xml:space="preserve"> </w:t>
            </w:r>
            <w:r>
              <w:rPr>
                <w:b/>
                <w:w w:val="110"/>
                <w:sz w:val="6"/>
              </w:rPr>
              <w:t>projektových</w:t>
            </w:r>
          </w:p>
          <w:p w:rsidR="008C6880" w:rsidRDefault="008A69BE">
            <w:pPr>
              <w:pStyle w:val="TableParagraph"/>
              <w:ind w:left="16" w:right="-15"/>
              <w:rPr>
                <w:b/>
                <w:sz w:val="6"/>
              </w:rPr>
            </w:pPr>
            <w:r>
              <w:rPr>
                <w:b/>
                <w:w w:val="110"/>
                <w:sz w:val="6"/>
              </w:rPr>
              <w:t>finančních prostředků</w:t>
            </w:r>
          </w:p>
        </w:tc>
        <w:tc>
          <w:tcPr>
            <w:tcW w:w="1035" w:type="dxa"/>
            <w:tcBorders>
              <w:left w:val="single" w:sz="4" w:space="0" w:color="000000"/>
              <w:right w:val="single" w:sz="4" w:space="0" w:color="000000"/>
            </w:tcBorders>
            <w:shd w:val="clear" w:color="auto" w:fill="DDE9F7"/>
          </w:tcPr>
          <w:p w:rsidR="008C6880" w:rsidRDefault="008A69BE">
            <w:pPr>
              <w:pStyle w:val="TableParagraph"/>
              <w:spacing w:before="50" w:line="290" w:lineRule="auto"/>
              <w:ind w:left="46" w:right="16"/>
              <w:jc w:val="center"/>
              <w:rPr>
                <w:b/>
                <w:sz w:val="6"/>
              </w:rPr>
            </w:pPr>
            <w:r>
              <w:rPr>
                <w:b/>
                <w:w w:val="110"/>
                <w:sz w:val="6"/>
              </w:rPr>
              <w:t xml:space="preserve">Pokud financováno z projektových prostředků, pak </w:t>
            </w:r>
            <w:r>
              <w:rPr>
                <w:b/>
                <w:color w:val="FF0000"/>
                <w:w w:val="110"/>
                <w:sz w:val="6"/>
              </w:rPr>
              <w:t xml:space="preserve">ŘEŠITEL </w:t>
            </w:r>
            <w:r>
              <w:rPr>
                <w:b/>
                <w:w w:val="110"/>
                <w:sz w:val="6"/>
              </w:rPr>
              <w:t>uvede: NÁZEV A ČÍSLO DOTAČNÍHO</w:t>
            </w:r>
          </w:p>
          <w:p w:rsidR="008C6880" w:rsidRDefault="008A69BE">
            <w:pPr>
              <w:pStyle w:val="TableParagraph"/>
              <w:spacing w:before="1" w:line="290" w:lineRule="auto"/>
              <w:ind w:left="22" w:right="-15"/>
              <w:jc w:val="center"/>
              <w:rPr>
                <w:b/>
                <w:sz w:val="6"/>
              </w:rPr>
            </w:pPr>
            <w:r>
              <w:rPr>
                <w:b/>
                <w:w w:val="110"/>
                <w:sz w:val="6"/>
              </w:rPr>
              <w:t>PROJEKTU (</w:t>
            </w:r>
            <w:r>
              <w:rPr>
                <w:b/>
                <w:color w:val="FF0000"/>
                <w:w w:val="110"/>
                <w:sz w:val="6"/>
              </w:rPr>
              <w:t xml:space="preserve">DODAVATEL </w:t>
            </w:r>
            <w:r>
              <w:rPr>
                <w:b/>
                <w:w w:val="110"/>
                <w:sz w:val="6"/>
              </w:rPr>
              <w:t>poté uvede tyto údaje na faktuře)</w:t>
            </w:r>
          </w:p>
        </w:tc>
        <w:tc>
          <w:tcPr>
            <w:tcW w:w="723" w:type="dxa"/>
            <w:tcBorders>
              <w:left w:val="single" w:sz="4" w:space="0" w:color="000000"/>
              <w:right w:val="single" w:sz="4" w:space="0" w:color="000000"/>
            </w:tcBorders>
            <w:shd w:val="clear" w:color="auto" w:fill="DDE9F7"/>
          </w:tcPr>
          <w:p w:rsidR="008C6880" w:rsidRDefault="008C6880">
            <w:pPr>
              <w:pStyle w:val="TableParagraph"/>
              <w:spacing w:before="8"/>
              <w:rPr>
                <w:sz w:val="7"/>
              </w:rPr>
            </w:pPr>
          </w:p>
          <w:p w:rsidR="008C6880" w:rsidRDefault="008A69BE">
            <w:pPr>
              <w:pStyle w:val="TableParagraph"/>
              <w:spacing w:line="290" w:lineRule="auto"/>
              <w:ind w:left="87" w:right="58"/>
              <w:jc w:val="center"/>
              <w:rPr>
                <w:b/>
                <w:sz w:val="6"/>
              </w:rPr>
            </w:pPr>
            <w:r>
              <w:rPr>
                <w:b/>
                <w:w w:val="110"/>
                <w:sz w:val="6"/>
              </w:rPr>
              <w:t>Obchodní podmínky NAD RÁMEC STANDARDNÍCH</w:t>
            </w:r>
          </w:p>
          <w:p w:rsidR="008C6880" w:rsidRDefault="008A69BE">
            <w:pPr>
              <w:pStyle w:val="TableParagraph"/>
              <w:spacing w:before="1"/>
              <w:ind w:left="44" w:right="18"/>
              <w:jc w:val="center"/>
              <w:rPr>
                <w:b/>
                <w:sz w:val="6"/>
              </w:rPr>
            </w:pPr>
            <w:r>
              <w:rPr>
                <w:b/>
                <w:w w:val="110"/>
                <w:sz w:val="6"/>
              </w:rPr>
              <w:t>obchodních podmínek</w:t>
            </w:r>
          </w:p>
        </w:tc>
        <w:tc>
          <w:tcPr>
            <w:tcW w:w="569"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spacing w:before="5"/>
              <w:rPr>
                <w:sz w:val="5"/>
              </w:rPr>
            </w:pPr>
          </w:p>
          <w:p w:rsidR="008C6880" w:rsidRDefault="008A69BE">
            <w:pPr>
              <w:pStyle w:val="TableParagraph"/>
              <w:spacing w:line="290" w:lineRule="auto"/>
              <w:ind w:left="26" w:right="-15"/>
              <w:jc w:val="center"/>
              <w:rPr>
                <w:b/>
                <w:sz w:val="6"/>
              </w:rPr>
            </w:pPr>
            <w:r>
              <w:rPr>
                <w:b/>
                <w:w w:val="110"/>
                <w:sz w:val="6"/>
              </w:rPr>
              <w:t>Kontaktní osoba ve věci technické specifikace</w:t>
            </w:r>
          </w:p>
        </w:tc>
        <w:tc>
          <w:tcPr>
            <w:tcW w:w="622"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spacing w:before="11"/>
              <w:rPr>
                <w:sz w:val="8"/>
              </w:rPr>
            </w:pPr>
          </w:p>
          <w:p w:rsidR="008C6880" w:rsidRDefault="008A69BE">
            <w:pPr>
              <w:pStyle w:val="TableParagraph"/>
              <w:spacing w:line="290" w:lineRule="auto"/>
              <w:ind w:left="110" w:right="48" w:hanging="15"/>
              <w:rPr>
                <w:b/>
                <w:sz w:val="6"/>
              </w:rPr>
            </w:pPr>
            <w:r>
              <w:rPr>
                <w:b/>
                <w:w w:val="110"/>
                <w:sz w:val="6"/>
              </w:rPr>
              <w:t>Kontaktní osoba k převzetí zboží</w:t>
            </w:r>
          </w:p>
        </w:tc>
        <w:tc>
          <w:tcPr>
            <w:tcW w:w="742"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8"/>
              <w:rPr>
                <w:sz w:val="6"/>
              </w:rPr>
            </w:pPr>
          </w:p>
          <w:p w:rsidR="008C6880" w:rsidRDefault="008A69BE">
            <w:pPr>
              <w:pStyle w:val="TableParagraph"/>
              <w:ind w:left="201"/>
              <w:rPr>
                <w:b/>
                <w:sz w:val="6"/>
              </w:rPr>
            </w:pPr>
            <w:r>
              <w:rPr>
                <w:b/>
                <w:w w:val="110"/>
                <w:sz w:val="6"/>
              </w:rPr>
              <w:t>Místo dodání</w:t>
            </w:r>
          </w:p>
        </w:tc>
        <w:tc>
          <w:tcPr>
            <w:tcW w:w="804"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spacing w:before="5"/>
              <w:rPr>
                <w:sz w:val="5"/>
              </w:rPr>
            </w:pPr>
          </w:p>
          <w:p w:rsidR="008C6880" w:rsidRDefault="008A69BE">
            <w:pPr>
              <w:pStyle w:val="TableParagraph"/>
              <w:ind w:left="128"/>
              <w:rPr>
                <w:b/>
                <w:sz w:val="6"/>
              </w:rPr>
            </w:pPr>
            <w:r>
              <w:rPr>
                <w:b/>
                <w:w w:val="110"/>
                <w:sz w:val="6"/>
              </w:rPr>
              <w:t>MAXIMÁLNÍ CENA za</w:t>
            </w:r>
          </w:p>
          <w:p w:rsidR="008C6880" w:rsidRDefault="008A69BE">
            <w:pPr>
              <w:pStyle w:val="TableParagraph"/>
              <w:spacing w:before="15" w:line="290" w:lineRule="auto"/>
              <w:ind w:left="239" w:right="53" w:hanging="132"/>
              <w:rPr>
                <w:b/>
                <w:sz w:val="6"/>
              </w:rPr>
            </w:pPr>
            <w:r>
              <w:rPr>
                <w:b/>
                <w:w w:val="110"/>
                <w:sz w:val="6"/>
              </w:rPr>
              <w:t>měrnou jednotku (MJ) v Kč bez DPH</w:t>
            </w:r>
          </w:p>
        </w:tc>
        <w:tc>
          <w:tcPr>
            <w:tcW w:w="703" w:type="dxa"/>
            <w:tcBorders>
              <w:left w:val="single" w:sz="4" w:space="0" w:color="000000"/>
              <w:right w:val="single" w:sz="4" w:space="0" w:color="000000"/>
            </w:tcBorders>
            <w:shd w:val="clear" w:color="auto" w:fill="FFFFB7"/>
          </w:tcPr>
          <w:p w:rsidR="008C6880" w:rsidRDefault="008C6880">
            <w:pPr>
              <w:pStyle w:val="TableParagraph"/>
              <w:rPr>
                <w:sz w:val="6"/>
              </w:rPr>
            </w:pPr>
          </w:p>
          <w:p w:rsidR="008C6880" w:rsidRDefault="008C6880">
            <w:pPr>
              <w:pStyle w:val="TableParagraph"/>
              <w:spacing w:before="5"/>
              <w:rPr>
                <w:sz w:val="5"/>
              </w:rPr>
            </w:pPr>
          </w:p>
          <w:p w:rsidR="008C6880" w:rsidRDefault="008A69BE">
            <w:pPr>
              <w:pStyle w:val="TableParagraph"/>
              <w:ind w:left="75"/>
              <w:rPr>
                <w:b/>
                <w:sz w:val="6"/>
              </w:rPr>
            </w:pPr>
            <w:r>
              <w:rPr>
                <w:b/>
                <w:w w:val="110"/>
                <w:sz w:val="6"/>
              </w:rPr>
              <w:t>NABÍDKOVÁ CENA za</w:t>
            </w:r>
          </w:p>
          <w:p w:rsidR="008C6880" w:rsidRDefault="008A69BE">
            <w:pPr>
              <w:pStyle w:val="TableParagraph"/>
              <w:spacing w:before="15" w:line="290" w:lineRule="auto"/>
              <w:ind w:left="191" w:hanging="132"/>
              <w:rPr>
                <w:b/>
                <w:sz w:val="6"/>
              </w:rPr>
            </w:pPr>
            <w:r>
              <w:rPr>
                <w:b/>
                <w:w w:val="110"/>
                <w:sz w:val="6"/>
              </w:rPr>
              <w:t>měrnou jednotku (MJ) v Kč bez DPH</w:t>
            </w:r>
          </w:p>
        </w:tc>
        <w:tc>
          <w:tcPr>
            <w:tcW w:w="650"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spacing w:before="5"/>
              <w:rPr>
                <w:sz w:val="5"/>
              </w:rPr>
            </w:pPr>
          </w:p>
          <w:p w:rsidR="008C6880" w:rsidRDefault="008A69BE">
            <w:pPr>
              <w:pStyle w:val="TableParagraph"/>
              <w:spacing w:line="290" w:lineRule="auto"/>
              <w:ind w:left="234" w:right="25" w:hanging="144"/>
              <w:rPr>
                <w:b/>
                <w:sz w:val="6"/>
              </w:rPr>
            </w:pPr>
            <w:r>
              <w:rPr>
                <w:b/>
                <w:w w:val="110"/>
                <w:sz w:val="6"/>
              </w:rPr>
              <w:t>NABÍDKOVÁ CENA CELKEM</w:t>
            </w:r>
          </w:p>
          <w:p w:rsidR="008C6880" w:rsidRDefault="008A69BE">
            <w:pPr>
              <w:pStyle w:val="TableParagraph"/>
              <w:ind w:left="169"/>
              <w:rPr>
                <w:b/>
                <w:sz w:val="6"/>
              </w:rPr>
            </w:pPr>
            <w:r>
              <w:rPr>
                <w:b/>
                <w:w w:val="110"/>
                <w:sz w:val="6"/>
              </w:rPr>
              <w:t>v Kč bez DPH</w:t>
            </w:r>
          </w:p>
        </w:tc>
        <w:tc>
          <w:tcPr>
            <w:tcW w:w="664" w:type="dxa"/>
            <w:tcBorders>
              <w:left w:val="single" w:sz="4" w:space="0" w:color="000000"/>
              <w:right w:val="single" w:sz="4" w:space="0" w:color="000000"/>
            </w:tcBorders>
            <w:shd w:val="clear" w:color="auto" w:fill="DDE9F7"/>
          </w:tcPr>
          <w:p w:rsidR="008C6880" w:rsidRDefault="008C6880">
            <w:pPr>
              <w:pStyle w:val="TableParagraph"/>
              <w:rPr>
                <w:sz w:val="6"/>
              </w:rPr>
            </w:pPr>
          </w:p>
          <w:p w:rsidR="008C6880" w:rsidRDefault="008C6880">
            <w:pPr>
              <w:pStyle w:val="TableParagraph"/>
              <w:spacing w:before="11"/>
              <w:rPr>
                <w:sz w:val="8"/>
              </w:rPr>
            </w:pPr>
          </w:p>
          <w:p w:rsidR="008C6880" w:rsidRDefault="008A69BE">
            <w:pPr>
              <w:pStyle w:val="TableParagraph"/>
              <w:spacing w:line="290" w:lineRule="auto"/>
              <w:ind w:left="165" w:right="97" w:firstLine="16"/>
              <w:rPr>
                <w:b/>
                <w:sz w:val="6"/>
              </w:rPr>
            </w:pPr>
            <w:r>
              <w:rPr>
                <w:b/>
                <w:w w:val="110"/>
                <w:sz w:val="6"/>
              </w:rPr>
              <w:t>VYHOVUJE / NEVYHOVUJE</w:t>
            </w:r>
          </w:p>
        </w:tc>
      </w:tr>
      <w:tr w:rsidR="008C6880">
        <w:trPr>
          <w:trHeight w:val="1161"/>
        </w:trPr>
        <w:tc>
          <w:tcPr>
            <w:tcW w:w="192" w:type="dxa"/>
            <w:tcBorders>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left="12"/>
              <w:jc w:val="center"/>
              <w:rPr>
                <w:sz w:val="6"/>
              </w:rPr>
            </w:pPr>
            <w:r>
              <w:rPr>
                <w:w w:val="112"/>
                <w:sz w:val="6"/>
              </w:rPr>
              <w:t>1</w:t>
            </w:r>
          </w:p>
        </w:tc>
        <w:tc>
          <w:tcPr>
            <w:tcW w:w="1272" w:type="dxa"/>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left="86" w:right="76"/>
              <w:jc w:val="center"/>
              <w:rPr>
                <w:sz w:val="6"/>
              </w:rPr>
            </w:pPr>
            <w:r>
              <w:rPr>
                <w:w w:val="110"/>
                <w:sz w:val="6"/>
              </w:rPr>
              <w:t>projektor</w:t>
            </w:r>
          </w:p>
        </w:tc>
        <w:tc>
          <w:tcPr>
            <w:tcW w:w="326" w:type="dxa"/>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left="15"/>
              <w:jc w:val="center"/>
              <w:rPr>
                <w:sz w:val="6"/>
              </w:rPr>
            </w:pPr>
            <w:r>
              <w:rPr>
                <w:w w:val="112"/>
                <w:sz w:val="6"/>
              </w:rPr>
              <w:t>5</w:t>
            </w:r>
          </w:p>
        </w:tc>
        <w:tc>
          <w:tcPr>
            <w:tcW w:w="302" w:type="dxa"/>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left="125"/>
              <w:rPr>
                <w:sz w:val="6"/>
              </w:rPr>
            </w:pPr>
            <w:r>
              <w:rPr>
                <w:w w:val="110"/>
                <w:sz w:val="6"/>
              </w:rPr>
              <w:t>ks</w:t>
            </w:r>
          </w:p>
        </w:tc>
        <w:tc>
          <w:tcPr>
            <w:tcW w:w="3235" w:type="dxa"/>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spacing w:before="9"/>
              <w:rPr>
                <w:sz w:val="5"/>
              </w:rPr>
            </w:pPr>
          </w:p>
          <w:p w:rsidR="008C6880" w:rsidRDefault="008A69BE">
            <w:pPr>
              <w:pStyle w:val="TableParagraph"/>
              <w:spacing w:before="1" w:line="290" w:lineRule="auto"/>
              <w:ind w:left="15" w:right="43"/>
              <w:rPr>
                <w:sz w:val="6"/>
              </w:rPr>
            </w:pPr>
            <w:r>
              <w:rPr>
                <w:w w:val="110"/>
                <w:sz w:val="6"/>
              </w:rPr>
              <w:t>LCD konferenční datový projektor s min. WUXGA rozlišením vč. zoom objektivu s min. rozsahem 1,3 - 2,2:1, životnost lampy v normal módu min. 4000 hodin, svítivost min. 5400 ANSI lm,  velikost obrazu min. 1,0 m, max. 10,5m při  poměru stran16:10, spotřeba ve Standby módu max. 12W, hlučnost max. 35dB v normal módu, vestavěný   reproduktor, contrast min. 10000:1, vstupy: min. 2xHDMI, min. 1xRGB, min. 1xserial, min. 1xHDBT, min,. 3x video,    min. 2x audio vstup, min., 1x RJ45, výstupy: min. 1xRGB,min. 1x audio, max. váha 8,4kg, provedení protiprašné konstrukce s těsností bloku pro eliminaci vniku a usazení prachu, pro dlouhodobý bezpečný méněúdržbový provoz, zvýšení kontrastu a vykreslení obrazu projekce v tmavých scénách - funkce Daylight, možnost provozní servisní    výměny lampy a filtru i bez nutnosti demontáže projektoru z držáku, prodloužená četnost výměny filtru vč. fixního kotvení a držáku a kotevního příslušentví, signálové oživení, nastavení v PC učebně, otestování plnohodnotné  funkčnosti</w:t>
            </w:r>
          </w:p>
        </w:tc>
        <w:tc>
          <w:tcPr>
            <w:tcW w:w="1065" w:type="dxa"/>
            <w:tcBorders>
              <w:left w:val="single" w:sz="4" w:space="0" w:color="000000"/>
              <w:bottom w:val="single" w:sz="2" w:space="0" w:color="000000"/>
              <w:right w:val="single" w:sz="4" w:space="0" w:color="000000"/>
            </w:tcBorders>
            <w:shd w:val="clear" w:color="auto" w:fill="CCFBC8"/>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4"/>
              <w:rPr>
                <w:sz w:val="8"/>
              </w:rPr>
            </w:pPr>
          </w:p>
          <w:p w:rsidR="008C6880" w:rsidRDefault="008A69BE">
            <w:pPr>
              <w:pStyle w:val="TableParagraph"/>
              <w:spacing w:line="290" w:lineRule="auto"/>
              <w:ind w:left="58"/>
              <w:rPr>
                <w:sz w:val="6"/>
              </w:rPr>
            </w:pPr>
            <w:r>
              <w:rPr>
                <w:w w:val="110"/>
                <w:sz w:val="6"/>
              </w:rPr>
              <w:t>Panasonic PT-EZ590 vč. std.LENS objektivu, std. stropní set držáku vč. konzolového  nastavovacího adaptéru (vlastní výroba AV MEDIA), signálové oživení a test (vlastní  služba AV MEDIA)</w:t>
            </w:r>
          </w:p>
        </w:tc>
        <w:tc>
          <w:tcPr>
            <w:tcW w:w="791" w:type="dxa"/>
            <w:vMerge w:val="restart"/>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spacing w:before="1"/>
              <w:ind w:left="171"/>
              <w:rPr>
                <w:sz w:val="6"/>
              </w:rPr>
            </w:pPr>
            <w:r>
              <w:rPr>
                <w:w w:val="110"/>
                <w:sz w:val="6"/>
              </w:rPr>
              <w:t>společná faktura</w:t>
            </w:r>
          </w:p>
        </w:tc>
        <w:tc>
          <w:tcPr>
            <w:tcW w:w="637" w:type="dxa"/>
            <w:vMerge w:val="restart"/>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spacing w:before="1"/>
              <w:ind w:left="240" w:right="222"/>
              <w:jc w:val="center"/>
              <w:rPr>
                <w:sz w:val="6"/>
              </w:rPr>
            </w:pPr>
            <w:r>
              <w:rPr>
                <w:w w:val="110"/>
                <w:sz w:val="6"/>
              </w:rPr>
              <w:t>ANO</w:t>
            </w:r>
          </w:p>
        </w:tc>
        <w:tc>
          <w:tcPr>
            <w:tcW w:w="1035" w:type="dxa"/>
            <w:vMerge w:val="restart"/>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4"/>
              <w:rPr>
                <w:sz w:val="5"/>
              </w:rPr>
            </w:pPr>
          </w:p>
          <w:p w:rsidR="008C6880" w:rsidRDefault="008A69BE">
            <w:pPr>
              <w:pStyle w:val="TableParagraph"/>
              <w:spacing w:line="290" w:lineRule="auto"/>
              <w:ind w:left="20" w:right="-15" w:hanging="8"/>
              <w:jc w:val="center"/>
              <w:rPr>
                <w:sz w:val="6"/>
              </w:rPr>
            </w:pPr>
            <w:r>
              <w:rPr>
                <w:w w:val="110"/>
                <w:sz w:val="6"/>
              </w:rPr>
              <w:t>Podpora rozvoje studijního prostředí na ZČU                CZ.02.2.67/0.0/0.0/17_044/0008546</w:t>
            </w:r>
          </w:p>
        </w:tc>
        <w:tc>
          <w:tcPr>
            <w:tcW w:w="723" w:type="dxa"/>
            <w:vMerge w:val="restart"/>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spacing w:before="1"/>
              <w:ind w:left="67"/>
              <w:rPr>
                <w:sz w:val="6"/>
              </w:rPr>
            </w:pPr>
            <w:r>
              <w:rPr>
                <w:w w:val="110"/>
                <w:sz w:val="6"/>
              </w:rPr>
              <w:t>záruka min. 36 měsíců</w:t>
            </w:r>
          </w:p>
        </w:tc>
        <w:tc>
          <w:tcPr>
            <w:tcW w:w="569" w:type="dxa"/>
            <w:vMerge w:val="restart"/>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spacing w:before="1"/>
              <w:ind w:left="127"/>
              <w:rPr>
                <w:sz w:val="6"/>
              </w:rPr>
            </w:pPr>
            <w:r>
              <w:rPr>
                <w:w w:val="110"/>
                <w:sz w:val="6"/>
              </w:rPr>
              <w:t>XXX</w:t>
            </w:r>
          </w:p>
        </w:tc>
        <w:tc>
          <w:tcPr>
            <w:tcW w:w="622" w:type="dxa"/>
            <w:vMerge w:val="restart"/>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spacing w:before="1"/>
              <w:ind w:left="156"/>
              <w:rPr>
                <w:sz w:val="6"/>
              </w:rPr>
            </w:pPr>
            <w:r>
              <w:rPr>
                <w:w w:val="110"/>
                <w:sz w:val="6"/>
              </w:rPr>
              <w:t>XXX</w:t>
            </w:r>
          </w:p>
        </w:tc>
        <w:tc>
          <w:tcPr>
            <w:tcW w:w="742" w:type="dxa"/>
            <w:vMerge w:val="restart"/>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spacing w:before="1"/>
              <w:ind w:left="93"/>
              <w:rPr>
                <w:sz w:val="6"/>
              </w:rPr>
            </w:pPr>
            <w:r>
              <w:rPr>
                <w:w w:val="110"/>
                <w:sz w:val="6"/>
              </w:rPr>
              <w:t>Univerzitní 28, LS 230</w:t>
            </w:r>
          </w:p>
        </w:tc>
        <w:tc>
          <w:tcPr>
            <w:tcW w:w="804" w:type="dxa"/>
            <w:tcBorders>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right="21"/>
              <w:jc w:val="right"/>
              <w:rPr>
                <w:sz w:val="6"/>
              </w:rPr>
            </w:pPr>
            <w:r>
              <w:rPr>
                <w:w w:val="110"/>
                <w:sz w:val="6"/>
              </w:rPr>
              <w:t>95 200,00 Kč</w:t>
            </w:r>
          </w:p>
        </w:tc>
        <w:tc>
          <w:tcPr>
            <w:tcW w:w="703" w:type="dxa"/>
            <w:tcBorders>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right="18"/>
              <w:jc w:val="right"/>
              <w:rPr>
                <w:sz w:val="6"/>
              </w:rPr>
            </w:pPr>
            <w:r>
              <w:rPr>
                <w:w w:val="110"/>
                <w:sz w:val="6"/>
              </w:rPr>
              <w:t>86 750,00 Kč</w:t>
            </w:r>
          </w:p>
        </w:tc>
        <w:tc>
          <w:tcPr>
            <w:tcW w:w="650" w:type="dxa"/>
            <w:tcBorders>
              <w:left w:val="single" w:sz="4" w:space="0" w:color="000000"/>
              <w:bottom w:val="single" w:sz="2"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right="-15"/>
              <w:jc w:val="right"/>
              <w:rPr>
                <w:sz w:val="6"/>
              </w:rPr>
            </w:pPr>
            <w:r>
              <w:rPr>
                <w:w w:val="110"/>
                <w:sz w:val="6"/>
              </w:rPr>
              <w:t>433 750,00 Kč</w:t>
            </w:r>
          </w:p>
        </w:tc>
        <w:tc>
          <w:tcPr>
            <w:tcW w:w="664" w:type="dxa"/>
            <w:tcBorders>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5"/>
              <w:rPr>
                <w:sz w:val="8"/>
              </w:rPr>
            </w:pPr>
          </w:p>
          <w:p w:rsidR="008C6880" w:rsidRDefault="008A69BE">
            <w:pPr>
              <w:pStyle w:val="TableParagraph"/>
              <w:ind w:left="193" w:right="133"/>
              <w:jc w:val="center"/>
              <w:rPr>
                <w:sz w:val="6"/>
              </w:rPr>
            </w:pPr>
            <w:r>
              <w:rPr>
                <w:w w:val="110"/>
                <w:sz w:val="6"/>
              </w:rPr>
              <w:t>VYHOVUJE</w:t>
            </w:r>
          </w:p>
        </w:tc>
      </w:tr>
      <w:tr w:rsidR="008C6880">
        <w:trPr>
          <w:trHeight w:val="806"/>
        </w:trPr>
        <w:tc>
          <w:tcPr>
            <w:tcW w:w="192" w:type="dxa"/>
            <w:tcBorders>
              <w:top w:val="single" w:sz="2" w:space="0" w:color="000000"/>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2"/>
              <w:jc w:val="center"/>
              <w:rPr>
                <w:sz w:val="6"/>
              </w:rPr>
            </w:pPr>
            <w:r>
              <w:rPr>
                <w:w w:val="112"/>
                <w:sz w:val="6"/>
              </w:rPr>
              <w:t>2</w:t>
            </w:r>
          </w:p>
        </w:tc>
        <w:tc>
          <w:tcPr>
            <w:tcW w:w="127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86" w:right="77"/>
              <w:jc w:val="center"/>
              <w:rPr>
                <w:sz w:val="6"/>
              </w:rPr>
            </w:pPr>
            <w:r>
              <w:rPr>
                <w:w w:val="110"/>
                <w:sz w:val="6"/>
              </w:rPr>
              <w:t>set ozvučení učebny - zesilovač</w:t>
            </w:r>
          </w:p>
        </w:tc>
        <w:tc>
          <w:tcPr>
            <w:tcW w:w="326"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3"/>
              <w:jc w:val="center"/>
              <w:rPr>
                <w:sz w:val="6"/>
              </w:rPr>
            </w:pPr>
            <w:r>
              <w:rPr>
                <w:w w:val="112"/>
                <w:sz w:val="6"/>
              </w:rPr>
              <w:t>4</w:t>
            </w:r>
          </w:p>
        </w:tc>
        <w:tc>
          <w:tcPr>
            <w:tcW w:w="30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24"/>
              <w:rPr>
                <w:sz w:val="6"/>
              </w:rPr>
            </w:pPr>
            <w:r>
              <w:rPr>
                <w:w w:val="110"/>
                <w:sz w:val="6"/>
              </w:rPr>
              <w:t>ks</w:t>
            </w:r>
          </w:p>
        </w:tc>
        <w:tc>
          <w:tcPr>
            <w:tcW w:w="3235"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A69BE">
            <w:pPr>
              <w:pStyle w:val="TableParagraph"/>
              <w:spacing w:line="290" w:lineRule="auto"/>
              <w:ind w:left="15" w:right="58"/>
              <w:rPr>
                <w:sz w:val="6"/>
              </w:rPr>
            </w:pPr>
            <w:r>
              <w:rPr>
                <w:w w:val="110"/>
                <w:sz w:val="6"/>
              </w:rPr>
              <w:t>koncový zesilovač s parametry: min. 2 kanály, výstupní výkon do zátěže 8 ohm min. 2x475W, do zátěže 4 ohm min. 2x800W, do zátěže 2 ohm min. 2x1000W, frekvenční rozsah min. 20Hz - max. 20kHz, činitel tlumení min. 500, min. 8 nezávislých filtrů param. ekvalizéru +/-15 dB, vypínání na přední straně, nastavení náběhu, doběhu, prahu,  podsvícený LCD displej, vstupní citlivost min. 1.4V RMS, XLR konektory na vstupu, Speakon konektory na výstupu, aktivní chlazení vč. tepelné regulace a monitorování stavu, výška max. 2U, hmotnost max. 8,5kg, vč. propojení mezi zesilovačem, repro, dig. procesorem</w:t>
            </w:r>
          </w:p>
        </w:tc>
        <w:tc>
          <w:tcPr>
            <w:tcW w:w="1065" w:type="dxa"/>
            <w:tcBorders>
              <w:top w:val="single" w:sz="2" w:space="0" w:color="000000"/>
              <w:left w:val="single" w:sz="4" w:space="0" w:color="000000"/>
              <w:bottom w:val="single" w:sz="2" w:space="0" w:color="000000"/>
              <w:right w:val="single" w:sz="4" w:space="0" w:color="000000"/>
            </w:tcBorders>
            <w:shd w:val="clear" w:color="auto" w:fill="CCFBC8"/>
          </w:tcPr>
          <w:p w:rsidR="008C6880" w:rsidRDefault="008C6880">
            <w:pPr>
              <w:pStyle w:val="TableParagraph"/>
              <w:rPr>
                <w:sz w:val="6"/>
              </w:rPr>
            </w:pPr>
          </w:p>
          <w:p w:rsidR="008C6880" w:rsidRDefault="008C6880">
            <w:pPr>
              <w:pStyle w:val="TableParagraph"/>
              <w:rPr>
                <w:sz w:val="6"/>
              </w:rPr>
            </w:pPr>
          </w:p>
          <w:p w:rsidR="008C6880" w:rsidRDefault="008A69BE">
            <w:pPr>
              <w:pStyle w:val="TableParagraph"/>
              <w:spacing w:before="43" w:line="290" w:lineRule="auto"/>
              <w:ind w:left="58" w:right="50"/>
              <w:rPr>
                <w:sz w:val="6"/>
              </w:rPr>
            </w:pPr>
            <w:r>
              <w:rPr>
                <w:w w:val="110"/>
                <w:sz w:val="6"/>
              </w:rPr>
              <w:t>Koncový zesilovač s DSP + LCD Crown XTi 2002 (2x_475/800/1000W - 8/4/2 Ohm)</w:t>
            </w:r>
          </w:p>
          <w:p w:rsidR="008C6880" w:rsidRDefault="008A69BE">
            <w:pPr>
              <w:pStyle w:val="TableParagraph"/>
              <w:spacing w:before="1" w:line="290" w:lineRule="auto"/>
              <w:ind w:left="58" w:right="117"/>
              <w:rPr>
                <w:sz w:val="6"/>
              </w:rPr>
            </w:pPr>
            <w:r>
              <w:rPr>
                <w:w w:val="110"/>
                <w:sz w:val="6"/>
              </w:rPr>
              <w:t>vč. propojení, oživení, nastavení (vlastní služba AV MEDIA)</w:t>
            </w:r>
          </w:p>
        </w:tc>
        <w:tc>
          <w:tcPr>
            <w:tcW w:w="791"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37"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1035"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23"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569"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2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4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804"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right="21"/>
              <w:jc w:val="right"/>
              <w:rPr>
                <w:sz w:val="6"/>
              </w:rPr>
            </w:pPr>
            <w:r>
              <w:rPr>
                <w:w w:val="110"/>
                <w:sz w:val="6"/>
              </w:rPr>
              <w:t>24 360,00 Kč</w:t>
            </w:r>
          </w:p>
        </w:tc>
        <w:tc>
          <w:tcPr>
            <w:tcW w:w="703" w:type="dxa"/>
            <w:tcBorders>
              <w:top w:val="single" w:sz="2" w:space="0" w:color="000000"/>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right="18"/>
              <w:jc w:val="right"/>
              <w:rPr>
                <w:sz w:val="6"/>
              </w:rPr>
            </w:pPr>
            <w:r>
              <w:rPr>
                <w:w w:val="110"/>
                <w:sz w:val="6"/>
              </w:rPr>
              <w:t>21 650,00 Kč</w:t>
            </w:r>
          </w:p>
        </w:tc>
        <w:tc>
          <w:tcPr>
            <w:tcW w:w="650" w:type="dxa"/>
            <w:tcBorders>
              <w:top w:val="single" w:sz="2" w:space="0" w:color="000000"/>
              <w:left w:val="single" w:sz="4" w:space="0" w:color="000000"/>
              <w:bottom w:val="single" w:sz="2"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right="-15"/>
              <w:jc w:val="right"/>
              <w:rPr>
                <w:sz w:val="6"/>
              </w:rPr>
            </w:pPr>
            <w:r>
              <w:rPr>
                <w:w w:val="110"/>
                <w:sz w:val="6"/>
              </w:rPr>
              <w:t>86 600,00 Kč</w:t>
            </w:r>
          </w:p>
        </w:tc>
        <w:tc>
          <w:tcPr>
            <w:tcW w:w="664" w:type="dxa"/>
            <w:tcBorders>
              <w:top w:val="single" w:sz="2" w:space="0" w:color="000000"/>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93" w:right="133"/>
              <w:jc w:val="center"/>
              <w:rPr>
                <w:sz w:val="6"/>
              </w:rPr>
            </w:pPr>
            <w:r>
              <w:rPr>
                <w:w w:val="110"/>
                <w:sz w:val="6"/>
              </w:rPr>
              <w:t>VYHOVUJE</w:t>
            </w:r>
          </w:p>
        </w:tc>
      </w:tr>
      <w:tr w:rsidR="008C6880">
        <w:trPr>
          <w:trHeight w:val="659"/>
        </w:trPr>
        <w:tc>
          <w:tcPr>
            <w:tcW w:w="192" w:type="dxa"/>
            <w:tcBorders>
              <w:top w:val="single" w:sz="2" w:space="0" w:color="000000"/>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left="12"/>
              <w:jc w:val="center"/>
              <w:rPr>
                <w:sz w:val="6"/>
              </w:rPr>
            </w:pPr>
            <w:r>
              <w:rPr>
                <w:w w:val="112"/>
                <w:sz w:val="6"/>
              </w:rPr>
              <w:t>3</w:t>
            </w:r>
          </w:p>
        </w:tc>
        <w:tc>
          <w:tcPr>
            <w:tcW w:w="127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left="82" w:right="77"/>
              <w:jc w:val="center"/>
              <w:rPr>
                <w:sz w:val="6"/>
              </w:rPr>
            </w:pPr>
            <w:r>
              <w:rPr>
                <w:w w:val="110"/>
                <w:sz w:val="6"/>
              </w:rPr>
              <w:t>set ozvučení učebny - reproduktory</w:t>
            </w:r>
          </w:p>
        </w:tc>
        <w:tc>
          <w:tcPr>
            <w:tcW w:w="326"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left="14"/>
              <w:jc w:val="center"/>
              <w:rPr>
                <w:sz w:val="6"/>
              </w:rPr>
            </w:pPr>
            <w:r>
              <w:rPr>
                <w:w w:val="112"/>
                <w:sz w:val="6"/>
              </w:rPr>
              <w:t>4</w:t>
            </w:r>
          </w:p>
        </w:tc>
        <w:tc>
          <w:tcPr>
            <w:tcW w:w="30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left="124"/>
              <w:rPr>
                <w:sz w:val="6"/>
              </w:rPr>
            </w:pPr>
            <w:r>
              <w:rPr>
                <w:w w:val="110"/>
                <w:sz w:val="6"/>
              </w:rPr>
              <w:t>ks</w:t>
            </w:r>
          </w:p>
        </w:tc>
        <w:tc>
          <w:tcPr>
            <w:tcW w:w="3235"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A69BE">
            <w:pPr>
              <w:pStyle w:val="TableParagraph"/>
              <w:spacing w:before="44" w:line="290" w:lineRule="auto"/>
              <w:ind w:left="15" w:right="18"/>
              <w:rPr>
                <w:sz w:val="6"/>
              </w:rPr>
            </w:pPr>
            <w:r>
              <w:rPr>
                <w:w w:val="110"/>
                <w:sz w:val="6"/>
              </w:rPr>
              <w:t>pár dvoupásmové reprosoustavy s parametry: frekvenční rozsah v rozsahu min. 37Hz max. 18kHz (-10dB), frekvenční odezva v rozsahu min. 45 Hz , max. 18 kHz (± 3 dB), nominální citlivost min. 90dB, výkon min. 300W / 8Ω, 110;55;28W</w:t>
            </w:r>
          </w:p>
          <w:p w:rsidR="008C6880" w:rsidRDefault="008A69BE">
            <w:pPr>
              <w:pStyle w:val="TableParagraph"/>
              <w:spacing w:before="1" w:line="290" w:lineRule="auto"/>
              <w:ind w:left="15" w:right="43"/>
              <w:rPr>
                <w:sz w:val="6"/>
              </w:rPr>
            </w:pPr>
            <w:r>
              <w:rPr>
                <w:w w:val="110"/>
                <w:sz w:val="6"/>
              </w:rPr>
              <w:t>/ 100V, 70V, 90 dB, magnetické stínění, možnost otočení min. 110˚x85˚, impedance min. 6,3 ohmů, servisní vnitřní pojistka chránící při výjimečných podmínkách přetížení, otočný HF měnič, včetně kloubového držáku na zeď, krytky kontaktů,indoor, outdoor provedení preferujeme bílou barvu, max. váha reproduktoru 13kg,</w:t>
            </w:r>
          </w:p>
        </w:tc>
        <w:tc>
          <w:tcPr>
            <w:tcW w:w="1065" w:type="dxa"/>
            <w:tcBorders>
              <w:top w:val="single" w:sz="2" w:space="0" w:color="000000"/>
              <w:left w:val="single" w:sz="4" w:space="0" w:color="000000"/>
              <w:bottom w:val="single" w:sz="2" w:space="0" w:color="000000"/>
              <w:right w:val="single" w:sz="4" w:space="0" w:color="000000"/>
            </w:tcBorders>
            <w:shd w:val="clear" w:color="auto" w:fill="CCFBC8"/>
          </w:tcPr>
          <w:p w:rsidR="008C6880" w:rsidRDefault="008C6880">
            <w:pPr>
              <w:pStyle w:val="TableParagraph"/>
              <w:rPr>
                <w:sz w:val="6"/>
              </w:rPr>
            </w:pPr>
          </w:p>
          <w:p w:rsidR="008C6880" w:rsidRDefault="008A69BE">
            <w:pPr>
              <w:pStyle w:val="TableParagraph"/>
              <w:spacing w:before="44" w:line="290" w:lineRule="auto"/>
              <w:ind w:left="58" w:right="202"/>
              <w:rPr>
                <w:sz w:val="6"/>
              </w:rPr>
            </w:pPr>
            <w:r>
              <w:rPr>
                <w:w w:val="110"/>
                <w:sz w:val="6"/>
              </w:rPr>
              <w:t>Nástěnná reprosoustava bílá JBL CONTROL 29AV/W-white</w:t>
            </w:r>
          </w:p>
          <w:p w:rsidR="008C6880" w:rsidRDefault="008A69BE">
            <w:pPr>
              <w:pStyle w:val="TableParagraph"/>
              <w:spacing w:before="1" w:line="290" w:lineRule="auto"/>
              <w:ind w:left="58" w:right="40"/>
              <w:jc w:val="both"/>
              <w:rPr>
                <w:sz w:val="6"/>
              </w:rPr>
            </w:pPr>
            <w:r>
              <w:rPr>
                <w:w w:val="110"/>
                <w:sz w:val="6"/>
              </w:rPr>
              <w:t>(300W/8Ohm), vč. služby kotvení a propojení s pol.2 (vlastní služba AV MEDIA)</w:t>
            </w:r>
          </w:p>
        </w:tc>
        <w:tc>
          <w:tcPr>
            <w:tcW w:w="791"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37"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1035"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23"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569"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2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4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804"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right="21"/>
              <w:jc w:val="right"/>
              <w:rPr>
                <w:sz w:val="6"/>
              </w:rPr>
            </w:pPr>
            <w:r>
              <w:rPr>
                <w:w w:val="110"/>
                <w:sz w:val="6"/>
              </w:rPr>
              <w:t>28 900,00 Kč</w:t>
            </w:r>
          </w:p>
        </w:tc>
        <w:tc>
          <w:tcPr>
            <w:tcW w:w="703" w:type="dxa"/>
            <w:tcBorders>
              <w:top w:val="single" w:sz="2" w:space="0" w:color="000000"/>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right="18"/>
              <w:jc w:val="right"/>
              <w:rPr>
                <w:sz w:val="6"/>
              </w:rPr>
            </w:pPr>
            <w:r>
              <w:rPr>
                <w:w w:val="110"/>
                <w:sz w:val="6"/>
              </w:rPr>
              <w:t>28 300,00 Kč</w:t>
            </w:r>
          </w:p>
        </w:tc>
        <w:tc>
          <w:tcPr>
            <w:tcW w:w="650" w:type="dxa"/>
            <w:tcBorders>
              <w:top w:val="single" w:sz="2" w:space="0" w:color="000000"/>
              <w:left w:val="single" w:sz="4" w:space="0" w:color="000000"/>
              <w:bottom w:val="single" w:sz="2"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right="-15"/>
              <w:jc w:val="right"/>
              <w:rPr>
                <w:sz w:val="6"/>
              </w:rPr>
            </w:pPr>
            <w:r>
              <w:rPr>
                <w:w w:val="110"/>
                <w:sz w:val="6"/>
              </w:rPr>
              <w:t>113 200,00 Kč</w:t>
            </w:r>
          </w:p>
        </w:tc>
        <w:tc>
          <w:tcPr>
            <w:tcW w:w="664" w:type="dxa"/>
            <w:tcBorders>
              <w:top w:val="single" w:sz="2" w:space="0" w:color="000000"/>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6"/>
              </w:rPr>
            </w:pPr>
          </w:p>
          <w:p w:rsidR="008C6880" w:rsidRDefault="008A69BE">
            <w:pPr>
              <w:pStyle w:val="TableParagraph"/>
              <w:ind w:left="193" w:right="133"/>
              <w:jc w:val="center"/>
              <w:rPr>
                <w:sz w:val="6"/>
              </w:rPr>
            </w:pPr>
            <w:r>
              <w:rPr>
                <w:w w:val="110"/>
                <w:sz w:val="6"/>
              </w:rPr>
              <w:t>VYHOVUJE</w:t>
            </w:r>
          </w:p>
        </w:tc>
      </w:tr>
      <w:tr w:rsidR="008C6880">
        <w:trPr>
          <w:trHeight w:val="806"/>
        </w:trPr>
        <w:tc>
          <w:tcPr>
            <w:tcW w:w="192" w:type="dxa"/>
            <w:tcBorders>
              <w:top w:val="single" w:sz="2" w:space="0" w:color="000000"/>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2"/>
              <w:jc w:val="center"/>
              <w:rPr>
                <w:sz w:val="6"/>
              </w:rPr>
            </w:pPr>
            <w:r>
              <w:rPr>
                <w:w w:val="112"/>
                <w:sz w:val="6"/>
              </w:rPr>
              <w:t>4</w:t>
            </w:r>
          </w:p>
        </w:tc>
        <w:tc>
          <w:tcPr>
            <w:tcW w:w="127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86" w:right="77"/>
              <w:jc w:val="center"/>
              <w:rPr>
                <w:sz w:val="6"/>
              </w:rPr>
            </w:pPr>
            <w:r>
              <w:rPr>
                <w:w w:val="110"/>
                <w:sz w:val="6"/>
              </w:rPr>
              <w:t>set ozvučení učebny - digitální procesor</w:t>
            </w:r>
          </w:p>
        </w:tc>
        <w:tc>
          <w:tcPr>
            <w:tcW w:w="326"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2"/>
              <w:jc w:val="center"/>
              <w:rPr>
                <w:sz w:val="6"/>
              </w:rPr>
            </w:pPr>
            <w:r>
              <w:rPr>
                <w:w w:val="112"/>
                <w:sz w:val="6"/>
              </w:rPr>
              <w:t>4</w:t>
            </w:r>
          </w:p>
        </w:tc>
        <w:tc>
          <w:tcPr>
            <w:tcW w:w="30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23"/>
              <w:rPr>
                <w:sz w:val="6"/>
              </w:rPr>
            </w:pPr>
            <w:r>
              <w:rPr>
                <w:w w:val="110"/>
                <w:sz w:val="6"/>
              </w:rPr>
              <w:t>ks</w:t>
            </w:r>
          </w:p>
        </w:tc>
        <w:tc>
          <w:tcPr>
            <w:tcW w:w="3235"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spacing w:before="3"/>
              <w:rPr>
                <w:sz w:val="8"/>
              </w:rPr>
            </w:pPr>
          </w:p>
          <w:p w:rsidR="008C6880" w:rsidRDefault="008A69BE">
            <w:pPr>
              <w:pStyle w:val="TableParagraph"/>
              <w:spacing w:line="290" w:lineRule="auto"/>
              <w:ind w:left="15" w:right="18"/>
              <w:rPr>
                <w:sz w:val="6"/>
              </w:rPr>
            </w:pPr>
            <w:r>
              <w:rPr>
                <w:w w:val="110"/>
                <w:sz w:val="6"/>
              </w:rPr>
              <w:t>Procesor pro optimalizaci zvuku a speaker management, parametry: min. 24-bitové A/D/A převodníky, rozhranní RS- 232 a RS-485 pro DO, automatický ekvalizér, min. 28-pásmový RTA, automatické potlačení zpětné vazby AFS, min. 28- pásmový grafický ekvalizér (dual mono nebo stereo), vícepásmový parametrický ekvalizér, výstupní limiter PeakPlus, delay pro kompenzaci vzdálenosti měničů, výhybka s konfiguracemi 2x3, 2x4, 2x5 a 2x6, min. 25 uživatelských a 25 továrních nastavení, velký gtafický display, indikátory úrovně pro vstupy i výstupy, možnost zaheslování jednotky, frekvenční rozsah min. 20 Hz max. 20kHz (+/- 0,5dB), dynamický rozsah min. 110 dB, potlačení zpětné vazby AFS, vstupy min. 2x XLR linkový ,min. 1x XLR mikrofonní , výstupy min. 6x XLR linkový výstup, velikost max.</w:t>
            </w:r>
            <w:r>
              <w:rPr>
                <w:spacing w:val="12"/>
                <w:w w:val="110"/>
                <w:sz w:val="6"/>
              </w:rPr>
              <w:t xml:space="preserve"> </w:t>
            </w:r>
            <w:r>
              <w:rPr>
                <w:w w:val="110"/>
                <w:sz w:val="6"/>
              </w:rPr>
              <w:t>1U</w:t>
            </w:r>
          </w:p>
        </w:tc>
        <w:tc>
          <w:tcPr>
            <w:tcW w:w="1065" w:type="dxa"/>
            <w:tcBorders>
              <w:top w:val="single" w:sz="2" w:space="0" w:color="000000"/>
              <w:left w:val="single" w:sz="4" w:space="0" w:color="000000"/>
              <w:bottom w:val="single" w:sz="2" w:space="0" w:color="000000"/>
              <w:right w:val="single" w:sz="4" w:space="0" w:color="000000"/>
            </w:tcBorders>
            <w:shd w:val="clear" w:color="auto" w:fill="CCFBC8"/>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spacing w:line="290" w:lineRule="auto"/>
              <w:ind w:left="58" w:right="-3"/>
              <w:rPr>
                <w:sz w:val="6"/>
              </w:rPr>
            </w:pPr>
            <w:r>
              <w:rPr>
                <w:w w:val="110"/>
                <w:sz w:val="6"/>
              </w:rPr>
              <w:t>DBX Driverack 260, vč. služby integrace a oživení s položkmi výše a nastavení pro daný prostor (vlastní služba AV MEDIA)</w:t>
            </w:r>
          </w:p>
        </w:tc>
        <w:tc>
          <w:tcPr>
            <w:tcW w:w="791"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37"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1035"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23"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569"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2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4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804"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right="21"/>
              <w:jc w:val="right"/>
              <w:rPr>
                <w:sz w:val="6"/>
              </w:rPr>
            </w:pPr>
            <w:r>
              <w:rPr>
                <w:w w:val="110"/>
                <w:sz w:val="6"/>
              </w:rPr>
              <w:t>31 000,00 Kč</w:t>
            </w:r>
          </w:p>
        </w:tc>
        <w:tc>
          <w:tcPr>
            <w:tcW w:w="703" w:type="dxa"/>
            <w:tcBorders>
              <w:top w:val="single" w:sz="2" w:space="0" w:color="000000"/>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right="18"/>
              <w:jc w:val="right"/>
              <w:rPr>
                <w:sz w:val="6"/>
              </w:rPr>
            </w:pPr>
            <w:r>
              <w:rPr>
                <w:w w:val="110"/>
                <w:sz w:val="6"/>
              </w:rPr>
              <w:t>30 450,00 Kč</w:t>
            </w:r>
          </w:p>
        </w:tc>
        <w:tc>
          <w:tcPr>
            <w:tcW w:w="650" w:type="dxa"/>
            <w:tcBorders>
              <w:top w:val="single" w:sz="2" w:space="0" w:color="000000"/>
              <w:left w:val="single" w:sz="4" w:space="0" w:color="000000"/>
              <w:bottom w:val="single" w:sz="2"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right="-15"/>
              <w:jc w:val="right"/>
              <w:rPr>
                <w:sz w:val="6"/>
              </w:rPr>
            </w:pPr>
            <w:r>
              <w:rPr>
                <w:w w:val="110"/>
                <w:sz w:val="6"/>
              </w:rPr>
              <w:t>121 800,00 Kč</w:t>
            </w:r>
          </w:p>
        </w:tc>
        <w:tc>
          <w:tcPr>
            <w:tcW w:w="664" w:type="dxa"/>
            <w:tcBorders>
              <w:top w:val="single" w:sz="2" w:space="0" w:color="000000"/>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1"/>
              <w:rPr>
                <w:sz w:val="6"/>
              </w:rPr>
            </w:pPr>
          </w:p>
          <w:p w:rsidR="008C6880" w:rsidRDefault="008A69BE">
            <w:pPr>
              <w:pStyle w:val="TableParagraph"/>
              <w:ind w:left="193" w:right="133"/>
              <w:jc w:val="center"/>
              <w:rPr>
                <w:sz w:val="6"/>
              </w:rPr>
            </w:pPr>
            <w:r>
              <w:rPr>
                <w:w w:val="110"/>
                <w:sz w:val="6"/>
              </w:rPr>
              <w:t>VYHOVUJE</w:t>
            </w:r>
          </w:p>
        </w:tc>
      </w:tr>
      <w:tr w:rsidR="008C6880">
        <w:trPr>
          <w:trHeight w:val="957"/>
        </w:trPr>
        <w:tc>
          <w:tcPr>
            <w:tcW w:w="192" w:type="dxa"/>
            <w:tcBorders>
              <w:top w:val="single" w:sz="2" w:space="0" w:color="000000"/>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left="12"/>
              <w:jc w:val="center"/>
              <w:rPr>
                <w:sz w:val="6"/>
              </w:rPr>
            </w:pPr>
            <w:r>
              <w:rPr>
                <w:w w:val="112"/>
                <w:sz w:val="6"/>
              </w:rPr>
              <w:t>5</w:t>
            </w:r>
          </w:p>
        </w:tc>
        <w:tc>
          <w:tcPr>
            <w:tcW w:w="127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left="86" w:right="72"/>
              <w:jc w:val="center"/>
              <w:rPr>
                <w:sz w:val="6"/>
              </w:rPr>
            </w:pPr>
            <w:r>
              <w:rPr>
                <w:w w:val="110"/>
                <w:sz w:val="6"/>
              </w:rPr>
              <w:t>set akustických panelů</w:t>
            </w:r>
          </w:p>
        </w:tc>
        <w:tc>
          <w:tcPr>
            <w:tcW w:w="326"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left="14"/>
              <w:jc w:val="center"/>
              <w:rPr>
                <w:sz w:val="6"/>
              </w:rPr>
            </w:pPr>
            <w:r>
              <w:rPr>
                <w:w w:val="112"/>
                <w:sz w:val="6"/>
              </w:rPr>
              <w:t>4</w:t>
            </w:r>
          </w:p>
        </w:tc>
        <w:tc>
          <w:tcPr>
            <w:tcW w:w="30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left="91"/>
              <w:rPr>
                <w:sz w:val="6"/>
              </w:rPr>
            </w:pPr>
            <w:r>
              <w:rPr>
                <w:w w:val="110"/>
                <w:sz w:val="6"/>
              </w:rPr>
              <w:t>sada</w:t>
            </w:r>
          </w:p>
        </w:tc>
        <w:tc>
          <w:tcPr>
            <w:tcW w:w="3235"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5"/>
              </w:rPr>
            </w:pPr>
          </w:p>
          <w:p w:rsidR="008C6880" w:rsidRDefault="008A69BE">
            <w:pPr>
              <w:pStyle w:val="TableParagraph"/>
              <w:spacing w:line="290" w:lineRule="auto"/>
              <w:ind w:left="15" w:right="43"/>
              <w:rPr>
                <w:sz w:val="6"/>
              </w:rPr>
            </w:pPr>
            <w:r>
              <w:rPr>
                <w:w w:val="110"/>
                <w:sz w:val="6"/>
              </w:rPr>
              <w:t>set akustických podvěšených kazet na strop (rozměr stropu 7x7m) a obložení zadní stěny (rozměr stěny 7x3m) v plošném zakrytí cca 2/3, vč. služby kotvení závěsných prvků a montáže vč. kotvícího  a instalačního materiálu,  akusticky pohltivé nástěnné panely a závěsné prvky se zvukovou pohltivostí v uvedených oktávových pásmech (na vyžádání dodáme tabulku), s tolerancí 0,1. Akustické vlastnosti garantované certifikovaným měřením dle normy ČSN EN ISO 354, maximální hmotnost 2 kg/m2, panely i další prvky budou opatřeny látkovým obalem s možností různých barevných provedení, snížení výšky stropu vlivem zavěšení prvků maximálně o 300 mm,</w:t>
            </w:r>
          </w:p>
          <w:p w:rsidR="008C6880" w:rsidRDefault="008A69BE">
            <w:pPr>
              <w:pStyle w:val="TableParagraph"/>
              <w:spacing w:before="1" w:line="290" w:lineRule="auto"/>
              <w:ind w:left="15" w:right="43"/>
              <w:rPr>
                <w:sz w:val="6"/>
              </w:rPr>
            </w:pPr>
            <w:r>
              <w:rPr>
                <w:w w:val="110"/>
                <w:sz w:val="6"/>
              </w:rPr>
              <w:t>akustické parametry použitých materiálů naměřené ve shodě s normou ČSN EN ISO 354, barevná kombinace dle zadavatele, preferujeme barvy dle JVS zadavatele</w:t>
            </w:r>
          </w:p>
        </w:tc>
        <w:tc>
          <w:tcPr>
            <w:tcW w:w="1065" w:type="dxa"/>
            <w:tcBorders>
              <w:top w:val="single" w:sz="2" w:space="0" w:color="000000"/>
              <w:left w:val="single" w:sz="4" w:space="0" w:color="000000"/>
              <w:right w:val="single" w:sz="4" w:space="0" w:color="000000"/>
            </w:tcBorders>
            <w:shd w:val="clear" w:color="auto" w:fill="CCFBC8"/>
          </w:tcPr>
          <w:p w:rsidR="008C6880" w:rsidRDefault="008A69BE">
            <w:pPr>
              <w:pStyle w:val="TableParagraph"/>
              <w:spacing w:before="46" w:line="290" w:lineRule="auto"/>
              <w:ind w:left="58" w:right="70"/>
              <w:rPr>
                <w:sz w:val="6"/>
              </w:rPr>
            </w:pPr>
            <w:r>
              <w:rPr>
                <w:w w:val="110"/>
                <w:sz w:val="6"/>
              </w:rPr>
              <w:t>výr. Greiner Purtec, set stěnových audiofoam kazet (tl.40mm</w:t>
            </w:r>
          </w:p>
          <w:p w:rsidR="008C6880" w:rsidRDefault="008A69BE">
            <w:pPr>
              <w:pStyle w:val="TableParagraph"/>
              <w:spacing w:line="290" w:lineRule="auto"/>
              <w:ind w:left="58" w:right="14"/>
              <w:rPr>
                <w:sz w:val="6"/>
              </w:rPr>
            </w:pPr>
            <w:r>
              <w:rPr>
                <w:w w:val="110"/>
                <w:sz w:val="6"/>
              </w:rPr>
              <w:t>/š.1250mm, 1x řada/d.6,25m), set stropních závěsných prvků (doporučujeme absorční válce d.1110mm /prům.230mm, hmotnosti cca 1,5kg x 16ks), výběr z 8 barevných var., vč. kotevních a montážních prvků a vlastní služby montáže AV MEDIA</w:t>
            </w:r>
          </w:p>
        </w:tc>
        <w:tc>
          <w:tcPr>
            <w:tcW w:w="791"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37"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1035"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23"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569"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2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4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804"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right="20"/>
              <w:jc w:val="right"/>
              <w:rPr>
                <w:sz w:val="6"/>
              </w:rPr>
            </w:pPr>
            <w:r>
              <w:rPr>
                <w:w w:val="110"/>
                <w:sz w:val="6"/>
              </w:rPr>
              <w:t>104 650,00 Kč</w:t>
            </w:r>
          </w:p>
        </w:tc>
        <w:tc>
          <w:tcPr>
            <w:tcW w:w="703" w:type="dxa"/>
            <w:tcBorders>
              <w:top w:val="single" w:sz="2" w:space="0" w:color="000000"/>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right="17"/>
              <w:jc w:val="right"/>
              <w:rPr>
                <w:sz w:val="6"/>
              </w:rPr>
            </w:pPr>
            <w:r>
              <w:rPr>
                <w:w w:val="110"/>
                <w:sz w:val="6"/>
              </w:rPr>
              <w:t>101 400,00 Kč</w:t>
            </w:r>
          </w:p>
        </w:tc>
        <w:tc>
          <w:tcPr>
            <w:tcW w:w="650" w:type="dxa"/>
            <w:tcBorders>
              <w:top w:val="single" w:sz="2" w:space="0" w:color="000000"/>
              <w:left w:val="single" w:sz="4" w:space="0" w:color="000000"/>
              <w:bottom w:val="single" w:sz="2"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right="-15"/>
              <w:jc w:val="right"/>
              <w:rPr>
                <w:sz w:val="6"/>
              </w:rPr>
            </w:pPr>
            <w:r>
              <w:rPr>
                <w:w w:val="110"/>
                <w:sz w:val="6"/>
              </w:rPr>
              <w:t>405 600,00 Kč</w:t>
            </w:r>
          </w:p>
        </w:tc>
        <w:tc>
          <w:tcPr>
            <w:tcW w:w="664" w:type="dxa"/>
            <w:tcBorders>
              <w:top w:val="single" w:sz="2" w:space="0" w:color="000000"/>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7"/>
              <w:rPr>
                <w:sz w:val="6"/>
              </w:rPr>
            </w:pPr>
          </w:p>
          <w:p w:rsidR="008C6880" w:rsidRDefault="008A69BE">
            <w:pPr>
              <w:pStyle w:val="TableParagraph"/>
              <w:ind w:left="193" w:right="133"/>
              <w:jc w:val="center"/>
              <w:rPr>
                <w:sz w:val="6"/>
              </w:rPr>
            </w:pPr>
            <w:r>
              <w:rPr>
                <w:w w:val="110"/>
                <w:sz w:val="6"/>
              </w:rPr>
              <w:t>VYHOVUJE</w:t>
            </w:r>
          </w:p>
        </w:tc>
      </w:tr>
      <w:tr w:rsidR="008C6880">
        <w:trPr>
          <w:trHeight w:val="926"/>
        </w:trPr>
        <w:tc>
          <w:tcPr>
            <w:tcW w:w="192" w:type="dxa"/>
            <w:tcBorders>
              <w:top w:val="single" w:sz="2" w:space="0" w:color="000000"/>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left="12"/>
              <w:jc w:val="center"/>
              <w:rPr>
                <w:sz w:val="6"/>
              </w:rPr>
            </w:pPr>
            <w:r>
              <w:rPr>
                <w:w w:val="112"/>
                <w:sz w:val="6"/>
              </w:rPr>
              <w:t>6</w:t>
            </w:r>
          </w:p>
        </w:tc>
        <w:tc>
          <w:tcPr>
            <w:tcW w:w="127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left="86" w:right="72"/>
              <w:jc w:val="center"/>
              <w:rPr>
                <w:sz w:val="6"/>
              </w:rPr>
            </w:pPr>
            <w:r>
              <w:rPr>
                <w:w w:val="110"/>
                <w:sz w:val="6"/>
              </w:rPr>
              <w:t>ovládací jednotka</w:t>
            </w:r>
          </w:p>
        </w:tc>
        <w:tc>
          <w:tcPr>
            <w:tcW w:w="326"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left="14"/>
              <w:jc w:val="center"/>
              <w:rPr>
                <w:sz w:val="6"/>
              </w:rPr>
            </w:pPr>
            <w:r>
              <w:rPr>
                <w:w w:val="112"/>
                <w:sz w:val="6"/>
              </w:rPr>
              <w:t>5</w:t>
            </w:r>
          </w:p>
        </w:tc>
        <w:tc>
          <w:tcPr>
            <w:tcW w:w="30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left="124"/>
              <w:rPr>
                <w:sz w:val="6"/>
              </w:rPr>
            </w:pPr>
            <w:r>
              <w:rPr>
                <w:w w:val="110"/>
                <w:sz w:val="6"/>
              </w:rPr>
              <w:t>ks</w:t>
            </w:r>
          </w:p>
        </w:tc>
        <w:tc>
          <w:tcPr>
            <w:tcW w:w="3235"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A69BE">
            <w:pPr>
              <w:pStyle w:val="TableParagraph"/>
              <w:spacing w:before="42" w:line="290" w:lineRule="auto"/>
              <w:ind w:left="15"/>
              <w:rPr>
                <w:sz w:val="6"/>
              </w:rPr>
            </w:pPr>
            <w:r>
              <w:rPr>
                <w:w w:val="110"/>
                <w:sz w:val="6"/>
              </w:rPr>
              <w:t>ovládací jednotka vč. min. 8 tlačítkové klávesnice pro ovládání přepínače a projektoru, funkce - ZAP/VYP, volba vstupů VGA, HDMI1, HDMI2, úroveň audio, vstupy - min. 1xRS–485, min. 1xRS–232, min. 1xGPI/O, min. 1x RJ45, min. 1x IR, min. 1x K-net, min. 1x miniUSB, výstupy min. 2x IR, min. 2x relé pro 36V AC or DC, 2A, 60V AC, vč. montáže, kotvení d katedry na místě vybrané zadavatelem maximálně přizpůsobené stávajícímu stavu, signálového a el. propojení s projektorem, oživení a naprogramování uživatelských funkcí, na definovaném místě bude robustní plechové místo s osazením min.2x 230V, 1x RJ-45, 2xHDMI, 1.xVGA, zabudované do výřezu desky  stolu,  neelektrické  výklopné  a zásuvné víko, mechanismus výsuvu kabelů, vč. potřebného dotažení potřebných kabelů od projektoru k ovládací jednotce</w:t>
            </w:r>
          </w:p>
        </w:tc>
        <w:tc>
          <w:tcPr>
            <w:tcW w:w="1065" w:type="dxa"/>
            <w:tcBorders>
              <w:left w:val="single" w:sz="4" w:space="0" w:color="000000"/>
              <w:bottom w:val="single" w:sz="2" w:space="0" w:color="000000"/>
              <w:right w:val="single" w:sz="4" w:space="0" w:color="000000"/>
            </w:tcBorders>
            <w:shd w:val="clear" w:color="auto" w:fill="CCFBC8"/>
          </w:tcPr>
          <w:p w:rsidR="008C6880" w:rsidRDefault="008A69BE">
            <w:pPr>
              <w:pStyle w:val="TableParagraph"/>
              <w:spacing w:before="26" w:line="290" w:lineRule="auto"/>
              <w:ind w:left="58" w:right="89"/>
              <w:rPr>
                <w:sz w:val="6"/>
              </w:rPr>
            </w:pPr>
            <w:r>
              <w:rPr>
                <w:w w:val="110"/>
                <w:sz w:val="6"/>
              </w:rPr>
              <w:t>Řídicí set Kramer RC-78R /8.-tlač. klávesnice, montážní krabička k osazení na určením místě, vlastní</w:t>
            </w:r>
          </w:p>
          <w:p w:rsidR="008C6880" w:rsidRDefault="008A69BE">
            <w:pPr>
              <w:pStyle w:val="TableParagraph"/>
              <w:spacing w:before="1" w:line="290" w:lineRule="auto"/>
              <w:ind w:left="58" w:right="-13" w:hanging="76"/>
              <w:rPr>
                <w:sz w:val="6"/>
              </w:rPr>
            </w:pPr>
            <w:r>
              <w:rPr>
                <w:w w:val="110"/>
                <w:sz w:val="6"/>
              </w:rPr>
              <w:t>o služba AV MEDIA/instalace, oživení a naprogram. uživ. funkcí ovládání AV. Přípojný set Panconnect UNI4chassi/FLUSH (fixní: 2x230V, vytahovací: 2x HDMI,  VGA, LAN/RJ45) ALU-silver,</w:t>
            </w:r>
            <w:r>
              <w:rPr>
                <w:spacing w:val="-1"/>
                <w:w w:val="110"/>
                <w:sz w:val="6"/>
              </w:rPr>
              <w:t xml:space="preserve"> </w:t>
            </w:r>
            <w:r>
              <w:rPr>
                <w:w w:val="110"/>
                <w:sz w:val="6"/>
              </w:rPr>
              <w:t>osazení,</w:t>
            </w:r>
          </w:p>
          <w:p w:rsidR="008C6880" w:rsidRDefault="008A69BE">
            <w:pPr>
              <w:pStyle w:val="TableParagraph"/>
              <w:spacing w:before="1"/>
              <w:ind w:left="58"/>
              <w:rPr>
                <w:sz w:val="6"/>
              </w:rPr>
            </w:pPr>
            <w:r>
              <w:rPr>
                <w:w w:val="110"/>
                <w:sz w:val="6"/>
              </w:rPr>
              <w:t>montáž, oživení.</w:t>
            </w:r>
          </w:p>
        </w:tc>
        <w:tc>
          <w:tcPr>
            <w:tcW w:w="791"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37"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1035"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23"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569"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2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4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804"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right="21"/>
              <w:jc w:val="right"/>
              <w:rPr>
                <w:sz w:val="6"/>
              </w:rPr>
            </w:pPr>
            <w:r>
              <w:rPr>
                <w:w w:val="110"/>
                <w:sz w:val="6"/>
              </w:rPr>
              <w:t>35 800,00 Kč</w:t>
            </w:r>
          </w:p>
        </w:tc>
        <w:tc>
          <w:tcPr>
            <w:tcW w:w="703" w:type="dxa"/>
            <w:tcBorders>
              <w:top w:val="single" w:sz="2" w:space="0" w:color="000000"/>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right="18"/>
              <w:jc w:val="right"/>
              <w:rPr>
                <w:sz w:val="6"/>
              </w:rPr>
            </w:pPr>
            <w:r>
              <w:rPr>
                <w:w w:val="110"/>
                <w:sz w:val="6"/>
              </w:rPr>
              <w:t>35 700,00 Kč</w:t>
            </w:r>
          </w:p>
        </w:tc>
        <w:tc>
          <w:tcPr>
            <w:tcW w:w="650" w:type="dxa"/>
            <w:tcBorders>
              <w:top w:val="single" w:sz="2" w:space="0" w:color="000000"/>
              <w:left w:val="single" w:sz="4" w:space="0" w:color="000000"/>
              <w:bottom w:val="single" w:sz="2"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right="-15"/>
              <w:jc w:val="right"/>
              <w:rPr>
                <w:sz w:val="6"/>
              </w:rPr>
            </w:pPr>
            <w:r>
              <w:rPr>
                <w:w w:val="110"/>
                <w:sz w:val="6"/>
              </w:rPr>
              <w:t>178 500,00 Kč</w:t>
            </w:r>
          </w:p>
        </w:tc>
        <w:tc>
          <w:tcPr>
            <w:tcW w:w="664" w:type="dxa"/>
            <w:tcBorders>
              <w:top w:val="single" w:sz="2" w:space="0" w:color="000000"/>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9"/>
              <w:rPr>
                <w:sz w:val="4"/>
              </w:rPr>
            </w:pPr>
          </w:p>
          <w:p w:rsidR="008C6880" w:rsidRDefault="008A69BE">
            <w:pPr>
              <w:pStyle w:val="TableParagraph"/>
              <w:spacing w:before="1"/>
              <w:ind w:left="193" w:right="133"/>
              <w:jc w:val="center"/>
              <w:rPr>
                <w:sz w:val="6"/>
              </w:rPr>
            </w:pPr>
            <w:r>
              <w:rPr>
                <w:w w:val="110"/>
                <w:sz w:val="6"/>
              </w:rPr>
              <w:t>VYHOVUJE</w:t>
            </w:r>
          </w:p>
        </w:tc>
      </w:tr>
      <w:tr w:rsidR="008C6880">
        <w:trPr>
          <w:trHeight w:val="539"/>
        </w:trPr>
        <w:tc>
          <w:tcPr>
            <w:tcW w:w="192" w:type="dxa"/>
            <w:tcBorders>
              <w:top w:val="single" w:sz="2" w:space="0" w:color="000000"/>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left="12"/>
              <w:jc w:val="center"/>
              <w:rPr>
                <w:sz w:val="6"/>
              </w:rPr>
            </w:pPr>
            <w:r>
              <w:rPr>
                <w:w w:val="112"/>
                <w:sz w:val="6"/>
              </w:rPr>
              <w:t>7</w:t>
            </w:r>
          </w:p>
        </w:tc>
        <w:tc>
          <w:tcPr>
            <w:tcW w:w="127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left="86" w:right="73"/>
              <w:jc w:val="center"/>
              <w:rPr>
                <w:sz w:val="6"/>
              </w:rPr>
            </w:pPr>
            <w:r>
              <w:rPr>
                <w:w w:val="110"/>
                <w:sz w:val="6"/>
              </w:rPr>
              <w:t>přepínač</w:t>
            </w:r>
          </w:p>
        </w:tc>
        <w:tc>
          <w:tcPr>
            <w:tcW w:w="326"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left="14"/>
              <w:jc w:val="center"/>
              <w:rPr>
                <w:sz w:val="6"/>
              </w:rPr>
            </w:pPr>
            <w:r>
              <w:rPr>
                <w:w w:val="112"/>
                <w:sz w:val="6"/>
              </w:rPr>
              <w:t>5</w:t>
            </w:r>
          </w:p>
        </w:tc>
        <w:tc>
          <w:tcPr>
            <w:tcW w:w="30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left="124"/>
              <w:rPr>
                <w:sz w:val="6"/>
              </w:rPr>
            </w:pPr>
            <w:r>
              <w:rPr>
                <w:w w:val="110"/>
                <w:sz w:val="6"/>
              </w:rPr>
              <w:t>ks</w:t>
            </w:r>
          </w:p>
        </w:tc>
        <w:tc>
          <w:tcPr>
            <w:tcW w:w="3235"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A69BE">
            <w:pPr>
              <w:pStyle w:val="TableParagraph"/>
              <w:spacing w:line="290" w:lineRule="auto"/>
              <w:ind w:left="15" w:right="18"/>
              <w:rPr>
                <w:sz w:val="6"/>
              </w:rPr>
            </w:pPr>
            <w:r>
              <w:rPr>
                <w:w w:val="110"/>
                <w:sz w:val="6"/>
              </w:rPr>
              <w:t>přepínač vstupů kombinovaný s Digital Link HDBase-T, vstupy min. 2xVGA, min. 2x HDMI, min. 1x audio, min. 1xRS- 232, min. 1x digital link, min. 1xRJ45, výstup min. 1x audio, , podpora rozlišení až WUXGA (1920x1200), včetně služby el. a signálového propojení, oživení, montáže, nastavení</w:t>
            </w:r>
          </w:p>
        </w:tc>
        <w:tc>
          <w:tcPr>
            <w:tcW w:w="1065" w:type="dxa"/>
            <w:tcBorders>
              <w:top w:val="single" w:sz="2" w:space="0" w:color="000000"/>
              <w:left w:val="single" w:sz="4" w:space="0" w:color="000000"/>
              <w:bottom w:val="single" w:sz="2" w:space="0" w:color="000000"/>
              <w:right w:val="single" w:sz="4" w:space="0" w:color="000000"/>
            </w:tcBorders>
            <w:shd w:val="clear" w:color="auto" w:fill="CCFBC8"/>
          </w:tcPr>
          <w:p w:rsidR="008C6880" w:rsidRDefault="008C6880">
            <w:pPr>
              <w:pStyle w:val="TableParagraph"/>
              <w:spacing w:before="9"/>
              <w:rPr>
                <w:sz w:val="4"/>
              </w:rPr>
            </w:pPr>
          </w:p>
          <w:p w:rsidR="008C6880" w:rsidRDefault="008A69BE">
            <w:pPr>
              <w:pStyle w:val="TableParagraph"/>
              <w:spacing w:line="290" w:lineRule="auto"/>
              <w:ind w:left="58" w:right="22"/>
              <w:rPr>
                <w:sz w:val="6"/>
              </w:rPr>
            </w:pPr>
            <w:r>
              <w:rPr>
                <w:w w:val="110"/>
                <w:sz w:val="6"/>
              </w:rPr>
              <w:t>Přepínač a scaler (!) Kramer VP-440 (in: 4xHDMI,2xVGA,audio, out: HDMI, HDbase-T), vč. vlastní služby AV MEDIA/instalace, kabelové propojení, oživení, nastavení</w:t>
            </w:r>
          </w:p>
        </w:tc>
        <w:tc>
          <w:tcPr>
            <w:tcW w:w="791"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37"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1035"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23"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569"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2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4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804"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right="21"/>
              <w:jc w:val="right"/>
              <w:rPr>
                <w:sz w:val="6"/>
              </w:rPr>
            </w:pPr>
            <w:r>
              <w:rPr>
                <w:w w:val="110"/>
                <w:sz w:val="6"/>
              </w:rPr>
              <w:t>36 000,00 Kč</w:t>
            </w:r>
          </w:p>
        </w:tc>
        <w:tc>
          <w:tcPr>
            <w:tcW w:w="703" w:type="dxa"/>
            <w:tcBorders>
              <w:top w:val="single" w:sz="2" w:space="0" w:color="000000"/>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right="18"/>
              <w:jc w:val="right"/>
              <w:rPr>
                <w:sz w:val="6"/>
              </w:rPr>
            </w:pPr>
            <w:r>
              <w:rPr>
                <w:w w:val="110"/>
                <w:sz w:val="6"/>
              </w:rPr>
              <w:t>33 800,00 Kč</w:t>
            </w:r>
          </w:p>
        </w:tc>
        <w:tc>
          <w:tcPr>
            <w:tcW w:w="650" w:type="dxa"/>
            <w:tcBorders>
              <w:top w:val="single" w:sz="2" w:space="0" w:color="000000"/>
              <w:left w:val="single" w:sz="4" w:space="0" w:color="000000"/>
              <w:bottom w:val="single" w:sz="2"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right="-15"/>
              <w:jc w:val="right"/>
              <w:rPr>
                <w:sz w:val="6"/>
              </w:rPr>
            </w:pPr>
            <w:r>
              <w:rPr>
                <w:w w:val="110"/>
                <w:sz w:val="6"/>
              </w:rPr>
              <w:t>169 000,00 Kč</w:t>
            </w:r>
          </w:p>
        </w:tc>
        <w:tc>
          <w:tcPr>
            <w:tcW w:w="664" w:type="dxa"/>
            <w:tcBorders>
              <w:top w:val="single" w:sz="2" w:space="0" w:color="000000"/>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3"/>
              <w:rPr>
                <w:sz w:val="7"/>
              </w:rPr>
            </w:pPr>
          </w:p>
          <w:p w:rsidR="008C6880" w:rsidRDefault="008A69BE">
            <w:pPr>
              <w:pStyle w:val="TableParagraph"/>
              <w:ind w:left="193" w:right="133"/>
              <w:jc w:val="center"/>
              <w:rPr>
                <w:sz w:val="6"/>
              </w:rPr>
            </w:pPr>
            <w:r>
              <w:rPr>
                <w:w w:val="110"/>
                <w:sz w:val="6"/>
              </w:rPr>
              <w:t>VYHOVUJE</w:t>
            </w:r>
          </w:p>
        </w:tc>
      </w:tr>
      <w:tr w:rsidR="008C6880">
        <w:trPr>
          <w:trHeight w:val="926"/>
        </w:trPr>
        <w:tc>
          <w:tcPr>
            <w:tcW w:w="192" w:type="dxa"/>
            <w:tcBorders>
              <w:top w:val="single" w:sz="2" w:space="0" w:color="000000"/>
              <w:bottom w:val="single" w:sz="2" w:space="0" w:color="000000"/>
              <w:right w:val="single" w:sz="4" w:space="0" w:color="000000"/>
            </w:tcBorders>
            <w:shd w:val="clear" w:color="auto" w:fill="85FFBC"/>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left="12"/>
              <w:jc w:val="center"/>
              <w:rPr>
                <w:sz w:val="6"/>
              </w:rPr>
            </w:pPr>
            <w:r>
              <w:rPr>
                <w:w w:val="112"/>
                <w:sz w:val="6"/>
              </w:rPr>
              <w:t>8</w:t>
            </w:r>
          </w:p>
        </w:tc>
        <w:tc>
          <w:tcPr>
            <w:tcW w:w="127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left="86" w:right="76"/>
              <w:jc w:val="center"/>
              <w:rPr>
                <w:sz w:val="6"/>
              </w:rPr>
            </w:pPr>
            <w:r>
              <w:rPr>
                <w:w w:val="110"/>
                <w:sz w:val="6"/>
              </w:rPr>
              <w:t>projektor</w:t>
            </w:r>
          </w:p>
        </w:tc>
        <w:tc>
          <w:tcPr>
            <w:tcW w:w="326"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left="14"/>
              <w:jc w:val="center"/>
              <w:rPr>
                <w:sz w:val="6"/>
              </w:rPr>
            </w:pPr>
            <w:r>
              <w:rPr>
                <w:w w:val="112"/>
                <w:sz w:val="6"/>
              </w:rPr>
              <w:t>6</w:t>
            </w:r>
          </w:p>
        </w:tc>
        <w:tc>
          <w:tcPr>
            <w:tcW w:w="302"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left="124"/>
              <w:rPr>
                <w:sz w:val="6"/>
              </w:rPr>
            </w:pPr>
            <w:r>
              <w:rPr>
                <w:w w:val="110"/>
                <w:sz w:val="6"/>
              </w:rPr>
              <w:t>ks</w:t>
            </w:r>
          </w:p>
        </w:tc>
        <w:tc>
          <w:tcPr>
            <w:tcW w:w="3235"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A69BE">
            <w:pPr>
              <w:pStyle w:val="TableParagraph"/>
              <w:spacing w:before="47" w:line="290" w:lineRule="auto"/>
              <w:ind w:left="15" w:right="43"/>
              <w:rPr>
                <w:sz w:val="6"/>
              </w:rPr>
            </w:pPr>
            <w:r>
              <w:rPr>
                <w:w w:val="110"/>
                <w:sz w:val="6"/>
              </w:rPr>
              <w:t>LCD konferenční datový projektor s min. WUXGA rozlišením vč. zoom objektivu s min. rozsahem 1,3 - 2,2:1, životnost lampy v normal módu min. 4000 hodin, svítivost min. 5400 ANSI lm,  velikost obrazu min. 1,0 m, max. 10,5m při  poměru stran16:10, spotřeba ve Standby módu max. 12W, hlučnost max. 35dB v normal módu, vestavěný   reproduktor, contrast min. 10000:1, vstupy: min. 2xHDMI, min. 1xRGB, min. 1xserial, min. 1xHDBT, min,. 3x video,    min. 2x audio vstup, min., 1x RJ45, výstupy: min. 1xRGB,min. 1x audio, max. váha 8,4kg, provedení protiprašné konstrukce s těsností bloku pro eliminaci vniku a usazení prachu, pro dlouhodobý bezpečný méněúdržbový provoz, zvýšení kontrastu a vykreslení obrazu projekce v tmavých scénách - funkce Daylight, možnost provozní servisní    výměny lampy a filtru i bez nutnosti demontáže projektoru z držáku, prodloužená četnost výměny</w:t>
            </w:r>
            <w:r>
              <w:rPr>
                <w:spacing w:val="-3"/>
                <w:w w:val="110"/>
                <w:sz w:val="6"/>
              </w:rPr>
              <w:t xml:space="preserve"> </w:t>
            </w:r>
            <w:r>
              <w:rPr>
                <w:w w:val="110"/>
                <w:sz w:val="6"/>
              </w:rPr>
              <w:t>filtru</w:t>
            </w:r>
          </w:p>
        </w:tc>
        <w:tc>
          <w:tcPr>
            <w:tcW w:w="1065" w:type="dxa"/>
            <w:tcBorders>
              <w:top w:val="single" w:sz="2" w:space="0" w:color="000000"/>
              <w:left w:val="single" w:sz="4" w:space="0" w:color="000000"/>
              <w:bottom w:val="nil"/>
              <w:right w:val="single" w:sz="4" w:space="0" w:color="000000"/>
            </w:tcBorders>
            <w:shd w:val="clear" w:color="auto" w:fill="CCFBC8"/>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8"/>
              <w:rPr>
                <w:sz w:val="7"/>
              </w:rPr>
            </w:pPr>
          </w:p>
          <w:p w:rsidR="008C6880" w:rsidRDefault="008A69BE">
            <w:pPr>
              <w:pStyle w:val="TableParagraph"/>
              <w:spacing w:line="290" w:lineRule="auto"/>
              <w:ind w:left="58" w:right="105"/>
              <w:rPr>
                <w:sz w:val="6"/>
              </w:rPr>
            </w:pPr>
            <w:r>
              <w:rPr>
                <w:w w:val="110"/>
                <w:sz w:val="6"/>
              </w:rPr>
              <w:t>Panasonic PT-EZ590 vč. std.LENS objektivu</w:t>
            </w:r>
          </w:p>
        </w:tc>
        <w:tc>
          <w:tcPr>
            <w:tcW w:w="791"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37"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1035"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23"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569"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62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742" w:type="dxa"/>
            <w:vMerge/>
            <w:tcBorders>
              <w:top w:val="nil"/>
              <w:left w:val="single" w:sz="4" w:space="0" w:color="000000"/>
              <w:bottom w:val="single" w:sz="2" w:space="0" w:color="000000"/>
              <w:right w:val="single" w:sz="4" w:space="0" w:color="000000"/>
            </w:tcBorders>
            <w:shd w:val="clear" w:color="auto" w:fill="C9F0FF"/>
          </w:tcPr>
          <w:p w:rsidR="008C6880" w:rsidRDefault="008C6880">
            <w:pPr>
              <w:rPr>
                <w:sz w:val="2"/>
                <w:szCs w:val="2"/>
              </w:rPr>
            </w:pPr>
          </w:p>
        </w:tc>
        <w:tc>
          <w:tcPr>
            <w:tcW w:w="804" w:type="dxa"/>
            <w:tcBorders>
              <w:top w:val="single" w:sz="2" w:space="0" w:color="000000"/>
              <w:left w:val="single" w:sz="4" w:space="0" w:color="000000"/>
              <w:bottom w:val="single" w:sz="2" w:space="0" w:color="000000"/>
              <w:right w:val="single" w:sz="4" w:space="0" w:color="000000"/>
            </w:tcBorders>
            <w:shd w:val="clear" w:color="auto" w:fill="C9F0FF"/>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right="21"/>
              <w:jc w:val="right"/>
              <w:rPr>
                <w:sz w:val="6"/>
              </w:rPr>
            </w:pPr>
            <w:r>
              <w:rPr>
                <w:w w:val="110"/>
                <w:sz w:val="6"/>
              </w:rPr>
              <w:t>86 000,00 Kč</w:t>
            </w:r>
          </w:p>
        </w:tc>
        <w:tc>
          <w:tcPr>
            <w:tcW w:w="703" w:type="dxa"/>
            <w:tcBorders>
              <w:top w:val="single" w:sz="2" w:space="0" w:color="000000"/>
              <w:left w:val="single" w:sz="4" w:space="0" w:color="000000"/>
              <w:bottom w:val="single" w:sz="2" w:space="0" w:color="000000"/>
              <w:right w:val="single" w:sz="4" w:space="0" w:color="000000"/>
            </w:tcBorders>
            <w:shd w:val="clear" w:color="auto" w:fill="D2F9BE"/>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right="18"/>
              <w:jc w:val="right"/>
              <w:rPr>
                <w:sz w:val="6"/>
              </w:rPr>
            </w:pPr>
            <w:r>
              <w:rPr>
                <w:w w:val="110"/>
                <w:sz w:val="6"/>
              </w:rPr>
              <w:t>79 800,00 Kč</w:t>
            </w:r>
          </w:p>
        </w:tc>
        <w:tc>
          <w:tcPr>
            <w:tcW w:w="650" w:type="dxa"/>
            <w:tcBorders>
              <w:top w:val="single" w:sz="2" w:space="0" w:color="000000"/>
              <w:left w:val="single" w:sz="4" w:space="0" w:color="000000"/>
              <w:right w:val="single" w:sz="4" w:space="0" w:color="000000"/>
            </w:tcBorders>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right="-15"/>
              <w:jc w:val="right"/>
              <w:rPr>
                <w:sz w:val="6"/>
              </w:rPr>
            </w:pPr>
            <w:r>
              <w:rPr>
                <w:w w:val="110"/>
                <w:sz w:val="6"/>
              </w:rPr>
              <w:t>478 800,00 Kč</w:t>
            </w:r>
          </w:p>
        </w:tc>
        <w:tc>
          <w:tcPr>
            <w:tcW w:w="664" w:type="dxa"/>
            <w:tcBorders>
              <w:top w:val="single" w:sz="2" w:space="0" w:color="000000"/>
              <w:left w:val="single" w:sz="4" w:space="0" w:color="000000"/>
              <w:bottom w:val="single" w:sz="2" w:space="0" w:color="000000"/>
              <w:right w:val="single" w:sz="4" w:space="0" w:color="000000"/>
            </w:tcBorders>
            <w:shd w:val="clear" w:color="auto" w:fill="7FF19B"/>
          </w:tcPr>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rPr>
                <w:sz w:val="6"/>
              </w:rPr>
            </w:pPr>
          </w:p>
          <w:p w:rsidR="008C6880" w:rsidRDefault="008C6880">
            <w:pPr>
              <w:pStyle w:val="TableParagraph"/>
              <w:spacing w:before="2"/>
              <w:rPr>
                <w:sz w:val="5"/>
              </w:rPr>
            </w:pPr>
          </w:p>
          <w:p w:rsidR="008C6880" w:rsidRDefault="008A69BE">
            <w:pPr>
              <w:pStyle w:val="TableParagraph"/>
              <w:ind w:left="193" w:right="133"/>
              <w:jc w:val="center"/>
              <w:rPr>
                <w:sz w:val="6"/>
              </w:rPr>
            </w:pPr>
            <w:r>
              <w:rPr>
                <w:w w:val="110"/>
                <w:sz w:val="6"/>
              </w:rPr>
              <w:t>VYHOVUJE</w:t>
            </w:r>
          </w:p>
        </w:tc>
      </w:tr>
    </w:tbl>
    <w:p w:rsidR="008C6880" w:rsidRDefault="008C6880">
      <w:pPr>
        <w:pStyle w:val="Zkladntext"/>
      </w:pPr>
    </w:p>
    <w:p w:rsidR="008C6880" w:rsidRDefault="008C6880">
      <w:pPr>
        <w:pStyle w:val="Zkladntext"/>
        <w:spacing w:before="9"/>
        <w:rPr>
          <w:sz w:val="7"/>
        </w:rPr>
      </w:pPr>
    </w:p>
    <w:p w:rsidR="008C6880" w:rsidRDefault="00820ACB">
      <w:pPr>
        <w:pStyle w:val="Zkladntext"/>
        <w:spacing w:line="290" w:lineRule="auto"/>
        <w:ind w:left="129" w:right="8102"/>
      </w:pPr>
      <w:r>
        <w:rPr>
          <w:noProof/>
          <w:lang w:val="cs-CZ" w:eastAsia="cs-CZ"/>
        </w:rPr>
        <mc:AlternateContent>
          <mc:Choice Requires="wps">
            <w:drawing>
              <wp:anchor distT="0" distB="0" distL="114300" distR="114300" simplePos="0" relativeHeight="251658240" behindDoc="0" locked="0" layoutInCell="1" allowOverlap="1">
                <wp:simplePos x="0" y="0"/>
                <wp:positionH relativeFrom="page">
                  <wp:posOffset>7959725</wp:posOffset>
                </wp:positionH>
                <wp:positionV relativeFrom="paragraph">
                  <wp:posOffset>-66040</wp:posOffset>
                </wp:positionV>
                <wp:extent cx="1812290" cy="360045"/>
                <wp:effectExtent l="0" t="635" r="635"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6"/>
                              <w:gridCol w:w="2025"/>
                            </w:tblGrid>
                            <w:tr w:rsidR="008C6880">
                              <w:trPr>
                                <w:trHeight w:val="342"/>
                              </w:trPr>
                              <w:tc>
                                <w:tcPr>
                                  <w:tcW w:w="806" w:type="dxa"/>
                                  <w:tcBorders>
                                    <w:right w:val="single" w:sz="4" w:space="0" w:color="000000"/>
                                  </w:tcBorders>
                                  <w:shd w:val="clear" w:color="auto" w:fill="DDE9F7"/>
                                </w:tcPr>
                                <w:p w:rsidR="008C6880" w:rsidRDefault="008A69BE">
                                  <w:pPr>
                                    <w:pStyle w:val="TableParagraph"/>
                                    <w:spacing w:before="48"/>
                                    <w:ind w:left="11" w:right="-15"/>
                                    <w:rPr>
                                      <w:b/>
                                      <w:sz w:val="6"/>
                                    </w:rPr>
                                  </w:pPr>
                                  <w:r>
                                    <w:rPr>
                                      <w:b/>
                                      <w:w w:val="110"/>
                                      <w:sz w:val="6"/>
                                    </w:rPr>
                                    <w:t>CELKOVÁ MAXIMÁLNÍ</w:t>
                                  </w:r>
                                  <w:r>
                                    <w:rPr>
                                      <w:b/>
                                      <w:spacing w:val="-3"/>
                                      <w:w w:val="110"/>
                                      <w:sz w:val="6"/>
                                    </w:rPr>
                                    <w:t xml:space="preserve"> </w:t>
                                  </w:r>
                                  <w:r>
                                    <w:rPr>
                                      <w:b/>
                                      <w:w w:val="110"/>
                                      <w:sz w:val="6"/>
                                    </w:rPr>
                                    <w:t>CENA</w:t>
                                  </w:r>
                                </w:p>
                                <w:p w:rsidR="008C6880" w:rsidRDefault="008A69BE">
                                  <w:pPr>
                                    <w:pStyle w:val="TableParagraph"/>
                                    <w:spacing w:before="15" w:line="290" w:lineRule="auto"/>
                                    <w:ind w:left="220" w:right="205" w:firstLine="26"/>
                                    <w:rPr>
                                      <w:b/>
                                      <w:sz w:val="6"/>
                                    </w:rPr>
                                  </w:pPr>
                                  <w:r>
                                    <w:rPr>
                                      <w:b/>
                                      <w:w w:val="110"/>
                                      <w:sz w:val="6"/>
                                    </w:rPr>
                                    <w:t>za celou VZ v Kč BEZ</w:t>
                                  </w:r>
                                  <w:r>
                                    <w:rPr>
                                      <w:b/>
                                      <w:spacing w:val="1"/>
                                      <w:w w:val="110"/>
                                      <w:sz w:val="6"/>
                                    </w:rPr>
                                    <w:t xml:space="preserve"> </w:t>
                                  </w:r>
                                  <w:r>
                                    <w:rPr>
                                      <w:b/>
                                      <w:w w:val="110"/>
                                      <w:sz w:val="6"/>
                                    </w:rPr>
                                    <w:t>DPH</w:t>
                                  </w:r>
                                </w:p>
                              </w:tc>
                              <w:tc>
                                <w:tcPr>
                                  <w:tcW w:w="2025" w:type="dxa"/>
                                  <w:tcBorders>
                                    <w:left w:val="single" w:sz="4" w:space="0" w:color="000000"/>
                                  </w:tcBorders>
                                  <w:shd w:val="clear" w:color="auto" w:fill="DDE9F7"/>
                                </w:tcPr>
                                <w:p w:rsidR="008C6880" w:rsidRDefault="008C6880">
                                  <w:pPr>
                                    <w:pStyle w:val="TableParagraph"/>
                                    <w:rPr>
                                      <w:sz w:val="6"/>
                                    </w:rPr>
                                  </w:pPr>
                                </w:p>
                                <w:p w:rsidR="008C6880" w:rsidRDefault="008C6880">
                                  <w:pPr>
                                    <w:pStyle w:val="TableParagraph"/>
                                    <w:rPr>
                                      <w:sz w:val="5"/>
                                    </w:rPr>
                                  </w:pPr>
                                </w:p>
                                <w:p w:rsidR="008C6880" w:rsidRDefault="008A69BE">
                                  <w:pPr>
                                    <w:pStyle w:val="TableParagraph"/>
                                    <w:ind w:left="424" w:right="405"/>
                                    <w:jc w:val="center"/>
                                    <w:rPr>
                                      <w:b/>
                                      <w:sz w:val="6"/>
                                    </w:rPr>
                                  </w:pPr>
                                  <w:r>
                                    <w:rPr>
                                      <w:b/>
                                      <w:w w:val="110"/>
                                      <w:sz w:val="6"/>
                                    </w:rPr>
                                    <w:t>CELKOVÁ NABÍDKOVÁ CENA v Kč bez DPH</w:t>
                                  </w:r>
                                </w:p>
                              </w:tc>
                            </w:tr>
                            <w:tr w:rsidR="008C6880">
                              <w:trPr>
                                <w:trHeight w:val="179"/>
                              </w:trPr>
                              <w:tc>
                                <w:tcPr>
                                  <w:tcW w:w="806" w:type="dxa"/>
                                  <w:tcBorders>
                                    <w:right w:val="single" w:sz="4" w:space="0" w:color="000000"/>
                                  </w:tcBorders>
                                </w:tcPr>
                                <w:p w:rsidR="008C6880" w:rsidRDefault="008A69BE">
                                  <w:pPr>
                                    <w:pStyle w:val="TableParagraph"/>
                                    <w:spacing w:before="41"/>
                                    <w:ind w:left="129"/>
                                    <w:rPr>
                                      <w:b/>
                                      <w:sz w:val="8"/>
                                    </w:rPr>
                                  </w:pPr>
                                  <w:r>
                                    <w:rPr>
                                      <w:b/>
                                      <w:w w:val="110"/>
                                      <w:sz w:val="8"/>
                                    </w:rPr>
                                    <w:t>2 106 640,00 Kč</w:t>
                                  </w:r>
                                </w:p>
                              </w:tc>
                              <w:tc>
                                <w:tcPr>
                                  <w:tcW w:w="2025" w:type="dxa"/>
                                  <w:tcBorders>
                                    <w:left w:val="single" w:sz="4" w:space="0" w:color="000000"/>
                                  </w:tcBorders>
                                </w:tcPr>
                                <w:p w:rsidR="008C6880" w:rsidRDefault="008A69BE">
                                  <w:pPr>
                                    <w:pStyle w:val="TableParagraph"/>
                                    <w:spacing w:before="38"/>
                                    <w:ind w:left="424" w:right="395"/>
                                    <w:jc w:val="center"/>
                                    <w:rPr>
                                      <w:b/>
                                      <w:sz w:val="8"/>
                                    </w:rPr>
                                  </w:pPr>
                                  <w:r>
                                    <w:rPr>
                                      <w:b/>
                                      <w:w w:val="110"/>
                                      <w:sz w:val="8"/>
                                    </w:rPr>
                                    <w:t>1 987 250,00 Kč</w:t>
                                  </w:r>
                                </w:p>
                              </w:tc>
                            </w:tr>
                          </w:tbl>
                          <w:p w:rsidR="008C6880" w:rsidRDefault="008C6880">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26.75pt;margin-top:-5.2pt;width:142.7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s2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"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6"/>
                        <w:gridCol w:w="2025"/>
                      </w:tblGrid>
                      <w:tr w:rsidR="008C6880">
                        <w:trPr>
                          <w:trHeight w:val="342"/>
                        </w:trPr>
                        <w:tc>
                          <w:tcPr>
                            <w:tcW w:w="806" w:type="dxa"/>
                            <w:tcBorders>
                              <w:right w:val="single" w:sz="4" w:space="0" w:color="000000"/>
                            </w:tcBorders>
                            <w:shd w:val="clear" w:color="auto" w:fill="DDE9F7"/>
                          </w:tcPr>
                          <w:p w:rsidR="008C6880" w:rsidRDefault="008A69BE">
                            <w:pPr>
                              <w:pStyle w:val="TableParagraph"/>
                              <w:spacing w:before="48"/>
                              <w:ind w:left="11" w:right="-15"/>
                              <w:rPr>
                                <w:b/>
                                <w:sz w:val="6"/>
                              </w:rPr>
                            </w:pPr>
                            <w:r>
                              <w:rPr>
                                <w:b/>
                                <w:w w:val="110"/>
                                <w:sz w:val="6"/>
                              </w:rPr>
                              <w:t>CELKOVÁ MAXIMÁLNÍ</w:t>
                            </w:r>
                            <w:r>
                              <w:rPr>
                                <w:b/>
                                <w:spacing w:val="-3"/>
                                <w:w w:val="110"/>
                                <w:sz w:val="6"/>
                              </w:rPr>
                              <w:t xml:space="preserve"> </w:t>
                            </w:r>
                            <w:r>
                              <w:rPr>
                                <w:b/>
                                <w:w w:val="110"/>
                                <w:sz w:val="6"/>
                              </w:rPr>
                              <w:t>CENA</w:t>
                            </w:r>
                          </w:p>
                          <w:p w:rsidR="008C6880" w:rsidRDefault="008A69BE">
                            <w:pPr>
                              <w:pStyle w:val="TableParagraph"/>
                              <w:spacing w:before="15" w:line="290" w:lineRule="auto"/>
                              <w:ind w:left="220" w:right="205" w:firstLine="26"/>
                              <w:rPr>
                                <w:b/>
                                <w:sz w:val="6"/>
                              </w:rPr>
                            </w:pPr>
                            <w:r>
                              <w:rPr>
                                <w:b/>
                                <w:w w:val="110"/>
                                <w:sz w:val="6"/>
                              </w:rPr>
                              <w:t>za celou VZ v Kč BEZ</w:t>
                            </w:r>
                            <w:r>
                              <w:rPr>
                                <w:b/>
                                <w:spacing w:val="1"/>
                                <w:w w:val="110"/>
                                <w:sz w:val="6"/>
                              </w:rPr>
                              <w:t xml:space="preserve"> </w:t>
                            </w:r>
                            <w:r>
                              <w:rPr>
                                <w:b/>
                                <w:w w:val="110"/>
                                <w:sz w:val="6"/>
                              </w:rPr>
                              <w:t>DPH</w:t>
                            </w:r>
                          </w:p>
                        </w:tc>
                        <w:tc>
                          <w:tcPr>
                            <w:tcW w:w="2025" w:type="dxa"/>
                            <w:tcBorders>
                              <w:left w:val="single" w:sz="4" w:space="0" w:color="000000"/>
                            </w:tcBorders>
                            <w:shd w:val="clear" w:color="auto" w:fill="DDE9F7"/>
                          </w:tcPr>
                          <w:p w:rsidR="008C6880" w:rsidRDefault="008C6880">
                            <w:pPr>
                              <w:pStyle w:val="TableParagraph"/>
                              <w:rPr>
                                <w:sz w:val="6"/>
                              </w:rPr>
                            </w:pPr>
                          </w:p>
                          <w:p w:rsidR="008C6880" w:rsidRDefault="008C6880">
                            <w:pPr>
                              <w:pStyle w:val="TableParagraph"/>
                              <w:rPr>
                                <w:sz w:val="5"/>
                              </w:rPr>
                            </w:pPr>
                          </w:p>
                          <w:p w:rsidR="008C6880" w:rsidRDefault="008A69BE">
                            <w:pPr>
                              <w:pStyle w:val="TableParagraph"/>
                              <w:ind w:left="424" w:right="405"/>
                              <w:jc w:val="center"/>
                              <w:rPr>
                                <w:b/>
                                <w:sz w:val="6"/>
                              </w:rPr>
                            </w:pPr>
                            <w:r>
                              <w:rPr>
                                <w:b/>
                                <w:w w:val="110"/>
                                <w:sz w:val="6"/>
                              </w:rPr>
                              <w:t>CELKOVÁ NABÍDKOVÁ CENA v Kč bez DPH</w:t>
                            </w:r>
                          </w:p>
                        </w:tc>
                      </w:tr>
                      <w:tr w:rsidR="008C6880">
                        <w:trPr>
                          <w:trHeight w:val="179"/>
                        </w:trPr>
                        <w:tc>
                          <w:tcPr>
                            <w:tcW w:w="806" w:type="dxa"/>
                            <w:tcBorders>
                              <w:right w:val="single" w:sz="4" w:space="0" w:color="000000"/>
                            </w:tcBorders>
                          </w:tcPr>
                          <w:p w:rsidR="008C6880" w:rsidRDefault="008A69BE">
                            <w:pPr>
                              <w:pStyle w:val="TableParagraph"/>
                              <w:spacing w:before="41"/>
                              <w:ind w:left="129"/>
                              <w:rPr>
                                <w:b/>
                                <w:sz w:val="8"/>
                              </w:rPr>
                            </w:pPr>
                            <w:r>
                              <w:rPr>
                                <w:b/>
                                <w:w w:val="110"/>
                                <w:sz w:val="8"/>
                              </w:rPr>
                              <w:t>2 106 640,00 Kč</w:t>
                            </w:r>
                          </w:p>
                        </w:tc>
                        <w:tc>
                          <w:tcPr>
                            <w:tcW w:w="2025" w:type="dxa"/>
                            <w:tcBorders>
                              <w:left w:val="single" w:sz="4" w:space="0" w:color="000000"/>
                            </w:tcBorders>
                          </w:tcPr>
                          <w:p w:rsidR="008C6880" w:rsidRDefault="008A69BE">
                            <w:pPr>
                              <w:pStyle w:val="TableParagraph"/>
                              <w:spacing w:before="38"/>
                              <w:ind w:left="424" w:right="395"/>
                              <w:jc w:val="center"/>
                              <w:rPr>
                                <w:b/>
                                <w:sz w:val="8"/>
                              </w:rPr>
                            </w:pPr>
                            <w:r>
                              <w:rPr>
                                <w:b/>
                                <w:w w:val="110"/>
                                <w:sz w:val="8"/>
                              </w:rPr>
                              <w:t>1 987 250,00 Kč</w:t>
                            </w:r>
                          </w:p>
                        </w:tc>
                      </w:tr>
                    </w:tbl>
                    <w:p w:rsidR="008C6880" w:rsidRDefault="008C6880">
                      <w:pPr>
                        <w:pStyle w:val="Zkladntext"/>
                      </w:pPr>
                    </w:p>
                  </w:txbxContent>
                </v:textbox>
                <w10:wrap anchorx="page"/>
              </v:shape>
            </w:pict>
          </mc:Fallback>
        </mc:AlternateContent>
      </w:r>
      <w:r w:rsidR="008A69BE">
        <w:rPr>
          <w:b/>
          <w:w w:val="110"/>
        </w:rPr>
        <w:t xml:space="preserve">Informace pro dodavatele: </w:t>
      </w:r>
      <w:r w:rsidR="008A69BE">
        <w:rPr>
          <w:w w:val="110"/>
        </w:rPr>
        <w:t>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8C6880" w:rsidRDefault="008C6880">
      <w:pPr>
        <w:spacing w:line="290" w:lineRule="auto"/>
        <w:sectPr w:rsidR="008C6880">
          <w:type w:val="continuous"/>
          <w:pgSz w:w="16840" w:h="11900" w:orient="landscape"/>
          <w:pgMar w:top="1060" w:right="1340" w:bottom="280" w:left="900" w:header="708" w:footer="708" w:gutter="0"/>
          <w:cols w:space="708"/>
        </w:sectPr>
      </w:pPr>
    </w:p>
    <w:p w:rsidR="008C6880" w:rsidRDefault="008C6880">
      <w:pPr>
        <w:pStyle w:val="Zkladntext"/>
      </w:pPr>
    </w:p>
    <w:p w:rsidR="008C6880" w:rsidRDefault="008C6880">
      <w:pPr>
        <w:pStyle w:val="Zkladntext"/>
        <w:spacing w:before="10"/>
        <w:rPr>
          <w:sz w:val="5"/>
        </w:rPr>
      </w:pPr>
    </w:p>
    <w:p w:rsidR="008C6880" w:rsidRDefault="008A69BE">
      <w:pPr>
        <w:ind w:left="129"/>
        <w:rPr>
          <w:b/>
          <w:sz w:val="6"/>
        </w:rPr>
      </w:pPr>
      <w:r>
        <w:rPr>
          <w:b/>
          <w:w w:val="110"/>
          <w:sz w:val="6"/>
        </w:rPr>
        <w:t>V případě, že se dodavatel při předání zboží na některá uvedená tel. čísla nedovolá, bude v takovém případě volat tel. XXX, XXX.</w:t>
      </w:r>
    </w:p>
    <w:p w:rsidR="008C6880" w:rsidRPr="008A69BE" w:rsidRDefault="008A69BE" w:rsidP="008A69BE">
      <w:pPr>
        <w:pStyle w:val="Zkladntext"/>
        <w:rPr>
          <w:b/>
          <w:sz w:val="26"/>
        </w:rPr>
        <w:sectPr w:rsidR="008C6880" w:rsidRPr="008A69BE">
          <w:type w:val="continuous"/>
          <w:pgSz w:w="16840" w:h="11900" w:orient="landscape"/>
          <w:pgMar w:top="1060" w:right="1340" w:bottom="280" w:left="900" w:header="708" w:footer="708" w:gutter="0"/>
          <w:cols w:num="2" w:space="708" w:equalWidth="0">
            <w:col w:w="4192" w:space="6341"/>
            <w:col w:w="4067"/>
          </w:cols>
        </w:sectPr>
      </w:pPr>
      <w:r>
        <w:br w:type="column"/>
      </w:r>
      <w:r w:rsidR="00820ACB">
        <w:rPr>
          <w:noProof/>
          <w:sz w:val="22"/>
          <w:lang w:val="cs-CZ" w:eastAsia="cs-CZ"/>
        </w:rPr>
        <w:lastRenderedPageBreak/>
        <mc:AlternateContent>
          <mc:Choice Requires="wps">
            <w:drawing>
              <wp:anchor distT="0" distB="0" distL="114300" distR="114300" simplePos="0" relativeHeight="251657216" behindDoc="0" locked="0" layoutInCell="1" allowOverlap="1">
                <wp:simplePos x="0" y="0"/>
                <wp:positionH relativeFrom="page">
                  <wp:posOffset>6163310</wp:posOffset>
                </wp:positionH>
                <wp:positionV relativeFrom="paragraph">
                  <wp:posOffset>-20320</wp:posOffset>
                </wp:positionV>
                <wp:extent cx="1141095" cy="342900"/>
                <wp:effectExtent l="635" t="0" r="127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880" w:rsidRDefault="008C6880">
                            <w:pPr>
                              <w:spacing w:line="539" w:lineRule="exact"/>
                              <w:rPr>
                                <w:sz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85.3pt;margin-top:-1.6pt;width:89.85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" filled="f" stroked="f">
                <v:textbox inset="0,0,0,0">
                  <w:txbxContent>
                    <w:p w:rsidR="008C6880" w:rsidRDefault="008C6880">
                      <w:pPr>
                        <w:spacing w:line="539" w:lineRule="exact"/>
                        <w:rPr>
                          <w:sz w:val="45"/>
                        </w:rPr>
                      </w:pPr>
                    </w:p>
                  </w:txbxContent>
                </v:textbox>
                <w10:wrap anchorx="page"/>
              </v:shape>
            </w:pict>
          </mc:Fallback>
        </mc:AlternateContent>
      </w:r>
    </w:p>
    <w:p w:rsidR="008C6880" w:rsidRPr="008A69BE" w:rsidRDefault="008C6880" w:rsidP="008A69BE">
      <w:pPr>
        <w:spacing w:line="511" w:lineRule="exact"/>
        <w:rPr>
          <w:sz w:val="45"/>
        </w:rPr>
      </w:pPr>
    </w:p>
    <w:sectPr w:rsidR="008C6880" w:rsidRPr="008A69BE">
      <w:type w:val="continuous"/>
      <w:pgSz w:w="16840" w:h="11900" w:orient="landscape"/>
      <w:pgMar w:top="1060" w:right="1340" w:bottom="280" w:left="900" w:header="708" w:footer="708" w:gutter="0"/>
      <w:cols w:num="2" w:space="708" w:equalWidth="0">
        <w:col w:w="10024" w:space="40"/>
        <w:col w:w="453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80"/>
    <w:rsid w:val="00820ACB"/>
    <w:rsid w:val="008A69BE"/>
    <w:rsid w:val="008C6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6"/>
      <w:szCs w:val="6"/>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6"/>
      <w:szCs w:val="6"/>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Words>
  <Characters>8496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AV MEDIA_Priloha c1_Kupni smlouvy_techn spec_AVT II 019 2018 FDU_Hajský</vt:lpstr>
    </vt:vector>
  </TitlesOfParts>
  <Company>Západočeská Univerzita</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 MEDIA_Priloha c1_Kupni smlouvy_techn spec_AVT II 019 2018 FDU_Hajský</dc:title>
  <dc:creator>hajsky</dc:creator>
  <cp:lastModifiedBy>Blanka GREBEŇOVÁ</cp:lastModifiedBy>
  <cp:revision>2</cp:revision>
  <dcterms:created xsi:type="dcterms:W3CDTF">2018-05-21T06:17:00Z</dcterms:created>
  <dcterms:modified xsi:type="dcterms:W3CDTF">2018-05-21T06:17:00Z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PDFCreator 2.2.2.0</vt:lpwstr>
  </property>
  <property fmtid="{D5CDD505-2E9C-101B-9397-08002B2CF9AE}" pid="4" name="LastSaved">
    <vt:filetime>2018-05-10T00:00:00Z</vt:filetime>
  </property>
</Properties>
</file>