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B0C97" w14:textId="77777777" w:rsidR="001D5D7F" w:rsidRPr="008061FB" w:rsidRDefault="00285421">
      <w:pPr>
        <w:pStyle w:val="Standard"/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tLeast"/>
        <w:jc w:val="center"/>
        <w:rPr>
          <w:b/>
          <w:bCs/>
          <w:sz w:val="52"/>
          <w:szCs w:val="52"/>
        </w:rPr>
      </w:pPr>
      <w:r w:rsidRPr="008061FB">
        <w:rPr>
          <w:b/>
          <w:bCs/>
          <w:sz w:val="52"/>
          <w:szCs w:val="52"/>
        </w:rPr>
        <w:t>Smlouva o dílo</w:t>
      </w:r>
    </w:p>
    <w:p w14:paraId="593EF8DC" w14:textId="77777777" w:rsidR="001D5D7F" w:rsidRPr="008061FB" w:rsidRDefault="007216D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jc w:val="center"/>
      </w:pPr>
      <w:r w:rsidRPr="008061FB">
        <w:t xml:space="preserve">uzavřená v souladu s Občanským zákoníkem v platném znění </w:t>
      </w:r>
      <w:proofErr w:type="gramStart"/>
      <w:r w:rsidRPr="008061FB">
        <w:t>mezi</w:t>
      </w:r>
      <w:proofErr w:type="gramEnd"/>
      <w:r w:rsidRPr="008061FB">
        <w:tab/>
      </w:r>
    </w:p>
    <w:p w14:paraId="5FDE015D" w14:textId="77777777" w:rsidR="001D5D7F" w:rsidRPr="008061FB" w:rsidRDefault="001D5D7F" w:rsidP="00C73DFA">
      <w:pPr>
        <w:pStyle w:val="Standard"/>
        <w:tabs>
          <w:tab w:val="left" w:pos="1985"/>
        </w:tabs>
        <w:rPr>
          <w:b/>
          <w:bCs/>
        </w:rPr>
      </w:pPr>
    </w:p>
    <w:p w14:paraId="62E726C6" w14:textId="77777777" w:rsidR="008B484D" w:rsidRPr="00C142C6" w:rsidRDefault="008B484D" w:rsidP="00C73DFA">
      <w:pPr>
        <w:pStyle w:val="Standard"/>
        <w:tabs>
          <w:tab w:val="left" w:pos="2127"/>
        </w:tabs>
        <w:ind w:left="2124" w:hanging="2124"/>
        <w:jc w:val="both"/>
        <w:rPr>
          <w:b/>
          <w:bCs/>
        </w:rPr>
      </w:pPr>
      <w:r w:rsidRPr="00C142C6">
        <w:rPr>
          <w:b/>
          <w:bCs/>
        </w:rPr>
        <w:t>Odběratelem:</w:t>
      </w:r>
      <w:r w:rsidRPr="00C142C6">
        <w:rPr>
          <w:b/>
          <w:bCs/>
        </w:rPr>
        <w:tab/>
      </w:r>
      <w:r w:rsidR="00C73DFA" w:rsidRPr="00C73DFA">
        <w:rPr>
          <w:b/>
          <w:bCs/>
        </w:rPr>
        <w:t xml:space="preserve">Gymnázium Josefa Božka, Český Těšín, </w:t>
      </w:r>
      <w:proofErr w:type="spellStart"/>
      <w:r w:rsidR="00C73DFA" w:rsidRPr="00C73DFA">
        <w:rPr>
          <w:b/>
          <w:bCs/>
        </w:rPr>
        <w:t>přísp</w:t>
      </w:r>
      <w:proofErr w:type="spellEnd"/>
      <w:r w:rsidR="00C73DFA" w:rsidRPr="00C73DFA">
        <w:rPr>
          <w:b/>
          <w:bCs/>
        </w:rPr>
        <w:t xml:space="preserve">. </w:t>
      </w:r>
      <w:proofErr w:type="spellStart"/>
      <w:r w:rsidR="00C73DFA" w:rsidRPr="00C73DFA">
        <w:rPr>
          <w:b/>
          <w:bCs/>
        </w:rPr>
        <w:t>org</w:t>
      </w:r>
      <w:proofErr w:type="spellEnd"/>
      <w:r w:rsidR="00C73DFA" w:rsidRPr="00C73DFA">
        <w:rPr>
          <w:b/>
          <w:bCs/>
        </w:rPr>
        <w:t>.</w:t>
      </w:r>
    </w:p>
    <w:p w14:paraId="58C75989" w14:textId="77777777" w:rsidR="00C142C6" w:rsidRPr="00C142C6" w:rsidRDefault="008B484D" w:rsidP="00C73DFA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>se sídlem:</w:t>
      </w:r>
      <w:r w:rsidRPr="00C142C6">
        <w:rPr>
          <w:bCs/>
        </w:rPr>
        <w:tab/>
      </w:r>
      <w:r w:rsidR="00C73DFA" w:rsidRPr="00C73DFA">
        <w:rPr>
          <w:bCs/>
        </w:rPr>
        <w:t xml:space="preserve">Frýdecká 689/30, </w:t>
      </w:r>
      <w:r w:rsidR="00C73DFA">
        <w:rPr>
          <w:bCs/>
        </w:rPr>
        <w:t xml:space="preserve">737 01 </w:t>
      </w:r>
      <w:r w:rsidR="00C73DFA" w:rsidRPr="00C73DFA">
        <w:rPr>
          <w:bCs/>
        </w:rPr>
        <w:t>Český Těšín</w:t>
      </w:r>
    </w:p>
    <w:p w14:paraId="72C2D447" w14:textId="77777777" w:rsidR="00C142C6" w:rsidRDefault="008B484D" w:rsidP="00C73DFA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>zastoupena:</w:t>
      </w:r>
      <w:r w:rsidRPr="00C142C6">
        <w:rPr>
          <w:bCs/>
        </w:rPr>
        <w:tab/>
      </w:r>
      <w:r w:rsidR="00C73DFA" w:rsidRPr="00C73DFA">
        <w:rPr>
          <w:bCs/>
        </w:rPr>
        <w:t>RNDr. Tomáš</w:t>
      </w:r>
      <w:r w:rsidR="00C73DFA">
        <w:rPr>
          <w:bCs/>
        </w:rPr>
        <w:t>em Hudcem</w:t>
      </w:r>
      <w:r w:rsidR="00C142C6">
        <w:rPr>
          <w:bCs/>
        </w:rPr>
        <w:t>- ředitelem</w:t>
      </w:r>
    </w:p>
    <w:p w14:paraId="37569D22" w14:textId="77777777" w:rsidR="008B484D" w:rsidRPr="00C142C6" w:rsidRDefault="008B484D" w:rsidP="00C73DFA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 xml:space="preserve">IČ: </w:t>
      </w:r>
      <w:r w:rsidRPr="00C142C6">
        <w:rPr>
          <w:bCs/>
        </w:rPr>
        <w:tab/>
      </w:r>
      <w:r w:rsidR="00C73DFA" w:rsidRPr="00C73DFA">
        <w:rPr>
          <w:bCs/>
        </w:rPr>
        <w:t>62331639</w:t>
      </w:r>
    </w:p>
    <w:p w14:paraId="10D6E637" w14:textId="77777777" w:rsidR="008B484D" w:rsidRPr="00C142C6" w:rsidRDefault="008B484D" w:rsidP="00C73DFA">
      <w:pPr>
        <w:pStyle w:val="Standard"/>
        <w:tabs>
          <w:tab w:val="left" w:pos="2127"/>
        </w:tabs>
        <w:jc w:val="both"/>
        <w:rPr>
          <w:bCs/>
        </w:rPr>
      </w:pPr>
      <w:r w:rsidRPr="00C142C6">
        <w:rPr>
          <w:bCs/>
        </w:rPr>
        <w:t xml:space="preserve">DIČ: </w:t>
      </w:r>
      <w:r w:rsidRPr="00C142C6">
        <w:rPr>
          <w:bCs/>
        </w:rPr>
        <w:tab/>
      </w:r>
      <w:r w:rsidR="00C73DFA">
        <w:rPr>
          <w:bCs/>
        </w:rPr>
        <w:t>-</w:t>
      </w:r>
    </w:p>
    <w:p w14:paraId="1F4A7CB0" w14:textId="77777777" w:rsidR="001D5D7F" w:rsidRPr="00C142C6" w:rsidRDefault="008B484D" w:rsidP="00C73DFA">
      <w:pPr>
        <w:pStyle w:val="Standard"/>
        <w:tabs>
          <w:tab w:val="left" w:pos="2127"/>
        </w:tabs>
        <w:jc w:val="both"/>
      </w:pPr>
      <w:r w:rsidRPr="00C142C6">
        <w:rPr>
          <w:bCs/>
        </w:rPr>
        <w:t>OR:</w:t>
      </w:r>
      <w:r w:rsidR="00C73DFA">
        <w:rPr>
          <w:bCs/>
        </w:rPr>
        <w:tab/>
        <w:t>-</w:t>
      </w:r>
    </w:p>
    <w:p w14:paraId="079E21F7" w14:textId="77777777" w:rsidR="008B484D" w:rsidRPr="008061FB" w:rsidRDefault="008B484D">
      <w:pPr>
        <w:pStyle w:val="Standard"/>
        <w:tabs>
          <w:tab w:val="left" w:pos="1985"/>
        </w:tabs>
        <w:spacing w:line="240" w:lineRule="atLeast"/>
        <w:rPr>
          <w:b/>
          <w:bCs/>
        </w:rPr>
      </w:pPr>
    </w:p>
    <w:p w14:paraId="5889B2C8" w14:textId="77777777" w:rsidR="001D5D7F" w:rsidRPr="008061FB" w:rsidRDefault="007216DB">
      <w:pPr>
        <w:pStyle w:val="Standard"/>
        <w:tabs>
          <w:tab w:val="left" w:pos="1985"/>
        </w:tabs>
        <w:spacing w:line="240" w:lineRule="atLeast"/>
        <w:rPr>
          <w:b/>
          <w:bCs/>
        </w:rPr>
      </w:pPr>
      <w:r w:rsidRPr="008061FB">
        <w:rPr>
          <w:b/>
          <w:bCs/>
        </w:rPr>
        <w:t>a</w:t>
      </w:r>
    </w:p>
    <w:p w14:paraId="359C8962" w14:textId="77777777" w:rsidR="001D5D7F" w:rsidRPr="008061FB" w:rsidRDefault="001D5D7F">
      <w:pPr>
        <w:pStyle w:val="Standard"/>
        <w:tabs>
          <w:tab w:val="left" w:pos="1985"/>
        </w:tabs>
        <w:spacing w:line="240" w:lineRule="atLeast"/>
        <w:rPr>
          <w:b/>
          <w:bCs/>
        </w:rPr>
      </w:pPr>
    </w:p>
    <w:p w14:paraId="514F4F90" w14:textId="77777777" w:rsidR="001D5D7F" w:rsidRPr="008061FB" w:rsidRDefault="007216DB" w:rsidP="00C73DFA">
      <w:pPr>
        <w:pStyle w:val="Standard"/>
        <w:tabs>
          <w:tab w:val="left" w:pos="2127"/>
        </w:tabs>
        <w:jc w:val="both"/>
        <w:rPr>
          <w:b/>
          <w:bCs/>
        </w:rPr>
      </w:pPr>
      <w:r w:rsidRPr="008061FB">
        <w:rPr>
          <w:b/>
          <w:bCs/>
        </w:rPr>
        <w:t>Dodavatelem:</w:t>
      </w:r>
      <w:r w:rsidRPr="008061FB">
        <w:rPr>
          <w:b/>
          <w:bCs/>
        </w:rPr>
        <w:tab/>
        <w:t xml:space="preserve">ASAP Management CZ </w:t>
      </w:r>
      <w:proofErr w:type="spellStart"/>
      <w:r w:rsidRPr="008061FB">
        <w:rPr>
          <w:b/>
          <w:bCs/>
        </w:rPr>
        <w:t>s.r.o</w:t>
      </w:r>
      <w:proofErr w:type="spellEnd"/>
    </w:p>
    <w:p w14:paraId="6AAC34C8" w14:textId="77777777" w:rsidR="001D5D7F" w:rsidRPr="008061FB" w:rsidRDefault="008B484D" w:rsidP="00C73DFA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se</w:t>
      </w:r>
      <w:r w:rsidR="007216DB" w:rsidRPr="008061FB">
        <w:rPr>
          <w:bCs/>
        </w:rPr>
        <w:t xml:space="preserve"> sídlem:</w:t>
      </w:r>
      <w:r w:rsidR="007216DB" w:rsidRPr="008061FB">
        <w:rPr>
          <w:bCs/>
        </w:rPr>
        <w:tab/>
        <w:t>Karviná – Fryštát, U Tratě 1920/8 PSČ 733 01</w:t>
      </w:r>
    </w:p>
    <w:p w14:paraId="6B71C4F4" w14:textId="77777777" w:rsidR="00C42869" w:rsidRDefault="007216DB" w:rsidP="00C73DFA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zastoupena:</w:t>
      </w:r>
      <w:r w:rsidRPr="008061FB">
        <w:rPr>
          <w:bCs/>
        </w:rPr>
        <w:tab/>
      </w:r>
      <w:r w:rsidR="00C42869">
        <w:rPr>
          <w:bCs/>
        </w:rPr>
        <w:t xml:space="preserve">Bc. Petrem </w:t>
      </w:r>
      <w:proofErr w:type="spellStart"/>
      <w:r w:rsidR="00C42869">
        <w:rPr>
          <w:bCs/>
        </w:rPr>
        <w:t>Ochodkem</w:t>
      </w:r>
      <w:proofErr w:type="spellEnd"/>
      <w:r w:rsidR="00C42869">
        <w:rPr>
          <w:bCs/>
        </w:rPr>
        <w:t xml:space="preserve"> - jednatelem společnosti</w:t>
      </w:r>
    </w:p>
    <w:p w14:paraId="069DBEDA" w14:textId="77777777" w:rsidR="001D5D7F" w:rsidRPr="008061FB" w:rsidRDefault="007216DB" w:rsidP="00C73DFA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 xml:space="preserve">IČ: </w:t>
      </w:r>
      <w:r w:rsidRPr="008061FB">
        <w:rPr>
          <w:bCs/>
        </w:rPr>
        <w:tab/>
        <w:t>286 25 552</w:t>
      </w:r>
    </w:p>
    <w:p w14:paraId="6CAF6E8F" w14:textId="77777777" w:rsidR="001D5D7F" w:rsidRPr="008061FB" w:rsidRDefault="007216DB" w:rsidP="00C73DFA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Číslo účtu:</w:t>
      </w:r>
      <w:r w:rsidRPr="008061FB">
        <w:rPr>
          <w:bCs/>
        </w:rPr>
        <w:tab/>
      </w:r>
      <w:r w:rsidRPr="003913AF">
        <w:rPr>
          <w:bCs/>
          <w:highlight w:val="black"/>
        </w:rPr>
        <w:t>43 - 712 0190 277 / 0100</w:t>
      </w:r>
    </w:p>
    <w:p w14:paraId="21315B16" w14:textId="77777777" w:rsidR="001D5D7F" w:rsidRPr="008061FB" w:rsidRDefault="00285421" w:rsidP="00C73DFA">
      <w:pPr>
        <w:pStyle w:val="Standard"/>
        <w:tabs>
          <w:tab w:val="left" w:pos="2127"/>
        </w:tabs>
        <w:jc w:val="both"/>
        <w:rPr>
          <w:bCs/>
        </w:rPr>
      </w:pPr>
      <w:r w:rsidRPr="008061FB">
        <w:rPr>
          <w:bCs/>
        </w:rPr>
        <w:t>OR:</w:t>
      </w:r>
      <w:r w:rsidRPr="008061FB">
        <w:rPr>
          <w:bCs/>
        </w:rPr>
        <w:tab/>
      </w:r>
      <w:r w:rsidR="007216DB" w:rsidRPr="008061FB">
        <w:rPr>
          <w:bCs/>
        </w:rPr>
        <w:t>Krajský soud v Ostravě oddíl C, vložka 35379</w:t>
      </w:r>
    </w:p>
    <w:p w14:paraId="7D802DA2" w14:textId="77777777" w:rsidR="00631AF1" w:rsidRDefault="00631AF1" w:rsidP="00285421">
      <w:pPr>
        <w:pStyle w:val="Standard"/>
        <w:tabs>
          <w:tab w:val="left" w:pos="2127"/>
        </w:tabs>
        <w:spacing w:line="240" w:lineRule="atLeast"/>
        <w:jc w:val="both"/>
        <w:rPr>
          <w:bCs/>
        </w:rPr>
      </w:pPr>
    </w:p>
    <w:p w14:paraId="3963AD77" w14:textId="77777777" w:rsidR="001D5D7F" w:rsidRPr="008061FB" w:rsidRDefault="007216DB" w:rsidP="00285421">
      <w:pPr>
        <w:pStyle w:val="Standard"/>
        <w:tabs>
          <w:tab w:val="left" w:pos="2127"/>
        </w:tabs>
        <w:spacing w:line="240" w:lineRule="atLeast"/>
        <w:jc w:val="both"/>
        <w:rPr>
          <w:b/>
          <w:bCs/>
        </w:rPr>
      </w:pPr>
      <w:r w:rsidRPr="008061FB">
        <w:rPr>
          <w:bCs/>
        </w:rPr>
        <w:t xml:space="preserve"> (oba dále jen „smluvní strany“) takto:</w:t>
      </w:r>
    </w:p>
    <w:p w14:paraId="400293C2" w14:textId="77777777" w:rsidR="00283DCE" w:rsidRDefault="00283DCE" w:rsidP="00283DCE">
      <w:pPr>
        <w:pStyle w:val="Standard"/>
        <w:tabs>
          <w:tab w:val="left" w:pos="2127"/>
        </w:tabs>
        <w:spacing w:line="240" w:lineRule="atLeast"/>
      </w:pPr>
    </w:p>
    <w:p w14:paraId="72230D2A" w14:textId="77777777" w:rsidR="003913AF" w:rsidRDefault="003913AF" w:rsidP="00283DCE">
      <w:pPr>
        <w:pStyle w:val="Standard"/>
        <w:tabs>
          <w:tab w:val="left" w:pos="2127"/>
        </w:tabs>
        <w:spacing w:line="240" w:lineRule="atLeast"/>
      </w:pPr>
    </w:p>
    <w:p w14:paraId="7174E176" w14:textId="77777777" w:rsidR="003913AF" w:rsidRPr="008061FB" w:rsidRDefault="003913AF" w:rsidP="00283DCE">
      <w:pPr>
        <w:pStyle w:val="Standard"/>
        <w:tabs>
          <w:tab w:val="left" w:pos="2127"/>
        </w:tabs>
        <w:spacing w:line="240" w:lineRule="atLeast"/>
      </w:pPr>
    </w:p>
    <w:p w14:paraId="3DEB5809" w14:textId="77777777" w:rsidR="00283DCE" w:rsidRPr="008061FB" w:rsidRDefault="00283DCE" w:rsidP="00283DCE">
      <w:pPr>
        <w:pStyle w:val="Standard"/>
        <w:spacing w:line="240" w:lineRule="atLeast"/>
      </w:pPr>
    </w:p>
    <w:p w14:paraId="4604D448" w14:textId="77777777" w:rsidR="0082606D" w:rsidRPr="008061FB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 w:rsidRPr="008061FB">
        <w:rPr>
          <w:b/>
          <w:bCs/>
        </w:rPr>
        <w:t>I. Předmět Smlouvy</w:t>
      </w:r>
    </w:p>
    <w:p w14:paraId="4250A9CB" w14:textId="77777777" w:rsidR="0082606D" w:rsidRPr="003913AF" w:rsidRDefault="0082606D" w:rsidP="0082606D">
      <w:pPr>
        <w:pStyle w:val="Standard"/>
        <w:numPr>
          <w:ilvl w:val="0"/>
          <w:numId w:val="19"/>
        </w:numPr>
        <w:jc w:val="both"/>
        <w:rPr>
          <w:b/>
          <w:iCs/>
        </w:rPr>
      </w:pPr>
      <w:r w:rsidRPr="003913AF">
        <w:t>Odběratel se touto Smlouvou o dílo (</w:t>
      </w:r>
      <w:r w:rsidRPr="003913AF">
        <w:rPr>
          <w:i/>
        </w:rPr>
        <w:t>dále jen „Smlouva“</w:t>
      </w:r>
      <w:r w:rsidRPr="003913AF">
        <w:t xml:space="preserve">) zavazuje, že dodavateli uhradí odměnu za vypracovanou Studii Proveditelnosti, která je součástí žádosti o finanční podporu na projekt </w:t>
      </w:r>
      <w:r w:rsidRPr="003913AF">
        <w:rPr>
          <w:b/>
        </w:rPr>
        <w:t xml:space="preserve">„Gymnázium Český Těšín - nové učebny cizích jazyků“ </w:t>
      </w:r>
      <w:r w:rsidRPr="003913AF">
        <w:t>v rámci IROP (</w:t>
      </w:r>
      <w:r w:rsidRPr="003913AF">
        <w:rPr>
          <w:iCs/>
        </w:rPr>
        <w:t xml:space="preserve">Integrovaného regionálního operačního programu – výzvy </w:t>
      </w:r>
      <w:proofErr w:type="gramStart"/>
      <w:r w:rsidRPr="003913AF">
        <w:rPr>
          <w:iCs/>
        </w:rPr>
        <w:t>č.66</w:t>
      </w:r>
      <w:proofErr w:type="gramEnd"/>
      <w:r w:rsidRPr="003913AF">
        <w:rPr>
          <w:iCs/>
        </w:rPr>
        <w:t xml:space="preserve"> INFRASTRUKTURA PRO VZDĚLÁVÁNÍ - INTEGROVANÉ PROJEKTY ITI, pod kterou spadá výzva č. 4 ZS ITI k předkládání žádostí o podporu - Střední a vyšší odborné školy, která navazuje na výzvu č. 7 Nositele ITI k předkládání projektových záměrů </w:t>
      </w:r>
      <w:r w:rsidRPr="003913AF">
        <w:t>(</w:t>
      </w:r>
      <w:r w:rsidRPr="003913AF">
        <w:rPr>
          <w:i/>
        </w:rPr>
        <w:t>d</w:t>
      </w:r>
      <w:r w:rsidRPr="003913AF">
        <w:rPr>
          <w:i/>
          <w:iCs/>
        </w:rPr>
        <w:t>ále jen „Projekt“</w:t>
      </w:r>
      <w:r w:rsidRPr="003913AF">
        <w:rPr>
          <w:iCs/>
        </w:rPr>
        <w:t xml:space="preserve">), </w:t>
      </w:r>
      <w:r w:rsidRPr="003913AF">
        <w:rPr>
          <w:b/>
          <w:iCs/>
        </w:rPr>
        <w:t>Dodavatel dále poskytne Odběrateli poradenství po celou dobu realizace projektu, včetně spolupráce na tvorbě monitorovacích zpráv a sepisování žádostí o platbu.</w:t>
      </w:r>
    </w:p>
    <w:p w14:paraId="2B8EB035" w14:textId="77777777" w:rsidR="0082606D" w:rsidRPr="003913AF" w:rsidRDefault="0082606D" w:rsidP="0082606D">
      <w:pPr>
        <w:pStyle w:val="Standard"/>
        <w:numPr>
          <w:ilvl w:val="0"/>
          <w:numId w:val="6"/>
        </w:numPr>
        <w:jc w:val="both"/>
      </w:pPr>
      <w:r w:rsidRPr="003913AF">
        <w:rPr>
          <w:iCs/>
        </w:rPr>
        <w:t xml:space="preserve">Projekt byl předložen v rámci Integrovaného regionálního operačního programu, vyhlašovatelem výzvy je Ministerstvo pro místní rozvoj České republiky. </w:t>
      </w:r>
      <w:r w:rsidRPr="003913AF">
        <w:t xml:space="preserve"> </w:t>
      </w:r>
    </w:p>
    <w:p w14:paraId="1C0AA478" w14:textId="77777777" w:rsidR="0082606D" w:rsidRPr="003913AF" w:rsidRDefault="0082606D" w:rsidP="0082606D">
      <w:pPr>
        <w:pStyle w:val="Standard"/>
        <w:numPr>
          <w:ilvl w:val="0"/>
          <w:numId w:val="6"/>
        </w:numPr>
        <w:jc w:val="both"/>
      </w:pPr>
      <w:r w:rsidRPr="003913AF">
        <w:t>Odběratel se zavazuje Dodavateli za tuto činnost uhradit odměnu specifikovanou v článku II, v bodě 1. a. této Smlouvy ve splatnosti</w:t>
      </w:r>
    </w:p>
    <w:p w14:paraId="5F544072" w14:textId="77777777" w:rsidR="0082606D" w:rsidRPr="003913AF" w:rsidRDefault="0082606D" w:rsidP="0082606D">
      <w:pPr>
        <w:pStyle w:val="Standard"/>
        <w:numPr>
          <w:ilvl w:val="0"/>
          <w:numId w:val="6"/>
        </w:numPr>
        <w:jc w:val="both"/>
      </w:pPr>
      <w:r w:rsidRPr="003913AF">
        <w:t>Projekt je dílem používajícím ochrany autorského díla podle zákona č. 121/2000 Sb., ve znění pozdějších předpisů. Dodavatel poskytuje Odběrateli oprávnění užít toto dílo pouze k účelu získání finanční podpory specifikované v této smlouvě.</w:t>
      </w:r>
    </w:p>
    <w:p w14:paraId="3E393FBD" w14:textId="77777777" w:rsidR="0082606D" w:rsidRDefault="0082606D" w:rsidP="0082606D">
      <w:pPr>
        <w:pStyle w:val="Standard"/>
        <w:ind w:left="708" w:hanging="348"/>
        <w:jc w:val="both"/>
      </w:pPr>
    </w:p>
    <w:p w14:paraId="45BCF2A1" w14:textId="77777777" w:rsidR="003913AF" w:rsidRDefault="003913AF" w:rsidP="0082606D">
      <w:pPr>
        <w:pStyle w:val="Standard"/>
        <w:ind w:left="708" w:hanging="348"/>
        <w:jc w:val="both"/>
      </w:pPr>
    </w:p>
    <w:p w14:paraId="7CB4D364" w14:textId="77777777" w:rsidR="003913AF" w:rsidRDefault="003913AF" w:rsidP="0082606D">
      <w:pPr>
        <w:pStyle w:val="Standard"/>
        <w:ind w:left="708" w:hanging="348"/>
        <w:jc w:val="both"/>
      </w:pPr>
    </w:p>
    <w:p w14:paraId="401E996A" w14:textId="77777777" w:rsidR="003913AF" w:rsidRDefault="003913AF" w:rsidP="0082606D">
      <w:pPr>
        <w:pStyle w:val="Standard"/>
        <w:ind w:left="708" w:hanging="348"/>
        <w:jc w:val="both"/>
      </w:pPr>
    </w:p>
    <w:p w14:paraId="70F05B89" w14:textId="77777777" w:rsidR="003913AF" w:rsidRDefault="003913AF" w:rsidP="0082606D">
      <w:pPr>
        <w:pStyle w:val="Standard"/>
        <w:ind w:left="708" w:hanging="348"/>
        <w:jc w:val="both"/>
      </w:pPr>
    </w:p>
    <w:p w14:paraId="4FF4836A" w14:textId="77777777" w:rsidR="003913AF" w:rsidRPr="003913AF" w:rsidRDefault="003913AF" w:rsidP="0082606D">
      <w:pPr>
        <w:pStyle w:val="Standard"/>
        <w:ind w:left="708" w:hanging="348"/>
        <w:jc w:val="both"/>
      </w:pPr>
    </w:p>
    <w:p w14:paraId="339FA3DB" w14:textId="77777777" w:rsidR="0082606D" w:rsidRPr="003913AF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rPr>
          <w:b/>
          <w:bCs/>
        </w:rPr>
      </w:pPr>
      <w:r w:rsidRPr="003913AF">
        <w:rPr>
          <w:b/>
          <w:bCs/>
        </w:rPr>
        <w:lastRenderedPageBreak/>
        <w:t>II. Odměna Dodavatele za zpracování Projektu</w:t>
      </w:r>
    </w:p>
    <w:p w14:paraId="0E5DDC7B" w14:textId="77777777" w:rsidR="0082606D" w:rsidRPr="003913AF" w:rsidRDefault="0082606D" w:rsidP="0082606D">
      <w:pPr>
        <w:pStyle w:val="Standard"/>
        <w:numPr>
          <w:ilvl w:val="0"/>
          <w:numId w:val="21"/>
        </w:numPr>
        <w:jc w:val="both"/>
      </w:pPr>
      <w:r w:rsidRPr="003913AF">
        <w:rPr>
          <w:b/>
        </w:rPr>
        <w:t>Odměna Dodavatele je stanovena následovně:</w:t>
      </w:r>
    </w:p>
    <w:p w14:paraId="41E01EF2" w14:textId="77777777" w:rsidR="0082606D" w:rsidRPr="003913AF" w:rsidRDefault="0082606D" w:rsidP="0082606D">
      <w:pPr>
        <w:pStyle w:val="Standard"/>
        <w:ind w:left="720" w:firstLine="696"/>
        <w:jc w:val="both"/>
      </w:pPr>
      <w:r w:rsidRPr="003913AF">
        <w:rPr>
          <w:b/>
        </w:rPr>
        <w:t>zpracování studie proveditelnosti</w:t>
      </w:r>
      <w:r w:rsidRPr="003913AF">
        <w:t xml:space="preserve"> </w:t>
      </w:r>
      <w:r w:rsidRPr="003913AF">
        <w:tab/>
      </w:r>
      <w:r w:rsidRPr="003913AF">
        <w:tab/>
      </w:r>
      <w:r w:rsidRPr="003913AF">
        <w:rPr>
          <w:b/>
        </w:rPr>
        <w:t>150 000,00 Kč</w:t>
      </w:r>
      <w:r w:rsidRPr="003913AF">
        <w:t xml:space="preserve"> </w:t>
      </w:r>
    </w:p>
    <w:p w14:paraId="4E0FEF99" w14:textId="77777777" w:rsidR="0082606D" w:rsidRPr="003913AF" w:rsidRDefault="0082606D" w:rsidP="0082606D">
      <w:pPr>
        <w:pStyle w:val="Standard"/>
        <w:ind w:left="708" w:firstLine="708"/>
        <w:jc w:val="both"/>
      </w:pPr>
      <w:r w:rsidRPr="003913AF">
        <w:t xml:space="preserve">(slovy </w:t>
      </w:r>
      <w:proofErr w:type="spellStart"/>
      <w:r w:rsidRPr="003913AF">
        <w:t>stopadesáttisíckorunčeských</w:t>
      </w:r>
      <w:proofErr w:type="spellEnd"/>
      <w:r w:rsidRPr="003913AF">
        <w:t>)</w:t>
      </w:r>
    </w:p>
    <w:p w14:paraId="54679793" w14:textId="77777777" w:rsidR="0082606D" w:rsidRPr="003913AF" w:rsidRDefault="0082606D" w:rsidP="0082606D">
      <w:pPr>
        <w:pStyle w:val="Standard"/>
        <w:ind w:left="1416" w:firstLine="24"/>
        <w:jc w:val="both"/>
      </w:pPr>
      <w:r w:rsidRPr="003913AF">
        <w:t xml:space="preserve">nárok na odměnu vzniká a ta je splatná po </w:t>
      </w:r>
      <w:r w:rsidRPr="003913AF">
        <w:rPr>
          <w:b/>
        </w:rPr>
        <w:t>získání</w:t>
      </w:r>
      <w:r w:rsidRPr="003913AF">
        <w:t xml:space="preserve"> finanční podpory ze strany Řídícího orgánu.</w:t>
      </w:r>
    </w:p>
    <w:p w14:paraId="252EB7D3" w14:textId="77777777" w:rsidR="0082606D" w:rsidRPr="003913AF" w:rsidRDefault="0082606D" w:rsidP="0082606D">
      <w:pPr>
        <w:pStyle w:val="Standard"/>
        <w:numPr>
          <w:ilvl w:val="0"/>
          <w:numId w:val="8"/>
        </w:numPr>
        <w:jc w:val="both"/>
      </w:pPr>
      <w:r w:rsidRPr="003913AF">
        <w:t>Odměna je splatné do 30 (slovy: třiceti) dní na základě faktury (daňového dokladu) vystavené Dodavatelem. Dodavatel je povinen fakturu odeslat nejpozději 10 dnů (slovy: deset) před její splatností. Pozdní odeslání faktury nezbavuje Odběratele povinnosti fakturu proplatit, pouze posouvá termín splatnosti v rozsahu, v jakém Dodavatel nedodržel sjednanou lhůtu pro odeslání.</w:t>
      </w:r>
    </w:p>
    <w:p w14:paraId="0C4ECFD4" w14:textId="77777777" w:rsidR="0082606D" w:rsidRPr="003913AF" w:rsidRDefault="0082606D" w:rsidP="0082606D">
      <w:pPr>
        <w:pStyle w:val="Standard"/>
        <w:numPr>
          <w:ilvl w:val="0"/>
          <w:numId w:val="8"/>
        </w:numPr>
        <w:jc w:val="both"/>
        <w:rPr>
          <w:color w:val="000000" w:themeColor="text1"/>
        </w:rPr>
      </w:pPr>
      <w:r w:rsidRPr="003913AF">
        <w:t xml:space="preserve">Za </w:t>
      </w:r>
      <w:r w:rsidRPr="003913AF">
        <w:rPr>
          <w:b/>
        </w:rPr>
        <w:t>získanou</w:t>
      </w:r>
      <w:r w:rsidRPr="003913AF">
        <w:t xml:space="preserve"> finanční podporu ze strany Řídícího orgánu je považována schválená </w:t>
      </w:r>
      <w:r w:rsidRPr="003913AF">
        <w:rPr>
          <w:color w:val="000000" w:themeColor="text1"/>
        </w:rPr>
        <w:t xml:space="preserve">maximální výše finanční podpory uvedená ve Zprávě o výsledcích výběrového procesu programu </w:t>
      </w:r>
      <w:r w:rsidRPr="003913AF">
        <w:rPr>
          <w:b/>
          <w:color w:val="000000" w:themeColor="text1"/>
        </w:rPr>
        <w:t>schválených k financování,</w:t>
      </w:r>
      <w:r w:rsidRPr="003913AF">
        <w:rPr>
          <w:color w:val="000000" w:themeColor="text1"/>
        </w:rPr>
        <w:t xml:space="preserve"> která bude zaslána odběrateli prostřednictvím systému MS2014+, případně v seznamu příjemců, který bude zveřejněn na webových stránkách ITI nebo IROP.</w:t>
      </w:r>
    </w:p>
    <w:p w14:paraId="5FAADCD9" w14:textId="77777777" w:rsidR="0082606D" w:rsidRPr="008061FB" w:rsidRDefault="0082606D" w:rsidP="0082606D">
      <w:pPr>
        <w:pStyle w:val="Standard"/>
        <w:jc w:val="both"/>
      </w:pPr>
    </w:p>
    <w:p w14:paraId="38E74C8C" w14:textId="77777777" w:rsidR="0082606D" w:rsidRPr="008061FB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>
        <w:rPr>
          <w:b/>
          <w:bCs/>
        </w:rPr>
        <w:t>III</w:t>
      </w:r>
      <w:r w:rsidRPr="008061FB">
        <w:rPr>
          <w:b/>
          <w:bCs/>
        </w:rPr>
        <w:t>. Smluvní pokuty a náhrady</w:t>
      </w:r>
    </w:p>
    <w:p w14:paraId="1C7056ED" w14:textId="77777777" w:rsidR="0082606D" w:rsidRDefault="0082606D" w:rsidP="0082606D">
      <w:pPr>
        <w:pStyle w:val="Standard"/>
        <w:numPr>
          <w:ilvl w:val="0"/>
          <w:numId w:val="10"/>
        </w:numPr>
        <w:jc w:val="both"/>
      </w:pPr>
      <w:r w:rsidRPr="008061FB">
        <w:t xml:space="preserve">Obě Smluvní strany si jsou vědomy nutnosti vzájemné součinnosti </w:t>
      </w:r>
      <w:proofErr w:type="gramStart"/>
      <w:r>
        <w:t>po</w:t>
      </w:r>
      <w:proofErr w:type="gramEnd"/>
      <w:r>
        <w:t xml:space="preserve"> celou dubu </w:t>
      </w:r>
      <w:proofErr w:type="gramStart"/>
      <w:r>
        <w:t>realizace</w:t>
      </w:r>
      <w:proofErr w:type="gramEnd"/>
      <w:r>
        <w:t xml:space="preserve"> a udržitelnosti</w:t>
      </w:r>
      <w:r w:rsidRPr="008061FB">
        <w:t> </w:t>
      </w:r>
      <w:r>
        <w:t>projektu.</w:t>
      </w:r>
    </w:p>
    <w:p w14:paraId="1CC38131" w14:textId="77777777" w:rsidR="0082606D" w:rsidRPr="008061FB" w:rsidRDefault="0082606D" w:rsidP="0082606D">
      <w:pPr>
        <w:pStyle w:val="Standard"/>
        <w:numPr>
          <w:ilvl w:val="0"/>
          <w:numId w:val="10"/>
        </w:numPr>
        <w:jc w:val="both"/>
      </w:pPr>
      <w:r w:rsidRPr="008061FB">
        <w:t xml:space="preserve">V případě nedodržení platebních termínů </w:t>
      </w:r>
      <w:r>
        <w:t>stanovených v článku II, bodu 2</w:t>
      </w:r>
      <w:r w:rsidRPr="008061FB">
        <w:t xml:space="preserve"> </w:t>
      </w:r>
      <w:proofErr w:type="gramStart"/>
      <w:r w:rsidRPr="008061FB">
        <w:t>této</w:t>
      </w:r>
      <w:proofErr w:type="gramEnd"/>
      <w:r w:rsidRPr="008061FB">
        <w:t xml:space="preserve"> Smlouvy bude Dodavatel Odběrateli účtovat úroky z prodlení ve výši 0,05% (slovy: </w:t>
      </w:r>
      <w:proofErr w:type="spellStart"/>
      <w:r w:rsidRPr="008061FB">
        <w:t>pětsetinprocenta</w:t>
      </w:r>
      <w:proofErr w:type="spellEnd"/>
      <w:r w:rsidRPr="008061FB">
        <w:t>) z ceny díl</w:t>
      </w:r>
      <w:r>
        <w:t>a stanovené v článku II, bodu 1a.</w:t>
      </w:r>
      <w:r w:rsidRPr="008061FB">
        <w:t xml:space="preserve"> této Smlouvy, a to za každý jednotlivý den prodlení.</w:t>
      </w:r>
    </w:p>
    <w:p w14:paraId="133FE608" w14:textId="77777777" w:rsidR="0082606D" w:rsidRPr="008061FB" w:rsidRDefault="0082606D" w:rsidP="0082606D">
      <w:pPr>
        <w:pStyle w:val="Standard"/>
        <w:numPr>
          <w:ilvl w:val="0"/>
          <w:numId w:val="10"/>
        </w:numPr>
        <w:jc w:val="both"/>
      </w:pPr>
      <w:r w:rsidRPr="008061FB">
        <w:t xml:space="preserve">V případě vypovězení Smlouvy na základě vzájemné dohody Smluvních stran ve fázi, kdy byly Dodavatelem zahájeny a vykonány práce na plnění předmětu Smlouvy, může Dodavatel požadovat úhradu nákladů souvisejících s vykonanou prací. Cena odvedené práce je v takovémto případě kalkulována na základě platného ceníku služeb Dodavatele, avšak může být nárokována maximálně do výše Kč 30.000,- (slovy: </w:t>
      </w:r>
      <w:proofErr w:type="spellStart"/>
      <w:r w:rsidRPr="008061FB">
        <w:t>třicettisíckorunčeských</w:t>
      </w:r>
      <w:proofErr w:type="spellEnd"/>
      <w:r w:rsidRPr="008061FB">
        <w:t>).</w:t>
      </w:r>
    </w:p>
    <w:p w14:paraId="15688159" w14:textId="77777777" w:rsidR="0082606D" w:rsidRPr="008061FB" w:rsidRDefault="0082606D" w:rsidP="0082606D">
      <w:pPr>
        <w:pStyle w:val="Standard"/>
        <w:numPr>
          <w:ilvl w:val="0"/>
          <w:numId w:val="10"/>
        </w:numPr>
        <w:jc w:val="both"/>
      </w:pPr>
      <w:r w:rsidRPr="008061FB">
        <w:t xml:space="preserve">V případě jednostranného vypovězení Smlouvy ze strany Dodavatele z důvodu nedostatečné součinnosti ze strany Odběratele při přípravě Projektu je Dodavatel oprávněn požadovat úhradu nákladů souvisejících s vykonanou prací. Cena odvedené práce je v takovémto případě kalkulována na základě platného ceníku služeb Dodavatele, avšak může být nárokována maximálně do výše Kč 30.000,- (slovy: </w:t>
      </w:r>
      <w:proofErr w:type="spellStart"/>
      <w:r w:rsidRPr="008061FB">
        <w:t>třicettisíckorunčeských</w:t>
      </w:r>
      <w:proofErr w:type="spellEnd"/>
      <w:r w:rsidRPr="008061FB">
        <w:t>).</w:t>
      </w:r>
    </w:p>
    <w:p w14:paraId="6536EEE6" w14:textId="77777777" w:rsidR="0082606D" w:rsidRPr="008061FB" w:rsidRDefault="0082606D" w:rsidP="0082606D">
      <w:pPr>
        <w:pStyle w:val="Standard"/>
        <w:numPr>
          <w:ilvl w:val="0"/>
          <w:numId w:val="10"/>
        </w:numPr>
        <w:jc w:val="both"/>
      </w:pPr>
      <w:r w:rsidRPr="008061FB">
        <w:t xml:space="preserve">V případě krácení celkové schválené finanční podpory vlivem pochybení, které prokazatelně </w:t>
      </w:r>
      <w:r w:rsidRPr="00D57B02">
        <w:rPr>
          <w:b/>
        </w:rPr>
        <w:t>zavinil</w:t>
      </w:r>
      <w:r w:rsidRPr="008061FB">
        <w:t xml:space="preserve"> Dodavatel, se dodavatel zavazuje uhradit výši sankce při krácení dodavateli. </w:t>
      </w:r>
    </w:p>
    <w:p w14:paraId="2BFA5478" w14:textId="77777777" w:rsidR="003913AF" w:rsidRPr="008061FB" w:rsidRDefault="003913AF" w:rsidP="0082606D">
      <w:pPr>
        <w:pStyle w:val="Standard"/>
        <w:jc w:val="both"/>
      </w:pPr>
      <w:bookmarkStart w:id="0" w:name="_GoBack"/>
      <w:bookmarkEnd w:id="0"/>
    </w:p>
    <w:p w14:paraId="1B7C4498" w14:textId="77777777" w:rsidR="0082606D" w:rsidRPr="008061FB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>
        <w:rPr>
          <w:b/>
          <w:bCs/>
        </w:rPr>
        <w:t>I</w:t>
      </w:r>
      <w:r w:rsidRPr="008061FB">
        <w:rPr>
          <w:b/>
          <w:bCs/>
        </w:rPr>
        <w:t>V. Platnost Smlouvy</w:t>
      </w:r>
    </w:p>
    <w:p w14:paraId="09604B8C" w14:textId="77777777" w:rsidR="0082606D" w:rsidRPr="008061FB" w:rsidRDefault="0082606D" w:rsidP="0082606D">
      <w:pPr>
        <w:pStyle w:val="Standard"/>
        <w:numPr>
          <w:ilvl w:val="0"/>
          <w:numId w:val="23"/>
        </w:numPr>
        <w:jc w:val="both"/>
      </w:pPr>
      <w:r w:rsidRPr="008061FB">
        <w:t>Smlouva nabývá účinnosti dnem jejího podpisu.</w:t>
      </w:r>
    </w:p>
    <w:p w14:paraId="4E3EE28B" w14:textId="77777777" w:rsidR="0082606D" w:rsidRDefault="0082606D" w:rsidP="0082606D">
      <w:pPr>
        <w:pStyle w:val="Standard"/>
        <w:numPr>
          <w:ilvl w:val="0"/>
          <w:numId w:val="11"/>
        </w:numPr>
        <w:jc w:val="both"/>
      </w:pPr>
      <w:r w:rsidRPr="008061FB">
        <w:t>Vzájemnou dohodou Smluvních stran může být platnost Smlouvy ukončena, a to za dodržení po</w:t>
      </w:r>
      <w:r>
        <w:t>dmínek stanovených v článku VI.</w:t>
      </w:r>
      <w:r w:rsidRPr="008061FB">
        <w:t xml:space="preserve">, bodu 1 této Smlouvy. Při ukončení Smlouvy vzájemnou dohodou Smluvních stran může Dodavatel aplikovat ustanovení článku </w:t>
      </w:r>
      <w:r>
        <w:t>I</w:t>
      </w:r>
      <w:r w:rsidRPr="008061FB">
        <w:t>V, bodu 5 této Smlouvy.</w:t>
      </w:r>
    </w:p>
    <w:p w14:paraId="3D8748F3" w14:textId="77777777" w:rsidR="003913AF" w:rsidRPr="008061FB" w:rsidRDefault="003913AF" w:rsidP="003913AF">
      <w:pPr>
        <w:pStyle w:val="Standard"/>
        <w:jc w:val="both"/>
      </w:pPr>
    </w:p>
    <w:p w14:paraId="5D85E089" w14:textId="77777777" w:rsidR="0082606D" w:rsidRPr="008061FB" w:rsidRDefault="0082606D" w:rsidP="0082606D">
      <w:pPr>
        <w:pStyle w:val="Standard"/>
        <w:numPr>
          <w:ilvl w:val="0"/>
          <w:numId w:val="11"/>
        </w:numPr>
        <w:jc w:val="both"/>
      </w:pPr>
      <w:r w:rsidRPr="008061FB">
        <w:t xml:space="preserve">Dodavatel může Smlouvu jednostranně ukončit písemným oznámením o vypovězení Smlouvy při nedostatečné součinnosti ze strany Odběratele </w:t>
      </w:r>
      <w:r>
        <w:t>realizaci nebo udržitelnosti</w:t>
      </w:r>
      <w:r w:rsidRPr="008061FB">
        <w:t xml:space="preserve"> Projektu. Za nedostatečnou součinnost se považuje nedodržení minimálně 2 (slovy: </w:t>
      </w:r>
      <w:r w:rsidRPr="008061FB">
        <w:lastRenderedPageBreak/>
        <w:t>dvou) termínů stanovených ze strany Dodavatele pro dodání podkladů a/nebo jiných materiálů potřebných pro realizaci předmětu Smlouvy. Takovéto ukončení Smlouvy nabývá účinnosti 5 (slovy: pět) pracovních dní od doručení tohoto oznámení Odběrateli.</w:t>
      </w:r>
    </w:p>
    <w:p w14:paraId="7403D324" w14:textId="77777777" w:rsidR="0082606D" w:rsidRPr="008061FB" w:rsidRDefault="0082606D" w:rsidP="0082606D">
      <w:pPr>
        <w:pStyle w:val="Standard"/>
        <w:ind w:left="360"/>
        <w:jc w:val="both"/>
      </w:pPr>
    </w:p>
    <w:p w14:paraId="51C7F115" w14:textId="77777777" w:rsidR="0082606D" w:rsidRPr="008061FB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>
        <w:rPr>
          <w:b/>
          <w:bCs/>
        </w:rPr>
        <w:t>V</w:t>
      </w:r>
      <w:r w:rsidRPr="008061FB">
        <w:rPr>
          <w:b/>
          <w:bCs/>
        </w:rPr>
        <w:t>. Další ustanovení</w:t>
      </w:r>
    </w:p>
    <w:p w14:paraId="7E7886C5" w14:textId="77777777" w:rsidR="0082606D" w:rsidRPr="008061FB" w:rsidRDefault="0082606D" w:rsidP="0082606D">
      <w:pPr>
        <w:pStyle w:val="Standard"/>
        <w:numPr>
          <w:ilvl w:val="0"/>
          <w:numId w:val="24"/>
        </w:numPr>
        <w:jc w:val="both"/>
      </w:pPr>
      <w:r w:rsidRPr="008061FB">
        <w:t>Obě Smluvní strany se zavazují zachovávat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</w:t>
      </w:r>
      <w:r>
        <w:t xml:space="preserve"> </w:t>
      </w:r>
      <w:r w:rsidRPr="008061FB">
        <w:t>za důvěrné.</w:t>
      </w:r>
    </w:p>
    <w:p w14:paraId="70D73317" w14:textId="77777777" w:rsidR="0082606D" w:rsidRPr="008061FB" w:rsidRDefault="0082606D" w:rsidP="0082606D">
      <w:pPr>
        <w:pStyle w:val="Standard"/>
        <w:numPr>
          <w:ilvl w:val="0"/>
          <w:numId w:val="12"/>
        </w:numPr>
        <w:jc w:val="both"/>
      </w:pPr>
      <w:r w:rsidRPr="008061FB">
        <w:t>Za důvěrné se též považují veškeré informace, které Dodavatel zjistí při plnění dle této Smlouvy o Odběrateli, pokud tyto informace nebyly v okamžiku, kdy je Dodavatel zjistil, veřejně přístupné nebo je Odběratel za veřejně přístupné neprohlásil.</w:t>
      </w:r>
    </w:p>
    <w:p w14:paraId="0ACFFF8E" w14:textId="77777777" w:rsidR="0082606D" w:rsidRPr="008061FB" w:rsidRDefault="0082606D" w:rsidP="0082606D">
      <w:pPr>
        <w:pStyle w:val="Standard"/>
        <w:jc w:val="both"/>
      </w:pPr>
    </w:p>
    <w:p w14:paraId="688BAA59" w14:textId="77777777" w:rsidR="0082606D" w:rsidRPr="008061FB" w:rsidRDefault="0082606D" w:rsidP="008260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40" w:lineRule="atLeast"/>
        <w:rPr>
          <w:b/>
          <w:bCs/>
        </w:rPr>
      </w:pPr>
      <w:r>
        <w:rPr>
          <w:b/>
          <w:bCs/>
        </w:rPr>
        <w:t>V</w:t>
      </w:r>
      <w:r w:rsidRPr="008061FB">
        <w:rPr>
          <w:b/>
          <w:bCs/>
        </w:rPr>
        <w:t>I. Závěrečná ustanovení</w:t>
      </w:r>
    </w:p>
    <w:p w14:paraId="51130846" w14:textId="77777777" w:rsidR="0082606D" w:rsidRPr="008061FB" w:rsidRDefault="0082606D" w:rsidP="0082606D">
      <w:pPr>
        <w:pStyle w:val="Standard"/>
        <w:numPr>
          <w:ilvl w:val="0"/>
          <w:numId w:val="25"/>
        </w:numPr>
        <w:jc w:val="both"/>
      </w:pPr>
      <w:r w:rsidRPr="008061FB">
        <w:t>Tuto Smlouvu lze v případě vzájemné dohody Smluvních stran zrušit pouze písemným číslovaným dodatkem, podepsaným oprávněnými zástupci obou Smluvních stran.</w:t>
      </w:r>
    </w:p>
    <w:p w14:paraId="62314D81" w14:textId="77777777" w:rsidR="0082606D" w:rsidRPr="008061FB" w:rsidRDefault="0082606D" w:rsidP="0082606D">
      <w:pPr>
        <w:pStyle w:val="Standard"/>
        <w:numPr>
          <w:ilvl w:val="0"/>
          <w:numId w:val="15"/>
        </w:numPr>
        <w:jc w:val="both"/>
      </w:pPr>
      <w:r w:rsidRPr="008061FB">
        <w:t>Tuto Smlouvu lze změnit pouze písemnými číslovanými dodatky, podepsanými oprávněnými zástupci obou Smluvních stran.</w:t>
      </w:r>
    </w:p>
    <w:p w14:paraId="1877332B" w14:textId="77777777" w:rsidR="0082606D" w:rsidRPr="008061FB" w:rsidRDefault="0082606D" w:rsidP="0082606D">
      <w:pPr>
        <w:pStyle w:val="Standard"/>
        <w:numPr>
          <w:ilvl w:val="0"/>
          <w:numId w:val="15"/>
        </w:numPr>
        <w:jc w:val="both"/>
      </w:pPr>
      <w:r w:rsidRPr="008061FB">
        <w:t xml:space="preserve">Všechny ceny uvedené v rámci této Smlouvy jsou uvedeny </w:t>
      </w:r>
      <w:r>
        <w:t>s</w:t>
      </w:r>
      <w:r w:rsidRPr="008061FB">
        <w:t xml:space="preserve"> DPH.</w:t>
      </w:r>
    </w:p>
    <w:p w14:paraId="2FF2C247" w14:textId="77777777" w:rsidR="0082606D" w:rsidRPr="008061FB" w:rsidRDefault="0082606D" w:rsidP="0082606D">
      <w:pPr>
        <w:pStyle w:val="Standard"/>
        <w:numPr>
          <w:ilvl w:val="0"/>
          <w:numId w:val="15"/>
        </w:numPr>
        <w:jc w:val="both"/>
      </w:pPr>
      <w:r w:rsidRPr="008061FB">
        <w:t>Smluvní strany sjednávají, že na právní vztahy z této Smlouvy vyplývající se vztahuje právní řád České republiky. Podmínky výslovně neupravené v této Smlouvě se řídí režimem Obchodního zákoníku, předpisy provádějícími a souvisejícími.</w:t>
      </w:r>
    </w:p>
    <w:p w14:paraId="0F13E67A" w14:textId="77777777" w:rsidR="0082606D" w:rsidRPr="008061FB" w:rsidRDefault="0082606D" w:rsidP="0082606D">
      <w:pPr>
        <w:pStyle w:val="Standard"/>
        <w:numPr>
          <w:ilvl w:val="0"/>
          <w:numId w:val="15"/>
        </w:numPr>
        <w:jc w:val="both"/>
      </w:pPr>
      <w:r w:rsidRPr="008061FB">
        <w:t>Tato Smlouva je sepsána ve 2 (slovy: dvou) vyhotoveních, z nichž každé má platnost originálu. Každá ze Smluvních stran obdrží 1 (slovy: jedno) vyhotovení Smlouvy.</w:t>
      </w:r>
    </w:p>
    <w:p w14:paraId="57B886D5" w14:textId="097D9125" w:rsidR="00283DCE" w:rsidRDefault="0082606D" w:rsidP="0082606D">
      <w:pPr>
        <w:pStyle w:val="Standard"/>
      </w:pPr>
      <w:r w:rsidRPr="008061FB">
        <w:t>Smluvní strany prohlašují, že si Smlouvu přečetly a že byla uzavřena svobodně a vážně, že nebyla ujednána v tísni, ani za jinak jednostranně nevýhodných podmínek. Na důkaz toho připojují podpisy osob oprávněných za Smluvní strany jednat.</w:t>
      </w:r>
    </w:p>
    <w:p w14:paraId="3135DC1C" w14:textId="77777777" w:rsidR="0082606D" w:rsidRPr="008061FB" w:rsidRDefault="0082606D" w:rsidP="0082606D">
      <w:pPr>
        <w:pStyle w:val="Standard"/>
      </w:pPr>
    </w:p>
    <w:p w14:paraId="5D198B45" w14:textId="77777777" w:rsidR="00283DCE" w:rsidRDefault="00283DCE" w:rsidP="00283DCE">
      <w:pPr>
        <w:pStyle w:val="Standard"/>
      </w:pPr>
    </w:p>
    <w:p w14:paraId="350ED99B" w14:textId="075C3E11" w:rsidR="00482F2A" w:rsidRDefault="00482F2A" w:rsidP="00283DCE">
      <w:pPr>
        <w:pStyle w:val="Standard"/>
      </w:pPr>
      <w:r>
        <w:t xml:space="preserve">V Českém Těšíně </w:t>
      </w:r>
      <w:proofErr w:type="gramStart"/>
      <w:r>
        <w:t>3.4.2018</w:t>
      </w:r>
      <w:proofErr w:type="gramEnd"/>
    </w:p>
    <w:p w14:paraId="15BEE46E" w14:textId="77777777" w:rsidR="00482F2A" w:rsidRPr="008061FB" w:rsidRDefault="00482F2A" w:rsidP="00283DCE">
      <w:pPr>
        <w:pStyle w:val="Standard"/>
      </w:pPr>
    </w:p>
    <w:p w14:paraId="4209BA5F" w14:textId="77777777" w:rsidR="001D5D7F" w:rsidRPr="008061FB" w:rsidRDefault="007216DB">
      <w:pPr>
        <w:pStyle w:val="Standard"/>
      </w:pPr>
      <w:r w:rsidRPr="008061FB">
        <w:t>Odběratel</w:t>
      </w:r>
      <w:r w:rsidRPr="008061FB">
        <w:tab/>
      </w:r>
      <w:r w:rsidRPr="008061FB">
        <w:tab/>
      </w:r>
      <w:r w:rsidRPr="008061FB">
        <w:tab/>
      </w:r>
      <w:r w:rsidRPr="008061FB">
        <w:tab/>
      </w:r>
      <w:r w:rsidRPr="008061FB">
        <w:tab/>
      </w:r>
      <w:r w:rsidRPr="008061FB">
        <w:tab/>
        <w:t>Dodavatel</w:t>
      </w:r>
    </w:p>
    <w:p w14:paraId="0A3F9D31" w14:textId="77777777" w:rsidR="001D5D7F" w:rsidRPr="008061FB" w:rsidRDefault="001D5D7F">
      <w:pPr>
        <w:pStyle w:val="Standard"/>
      </w:pPr>
    </w:p>
    <w:p w14:paraId="457E09A3" w14:textId="77777777" w:rsidR="001D5D7F" w:rsidRPr="008061FB" w:rsidRDefault="001D5D7F">
      <w:pPr>
        <w:pStyle w:val="Standard"/>
      </w:pPr>
    </w:p>
    <w:p w14:paraId="0F448BD5" w14:textId="77777777" w:rsidR="001D5D7F" w:rsidRPr="008061FB" w:rsidRDefault="001D5D7F">
      <w:pPr>
        <w:pStyle w:val="Standard"/>
      </w:pPr>
    </w:p>
    <w:p w14:paraId="53B52725" w14:textId="77777777" w:rsidR="001D5D7F" w:rsidRPr="008061FB" w:rsidRDefault="001D5D7F">
      <w:pPr>
        <w:pStyle w:val="Standard"/>
      </w:pPr>
    </w:p>
    <w:p w14:paraId="67AB9C31" w14:textId="77777777" w:rsidR="001D5D7F" w:rsidRPr="008061FB" w:rsidRDefault="007216DB">
      <w:pPr>
        <w:pStyle w:val="Standard"/>
      </w:pPr>
      <w:r w:rsidRPr="008061FB">
        <w:t>.....................................                                            ............................................</w:t>
      </w:r>
    </w:p>
    <w:p w14:paraId="3D93F744" w14:textId="77777777" w:rsidR="001D5D7F" w:rsidRPr="008061FB" w:rsidRDefault="00C73DFA">
      <w:pPr>
        <w:pStyle w:val="Standard"/>
        <w:rPr>
          <w:b/>
        </w:rPr>
      </w:pPr>
      <w:r w:rsidRPr="00C73DFA">
        <w:rPr>
          <w:bCs/>
        </w:rPr>
        <w:t>RNDr. Tomáš Hudec</w:t>
      </w:r>
      <w:r w:rsidR="007216DB" w:rsidRPr="008061FB">
        <w:rPr>
          <w:b/>
        </w:rPr>
        <w:tab/>
      </w:r>
      <w:r w:rsidR="007216DB" w:rsidRPr="008061FB">
        <w:rPr>
          <w:b/>
        </w:rPr>
        <w:tab/>
      </w:r>
      <w:r w:rsidR="007216DB" w:rsidRPr="008061FB">
        <w:rPr>
          <w:b/>
        </w:rPr>
        <w:tab/>
      </w:r>
      <w:r w:rsidR="007216DB" w:rsidRPr="008061FB">
        <w:rPr>
          <w:b/>
        </w:rPr>
        <w:tab/>
      </w:r>
      <w:r w:rsidR="007216DB" w:rsidRPr="008061FB">
        <w:rPr>
          <w:b/>
        </w:rPr>
        <w:tab/>
      </w:r>
      <w:r w:rsidR="00D00C2A" w:rsidRPr="008061FB">
        <w:t xml:space="preserve">Bc. Petr </w:t>
      </w:r>
      <w:proofErr w:type="spellStart"/>
      <w:r w:rsidR="00D00C2A" w:rsidRPr="008061FB">
        <w:t>Ochodek</w:t>
      </w:r>
      <w:proofErr w:type="spellEnd"/>
    </w:p>
    <w:p w14:paraId="7081C205" w14:textId="77777777" w:rsidR="00072386" w:rsidRPr="008061FB" w:rsidRDefault="00D00C2A" w:rsidP="008061FB">
      <w:pPr>
        <w:pStyle w:val="Standard"/>
        <w:tabs>
          <w:tab w:val="left" w:pos="2127"/>
        </w:tabs>
        <w:spacing w:line="240" w:lineRule="atLeast"/>
        <w:jc w:val="both"/>
      </w:pPr>
      <w:r>
        <w:rPr>
          <w:bCs/>
        </w:rPr>
        <w:t>ředitel školy</w:t>
      </w:r>
      <w:r w:rsidR="00C963C2">
        <w:rPr>
          <w:bCs/>
        </w:rPr>
        <w:tab/>
      </w:r>
      <w:r w:rsidR="008061FB" w:rsidRPr="008061FB">
        <w:rPr>
          <w:bCs/>
        </w:rPr>
        <w:tab/>
      </w:r>
      <w:r w:rsidR="008061FB" w:rsidRPr="008061FB">
        <w:rPr>
          <w:bCs/>
        </w:rPr>
        <w:tab/>
      </w:r>
      <w:r w:rsidR="008061FB" w:rsidRPr="008061FB">
        <w:tab/>
      </w:r>
      <w:r w:rsidR="008061FB" w:rsidRPr="008061FB">
        <w:tab/>
      </w:r>
      <w:r w:rsidRPr="008061FB">
        <w:t>jednatel společnosti</w:t>
      </w:r>
    </w:p>
    <w:p w14:paraId="3CFD1D3F" w14:textId="77777777" w:rsidR="008061FB" w:rsidRPr="008061FB" w:rsidRDefault="008061FB" w:rsidP="008061FB">
      <w:pPr>
        <w:pStyle w:val="Standard"/>
        <w:tabs>
          <w:tab w:val="left" w:pos="2127"/>
        </w:tabs>
        <w:spacing w:line="240" w:lineRule="atLeast"/>
        <w:jc w:val="both"/>
      </w:pPr>
      <w:r w:rsidRPr="008061FB">
        <w:tab/>
      </w:r>
      <w:r w:rsidRPr="008061FB">
        <w:tab/>
      </w:r>
      <w:r w:rsidRPr="008061FB">
        <w:tab/>
      </w:r>
      <w:r w:rsidRPr="008061FB">
        <w:tab/>
      </w:r>
      <w:r w:rsidRPr="008061FB">
        <w:tab/>
      </w:r>
    </w:p>
    <w:p w14:paraId="5557D539" w14:textId="77777777" w:rsidR="008061FB" w:rsidRPr="008061FB" w:rsidRDefault="008061FB" w:rsidP="008061FB">
      <w:pPr>
        <w:pStyle w:val="Standard"/>
        <w:tabs>
          <w:tab w:val="left" w:pos="2127"/>
        </w:tabs>
        <w:spacing w:line="240" w:lineRule="atLeast"/>
        <w:jc w:val="both"/>
        <w:rPr>
          <w:b/>
        </w:rPr>
      </w:pPr>
    </w:p>
    <w:sectPr w:rsidR="008061FB" w:rsidRPr="008061FB">
      <w:footerReference w:type="even" r:id="rId8"/>
      <w:footerReference w:type="default" r:id="rId9"/>
      <w:pgSz w:w="11906" w:h="16838"/>
      <w:pgMar w:top="1134" w:right="1304" w:bottom="851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EC8E0" w14:textId="77777777" w:rsidR="00071876" w:rsidRDefault="00071876">
      <w:r>
        <w:separator/>
      </w:r>
    </w:p>
  </w:endnote>
  <w:endnote w:type="continuationSeparator" w:id="0">
    <w:p w14:paraId="3E2F4565" w14:textId="77777777" w:rsidR="00071876" w:rsidRDefault="000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ABEFA" w14:textId="77777777" w:rsidR="007216DB" w:rsidRDefault="007216D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E8EB2" w14:textId="77777777" w:rsidR="007216DB" w:rsidRDefault="007216DB">
    <w:pPr>
      <w:pStyle w:val="Zpat"/>
    </w:pPr>
  </w:p>
  <w:p w14:paraId="4944E249" w14:textId="77777777" w:rsidR="007216DB" w:rsidRDefault="007216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50912" w14:textId="77777777" w:rsidR="00071876" w:rsidRDefault="00071876" w:rsidP="005617E0">
      <w:pPr>
        <w:jc w:val="center"/>
      </w:pPr>
    </w:p>
  </w:footnote>
  <w:footnote w:type="continuationSeparator" w:id="0">
    <w:p w14:paraId="0261D1B0" w14:textId="77777777" w:rsidR="00071876" w:rsidRDefault="000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BFC"/>
    <w:multiLevelType w:val="multilevel"/>
    <w:tmpl w:val="7446141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E767A51"/>
    <w:multiLevelType w:val="multilevel"/>
    <w:tmpl w:val="B680BA0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13184142"/>
    <w:multiLevelType w:val="multilevel"/>
    <w:tmpl w:val="78D8869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15301659"/>
    <w:multiLevelType w:val="multilevel"/>
    <w:tmpl w:val="16C4E52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81C279A"/>
    <w:multiLevelType w:val="multilevel"/>
    <w:tmpl w:val="0DFA6DE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1823A80"/>
    <w:multiLevelType w:val="multilevel"/>
    <w:tmpl w:val="0A56E358"/>
    <w:styleLink w:val="WWNum1"/>
    <w:lvl w:ilvl="0">
      <w:start w:val="1"/>
      <w:numFmt w:val="decimal"/>
      <w:lvlText w:val="%1"/>
      <w:lvlJc w:val="left"/>
      <w:pPr>
        <w:ind w:left="930" w:hanging="5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29BE29AA"/>
    <w:multiLevelType w:val="multilevel"/>
    <w:tmpl w:val="1108B64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379D518B"/>
    <w:multiLevelType w:val="multilevel"/>
    <w:tmpl w:val="F8F0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8">
    <w:nsid w:val="39610996"/>
    <w:multiLevelType w:val="multilevel"/>
    <w:tmpl w:val="DA9AD72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>
    <w:nsid w:val="4D1E46D8"/>
    <w:multiLevelType w:val="multilevel"/>
    <w:tmpl w:val="334EA7B4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>
    <w:nsid w:val="5A2F0CC5"/>
    <w:multiLevelType w:val="multilevel"/>
    <w:tmpl w:val="391E81EC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63086485"/>
    <w:multiLevelType w:val="multilevel"/>
    <w:tmpl w:val="3266E2F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>
    <w:nsid w:val="645D1578"/>
    <w:multiLevelType w:val="hybridMultilevel"/>
    <w:tmpl w:val="7F4C1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94E52"/>
    <w:multiLevelType w:val="multilevel"/>
    <w:tmpl w:val="B086A55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>
    <w:nsid w:val="6CEE47E9"/>
    <w:multiLevelType w:val="multilevel"/>
    <w:tmpl w:val="DB3C268C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>
    <w:nsid w:val="6FB11A8F"/>
    <w:multiLevelType w:val="multilevel"/>
    <w:tmpl w:val="1B10A9C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73B6662E"/>
    <w:multiLevelType w:val="multilevel"/>
    <w:tmpl w:val="844E1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742D413C"/>
    <w:multiLevelType w:val="multilevel"/>
    <w:tmpl w:val="97F4D9F4"/>
    <w:styleLink w:val="WWNum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77BD6F15"/>
    <w:multiLevelType w:val="multilevel"/>
    <w:tmpl w:val="7A6E4C14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>
    <w:nsid w:val="7EAB4519"/>
    <w:multiLevelType w:val="multilevel"/>
    <w:tmpl w:val="41801DD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0"/>
  </w:num>
  <w:num w:numId="5">
    <w:abstractNumId w:val="11"/>
  </w:num>
  <w:num w:numId="6">
    <w:abstractNumId w:val="2"/>
  </w:num>
  <w:num w:numId="7">
    <w:abstractNumId w:val="16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8"/>
  </w:num>
  <w:num w:numId="13">
    <w:abstractNumId w:val="18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  <w:num w:numId="18">
    <w:abstractNumId w:val="17"/>
  </w:num>
  <w:num w:numId="19">
    <w:abstractNumId w:val="2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7F"/>
    <w:rsid w:val="00002C7A"/>
    <w:rsid w:val="00033B5E"/>
    <w:rsid w:val="0004571C"/>
    <w:rsid w:val="00045D13"/>
    <w:rsid w:val="00062E7E"/>
    <w:rsid w:val="00071876"/>
    <w:rsid w:val="00072386"/>
    <w:rsid w:val="00092FCF"/>
    <w:rsid w:val="000F2BEC"/>
    <w:rsid w:val="0010041F"/>
    <w:rsid w:val="001816AE"/>
    <w:rsid w:val="00183121"/>
    <w:rsid w:val="001C4122"/>
    <w:rsid w:val="001D5D7F"/>
    <w:rsid w:val="00210349"/>
    <w:rsid w:val="0022440E"/>
    <w:rsid w:val="002405D6"/>
    <w:rsid w:val="00265B9F"/>
    <w:rsid w:val="00283DCE"/>
    <w:rsid w:val="00285421"/>
    <w:rsid w:val="0028628F"/>
    <w:rsid w:val="00295017"/>
    <w:rsid w:val="002A3B07"/>
    <w:rsid w:val="002F1823"/>
    <w:rsid w:val="00300D20"/>
    <w:rsid w:val="003913AF"/>
    <w:rsid w:val="003C2A54"/>
    <w:rsid w:val="003F3430"/>
    <w:rsid w:val="00425B9E"/>
    <w:rsid w:val="00461157"/>
    <w:rsid w:val="00482F2A"/>
    <w:rsid w:val="004E2946"/>
    <w:rsid w:val="005125DB"/>
    <w:rsid w:val="005617E0"/>
    <w:rsid w:val="005B7510"/>
    <w:rsid w:val="005D7888"/>
    <w:rsid w:val="005F246D"/>
    <w:rsid w:val="0060469C"/>
    <w:rsid w:val="006113A1"/>
    <w:rsid w:val="0061527F"/>
    <w:rsid w:val="00631AF1"/>
    <w:rsid w:val="0065285C"/>
    <w:rsid w:val="00682871"/>
    <w:rsid w:val="006C1CBA"/>
    <w:rsid w:val="00713E30"/>
    <w:rsid w:val="007216DB"/>
    <w:rsid w:val="00785423"/>
    <w:rsid w:val="00795799"/>
    <w:rsid w:val="007C02D8"/>
    <w:rsid w:val="007C0F27"/>
    <w:rsid w:val="007F5E6A"/>
    <w:rsid w:val="008061FB"/>
    <w:rsid w:val="0082606D"/>
    <w:rsid w:val="008821A1"/>
    <w:rsid w:val="0088240D"/>
    <w:rsid w:val="008B484D"/>
    <w:rsid w:val="008B6E1E"/>
    <w:rsid w:val="008C23A9"/>
    <w:rsid w:val="008D0970"/>
    <w:rsid w:val="009432B5"/>
    <w:rsid w:val="00952401"/>
    <w:rsid w:val="009804F0"/>
    <w:rsid w:val="009A0323"/>
    <w:rsid w:val="009D4050"/>
    <w:rsid w:val="009F3FEF"/>
    <w:rsid w:val="00AE7DB1"/>
    <w:rsid w:val="00B31774"/>
    <w:rsid w:val="00B63F01"/>
    <w:rsid w:val="00B641B2"/>
    <w:rsid w:val="00B809DA"/>
    <w:rsid w:val="00BA4C57"/>
    <w:rsid w:val="00BD184E"/>
    <w:rsid w:val="00BE7B28"/>
    <w:rsid w:val="00BF5B36"/>
    <w:rsid w:val="00C142C6"/>
    <w:rsid w:val="00C42869"/>
    <w:rsid w:val="00C73DFA"/>
    <w:rsid w:val="00C963C2"/>
    <w:rsid w:val="00CA4477"/>
    <w:rsid w:val="00CD080D"/>
    <w:rsid w:val="00CE227B"/>
    <w:rsid w:val="00CE45DF"/>
    <w:rsid w:val="00CF7EAF"/>
    <w:rsid w:val="00D0091F"/>
    <w:rsid w:val="00D00C2A"/>
    <w:rsid w:val="00D32D5E"/>
    <w:rsid w:val="00D57B02"/>
    <w:rsid w:val="00DA12F9"/>
    <w:rsid w:val="00E1233E"/>
    <w:rsid w:val="00E54D9A"/>
    <w:rsid w:val="00EA7F3C"/>
    <w:rsid w:val="00EB1C2C"/>
    <w:rsid w:val="00F371F1"/>
    <w:rsid w:val="00F84AEC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A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63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Standard"/>
    <w:next w:val="Textbody"/>
    <w:pPr>
      <w:spacing w:before="28" w:after="28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08"/>
    </w:pPr>
  </w:style>
  <w:style w:type="character" w:styleId="slostrnky">
    <w:name w:val="page number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ne1">
    <w:name w:val="platne1"/>
    <w:rPr>
      <w:rFonts w:cs="Times New Roman"/>
    </w:rPr>
  </w:style>
  <w:style w:type="character" w:customStyle="1" w:styleId="neplatne1">
    <w:name w:val="neplatne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285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5421"/>
    <w:rPr>
      <w:kern w:val="3"/>
    </w:rPr>
  </w:style>
  <w:style w:type="character" w:customStyle="1" w:styleId="Nadpis1Char">
    <w:name w:val="Nadpis 1 Char"/>
    <w:basedOn w:val="Standardnpsmoodstavce"/>
    <w:link w:val="Nadpis1"/>
    <w:uiPriority w:val="9"/>
    <w:rsid w:val="00631AF1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BF5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5B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5B36"/>
    <w:rPr>
      <w:kern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B36"/>
    <w:rPr>
      <w:b/>
      <w:bCs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63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Standard"/>
    <w:next w:val="Textbody"/>
    <w:pPr>
      <w:spacing w:before="28" w:after="28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uiPriority w:val="34"/>
    <w:qFormat/>
    <w:pPr>
      <w:ind w:left="708"/>
    </w:pPr>
  </w:style>
  <w:style w:type="character" w:styleId="slostrnky">
    <w:name w:val="page number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ne1">
    <w:name w:val="platne1"/>
    <w:rPr>
      <w:rFonts w:cs="Times New Roman"/>
    </w:rPr>
  </w:style>
  <w:style w:type="character" w:customStyle="1" w:styleId="neplatne1">
    <w:name w:val="neplatne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285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5421"/>
    <w:rPr>
      <w:kern w:val="3"/>
    </w:rPr>
  </w:style>
  <w:style w:type="character" w:customStyle="1" w:styleId="Nadpis1Char">
    <w:name w:val="Nadpis 1 Char"/>
    <w:basedOn w:val="Standardnpsmoodstavce"/>
    <w:link w:val="Nadpis1"/>
    <w:uiPriority w:val="9"/>
    <w:rsid w:val="00631AF1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BF5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5B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5B36"/>
    <w:rPr>
      <w:kern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B36"/>
    <w:rPr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poradenství a prací souvisejících</vt:lpstr>
    </vt:vector>
  </TitlesOfParts>
  <Company>HP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poradenství a prací souvisejících</dc:title>
  <dc:creator>P</dc:creator>
  <cp:lastModifiedBy>Marie Nováková</cp:lastModifiedBy>
  <cp:revision>3</cp:revision>
  <cp:lastPrinted>2017-06-20T13:29:00Z</cp:lastPrinted>
  <dcterms:created xsi:type="dcterms:W3CDTF">2018-05-18T12:23:00Z</dcterms:created>
  <dcterms:modified xsi:type="dcterms:W3CDTF">2018-05-18T12:25:00Z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