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696" w:rsidRPr="009F2CAE" w:rsidRDefault="009B3696" w:rsidP="0084300C">
      <w:pPr>
        <w:pStyle w:val="Nadpis1"/>
        <w:numPr>
          <w:ilvl w:val="0"/>
          <w:numId w:val="0"/>
        </w:numPr>
        <w:jc w:val="center"/>
        <w:rPr>
          <w:rFonts w:cs="Arial"/>
          <w:sz w:val="32"/>
          <w:szCs w:val="32"/>
        </w:rPr>
      </w:pPr>
      <w:proofErr w:type="gramStart"/>
      <w:r w:rsidRPr="009F2CAE">
        <w:rPr>
          <w:rFonts w:cs="Arial"/>
          <w:sz w:val="32"/>
          <w:szCs w:val="32"/>
        </w:rPr>
        <w:t>K u p n í   s m l o u v a</w:t>
      </w:r>
      <w:proofErr w:type="gramEnd"/>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5D0BA0" w:rsidRPr="00AA4F0F">
        <w:rPr>
          <w:rFonts w:ascii="Arial" w:hAnsi="Arial" w:cs="Arial"/>
          <w:b/>
          <w:sz w:val="24"/>
          <w:szCs w:val="24"/>
        </w:rPr>
        <w:t>20O98EXK33</w:t>
      </w:r>
      <w:r w:rsidR="009F2CAE" w:rsidRPr="00AA4F0F">
        <w:rPr>
          <w:rFonts w:ascii="Arial" w:hAnsi="Arial" w:cs="Arial"/>
          <w:b/>
          <w:sz w:val="24"/>
          <w:szCs w:val="24"/>
        </w:rPr>
        <w:t>/201</w:t>
      </w:r>
      <w:r w:rsidR="002A44B1" w:rsidRPr="00AA4F0F">
        <w:rPr>
          <w:rFonts w:ascii="Arial" w:hAnsi="Arial" w:cs="Arial"/>
          <w:b/>
          <w:sz w:val="24"/>
          <w:szCs w:val="24"/>
        </w:rPr>
        <w:t>8</w:t>
      </w:r>
    </w:p>
    <w:p w:rsidR="00F12975" w:rsidRPr="009F2CAE" w:rsidRDefault="005D0BA0" w:rsidP="005D0BA0">
      <w:pPr>
        <w:rPr>
          <w:rFonts w:ascii="Arial" w:hAnsi="Arial" w:cs="Arial"/>
          <w:b/>
          <w:sz w:val="24"/>
          <w:szCs w:val="24"/>
        </w:rPr>
      </w:pPr>
      <w:r>
        <w:rPr>
          <w:rFonts w:ascii="Arial" w:hAnsi="Arial" w:cs="Arial"/>
          <w:b/>
          <w:sz w:val="24"/>
          <w:szCs w:val="24"/>
        </w:rPr>
        <w:t xml:space="preserve">          </w:t>
      </w:r>
      <w:r w:rsidR="00F12975" w:rsidRPr="009F2CAE">
        <w:rPr>
          <w:rFonts w:ascii="Arial" w:hAnsi="Arial" w:cs="Arial"/>
          <w:b/>
          <w:sz w:val="24"/>
          <w:szCs w:val="24"/>
        </w:rPr>
        <w:t>číslo smlouvy kupujícího:</w:t>
      </w:r>
      <w:r w:rsidR="00F12975" w:rsidRPr="009F2CAE">
        <w:rPr>
          <w:rFonts w:ascii="Arial" w:hAnsi="Arial" w:cs="Arial"/>
          <w:b/>
          <w:sz w:val="24"/>
          <w:szCs w:val="24"/>
        </w:rPr>
        <w:tab/>
      </w:r>
      <w:r w:rsidR="00F12975" w:rsidRPr="009F2CAE">
        <w:rPr>
          <w:rFonts w:ascii="Arial" w:hAnsi="Arial" w:cs="Arial"/>
          <w:b/>
          <w:sz w:val="24"/>
          <w:szCs w:val="24"/>
        </w:rPr>
        <w:tab/>
      </w:r>
      <w:r w:rsidR="00F12975" w:rsidRPr="009F2CAE">
        <w:rPr>
          <w:rFonts w:ascii="Arial" w:hAnsi="Arial" w:cs="Arial"/>
          <w:b/>
          <w:sz w:val="24"/>
          <w:szCs w:val="24"/>
        </w:rPr>
        <w:tab/>
      </w:r>
      <w:r w:rsidR="00F12975" w:rsidRPr="009F2CAE">
        <w:rPr>
          <w:rFonts w:ascii="Arial" w:hAnsi="Arial" w:cs="Arial"/>
          <w:b/>
          <w:sz w:val="24"/>
          <w:szCs w:val="24"/>
        </w:rPr>
        <w:tab/>
      </w:r>
      <w:r w:rsidR="009D662B">
        <w:rPr>
          <w:rFonts w:ascii="Arial" w:hAnsi="Arial" w:cs="Arial"/>
          <w:b/>
          <w:sz w:val="24"/>
          <w:szCs w:val="24"/>
        </w:rPr>
        <w:t>526</w:t>
      </w:r>
      <w:r w:rsidR="00F12975" w:rsidRPr="009F2CAE">
        <w:rPr>
          <w:rFonts w:ascii="Arial" w:hAnsi="Arial" w:cs="Arial"/>
          <w:b/>
          <w:sz w:val="24"/>
          <w:szCs w:val="24"/>
        </w:rPr>
        <w:t>/201</w:t>
      </w:r>
      <w:r w:rsidR="002A44B1">
        <w:rPr>
          <w:rFonts w:ascii="Arial" w:hAnsi="Arial" w:cs="Arial"/>
          <w:b/>
          <w:sz w:val="24"/>
          <w:szCs w:val="24"/>
        </w:rPr>
        <w:t>8</w:t>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BB50A0" w:rsidRDefault="00195812" w:rsidP="00F12975">
      <w:pPr>
        <w:jc w:val="center"/>
        <w:rPr>
          <w:rFonts w:ascii="Arial" w:hAnsi="Arial" w:cs="Arial"/>
          <w:b/>
          <w:sz w:val="22"/>
        </w:rPr>
      </w:pPr>
    </w:p>
    <w:p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rsidR="00F12975" w:rsidRPr="00BB50A0"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9F2CAE" w:rsidRPr="00BB50A0" w:rsidTr="009F2CAE">
        <w:tc>
          <w:tcPr>
            <w:tcW w:w="2050" w:type="dxa"/>
          </w:tcPr>
          <w:p w:rsidR="009F2CAE" w:rsidRPr="00BB50A0" w:rsidRDefault="009F2CAE" w:rsidP="00240984">
            <w:pPr>
              <w:pStyle w:val="Zpat"/>
              <w:tabs>
                <w:tab w:val="clear" w:pos="4536"/>
                <w:tab w:val="clear" w:pos="9072"/>
              </w:tabs>
              <w:rPr>
                <w:rFonts w:ascii="Arial" w:hAnsi="Arial" w:cs="Arial"/>
                <w:b/>
                <w:sz w:val="22"/>
              </w:rPr>
            </w:pPr>
            <w:r w:rsidRPr="00BB50A0">
              <w:rPr>
                <w:rFonts w:ascii="Arial" w:hAnsi="Arial" w:cs="Arial"/>
                <w:b/>
                <w:sz w:val="22"/>
              </w:rPr>
              <w:t>Obchodní firma</w:t>
            </w:r>
          </w:p>
        </w:tc>
        <w:tc>
          <w:tcPr>
            <w:tcW w:w="288" w:type="dxa"/>
          </w:tcPr>
          <w:p w:rsidR="009F2CAE" w:rsidRPr="00BB50A0" w:rsidRDefault="009F2CAE" w:rsidP="00240984">
            <w:pPr>
              <w:rPr>
                <w:rFonts w:ascii="Arial" w:hAnsi="Arial" w:cs="Arial"/>
                <w:sz w:val="22"/>
              </w:rPr>
            </w:pPr>
            <w:r w:rsidRPr="00BB50A0">
              <w:rPr>
                <w:rFonts w:ascii="Arial" w:hAnsi="Arial" w:cs="Arial"/>
                <w:sz w:val="22"/>
              </w:rPr>
              <w:t>:</w:t>
            </w:r>
          </w:p>
        </w:tc>
        <w:tc>
          <w:tcPr>
            <w:tcW w:w="5832" w:type="dxa"/>
          </w:tcPr>
          <w:p w:rsidR="009F2CAE" w:rsidRPr="00BA08ED" w:rsidRDefault="00BA08ED" w:rsidP="00240984">
            <w:pPr>
              <w:rPr>
                <w:rFonts w:ascii="Arial" w:hAnsi="Arial" w:cs="Arial"/>
                <w:b/>
                <w:sz w:val="22"/>
              </w:rPr>
            </w:pPr>
            <w:r w:rsidRPr="00BA08ED">
              <w:rPr>
                <w:rFonts w:ascii="Arial" w:hAnsi="Arial" w:cs="Arial"/>
                <w:b/>
                <w:sz w:val="22"/>
              </w:rPr>
              <w:t>S&amp;T CZ s.r.o.</w:t>
            </w:r>
          </w:p>
        </w:tc>
      </w:tr>
      <w:tr w:rsidR="009F2CAE" w:rsidRPr="00BB50A0" w:rsidTr="009F2CAE">
        <w:tc>
          <w:tcPr>
            <w:tcW w:w="2050" w:type="dxa"/>
          </w:tcPr>
          <w:p w:rsidR="009F2CAE" w:rsidRPr="00BB50A0" w:rsidRDefault="009F2CAE" w:rsidP="00240984">
            <w:pPr>
              <w:pStyle w:val="Zpat"/>
              <w:tabs>
                <w:tab w:val="clear" w:pos="4536"/>
                <w:tab w:val="clear" w:pos="9072"/>
              </w:tabs>
              <w:rPr>
                <w:rFonts w:ascii="Arial" w:hAnsi="Arial" w:cs="Arial"/>
                <w:sz w:val="22"/>
              </w:rPr>
            </w:pPr>
            <w:r w:rsidRPr="00BB50A0">
              <w:rPr>
                <w:rFonts w:ascii="Arial" w:hAnsi="Arial" w:cs="Arial"/>
                <w:sz w:val="22"/>
              </w:rPr>
              <w:t>Sídlo</w:t>
            </w:r>
          </w:p>
        </w:tc>
        <w:tc>
          <w:tcPr>
            <w:tcW w:w="288" w:type="dxa"/>
          </w:tcPr>
          <w:p w:rsidR="009F2CAE" w:rsidRPr="00BB50A0" w:rsidRDefault="009F2CAE" w:rsidP="002409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BB50A0">
              <w:rPr>
                <w:rFonts w:ascii="Arial" w:hAnsi="Arial" w:cs="Arial"/>
                <w:sz w:val="22"/>
              </w:rPr>
              <w:t>:</w:t>
            </w:r>
          </w:p>
        </w:tc>
        <w:tc>
          <w:tcPr>
            <w:tcW w:w="5832" w:type="dxa"/>
          </w:tcPr>
          <w:p w:rsidR="009F2CAE" w:rsidRPr="00BA08ED" w:rsidRDefault="00BA08ED" w:rsidP="00240984">
            <w:pPr>
              <w:rPr>
                <w:rFonts w:ascii="Arial" w:hAnsi="Arial" w:cs="Arial"/>
                <w:sz w:val="22"/>
              </w:rPr>
            </w:pPr>
            <w:r w:rsidRPr="00BA08ED">
              <w:rPr>
                <w:rFonts w:ascii="Arial" w:hAnsi="Arial" w:cs="Arial"/>
                <w:sz w:val="22"/>
              </w:rPr>
              <w:t>Na Strži 1702/65 Praha 4 PSČ 140 00</w:t>
            </w:r>
          </w:p>
        </w:tc>
      </w:tr>
      <w:tr w:rsidR="009F2CAE" w:rsidRPr="00BB50A0" w:rsidTr="009F2CAE">
        <w:tc>
          <w:tcPr>
            <w:tcW w:w="2050" w:type="dxa"/>
          </w:tcPr>
          <w:p w:rsidR="009F2CAE" w:rsidRPr="00BB50A0" w:rsidRDefault="009F2CAE" w:rsidP="00240984">
            <w:pPr>
              <w:pStyle w:val="Zpat"/>
              <w:tabs>
                <w:tab w:val="clear" w:pos="4536"/>
                <w:tab w:val="clear" w:pos="9072"/>
              </w:tabs>
              <w:rPr>
                <w:rFonts w:ascii="Arial" w:hAnsi="Arial" w:cs="Arial"/>
                <w:sz w:val="22"/>
              </w:rPr>
            </w:pPr>
            <w:r w:rsidRPr="00BB50A0">
              <w:rPr>
                <w:rFonts w:ascii="Arial" w:hAnsi="Arial" w:cs="Arial"/>
                <w:sz w:val="22"/>
              </w:rPr>
              <w:t>Statutární orgán</w:t>
            </w:r>
          </w:p>
        </w:tc>
        <w:tc>
          <w:tcPr>
            <w:tcW w:w="288" w:type="dxa"/>
          </w:tcPr>
          <w:p w:rsidR="009F2CAE" w:rsidRPr="00BB50A0" w:rsidRDefault="009F2CAE" w:rsidP="00240984">
            <w:pPr>
              <w:rPr>
                <w:rFonts w:ascii="Arial" w:hAnsi="Arial" w:cs="Arial"/>
                <w:sz w:val="22"/>
              </w:rPr>
            </w:pPr>
            <w:r w:rsidRPr="00BB50A0">
              <w:rPr>
                <w:rFonts w:ascii="Arial" w:hAnsi="Arial" w:cs="Arial"/>
                <w:sz w:val="22"/>
              </w:rPr>
              <w:t>:</w:t>
            </w:r>
          </w:p>
        </w:tc>
        <w:tc>
          <w:tcPr>
            <w:tcW w:w="5832" w:type="dxa"/>
          </w:tcPr>
          <w:p w:rsidR="009F2CAE" w:rsidRPr="00BA08ED" w:rsidRDefault="00BA08ED" w:rsidP="00240984">
            <w:pPr>
              <w:rPr>
                <w:rFonts w:ascii="Arial" w:hAnsi="Arial" w:cs="Arial"/>
                <w:sz w:val="22"/>
              </w:rPr>
            </w:pPr>
            <w:r w:rsidRPr="00BA08ED">
              <w:rPr>
                <w:rFonts w:ascii="Arial" w:hAnsi="Arial" w:cs="Arial"/>
                <w:sz w:val="22"/>
              </w:rPr>
              <w:t>Miroslav Bečka a Ing. Václav Kraus, jednatelé společnosti</w:t>
            </w:r>
          </w:p>
        </w:tc>
      </w:tr>
      <w:tr w:rsidR="009F2CAE" w:rsidRPr="00BB50A0" w:rsidTr="009F2CAE">
        <w:tc>
          <w:tcPr>
            <w:tcW w:w="2050" w:type="dxa"/>
          </w:tcPr>
          <w:p w:rsidR="009F2CAE" w:rsidRPr="00BB50A0" w:rsidRDefault="009F2CAE" w:rsidP="00240984">
            <w:pPr>
              <w:pStyle w:val="Zpat"/>
              <w:tabs>
                <w:tab w:val="clear" w:pos="4536"/>
                <w:tab w:val="clear" w:pos="9072"/>
              </w:tabs>
              <w:rPr>
                <w:rFonts w:ascii="Arial" w:hAnsi="Arial" w:cs="Arial"/>
                <w:sz w:val="22"/>
              </w:rPr>
            </w:pPr>
            <w:r w:rsidRPr="00BB50A0">
              <w:rPr>
                <w:rFonts w:ascii="Arial" w:hAnsi="Arial" w:cs="Arial"/>
                <w:sz w:val="22"/>
              </w:rPr>
              <w:t>Technický zástupce</w:t>
            </w:r>
          </w:p>
        </w:tc>
        <w:tc>
          <w:tcPr>
            <w:tcW w:w="288" w:type="dxa"/>
          </w:tcPr>
          <w:p w:rsidR="009F2CAE" w:rsidRPr="00BB50A0" w:rsidRDefault="009F2CAE" w:rsidP="00240984">
            <w:pPr>
              <w:rPr>
                <w:rFonts w:ascii="Arial" w:hAnsi="Arial" w:cs="Arial"/>
                <w:sz w:val="22"/>
              </w:rPr>
            </w:pPr>
            <w:r w:rsidRPr="00BB50A0">
              <w:rPr>
                <w:rFonts w:ascii="Arial" w:hAnsi="Arial" w:cs="Arial"/>
                <w:sz w:val="22"/>
              </w:rPr>
              <w:t>:</w:t>
            </w:r>
          </w:p>
        </w:tc>
        <w:tc>
          <w:tcPr>
            <w:tcW w:w="5832" w:type="dxa"/>
          </w:tcPr>
          <w:p w:rsidR="00984102" w:rsidRDefault="0039313D" w:rsidP="00240984">
            <w:pPr>
              <w:rPr>
                <w:rFonts w:ascii="Arial" w:hAnsi="Arial" w:cs="Arial"/>
                <w:sz w:val="22"/>
              </w:rPr>
            </w:pPr>
            <w:proofErr w:type="spellStart"/>
            <w:r>
              <w:rPr>
                <w:rFonts w:ascii="Arial" w:hAnsi="Arial" w:cs="Arial"/>
                <w:sz w:val="22"/>
              </w:rPr>
              <w:t>xxxxxxxxxxxxxxxxxxxxxxxxxxxxxxxxxx</w:t>
            </w:r>
            <w:proofErr w:type="spellEnd"/>
            <w:r w:rsidR="00984102">
              <w:rPr>
                <w:rFonts w:ascii="Arial" w:hAnsi="Arial" w:cs="Arial"/>
                <w:sz w:val="22"/>
              </w:rPr>
              <w:t>,</w:t>
            </w:r>
          </w:p>
          <w:p w:rsidR="009F2CAE" w:rsidRPr="00BA08ED" w:rsidRDefault="00984102" w:rsidP="0039313D">
            <w:pPr>
              <w:rPr>
                <w:rFonts w:ascii="Arial" w:hAnsi="Arial" w:cs="Arial"/>
                <w:sz w:val="22"/>
              </w:rPr>
            </w:pPr>
            <w:r>
              <w:rPr>
                <w:rFonts w:ascii="Arial" w:hAnsi="Arial" w:cs="Arial"/>
                <w:sz w:val="22"/>
              </w:rPr>
              <w:t xml:space="preserve">mob: </w:t>
            </w:r>
            <w:proofErr w:type="spellStart"/>
            <w:r w:rsidR="0039313D">
              <w:rPr>
                <w:rFonts w:ascii="Arial" w:hAnsi="Arial" w:cs="Arial"/>
                <w:sz w:val="22"/>
              </w:rPr>
              <w:t>xxxxxxxxxxxxxxxxx</w:t>
            </w:r>
            <w:proofErr w:type="spellEnd"/>
          </w:p>
        </w:tc>
      </w:tr>
      <w:tr w:rsidR="009F2CAE" w:rsidRPr="00BB50A0" w:rsidTr="009F2CAE">
        <w:tc>
          <w:tcPr>
            <w:tcW w:w="2050" w:type="dxa"/>
          </w:tcPr>
          <w:p w:rsidR="009F2CAE" w:rsidRPr="00BB50A0" w:rsidRDefault="009F2CAE" w:rsidP="00240984">
            <w:pPr>
              <w:pStyle w:val="Zpat"/>
              <w:tabs>
                <w:tab w:val="clear" w:pos="4536"/>
                <w:tab w:val="clear" w:pos="9072"/>
              </w:tabs>
              <w:rPr>
                <w:rFonts w:ascii="Arial" w:hAnsi="Arial" w:cs="Arial"/>
                <w:sz w:val="22"/>
              </w:rPr>
            </w:pPr>
            <w:r w:rsidRPr="00BB50A0">
              <w:rPr>
                <w:rFonts w:ascii="Arial" w:hAnsi="Arial" w:cs="Arial"/>
                <w:sz w:val="22"/>
              </w:rPr>
              <w:t>IČ</w:t>
            </w:r>
            <w:r w:rsidR="00141F26">
              <w:rPr>
                <w:rFonts w:ascii="Arial" w:hAnsi="Arial" w:cs="Arial"/>
                <w:sz w:val="22"/>
              </w:rPr>
              <w:t>O</w:t>
            </w:r>
          </w:p>
        </w:tc>
        <w:tc>
          <w:tcPr>
            <w:tcW w:w="288" w:type="dxa"/>
          </w:tcPr>
          <w:p w:rsidR="009F2CAE" w:rsidRPr="00BB50A0" w:rsidRDefault="009F2CAE" w:rsidP="00240984">
            <w:pPr>
              <w:rPr>
                <w:rFonts w:ascii="Arial" w:hAnsi="Arial" w:cs="Arial"/>
                <w:sz w:val="22"/>
              </w:rPr>
            </w:pPr>
            <w:r w:rsidRPr="00BB50A0">
              <w:rPr>
                <w:rFonts w:ascii="Arial" w:hAnsi="Arial" w:cs="Arial"/>
                <w:sz w:val="22"/>
              </w:rPr>
              <w:t>:</w:t>
            </w:r>
          </w:p>
        </w:tc>
        <w:tc>
          <w:tcPr>
            <w:tcW w:w="5832" w:type="dxa"/>
          </w:tcPr>
          <w:p w:rsidR="009F2CAE" w:rsidRPr="00BA08ED" w:rsidRDefault="00BA08ED" w:rsidP="00240984">
            <w:pPr>
              <w:rPr>
                <w:rFonts w:ascii="Arial" w:hAnsi="Arial" w:cs="Arial"/>
                <w:sz w:val="22"/>
              </w:rPr>
            </w:pPr>
            <w:r w:rsidRPr="00BA08ED">
              <w:rPr>
                <w:rFonts w:ascii="Arial" w:hAnsi="Arial" w:cs="Arial"/>
                <w:sz w:val="22"/>
              </w:rPr>
              <w:t>44846029</w:t>
            </w:r>
          </w:p>
        </w:tc>
      </w:tr>
      <w:tr w:rsidR="009F2CAE" w:rsidRPr="00BB50A0" w:rsidTr="009F2CAE">
        <w:tc>
          <w:tcPr>
            <w:tcW w:w="2050" w:type="dxa"/>
          </w:tcPr>
          <w:p w:rsidR="009F2CAE" w:rsidRPr="00BB50A0" w:rsidRDefault="009F2CAE" w:rsidP="00240984">
            <w:pPr>
              <w:pStyle w:val="Zpat"/>
              <w:tabs>
                <w:tab w:val="clear" w:pos="4536"/>
                <w:tab w:val="clear" w:pos="9072"/>
              </w:tabs>
              <w:rPr>
                <w:rFonts w:ascii="Arial" w:hAnsi="Arial" w:cs="Arial"/>
                <w:sz w:val="22"/>
              </w:rPr>
            </w:pPr>
            <w:r w:rsidRPr="00BB50A0">
              <w:rPr>
                <w:rFonts w:ascii="Arial" w:hAnsi="Arial" w:cs="Arial"/>
                <w:sz w:val="22"/>
              </w:rPr>
              <w:t>DIČ</w:t>
            </w:r>
          </w:p>
        </w:tc>
        <w:tc>
          <w:tcPr>
            <w:tcW w:w="288" w:type="dxa"/>
          </w:tcPr>
          <w:p w:rsidR="009F2CAE" w:rsidRPr="00BB50A0" w:rsidRDefault="009F2CAE" w:rsidP="00240984">
            <w:pPr>
              <w:rPr>
                <w:rFonts w:ascii="Arial" w:hAnsi="Arial" w:cs="Arial"/>
                <w:sz w:val="22"/>
              </w:rPr>
            </w:pPr>
            <w:r w:rsidRPr="00BB50A0">
              <w:rPr>
                <w:rFonts w:ascii="Arial" w:hAnsi="Arial" w:cs="Arial"/>
                <w:sz w:val="22"/>
              </w:rPr>
              <w:t>:</w:t>
            </w:r>
          </w:p>
        </w:tc>
        <w:tc>
          <w:tcPr>
            <w:tcW w:w="5832" w:type="dxa"/>
          </w:tcPr>
          <w:p w:rsidR="009F2CAE" w:rsidRPr="00BA08ED" w:rsidRDefault="003B16B6" w:rsidP="00240984">
            <w:pPr>
              <w:rPr>
                <w:rFonts w:ascii="Arial" w:hAnsi="Arial" w:cs="Arial"/>
                <w:sz w:val="22"/>
              </w:rPr>
            </w:pPr>
            <w:r>
              <w:rPr>
                <w:rFonts w:ascii="Arial" w:hAnsi="Arial" w:cs="Arial"/>
                <w:sz w:val="22"/>
              </w:rPr>
              <w:t>CZ</w:t>
            </w:r>
            <w:r w:rsidR="00BA08ED" w:rsidRPr="00BA08ED">
              <w:rPr>
                <w:rFonts w:ascii="Arial" w:hAnsi="Arial" w:cs="Arial"/>
                <w:sz w:val="22"/>
              </w:rPr>
              <w:t>44846029</w:t>
            </w:r>
          </w:p>
        </w:tc>
      </w:tr>
      <w:tr w:rsidR="009F2CAE" w:rsidRPr="00BB50A0" w:rsidTr="009F2CAE">
        <w:tc>
          <w:tcPr>
            <w:tcW w:w="2050" w:type="dxa"/>
          </w:tcPr>
          <w:p w:rsidR="009F2CAE" w:rsidRPr="00BB50A0" w:rsidRDefault="009F2CAE" w:rsidP="00240984">
            <w:pPr>
              <w:pStyle w:val="Zpat"/>
              <w:tabs>
                <w:tab w:val="clear" w:pos="4536"/>
                <w:tab w:val="clear" w:pos="9072"/>
              </w:tabs>
              <w:rPr>
                <w:rFonts w:ascii="Arial" w:hAnsi="Arial" w:cs="Arial"/>
                <w:sz w:val="22"/>
              </w:rPr>
            </w:pPr>
            <w:r w:rsidRPr="00BB50A0">
              <w:rPr>
                <w:rFonts w:ascii="Arial" w:hAnsi="Arial" w:cs="Arial"/>
                <w:sz w:val="22"/>
              </w:rPr>
              <w:t>Bankovní spojení</w:t>
            </w:r>
          </w:p>
        </w:tc>
        <w:tc>
          <w:tcPr>
            <w:tcW w:w="288" w:type="dxa"/>
          </w:tcPr>
          <w:p w:rsidR="009F2CAE" w:rsidRPr="00BB50A0" w:rsidRDefault="009F2CAE" w:rsidP="00240984">
            <w:pPr>
              <w:rPr>
                <w:rFonts w:ascii="Arial" w:hAnsi="Arial" w:cs="Arial"/>
                <w:sz w:val="22"/>
              </w:rPr>
            </w:pPr>
            <w:r w:rsidRPr="00BB50A0">
              <w:rPr>
                <w:rFonts w:ascii="Arial" w:hAnsi="Arial" w:cs="Arial"/>
                <w:sz w:val="22"/>
              </w:rPr>
              <w:t>:</w:t>
            </w:r>
          </w:p>
        </w:tc>
        <w:tc>
          <w:tcPr>
            <w:tcW w:w="5832" w:type="dxa"/>
          </w:tcPr>
          <w:p w:rsidR="009F2CAE" w:rsidRPr="00BA08ED" w:rsidRDefault="0039313D" w:rsidP="00240984">
            <w:pPr>
              <w:rPr>
                <w:rFonts w:ascii="Arial" w:hAnsi="Arial" w:cs="Arial"/>
                <w:sz w:val="22"/>
              </w:rPr>
            </w:pPr>
            <w:proofErr w:type="spellStart"/>
            <w:r>
              <w:rPr>
                <w:rFonts w:ascii="Arial" w:hAnsi="Arial" w:cs="Arial"/>
                <w:sz w:val="22"/>
              </w:rPr>
              <w:t>Xxxxxxxxxxxxxx</w:t>
            </w:r>
            <w:proofErr w:type="spellEnd"/>
          </w:p>
        </w:tc>
      </w:tr>
      <w:tr w:rsidR="009F2CAE" w:rsidRPr="00BB50A0" w:rsidTr="009F2CAE">
        <w:tc>
          <w:tcPr>
            <w:tcW w:w="2050" w:type="dxa"/>
          </w:tcPr>
          <w:p w:rsidR="009F2CAE" w:rsidRPr="00BB50A0" w:rsidRDefault="009F2CAE" w:rsidP="00240984">
            <w:pPr>
              <w:pStyle w:val="Zpat"/>
              <w:tabs>
                <w:tab w:val="clear" w:pos="4536"/>
                <w:tab w:val="clear" w:pos="9072"/>
              </w:tabs>
              <w:rPr>
                <w:rFonts w:ascii="Arial" w:hAnsi="Arial" w:cs="Arial"/>
                <w:sz w:val="22"/>
              </w:rPr>
            </w:pPr>
            <w:r w:rsidRPr="00BB50A0">
              <w:rPr>
                <w:rFonts w:ascii="Arial" w:hAnsi="Arial" w:cs="Arial"/>
                <w:sz w:val="22"/>
              </w:rPr>
              <w:t xml:space="preserve">Číslo účtu     </w:t>
            </w:r>
          </w:p>
        </w:tc>
        <w:tc>
          <w:tcPr>
            <w:tcW w:w="288" w:type="dxa"/>
          </w:tcPr>
          <w:p w:rsidR="009F2CAE" w:rsidRPr="00BB50A0" w:rsidRDefault="009F2CAE" w:rsidP="00240984">
            <w:pPr>
              <w:rPr>
                <w:rFonts w:ascii="Arial" w:hAnsi="Arial" w:cs="Arial"/>
                <w:sz w:val="22"/>
              </w:rPr>
            </w:pPr>
            <w:r w:rsidRPr="00BB50A0">
              <w:rPr>
                <w:rFonts w:ascii="Arial" w:hAnsi="Arial" w:cs="Arial"/>
                <w:sz w:val="22"/>
              </w:rPr>
              <w:t>:</w:t>
            </w:r>
          </w:p>
        </w:tc>
        <w:tc>
          <w:tcPr>
            <w:tcW w:w="5832" w:type="dxa"/>
          </w:tcPr>
          <w:p w:rsidR="009F2CAE" w:rsidRPr="00BA08ED" w:rsidRDefault="0039313D" w:rsidP="00240984">
            <w:pPr>
              <w:rPr>
                <w:rFonts w:ascii="Arial" w:hAnsi="Arial" w:cs="Arial"/>
                <w:sz w:val="22"/>
              </w:rPr>
            </w:pPr>
            <w:proofErr w:type="spellStart"/>
            <w:r>
              <w:rPr>
                <w:rFonts w:ascii="Arial" w:hAnsi="Arial" w:cs="Arial"/>
                <w:sz w:val="22"/>
              </w:rPr>
              <w:t>Xxxxxxxxxxxxxxx</w:t>
            </w:r>
            <w:proofErr w:type="spellEnd"/>
          </w:p>
        </w:tc>
      </w:tr>
      <w:tr w:rsidR="009F2CAE" w:rsidRPr="00BB50A0" w:rsidTr="009F2CAE">
        <w:tc>
          <w:tcPr>
            <w:tcW w:w="2050" w:type="dxa"/>
          </w:tcPr>
          <w:p w:rsidR="009F2CAE" w:rsidRPr="00BB50A0" w:rsidRDefault="009F2CAE" w:rsidP="00240984">
            <w:pPr>
              <w:pStyle w:val="Zpat"/>
              <w:tabs>
                <w:tab w:val="clear" w:pos="4536"/>
                <w:tab w:val="clear" w:pos="9072"/>
              </w:tabs>
              <w:rPr>
                <w:rFonts w:ascii="Arial" w:hAnsi="Arial" w:cs="Arial"/>
                <w:sz w:val="22"/>
              </w:rPr>
            </w:pPr>
            <w:r w:rsidRPr="00BB50A0">
              <w:rPr>
                <w:rFonts w:ascii="Arial" w:hAnsi="Arial" w:cs="Arial"/>
                <w:sz w:val="22"/>
              </w:rPr>
              <w:t>Telefon</w:t>
            </w:r>
          </w:p>
        </w:tc>
        <w:tc>
          <w:tcPr>
            <w:tcW w:w="288" w:type="dxa"/>
          </w:tcPr>
          <w:p w:rsidR="009F2CAE" w:rsidRPr="00BB50A0" w:rsidRDefault="009F2CAE" w:rsidP="00240984">
            <w:pPr>
              <w:rPr>
                <w:rFonts w:ascii="Arial" w:hAnsi="Arial" w:cs="Arial"/>
                <w:sz w:val="22"/>
              </w:rPr>
            </w:pPr>
            <w:r w:rsidRPr="00BB50A0">
              <w:rPr>
                <w:rFonts w:ascii="Arial" w:hAnsi="Arial" w:cs="Arial"/>
                <w:sz w:val="22"/>
              </w:rPr>
              <w:t>:</w:t>
            </w:r>
          </w:p>
        </w:tc>
        <w:tc>
          <w:tcPr>
            <w:tcW w:w="5832" w:type="dxa"/>
          </w:tcPr>
          <w:p w:rsidR="009F2CAE" w:rsidRPr="00BA08ED" w:rsidRDefault="00BA08ED" w:rsidP="00240984">
            <w:pPr>
              <w:rPr>
                <w:rFonts w:ascii="Arial" w:hAnsi="Arial" w:cs="Arial"/>
                <w:sz w:val="22"/>
              </w:rPr>
            </w:pPr>
            <w:r w:rsidRPr="00BA08ED">
              <w:rPr>
                <w:rFonts w:ascii="Arial" w:hAnsi="Arial" w:cs="Arial"/>
                <w:sz w:val="22"/>
              </w:rPr>
              <w:t>+</w:t>
            </w:r>
            <w:proofErr w:type="spellStart"/>
            <w:r w:rsidR="0039313D">
              <w:rPr>
                <w:rFonts w:ascii="Arial" w:hAnsi="Arial" w:cs="Arial"/>
                <w:sz w:val="22"/>
              </w:rPr>
              <w:t>xxxxxxxxxxxxxx</w:t>
            </w:r>
            <w:proofErr w:type="spellEnd"/>
          </w:p>
        </w:tc>
      </w:tr>
    </w:tbl>
    <w:p w:rsidR="00F12975" w:rsidRPr="008B366C" w:rsidRDefault="00F12975" w:rsidP="00E001DF">
      <w:pPr>
        <w:rPr>
          <w:rFonts w:ascii="Arial" w:hAnsi="Arial" w:cs="Arial"/>
          <w:b/>
          <w:sz w:val="24"/>
          <w:szCs w:val="24"/>
        </w:rPr>
      </w:pPr>
    </w:p>
    <w:p w:rsidR="0084300C" w:rsidRPr="00BA08ED" w:rsidRDefault="0084300C" w:rsidP="0084300C">
      <w:pPr>
        <w:jc w:val="both"/>
        <w:rPr>
          <w:rFonts w:ascii="Arial" w:hAnsi="Arial" w:cs="Arial"/>
          <w:sz w:val="22"/>
          <w:szCs w:val="22"/>
        </w:rPr>
      </w:pPr>
      <w:r w:rsidRPr="00BA08ED">
        <w:rPr>
          <w:rFonts w:ascii="Arial" w:hAnsi="Arial" w:cs="Arial"/>
          <w:sz w:val="22"/>
          <w:szCs w:val="22"/>
        </w:rPr>
        <w:t xml:space="preserve">Prodávající je zapsán </w:t>
      </w:r>
      <w:r w:rsidR="00BA08ED" w:rsidRPr="00BA08ED">
        <w:rPr>
          <w:rFonts w:ascii="Arial" w:hAnsi="Arial" w:cs="Arial"/>
          <w:sz w:val="22"/>
          <w:szCs w:val="22"/>
        </w:rPr>
        <w:t>u Městského soudu Praha</w:t>
      </w:r>
      <w:r w:rsidRPr="00BA08ED">
        <w:rPr>
          <w:rFonts w:ascii="Arial" w:hAnsi="Arial" w:cs="Arial"/>
          <w:sz w:val="22"/>
          <w:szCs w:val="22"/>
        </w:rPr>
        <w:t>, v</w:t>
      </w:r>
      <w:r w:rsidR="00BA08ED" w:rsidRPr="00BA08ED">
        <w:rPr>
          <w:rFonts w:ascii="Arial" w:hAnsi="Arial" w:cs="Arial"/>
          <w:sz w:val="22"/>
          <w:szCs w:val="22"/>
        </w:rPr>
        <w:t> </w:t>
      </w:r>
      <w:r w:rsidRPr="00BA08ED">
        <w:rPr>
          <w:rFonts w:ascii="Arial" w:hAnsi="Arial" w:cs="Arial"/>
          <w:sz w:val="22"/>
          <w:szCs w:val="22"/>
        </w:rPr>
        <w:t>oddílu</w:t>
      </w:r>
      <w:r w:rsidR="00BA08ED" w:rsidRPr="00BA08ED">
        <w:rPr>
          <w:rFonts w:ascii="Arial" w:hAnsi="Arial" w:cs="Arial"/>
          <w:sz w:val="22"/>
          <w:szCs w:val="22"/>
        </w:rPr>
        <w:t xml:space="preserve"> C</w:t>
      </w:r>
      <w:r w:rsidRPr="00BA08ED">
        <w:rPr>
          <w:rFonts w:ascii="Arial" w:hAnsi="Arial" w:cs="Arial"/>
          <w:sz w:val="22"/>
          <w:szCs w:val="22"/>
        </w:rPr>
        <w:t xml:space="preserve">, vložce č. </w:t>
      </w:r>
      <w:r w:rsidR="00BA08ED" w:rsidRPr="00BA08ED">
        <w:rPr>
          <w:rFonts w:ascii="Arial" w:hAnsi="Arial" w:cs="Arial"/>
          <w:sz w:val="22"/>
          <w:szCs w:val="22"/>
        </w:rPr>
        <w:t>6033</w:t>
      </w:r>
    </w:p>
    <w:p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 xml:space="preserve">Ing. </w:t>
            </w:r>
            <w:r w:rsidR="00E001DF" w:rsidRPr="008B366C">
              <w:rPr>
                <w:rFonts w:ascii="Arial" w:hAnsi="Arial" w:cs="Arial"/>
                <w:sz w:val="22"/>
              </w:rPr>
              <w:t>Jiří Nedoma</w:t>
            </w:r>
            <w:r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39313D" w:rsidP="00D958F7">
            <w:pPr>
              <w:pStyle w:val="Zpat"/>
              <w:tabs>
                <w:tab w:val="clear" w:pos="4536"/>
                <w:tab w:val="clear" w:pos="9072"/>
              </w:tabs>
              <w:rPr>
                <w:rFonts w:ascii="Arial" w:hAnsi="Arial" w:cs="Arial"/>
                <w:sz w:val="22"/>
              </w:rPr>
            </w:pPr>
            <w:proofErr w:type="spellStart"/>
            <w:r>
              <w:rPr>
                <w:rFonts w:ascii="Arial" w:hAnsi="Arial" w:cs="Arial"/>
                <w:sz w:val="22"/>
              </w:rPr>
              <w:t>Xxxxxxxxxxxxxxxxxxxxxxxxx</w:t>
            </w:r>
            <w:proofErr w:type="spellEnd"/>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39313D" w:rsidP="000C2E67">
            <w:pPr>
              <w:pStyle w:val="Textkomente"/>
              <w:rPr>
                <w:rFonts w:ascii="Arial" w:hAnsi="Arial" w:cs="Arial"/>
                <w:sz w:val="22"/>
              </w:rPr>
            </w:pPr>
            <w:proofErr w:type="spellStart"/>
            <w:r>
              <w:rPr>
                <w:rFonts w:ascii="Arial" w:hAnsi="Arial" w:cs="Arial"/>
                <w:sz w:val="22"/>
              </w:rPr>
              <w:t>Xxxxxxxxxxxxxxxxxxxxxxxxxx</w:t>
            </w:r>
            <w:proofErr w:type="spellEnd"/>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39313D" w:rsidP="0039313D">
            <w:pPr>
              <w:pStyle w:val="Zpat"/>
              <w:tabs>
                <w:tab w:val="clear" w:pos="4536"/>
                <w:tab w:val="clear" w:pos="9072"/>
              </w:tabs>
              <w:rPr>
                <w:rFonts w:ascii="Arial" w:hAnsi="Arial" w:cs="Arial"/>
                <w:sz w:val="22"/>
              </w:rPr>
            </w:pPr>
            <w:proofErr w:type="spellStart"/>
            <w:r>
              <w:rPr>
                <w:rFonts w:ascii="Arial" w:hAnsi="Arial" w:cs="Arial"/>
                <w:sz w:val="22"/>
              </w:rPr>
              <w:t>Xxxxxxxxxxxxxxx</w:t>
            </w:r>
            <w:proofErr w:type="spellEnd"/>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39313D">
            <w:pPr>
              <w:pStyle w:val="Zpat"/>
              <w:tabs>
                <w:tab w:val="clear" w:pos="4536"/>
                <w:tab w:val="clear" w:pos="9072"/>
              </w:tabs>
              <w:rPr>
                <w:rFonts w:ascii="Arial" w:hAnsi="Arial" w:cs="Arial"/>
                <w:sz w:val="22"/>
              </w:rPr>
            </w:pPr>
            <w:proofErr w:type="spellStart"/>
            <w:r>
              <w:rPr>
                <w:rFonts w:ascii="Arial" w:hAnsi="Arial" w:cs="Arial"/>
                <w:sz w:val="22"/>
              </w:rPr>
              <w:t>Xxxxxxxxxxxxxxx</w:t>
            </w:r>
            <w:proofErr w:type="spellEnd"/>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39313D">
            <w:pPr>
              <w:pStyle w:val="Zpat"/>
              <w:tabs>
                <w:tab w:val="clear" w:pos="4536"/>
                <w:tab w:val="clear" w:pos="9072"/>
              </w:tabs>
              <w:rPr>
                <w:rFonts w:ascii="Arial" w:hAnsi="Arial" w:cs="Arial"/>
                <w:sz w:val="22"/>
              </w:rPr>
            </w:pPr>
            <w:proofErr w:type="spellStart"/>
            <w:r>
              <w:rPr>
                <w:rFonts w:ascii="Arial" w:hAnsi="Arial" w:cs="Arial"/>
                <w:sz w:val="22"/>
              </w:rPr>
              <w:t>Xxxxxxxxxxxxxxx</w:t>
            </w:r>
            <w:proofErr w:type="spellEnd"/>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231BB1" w:rsidRDefault="009B3696">
      <w:pPr>
        <w:ind w:left="2124" w:firstLine="708"/>
        <w:rPr>
          <w:rFonts w:ascii="Arial" w:hAnsi="Arial" w:cs="Arial"/>
          <w:sz w:val="22"/>
        </w:rPr>
      </w:pPr>
      <w:r w:rsidRPr="00591E27">
        <w:rPr>
          <w:rFonts w:ascii="Arial" w:hAnsi="Arial" w:cs="Arial"/>
          <w:sz w:val="22"/>
        </w:rPr>
        <w:t xml:space="preserve">  uzavírají tuto kupní smlouvu:</w:t>
      </w:r>
    </w:p>
    <w:p w:rsidR="00231BB1" w:rsidRDefault="00231BB1" w:rsidP="00231BB1">
      <w:r>
        <w:br w:type="page"/>
      </w:r>
    </w:p>
    <w:p w:rsidR="009B3696" w:rsidRPr="00591E27" w:rsidRDefault="009B3696">
      <w:pPr>
        <w:ind w:left="2124" w:firstLine="708"/>
        <w:rPr>
          <w:rFonts w:ascii="Arial" w:hAnsi="Arial" w:cs="Arial"/>
          <w:sz w:val="22"/>
        </w:rPr>
      </w:pPr>
    </w:p>
    <w:p w:rsidR="00591E27" w:rsidRDefault="00591E27">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sidR="00431B47">
        <w:rPr>
          <w:rFonts w:ascii="Arial" w:hAnsi="Arial" w:cs="Arial"/>
        </w:rPr>
        <w:t>ých</w:t>
      </w:r>
      <w:r w:rsidRPr="00591E27">
        <w:rPr>
          <w:rFonts w:ascii="Arial" w:hAnsi="Arial" w:cs="Arial"/>
        </w:rPr>
        <w:t xml:space="preserve"> a nepoužit</w:t>
      </w:r>
      <w:r w:rsidR="00431B47">
        <w:rPr>
          <w:rFonts w:ascii="Arial" w:hAnsi="Arial" w:cs="Arial"/>
        </w:rPr>
        <w:t>ých</w:t>
      </w:r>
      <w:r w:rsidR="003A0084">
        <w:rPr>
          <w:rFonts w:ascii="Arial" w:hAnsi="Arial" w:cs="Arial"/>
        </w:rPr>
        <w:t xml:space="preserve"> </w:t>
      </w:r>
      <w:proofErr w:type="spellStart"/>
      <w:r w:rsidR="00B9692F">
        <w:rPr>
          <w:rFonts w:ascii="Arial" w:hAnsi="Arial" w:cs="Arial"/>
        </w:rPr>
        <w:t>s</w:t>
      </w:r>
      <w:r w:rsidR="00431B47">
        <w:rPr>
          <w:rFonts w:ascii="Arial" w:hAnsi="Arial" w:cs="Arial"/>
        </w:rPr>
        <w:t>witchů</w:t>
      </w:r>
      <w:proofErr w:type="spellEnd"/>
      <w:r w:rsidR="00431B47">
        <w:rPr>
          <w:rFonts w:ascii="Arial" w:hAnsi="Arial" w:cs="Arial"/>
        </w:rPr>
        <w:t xml:space="preserv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rsidTr="00240984">
        <w:tc>
          <w:tcPr>
            <w:tcW w:w="3118" w:type="dxa"/>
          </w:tcPr>
          <w:p w:rsidR="00B9692F" w:rsidRPr="00591E27" w:rsidRDefault="00B9692F" w:rsidP="00431B47">
            <w:pPr>
              <w:jc w:val="both"/>
              <w:rPr>
                <w:rFonts w:ascii="Arial" w:hAnsi="Arial" w:cs="Arial"/>
                <w:sz w:val="22"/>
              </w:rPr>
            </w:pPr>
          </w:p>
        </w:tc>
        <w:tc>
          <w:tcPr>
            <w:tcW w:w="2526" w:type="dxa"/>
          </w:tcPr>
          <w:p w:rsidR="00924B55" w:rsidRPr="00591E27" w:rsidRDefault="00924B55" w:rsidP="00240984">
            <w:pPr>
              <w:jc w:val="both"/>
              <w:rPr>
                <w:rFonts w:ascii="Arial" w:hAnsi="Arial" w:cs="Arial"/>
                <w:sz w:val="22"/>
              </w:rPr>
            </w:pPr>
          </w:p>
        </w:tc>
        <w:tc>
          <w:tcPr>
            <w:tcW w:w="3070" w:type="dxa"/>
          </w:tcPr>
          <w:p w:rsidR="00924B55" w:rsidRPr="00591E27" w:rsidRDefault="00924B55" w:rsidP="00240984">
            <w:pPr>
              <w:jc w:val="both"/>
              <w:rPr>
                <w:rFonts w:ascii="Arial" w:hAnsi="Arial" w:cs="Arial"/>
                <w:sz w:val="22"/>
              </w:rPr>
            </w:pPr>
          </w:p>
        </w:tc>
      </w:tr>
    </w:tbl>
    <w:p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3A0084">
        <w:rPr>
          <w:rFonts w:ascii="Arial" w:hAnsi="Arial" w:cs="Arial"/>
          <w:sz w:val="22"/>
        </w:rPr>
        <w:t xml:space="preserve"> </w:t>
      </w:r>
      <w:r w:rsidR="00773F23" w:rsidRPr="00F844E7">
        <w:rPr>
          <w:rFonts w:ascii="Arial" w:hAnsi="Arial" w:cs="Arial"/>
          <w:sz w:val="22"/>
        </w:rPr>
        <w:t>18 ks</w:t>
      </w:r>
      <w:r w:rsidR="00773F23">
        <w:rPr>
          <w:rFonts w:ascii="Arial" w:hAnsi="Arial" w:cs="Arial"/>
          <w:sz w:val="22"/>
        </w:rPr>
        <w:t xml:space="preserve"> </w:t>
      </w:r>
      <w:proofErr w:type="spellStart"/>
      <w:r w:rsidR="00401D51">
        <w:rPr>
          <w:rFonts w:ascii="Arial" w:hAnsi="Arial" w:cs="Arial"/>
          <w:sz w:val="22"/>
        </w:rPr>
        <w:t>s</w:t>
      </w:r>
      <w:r w:rsidR="00431B47">
        <w:rPr>
          <w:rFonts w:ascii="Arial" w:hAnsi="Arial" w:cs="Arial"/>
          <w:sz w:val="22"/>
        </w:rPr>
        <w:t>witchů</w:t>
      </w:r>
      <w:proofErr w:type="spellEnd"/>
      <w:r w:rsidRPr="00394100">
        <w:rPr>
          <w:rFonts w:ascii="Arial" w:hAnsi="Arial" w:cs="Arial"/>
          <w:sz w:val="22"/>
        </w:rPr>
        <w:t xml:space="preserve">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rsidR="00924B55" w:rsidRPr="00591E27" w:rsidRDefault="00924B55" w:rsidP="00924B55">
      <w:pPr>
        <w:rPr>
          <w:rFonts w:ascii="Arial" w:hAnsi="Arial" w:cs="Arial"/>
          <w:b/>
          <w:sz w:val="22"/>
          <w:u w:val="single"/>
        </w:rPr>
      </w:pPr>
    </w:p>
    <w:p w:rsidR="00924B55" w:rsidRPr="00591E27" w:rsidRDefault="00924B55" w:rsidP="00924B55">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rsidR="00924B55" w:rsidRPr="00591E27" w:rsidRDefault="00924B55" w:rsidP="00924B55">
      <w:pPr>
        <w:spacing w:line="120" w:lineRule="auto"/>
        <w:rPr>
          <w:rFonts w:ascii="Arial" w:hAnsi="Arial" w:cs="Arial"/>
          <w:sz w:val="22"/>
        </w:rPr>
      </w:pPr>
    </w:p>
    <w:p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rsidR="00924B55" w:rsidRPr="00591E27" w:rsidRDefault="00924B55" w:rsidP="00924B55">
      <w:pPr>
        <w:spacing w:line="120" w:lineRule="auto"/>
        <w:jc w:val="both"/>
        <w:rPr>
          <w:rFonts w:ascii="Arial" w:hAnsi="Arial" w:cs="Arial"/>
          <w:sz w:val="22"/>
        </w:rPr>
      </w:pPr>
    </w:p>
    <w:p w:rsidR="00924B55" w:rsidRPr="00591E27" w:rsidRDefault="00924B55" w:rsidP="00924B55">
      <w:pPr>
        <w:ind w:left="426" w:hanging="426"/>
        <w:jc w:val="both"/>
        <w:rPr>
          <w:rFonts w:ascii="Arial" w:hAnsi="Arial" w:cs="Arial"/>
          <w:sz w:val="22"/>
        </w:rPr>
      </w:pPr>
      <w:r w:rsidRPr="00591E27">
        <w:rPr>
          <w:rFonts w:ascii="Arial" w:hAnsi="Arial" w:cs="Arial"/>
          <w:sz w:val="22"/>
        </w:rPr>
        <w:t>3.2</w:t>
      </w:r>
      <w:r w:rsidRPr="00591E27">
        <w:rPr>
          <w:rFonts w:ascii="Arial" w:hAnsi="Arial" w:cs="Arial"/>
          <w:sz w:val="22"/>
        </w:rPr>
        <w:tab/>
        <w:t xml:space="preserve">Kupní cena za </w:t>
      </w:r>
      <w:r>
        <w:rPr>
          <w:rFonts w:ascii="Arial" w:hAnsi="Arial" w:cs="Arial"/>
          <w:sz w:val="22"/>
        </w:rPr>
        <w:t>předmět této smlouvy</w:t>
      </w:r>
      <w:r w:rsidRPr="00591E27">
        <w:rPr>
          <w:rFonts w:ascii="Arial" w:hAnsi="Arial" w:cs="Arial"/>
          <w:sz w:val="22"/>
        </w:rPr>
        <w:t xml:space="preserve"> včetně </w:t>
      </w:r>
      <w:r w:rsidR="004F470B">
        <w:rPr>
          <w:rFonts w:ascii="Arial" w:hAnsi="Arial" w:cs="Arial"/>
          <w:sz w:val="22"/>
        </w:rPr>
        <w:t xml:space="preserve">příslušenství a služeb </w:t>
      </w:r>
      <w:r w:rsidRPr="00591E27">
        <w:rPr>
          <w:rFonts w:ascii="Arial" w:hAnsi="Arial" w:cs="Arial"/>
          <w:sz w:val="22"/>
        </w:rPr>
        <w:t xml:space="preserve">uvedené v příloze </w:t>
      </w:r>
      <w:r>
        <w:rPr>
          <w:rFonts w:ascii="Arial" w:hAnsi="Arial" w:cs="Arial"/>
          <w:sz w:val="22"/>
        </w:rPr>
        <w:t xml:space="preserve">této </w:t>
      </w:r>
      <w:r w:rsidRPr="00591E27">
        <w:rPr>
          <w:rFonts w:ascii="Arial" w:hAnsi="Arial" w:cs="Arial"/>
          <w:sz w:val="22"/>
        </w:rPr>
        <w:t>smlouvy</w:t>
      </w:r>
      <w:r>
        <w:rPr>
          <w:rFonts w:ascii="Arial" w:hAnsi="Arial" w:cs="Arial"/>
          <w:sz w:val="22"/>
        </w:rPr>
        <w:t xml:space="preserve"> činí</w:t>
      </w:r>
      <w:r w:rsidR="004F470B">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00BB55D2">
        <w:rPr>
          <w:rFonts w:ascii="Arial" w:hAnsi="Arial" w:cs="Arial"/>
          <w:sz w:val="22"/>
        </w:rPr>
        <w:tab/>
      </w:r>
      <w:r>
        <w:rPr>
          <w:rFonts w:ascii="Arial" w:hAnsi="Arial" w:cs="Arial"/>
          <w:sz w:val="22"/>
        </w:rPr>
        <w:tab/>
      </w:r>
      <w:r w:rsidR="00240984" w:rsidRPr="00240984">
        <w:rPr>
          <w:rFonts w:ascii="Arial" w:hAnsi="Arial" w:cs="Arial"/>
          <w:b/>
          <w:sz w:val="22"/>
        </w:rPr>
        <w:t>539 358,50</w:t>
      </w:r>
      <w:r w:rsidRPr="00240984">
        <w:rPr>
          <w:rFonts w:ascii="Arial" w:hAnsi="Arial" w:cs="Arial"/>
          <w:sz w:val="22"/>
        </w:rPr>
        <w:t xml:space="preserve"> </w:t>
      </w:r>
      <w:r w:rsidRPr="00591E27">
        <w:rPr>
          <w:rFonts w:ascii="Arial" w:hAnsi="Arial" w:cs="Arial"/>
          <w:sz w:val="22"/>
        </w:rPr>
        <w:t>Kč bez DPH</w:t>
      </w:r>
      <w:r>
        <w:rPr>
          <w:rFonts w:ascii="Arial" w:hAnsi="Arial" w:cs="Arial"/>
          <w:sz w:val="22"/>
        </w:rPr>
        <w:t>,</w:t>
      </w:r>
      <w:r w:rsidRPr="00591E27">
        <w:rPr>
          <w:rFonts w:ascii="Arial" w:hAnsi="Arial" w:cs="Arial"/>
          <w:sz w:val="22"/>
        </w:rPr>
        <w:t xml:space="preserve"> </w:t>
      </w:r>
    </w:p>
    <w:p w:rsidR="00924B55" w:rsidRPr="00591E27" w:rsidRDefault="00924B55" w:rsidP="00924B55">
      <w:pPr>
        <w:ind w:firstLine="426"/>
        <w:jc w:val="both"/>
        <w:rPr>
          <w:rFonts w:ascii="Arial" w:hAnsi="Arial" w:cs="Arial"/>
          <w:sz w:val="22"/>
        </w:rPr>
      </w:pPr>
      <w:r w:rsidRPr="00591E27">
        <w:rPr>
          <w:rFonts w:ascii="Arial" w:hAnsi="Arial" w:cs="Arial"/>
          <w:sz w:val="22"/>
        </w:rPr>
        <w:t>ke kupní ceně bude účtována DPH</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00240984" w:rsidRPr="00240984">
        <w:rPr>
          <w:rFonts w:ascii="Arial" w:hAnsi="Arial" w:cs="Arial"/>
          <w:b/>
          <w:sz w:val="22"/>
        </w:rPr>
        <w:t>113 265,29</w:t>
      </w:r>
      <w:r w:rsidRPr="00240984">
        <w:rPr>
          <w:rFonts w:ascii="Arial" w:hAnsi="Arial" w:cs="Arial"/>
          <w:b/>
          <w:sz w:val="22"/>
        </w:rPr>
        <w:t xml:space="preserve"> </w:t>
      </w:r>
      <w:r w:rsidRPr="00591E27">
        <w:rPr>
          <w:rFonts w:ascii="Arial" w:hAnsi="Arial" w:cs="Arial"/>
          <w:sz w:val="22"/>
        </w:rPr>
        <w:t>Kč,</w:t>
      </w:r>
    </w:p>
    <w:p w:rsidR="00924B55" w:rsidRPr="00316090" w:rsidRDefault="00924B55" w:rsidP="00924B55">
      <w:pPr>
        <w:ind w:firstLine="426"/>
        <w:jc w:val="both"/>
        <w:rPr>
          <w:rFonts w:ascii="Arial" w:hAnsi="Arial" w:cs="Arial"/>
          <w:sz w:val="22"/>
          <w:szCs w:val="22"/>
        </w:rPr>
      </w:pPr>
      <w:r w:rsidRPr="00316090">
        <w:rPr>
          <w:rFonts w:ascii="Arial" w:hAnsi="Arial" w:cs="Arial"/>
          <w:sz w:val="22"/>
          <w:szCs w:val="22"/>
        </w:rPr>
        <w:t>(</w:t>
      </w:r>
      <w:r>
        <w:rPr>
          <w:rFonts w:ascii="Arial" w:hAnsi="Arial" w:cs="Arial"/>
          <w:sz w:val="22"/>
          <w:szCs w:val="22"/>
        </w:rPr>
        <w:t xml:space="preserve">v </w:t>
      </w:r>
      <w:r w:rsidRPr="00316090">
        <w:rPr>
          <w:rFonts w:ascii="Arial" w:hAnsi="Arial" w:cs="Arial"/>
          <w:sz w:val="22"/>
          <w:szCs w:val="22"/>
        </w:rPr>
        <w:t>zákon</w:t>
      </w:r>
      <w:r>
        <w:rPr>
          <w:rFonts w:ascii="Arial" w:hAnsi="Arial" w:cs="Arial"/>
          <w:sz w:val="22"/>
          <w:szCs w:val="22"/>
        </w:rPr>
        <w:t>né</w:t>
      </w:r>
      <w:r w:rsidRPr="00316090">
        <w:rPr>
          <w:rFonts w:ascii="Arial" w:hAnsi="Arial" w:cs="Arial"/>
          <w:sz w:val="22"/>
          <w:szCs w:val="22"/>
        </w:rPr>
        <w:t xml:space="preserve"> výši</w:t>
      </w:r>
      <w:r>
        <w:rPr>
          <w:rFonts w:ascii="Arial" w:hAnsi="Arial" w:cs="Arial"/>
          <w:sz w:val="22"/>
          <w:szCs w:val="22"/>
        </w:rPr>
        <w:t xml:space="preserve"> stanovené </w:t>
      </w:r>
      <w:r w:rsidRPr="00316090">
        <w:rPr>
          <w:rFonts w:ascii="Arial" w:hAnsi="Arial" w:cs="Arial"/>
          <w:sz w:val="22"/>
          <w:szCs w:val="22"/>
        </w:rPr>
        <w:t>ke dni zdanitelného plnění)</w:t>
      </w:r>
    </w:p>
    <w:p w:rsidR="00924B55" w:rsidRDefault="00924B55" w:rsidP="00924B55">
      <w:pPr>
        <w:ind w:firstLine="426"/>
        <w:jc w:val="both"/>
        <w:rPr>
          <w:rFonts w:ascii="Arial" w:hAnsi="Arial" w:cs="Arial"/>
          <w:sz w:val="22"/>
        </w:rPr>
      </w:pPr>
      <w:r w:rsidRPr="00591E27">
        <w:rPr>
          <w:rFonts w:ascii="Arial" w:hAnsi="Arial" w:cs="Arial"/>
          <w:b/>
          <w:sz w:val="22"/>
        </w:rPr>
        <w:t>cena celkem</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ab/>
      </w:r>
      <w:r w:rsidR="00240984" w:rsidRPr="00240984">
        <w:rPr>
          <w:rFonts w:ascii="Arial" w:hAnsi="Arial" w:cs="Arial"/>
          <w:b/>
          <w:sz w:val="22"/>
        </w:rPr>
        <w:t>652 623,79</w:t>
      </w:r>
      <w:r w:rsidRPr="00240984">
        <w:rPr>
          <w:rFonts w:ascii="Arial" w:hAnsi="Arial" w:cs="Arial"/>
          <w:sz w:val="22"/>
        </w:rPr>
        <w:t xml:space="preserve"> </w:t>
      </w:r>
      <w:r w:rsidRPr="00591E27">
        <w:rPr>
          <w:rFonts w:ascii="Arial" w:hAnsi="Arial" w:cs="Arial"/>
          <w:sz w:val="22"/>
        </w:rPr>
        <w:t>Kč včetně DPH</w:t>
      </w:r>
    </w:p>
    <w:p w:rsidR="00924B55" w:rsidRPr="00E46E87" w:rsidRDefault="00924B55" w:rsidP="00924B55">
      <w:pPr>
        <w:ind w:firstLine="426"/>
        <w:jc w:val="both"/>
        <w:rPr>
          <w:rFonts w:ascii="Arial" w:hAnsi="Arial" w:cs="Arial"/>
          <w:sz w:val="22"/>
          <w:szCs w:val="22"/>
        </w:rPr>
      </w:pPr>
    </w:p>
    <w:p w:rsidR="00924B55" w:rsidRPr="00E46E87" w:rsidRDefault="00924B55" w:rsidP="00924B55">
      <w:pPr>
        <w:pStyle w:val="Odstavecseseznamem"/>
        <w:numPr>
          <w:ilvl w:val="1"/>
          <w:numId w:val="16"/>
        </w:numPr>
        <w:ind w:left="426" w:hanging="426"/>
        <w:jc w:val="both"/>
        <w:rPr>
          <w:rFonts w:ascii="Arial" w:hAnsi="Arial" w:cs="Arial"/>
          <w:sz w:val="22"/>
          <w:szCs w:val="22"/>
        </w:rPr>
      </w:pPr>
      <w:r w:rsidRPr="00E46E87">
        <w:rPr>
          <w:rFonts w:ascii="Arial" w:hAnsi="Arial" w:cs="Arial"/>
          <w:sz w:val="22"/>
          <w:szCs w:val="22"/>
        </w:rPr>
        <w:t xml:space="preserve">Podrobně je cena za předmět této smlouvy, včetně příslušenství a </w:t>
      </w:r>
      <w:r w:rsidR="004F470B">
        <w:rPr>
          <w:rFonts w:ascii="Arial" w:hAnsi="Arial" w:cs="Arial"/>
          <w:sz w:val="22"/>
          <w:szCs w:val="22"/>
        </w:rPr>
        <w:t>služeb</w:t>
      </w:r>
      <w:r w:rsidRPr="00E46E87">
        <w:rPr>
          <w:rFonts w:ascii="Arial" w:hAnsi="Arial" w:cs="Arial"/>
          <w:sz w:val="22"/>
          <w:szCs w:val="22"/>
        </w:rPr>
        <w:t xml:space="preserve"> uvedena v příloze </w:t>
      </w:r>
      <w:r>
        <w:rPr>
          <w:rFonts w:ascii="Arial" w:hAnsi="Arial" w:cs="Arial"/>
          <w:sz w:val="22"/>
          <w:szCs w:val="22"/>
        </w:rPr>
        <w:t xml:space="preserve">č. 2 </w:t>
      </w:r>
      <w:r w:rsidRPr="00E46E87">
        <w:rPr>
          <w:rFonts w:ascii="Arial" w:hAnsi="Arial" w:cs="Arial"/>
          <w:sz w:val="22"/>
          <w:szCs w:val="22"/>
        </w:rPr>
        <w:t>této smlouvy</w:t>
      </w:r>
      <w:r>
        <w:rPr>
          <w:rFonts w:ascii="Arial" w:hAnsi="Arial" w:cs="Arial"/>
          <w:sz w:val="22"/>
          <w:szCs w:val="22"/>
        </w:rPr>
        <w:t xml:space="preserve"> – cenová skladba</w:t>
      </w:r>
      <w:r w:rsidRPr="00E46E87">
        <w:rPr>
          <w:rFonts w:ascii="Arial" w:hAnsi="Arial" w:cs="Arial"/>
          <w:sz w:val="22"/>
          <w:szCs w:val="22"/>
        </w:rPr>
        <w:t>.</w:t>
      </w:r>
    </w:p>
    <w:p w:rsidR="00924B55" w:rsidRDefault="00924B55" w:rsidP="00620D0E">
      <w:pPr>
        <w:pStyle w:val="Zkladntext"/>
        <w:ind w:left="397" w:hanging="397"/>
        <w:rPr>
          <w:rFonts w:ascii="Arial" w:hAnsi="Arial" w:cs="Arial"/>
        </w:rPr>
      </w:pPr>
    </w:p>
    <w:p w:rsidR="00924B55" w:rsidRDefault="00924B55" w:rsidP="00620D0E">
      <w:pPr>
        <w:pStyle w:val="Zkladntext"/>
        <w:ind w:left="397" w:hanging="397"/>
        <w:rPr>
          <w:rFonts w:ascii="Arial" w:hAnsi="Arial" w:cs="Arial"/>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rsidR="00216B13" w:rsidRPr="00591E27" w:rsidRDefault="00216B13"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773F23" w:rsidRDefault="00E35E60" w:rsidP="005472D6">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proofErr w:type="spellStart"/>
      <w:r w:rsidR="0039313D">
        <w:rPr>
          <w:rFonts w:ascii="Arial" w:hAnsi="Arial" w:cs="Arial"/>
          <w:color w:val="000000"/>
          <w:sz w:val="22"/>
          <w:szCs w:val="22"/>
        </w:rPr>
        <w:t>xxxxxxxxxxxxxx</w:t>
      </w:r>
      <w:proofErr w:type="spellEnd"/>
    </w:p>
    <w:p w:rsidR="005472D6" w:rsidRDefault="005472D6" w:rsidP="005472D6">
      <w:pPr>
        <w:pStyle w:val="Odstavecseseznamem"/>
        <w:ind w:left="360" w:hanging="360"/>
        <w:jc w:val="both"/>
        <w:rPr>
          <w:rFonts w:ascii="Arial" w:hAnsi="Arial" w:cs="Arial"/>
          <w:color w:val="000000"/>
          <w:sz w:val="22"/>
          <w:szCs w:val="22"/>
        </w:rPr>
      </w:pPr>
      <w:r>
        <w:rPr>
          <w:rFonts w:ascii="Arial" w:hAnsi="Arial" w:cs="Arial"/>
          <w:color w:val="000000"/>
          <w:sz w:val="22"/>
          <w:szCs w:val="22"/>
        </w:rPr>
        <w:t xml:space="preserve">4.5 Pokud Prodávající nedodrží správný postup fakturace, zejména ustanovení zákona č. 235/2004 Sb. o DPH v platném znění, v důsledku čehož dojde u Kupujícího k chybnému </w:t>
      </w:r>
      <w:r>
        <w:rPr>
          <w:rFonts w:ascii="Arial" w:hAnsi="Arial" w:cs="Arial"/>
          <w:color w:val="000000"/>
          <w:sz w:val="22"/>
          <w:szCs w:val="22"/>
        </w:rPr>
        <w:lastRenderedPageBreak/>
        <w:t>vypořádání DPH, zavazuje se Prodávající zaplatit Kupujícímu smluvní pokutu ve výši 1,5 násobku částky, která bude správcem daně vyměřena Kupujícímu jako sankce.</w:t>
      </w:r>
    </w:p>
    <w:p w:rsidR="005472D6" w:rsidRPr="003E7ECD" w:rsidRDefault="005472D6" w:rsidP="00E35E60">
      <w:pPr>
        <w:pStyle w:val="Odstavecseseznamem"/>
        <w:ind w:left="360"/>
        <w:jc w:val="both"/>
        <w:rPr>
          <w:rFonts w:ascii="Arial" w:hAnsi="Arial" w:cs="Arial"/>
          <w:sz w:val="22"/>
          <w:szCs w:val="22"/>
        </w:rPr>
      </w:pPr>
    </w:p>
    <w:p w:rsidR="00216B13" w:rsidRDefault="00216B13" w:rsidP="00216B13">
      <w:pPr>
        <w:pStyle w:val="Zkladntext"/>
        <w:jc w:val="center"/>
        <w:rPr>
          <w:rFonts w:ascii="Arial" w:hAnsi="Arial" w:cs="Arial"/>
          <w:b/>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w:t>
      </w:r>
      <w:r w:rsidRPr="008E730A">
        <w:rPr>
          <w:rFonts w:ascii="Arial" w:hAnsi="Arial" w:cs="Arial"/>
          <w:sz w:val="22"/>
        </w:rPr>
        <w:t xml:space="preserve">do </w:t>
      </w:r>
      <w:r w:rsidR="008E730A" w:rsidRPr="008E730A">
        <w:rPr>
          <w:rFonts w:ascii="Arial" w:hAnsi="Arial" w:cs="Arial"/>
          <w:sz w:val="22"/>
        </w:rPr>
        <w:t>šesti týdnů</w:t>
      </w:r>
      <w:r w:rsidRPr="008E730A">
        <w:rPr>
          <w:rFonts w:ascii="Arial" w:hAnsi="Arial" w:cs="Arial"/>
          <w:sz w:val="22"/>
        </w:rPr>
        <w:t xml:space="preserve">. Po </w:t>
      </w:r>
      <w:r w:rsidRPr="00591E27">
        <w:rPr>
          <w:rFonts w:ascii="Arial" w:hAnsi="Arial" w:cs="Arial"/>
          <w:sz w:val="22"/>
        </w:rPr>
        <w:t>uplynutí uvedené lhůty má kupující právo odstoupit od smlouvy.</w:t>
      </w:r>
    </w:p>
    <w:p w:rsidR="00216B13" w:rsidRPr="00591E27" w:rsidRDefault="00216B13" w:rsidP="00216B13">
      <w:pPr>
        <w:spacing w:line="120" w:lineRule="auto"/>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rsidR="00216B13" w:rsidRPr="008C4278" w:rsidRDefault="00216B13" w:rsidP="00216B13">
      <w:pPr>
        <w:ind w:left="360"/>
        <w:jc w:val="both"/>
        <w:rPr>
          <w:rFonts w:ascii="Arial" w:hAnsi="Arial" w:cs="Arial"/>
          <w:b/>
          <w:i/>
          <w:color w:val="FF0000"/>
          <w:sz w:val="22"/>
        </w:rPr>
      </w:pPr>
      <w:r w:rsidRPr="00591E27">
        <w:rPr>
          <w:rFonts w:ascii="Arial" w:hAnsi="Arial" w:cs="Arial"/>
          <w:sz w:val="22"/>
        </w:rPr>
        <w:t xml:space="preserve">Místem předání je </w:t>
      </w:r>
      <w:r w:rsidRPr="00DF5E29">
        <w:rPr>
          <w:rFonts w:ascii="Arial" w:hAnsi="Arial" w:cs="Arial"/>
          <w:b/>
          <w:sz w:val="22"/>
        </w:rPr>
        <w:t>Povodí Ohře, státní podnik</w:t>
      </w:r>
      <w:r w:rsidRPr="0055071B">
        <w:rPr>
          <w:rFonts w:ascii="Arial" w:hAnsi="Arial" w:cs="Arial"/>
          <w:b/>
          <w:sz w:val="22"/>
        </w:rPr>
        <w:t>,</w:t>
      </w:r>
      <w:r w:rsidR="003A0084" w:rsidRPr="0055071B">
        <w:rPr>
          <w:rFonts w:ascii="Arial" w:hAnsi="Arial" w:cs="Arial"/>
          <w:b/>
          <w:sz w:val="22"/>
        </w:rPr>
        <w:t xml:space="preserve"> </w:t>
      </w:r>
      <w:r w:rsidR="00A4159F" w:rsidRPr="0055071B">
        <w:rPr>
          <w:rFonts w:ascii="Arial" w:hAnsi="Arial" w:cs="Arial"/>
          <w:b/>
          <w:sz w:val="22"/>
        </w:rPr>
        <w:t>Bezručova 4219</w:t>
      </w:r>
      <w:r w:rsidR="008C4278" w:rsidRPr="0055071B">
        <w:rPr>
          <w:rFonts w:ascii="Arial" w:hAnsi="Arial" w:cs="Arial"/>
          <w:b/>
          <w:sz w:val="22"/>
        </w:rPr>
        <w:t xml:space="preserve">, </w:t>
      </w:r>
      <w:r w:rsidR="00A4159F" w:rsidRPr="0055071B">
        <w:rPr>
          <w:rFonts w:ascii="Arial" w:hAnsi="Arial" w:cs="Arial"/>
          <w:b/>
          <w:sz w:val="22"/>
        </w:rPr>
        <w:t>430 03 Chomutov</w:t>
      </w:r>
      <w:r w:rsidR="008C4278" w:rsidRPr="008C4278">
        <w:rPr>
          <w:rFonts w:ascii="Arial" w:hAnsi="Arial" w:cs="Arial"/>
          <w:b/>
          <w:sz w:val="22"/>
        </w:rPr>
        <w:t>.</w:t>
      </w:r>
    </w:p>
    <w:p w:rsidR="00216B13" w:rsidRPr="008C4278" w:rsidRDefault="00216B13" w:rsidP="00216B13">
      <w:pPr>
        <w:ind w:left="360"/>
        <w:jc w:val="both"/>
        <w:rPr>
          <w:rFonts w:ascii="Arial" w:hAnsi="Arial" w:cs="Arial"/>
          <w:b/>
          <w:i/>
          <w:color w:val="FF0000"/>
          <w:sz w:val="22"/>
        </w:rPr>
      </w:pPr>
    </w:p>
    <w:p w:rsidR="00A4159F" w:rsidRDefault="00216B13" w:rsidP="00216B13">
      <w:pPr>
        <w:autoSpaceDE w:val="0"/>
        <w:autoSpaceDN w:val="0"/>
        <w:adjustRightInd w:val="0"/>
        <w:ind w:left="360"/>
        <w:jc w:val="both"/>
        <w:rPr>
          <w:rFonts w:ascii="Arial" w:hAnsi="Arial" w:cs="Arial"/>
          <w:sz w:val="22"/>
        </w:rPr>
      </w:pPr>
      <w:r w:rsidRPr="00B64EB6">
        <w:rPr>
          <w:rFonts w:ascii="Arial" w:hAnsi="Arial" w:cs="Arial"/>
          <w:sz w:val="22"/>
        </w:rPr>
        <w:t xml:space="preserve">Kontaktní osoba Kupujícího je </w:t>
      </w:r>
      <w:proofErr w:type="spellStart"/>
      <w:r w:rsidR="0039313D">
        <w:rPr>
          <w:rFonts w:ascii="Arial" w:hAnsi="Arial" w:cs="Arial"/>
          <w:sz w:val="22"/>
        </w:rPr>
        <w:t>xxxxxxxxxxxxxxxxxxxxxxxxxxxxxx</w:t>
      </w:r>
      <w:proofErr w:type="spellEnd"/>
      <w:r w:rsidRPr="00B64EB6">
        <w:rPr>
          <w:rFonts w:ascii="Arial" w:hAnsi="Arial" w:cs="Arial"/>
          <w:sz w:val="22"/>
        </w:rPr>
        <w:t>,</w:t>
      </w:r>
    </w:p>
    <w:p w:rsidR="00216B13" w:rsidRDefault="00216B13" w:rsidP="00216B13">
      <w:pPr>
        <w:autoSpaceDE w:val="0"/>
        <w:autoSpaceDN w:val="0"/>
        <w:adjustRightInd w:val="0"/>
        <w:ind w:left="360"/>
        <w:jc w:val="both"/>
        <w:rPr>
          <w:rFonts w:ascii="Arial" w:hAnsi="Arial" w:cs="Arial"/>
          <w:color w:val="FF0000"/>
          <w:sz w:val="22"/>
        </w:rPr>
      </w:pPr>
      <w:r w:rsidRPr="00B64EB6">
        <w:rPr>
          <w:rFonts w:ascii="Arial" w:hAnsi="Arial" w:cs="Arial"/>
          <w:sz w:val="22"/>
        </w:rPr>
        <w:t>e-mail:</w:t>
      </w:r>
      <w:r w:rsidR="00A4159F">
        <w:rPr>
          <w:rFonts w:ascii="Arial" w:hAnsi="Arial" w:cs="Arial"/>
          <w:sz w:val="22"/>
        </w:rPr>
        <w:t xml:space="preserve"> </w:t>
      </w:r>
      <w:proofErr w:type="spellStart"/>
      <w:r w:rsidR="0039313D">
        <w:rPr>
          <w:rFonts w:ascii="Arial" w:hAnsi="Arial" w:cs="Arial"/>
          <w:sz w:val="22"/>
        </w:rPr>
        <w:t>xxxxxxxxxxxxxxx</w:t>
      </w:r>
      <w:proofErr w:type="spellEnd"/>
      <w:r w:rsidR="0039313D">
        <w:rPr>
          <w:rFonts w:ascii="Arial" w:hAnsi="Arial" w:cs="Arial"/>
          <w:sz w:val="22"/>
        </w:rPr>
        <w:t>,</w:t>
      </w:r>
      <w:r w:rsidRPr="00B64EB6">
        <w:rPr>
          <w:rFonts w:ascii="Arial" w:hAnsi="Arial" w:cs="Arial"/>
          <w:sz w:val="22"/>
        </w:rPr>
        <w:t xml:space="preserve"> tel.: </w:t>
      </w:r>
      <w:proofErr w:type="spellStart"/>
      <w:r w:rsidR="0039313D">
        <w:rPr>
          <w:rFonts w:ascii="Arial" w:hAnsi="Arial" w:cs="Arial"/>
          <w:sz w:val="22"/>
        </w:rPr>
        <w:t>xxxxxxxxxxxxxxx</w:t>
      </w:r>
      <w:proofErr w:type="spellEnd"/>
      <w:r w:rsidR="00A4159F">
        <w:rPr>
          <w:rFonts w:ascii="Arial" w:hAnsi="Arial" w:cs="Arial"/>
          <w:sz w:val="22"/>
        </w:rPr>
        <w:t xml:space="preserve">, mob: </w:t>
      </w:r>
      <w:proofErr w:type="spellStart"/>
      <w:r w:rsidR="0039313D">
        <w:rPr>
          <w:rFonts w:ascii="Arial" w:hAnsi="Arial" w:cs="Arial"/>
          <w:sz w:val="22"/>
        </w:rPr>
        <w:t>xxxxxxxxxxxxxx</w:t>
      </w:r>
      <w:proofErr w:type="spellEnd"/>
      <w:r w:rsidR="00A4159F">
        <w:rPr>
          <w:rFonts w:ascii="Arial" w:hAnsi="Arial" w:cs="Arial"/>
          <w:sz w:val="22"/>
        </w:rPr>
        <w:t>.</w:t>
      </w:r>
    </w:p>
    <w:p w:rsidR="00216B13" w:rsidRPr="00B64EB6" w:rsidRDefault="00216B13" w:rsidP="00216B13">
      <w:pPr>
        <w:autoSpaceDE w:val="0"/>
        <w:autoSpaceDN w:val="0"/>
        <w:adjustRightInd w:val="0"/>
        <w:ind w:left="360"/>
        <w:jc w:val="both"/>
        <w:rPr>
          <w:rFonts w:ascii="Arial" w:hAnsi="Arial" w:cs="Arial"/>
          <w:sz w:val="22"/>
        </w:rPr>
      </w:pPr>
    </w:p>
    <w:p w:rsidR="0039313D" w:rsidRDefault="00216B13" w:rsidP="00292100">
      <w:pPr>
        <w:autoSpaceDE w:val="0"/>
        <w:autoSpaceDN w:val="0"/>
        <w:adjustRightInd w:val="0"/>
        <w:ind w:left="360"/>
        <w:rPr>
          <w:rFonts w:ascii="Arial" w:hAnsi="Arial" w:cs="Arial"/>
          <w:sz w:val="22"/>
        </w:rPr>
      </w:pPr>
      <w:r w:rsidRPr="00B64EB6">
        <w:rPr>
          <w:rFonts w:ascii="Arial" w:hAnsi="Arial" w:cs="Arial"/>
          <w:sz w:val="22"/>
        </w:rPr>
        <w:t>Kontaktní osoba Prodávajícího je</w:t>
      </w:r>
      <w:r w:rsidR="00BA08ED">
        <w:rPr>
          <w:rFonts w:ascii="Arial" w:hAnsi="Arial" w:cs="Arial"/>
          <w:sz w:val="22"/>
        </w:rPr>
        <w:t xml:space="preserve"> </w:t>
      </w:r>
      <w:proofErr w:type="spellStart"/>
      <w:r w:rsidR="0039313D">
        <w:rPr>
          <w:rFonts w:ascii="Arial" w:hAnsi="Arial" w:cs="Arial"/>
          <w:sz w:val="22"/>
        </w:rPr>
        <w:t>xxxxxxxxxxxxxxxxxxxxxxxxxxxxxxxxxxxx</w:t>
      </w:r>
      <w:proofErr w:type="spellEnd"/>
    </w:p>
    <w:p w:rsidR="00216B13" w:rsidRDefault="00292100" w:rsidP="0039313D">
      <w:pPr>
        <w:autoSpaceDE w:val="0"/>
        <w:autoSpaceDN w:val="0"/>
        <w:adjustRightInd w:val="0"/>
        <w:ind w:left="360"/>
        <w:rPr>
          <w:rFonts w:ascii="Arial" w:hAnsi="Arial" w:cs="Arial"/>
          <w:sz w:val="22"/>
        </w:rPr>
      </w:pPr>
      <w:r>
        <w:rPr>
          <w:rFonts w:ascii="Arial" w:hAnsi="Arial" w:cs="Arial"/>
          <w:sz w:val="22"/>
        </w:rPr>
        <w:t xml:space="preserve">email: </w:t>
      </w:r>
      <w:proofErr w:type="spellStart"/>
      <w:r w:rsidR="0039313D">
        <w:rPr>
          <w:rFonts w:ascii="Arial" w:hAnsi="Arial" w:cs="Arial"/>
          <w:sz w:val="22"/>
        </w:rPr>
        <w:t>xxxxxxxxxxxxxxxx</w:t>
      </w:r>
      <w:proofErr w:type="spellEnd"/>
      <w:r w:rsidR="0039313D">
        <w:rPr>
          <w:rFonts w:ascii="Arial" w:hAnsi="Arial" w:cs="Arial"/>
          <w:sz w:val="22"/>
        </w:rPr>
        <w:t>,</w:t>
      </w:r>
      <w:r>
        <w:rPr>
          <w:rFonts w:ascii="Arial" w:hAnsi="Arial" w:cs="Arial"/>
          <w:sz w:val="22"/>
        </w:rPr>
        <w:t xml:space="preserve"> mob: </w:t>
      </w:r>
      <w:proofErr w:type="spellStart"/>
      <w:r w:rsidR="0039313D">
        <w:rPr>
          <w:rFonts w:ascii="Arial" w:hAnsi="Arial" w:cs="Arial"/>
          <w:sz w:val="22"/>
        </w:rPr>
        <w:t>xxxxxxxxxxxxxxxxx</w:t>
      </w:r>
      <w:proofErr w:type="spellEnd"/>
    </w:p>
    <w:p w:rsidR="0039313D" w:rsidRDefault="0039313D" w:rsidP="0039313D">
      <w:pPr>
        <w:autoSpaceDE w:val="0"/>
        <w:autoSpaceDN w:val="0"/>
        <w:adjustRightInd w:val="0"/>
        <w:ind w:left="360"/>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Převzetí </w:t>
      </w:r>
      <w:r w:rsidRPr="00057AA9">
        <w:rPr>
          <w:rFonts w:ascii="Arial" w:hAnsi="Arial" w:cs="Arial"/>
          <w:sz w:val="22"/>
        </w:rPr>
        <w:t xml:space="preserve">nastane </w:t>
      </w:r>
      <w:r w:rsidRPr="00376954">
        <w:rPr>
          <w:rFonts w:ascii="Arial" w:hAnsi="Arial" w:cs="Arial"/>
          <w:sz w:val="22"/>
        </w:rPr>
        <w:t xml:space="preserve">po provedené kontrole dodávky v místě plnění, </w:t>
      </w:r>
      <w:r w:rsidRPr="00692D1E">
        <w:rPr>
          <w:rFonts w:ascii="Arial" w:hAnsi="Arial" w:cs="Arial"/>
          <w:sz w:val="22"/>
        </w:rPr>
        <w:t>vyzkoušení funkčnosti a zaškolení obsluhy.</w:t>
      </w:r>
      <w:r w:rsidR="00692D1E">
        <w:rPr>
          <w:rFonts w:ascii="Arial" w:hAnsi="Arial" w:cs="Arial"/>
          <w:sz w:val="22"/>
        </w:rPr>
        <w:t xml:space="preserve"> </w:t>
      </w:r>
      <w:r w:rsidRPr="00692D1E">
        <w:rPr>
          <w:rFonts w:ascii="Arial" w:hAnsi="Arial" w:cs="Arial"/>
          <w:sz w:val="22"/>
        </w:rPr>
        <w:t>Každá dodávka musí obsahovat dodací list, k</w:t>
      </w:r>
      <w:r w:rsidRPr="00591E27">
        <w:rPr>
          <w:rFonts w:ascii="Arial" w:hAnsi="Arial" w:cs="Arial"/>
          <w:sz w:val="22"/>
        </w:rPr>
        <w:t xml:space="preserve">terý má tyto minimální náležitosti: </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číselný kód dodávky (dle položek),</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 xml:space="preserve">obchodní jméno prodávajícího, </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nezaměnitelnou specifikaci dodaných položek.</w:t>
      </w:r>
    </w:p>
    <w:p w:rsidR="00216B13" w:rsidRDefault="00216B13" w:rsidP="00216B13">
      <w:pPr>
        <w:numPr>
          <w:ilvl w:val="0"/>
          <w:numId w:val="11"/>
        </w:numPr>
        <w:tabs>
          <w:tab w:val="clear" w:pos="360"/>
          <w:tab w:val="num" w:pos="1068"/>
        </w:tabs>
        <w:ind w:left="1068"/>
        <w:jc w:val="both"/>
        <w:rPr>
          <w:rFonts w:ascii="Arial" w:hAnsi="Arial" w:cs="Arial"/>
          <w:sz w:val="22"/>
        </w:rPr>
      </w:pPr>
      <w:r w:rsidRPr="00591E27">
        <w:rPr>
          <w:rFonts w:ascii="Arial" w:hAnsi="Arial" w:cs="Arial"/>
          <w:sz w:val="22"/>
        </w:rPr>
        <w:t xml:space="preserve">dále prodávající při předání </w:t>
      </w:r>
      <w:r>
        <w:rPr>
          <w:rFonts w:ascii="Arial" w:hAnsi="Arial" w:cs="Arial"/>
          <w:sz w:val="22"/>
        </w:rPr>
        <w:t xml:space="preserve">předmětu této smlouvy </w:t>
      </w:r>
      <w:r w:rsidRPr="00591E27">
        <w:rPr>
          <w:rFonts w:ascii="Arial" w:hAnsi="Arial" w:cs="Arial"/>
          <w:sz w:val="22"/>
        </w:rPr>
        <w:t xml:space="preserve">předá kupujícímu všechny potřebné doklady pro bezpečný provoz a údržbu, tj. </w:t>
      </w:r>
      <w:r w:rsidRPr="001A4630">
        <w:rPr>
          <w:rFonts w:ascii="Arial" w:hAnsi="Arial" w:cs="Arial"/>
          <w:sz w:val="22"/>
        </w:rPr>
        <w:t>zejména manuál,</w:t>
      </w:r>
      <w:r w:rsidRPr="00692D1E">
        <w:rPr>
          <w:rFonts w:ascii="Arial" w:hAnsi="Arial" w:cs="Arial"/>
          <w:sz w:val="22"/>
        </w:rPr>
        <w:t xml:space="preserve"> typový list,</w:t>
      </w:r>
      <w:r w:rsidR="00A4159F" w:rsidRPr="00692D1E">
        <w:rPr>
          <w:rFonts w:ascii="Arial" w:hAnsi="Arial" w:cs="Arial"/>
          <w:sz w:val="22"/>
        </w:rPr>
        <w:t xml:space="preserve"> </w:t>
      </w:r>
      <w:r w:rsidRPr="006C695F">
        <w:rPr>
          <w:rFonts w:ascii="Arial" w:hAnsi="Arial" w:cs="Arial"/>
          <w:sz w:val="22"/>
        </w:rPr>
        <w:t>prohlášení o shodě dle zá</w:t>
      </w:r>
      <w:r>
        <w:rPr>
          <w:rFonts w:ascii="Arial" w:hAnsi="Arial" w:cs="Arial"/>
          <w:sz w:val="22"/>
        </w:rPr>
        <w:t>k</w:t>
      </w:r>
      <w:r w:rsidRPr="006C695F">
        <w:rPr>
          <w:rFonts w:ascii="Arial" w:hAnsi="Arial" w:cs="Arial"/>
          <w:sz w:val="22"/>
        </w:rPr>
        <w:t>ona 22/</w:t>
      </w:r>
      <w:r>
        <w:rPr>
          <w:rFonts w:ascii="Arial" w:hAnsi="Arial" w:cs="Arial"/>
          <w:sz w:val="22"/>
        </w:rPr>
        <w:t>19</w:t>
      </w:r>
      <w:r w:rsidRPr="006C695F">
        <w:rPr>
          <w:rFonts w:ascii="Arial" w:hAnsi="Arial" w:cs="Arial"/>
          <w:sz w:val="22"/>
        </w:rPr>
        <w:t>97 Sb., nebo CE certifiká</w:t>
      </w:r>
      <w:r w:rsidRPr="00D95991">
        <w:rPr>
          <w:rFonts w:ascii="Arial" w:hAnsi="Arial" w:cs="Arial"/>
          <w:sz w:val="22"/>
        </w:rPr>
        <w:t xml:space="preserve">t, </w:t>
      </w:r>
      <w:r w:rsidRPr="00591E27">
        <w:rPr>
          <w:rFonts w:ascii="Arial" w:hAnsi="Arial" w:cs="Arial"/>
          <w:sz w:val="22"/>
        </w:rPr>
        <w:t xml:space="preserve">veškeré návody nutné k řádnému a bezpečnému užívání </w:t>
      </w:r>
      <w:r>
        <w:rPr>
          <w:rFonts w:ascii="Arial" w:hAnsi="Arial" w:cs="Arial"/>
          <w:sz w:val="22"/>
        </w:rPr>
        <w:t>předmětu této smlouvy</w:t>
      </w:r>
      <w:r w:rsidR="00A4159F">
        <w:rPr>
          <w:rFonts w:ascii="Arial" w:hAnsi="Arial" w:cs="Arial"/>
          <w:sz w:val="22"/>
        </w:rPr>
        <w:t>.</w:t>
      </w:r>
      <w:r w:rsidRPr="00591E27">
        <w:rPr>
          <w:rFonts w:ascii="Arial" w:hAnsi="Arial" w:cs="Arial"/>
          <w:sz w:val="22"/>
        </w:rPr>
        <w:t xml:space="preserve"> </w:t>
      </w:r>
      <w:r w:rsidRPr="00B8267C">
        <w:rPr>
          <w:rFonts w:ascii="Arial" w:hAnsi="Arial" w:cs="Arial"/>
          <w:sz w:val="22"/>
        </w:rPr>
        <w:t xml:space="preserve">Všechny doklady včetně dokumentace musí </w:t>
      </w:r>
      <w:r>
        <w:rPr>
          <w:rFonts w:ascii="Arial" w:hAnsi="Arial" w:cs="Arial"/>
          <w:sz w:val="22"/>
        </w:rPr>
        <w:t xml:space="preserve">být v listinné podobě </w:t>
      </w:r>
      <w:r w:rsidRPr="00B8267C">
        <w:rPr>
          <w:rFonts w:ascii="Arial" w:hAnsi="Arial" w:cs="Arial"/>
          <w:sz w:val="22"/>
        </w:rPr>
        <w:t>v českém jazyce</w:t>
      </w:r>
      <w:r>
        <w:rPr>
          <w:rFonts w:ascii="Arial" w:hAnsi="Arial" w:cs="Arial"/>
          <w:sz w:val="22"/>
        </w:rPr>
        <w:t xml:space="preserve"> a předány i na elektronickém nosiči dat.</w:t>
      </w:r>
    </w:p>
    <w:p w:rsidR="00216B13" w:rsidRPr="00591E27" w:rsidRDefault="00216B13" w:rsidP="00216B13">
      <w:pPr>
        <w:pStyle w:val="Zkladntext"/>
        <w:spacing w:line="120" w:lineRule="auto"/>
        <w:ind w:left="425" w:hanging="68"/>
        <w:rPr>
          <w:rFonts w:ascii="Arial" w:hAnsi="Arial" w:cs="Arial"/>
        </w:rPr>
      </w:pP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426" w:hanging="426"/>
        <w:rPr>
          <w:rFonts w:ascii="Arial" w:hAnsi="Arial" w:cs="Arial"/>
          <w:sz w:val="22"/>
        </w:rPr>
      </w:pPr>
      <w:r>
        <w:rPr>
          <w:rFonts w:ascii="Arial" w:hAnsi="Arial" w:cs="Arial"/>
          <w:sz w:val="22"/>
        </w:rPr>
        <w:t>5.4</w:t>
      </w:r>
      <w:r w:rsidRPr="00591E27">
        <w:rPr>
          <w:rFonts w:ascii="Arial" w:hAnsi="Arial" w:cs="Arial"/>
          <w:sz w:val="22"/>
        </w:rPr>
        <w:t xml:space="preserve"> </w:t>
      </w:r>
      <w:r>
        <w:rPr>
          <w:rFonts w:ascii="Arial" w:hAnsi="Arial" w:cs="Arial"/>
          <w:sz w:val="22"/>
        </w:rPr>
        <w:tab/>
      </w:r>
      <w:r w:rsidRPr="00591E27">
        <w:rPr>
          <w:rFonts w:ascii="Arial" w:hAnsi="Arial" w:cs="Arial"/>
          <w:sz w:val="22"/>
        </w:rPr>
        <w:t>Pokud jde o právo z odpovědnosti za vady, má kupující vůči prodávajícímu tato práva a nároky:</w:t>
      </w:r>
    </w:p>
    <w:p w:rsidR="00216B13" w:rsidRPr="00591E27" w:rsidRDefault="00216B13" w:rsidP="00216B13">
      <w:pPr>
        <w:numPr>
          <w:ilvl w:val="0"/>
          <w:numId w:val="6"/>
        </w:numPr>
        <w:tabs>
          <w:tab w:val="clear" w:pos="360"/>
          <w:tab w:val="num" w:pos="786"/>
        </w:tabs>
        <w:ind w:left="786"/>
        <w:jc w:val="both"/>
        <w:rPr>
          <w:rFonts w:ascii="Arial" w:hAnsi="Arial" w:cs="Arial"/>
          <w:sz w:val="22"/>
        </w:rPr>
      </w:pPr>
      <w:r w:rsidRPr="00591E27">
        <w:rPr>
          <w:rFonts w:ascii="Arial" w:hAnsi="Arial" w:cs="Arial"/>
          <w:sz w:val="22"/>
        </w:rPr>
        <w:t xml:space="preserve">právo žádat bezplatné odstranění vady v rozsahu uvedeném v reklamaci, vyjma vad, na které se záruka nevztahuje. Vada musí být odstraněna do </w:t>
      </w:r>
      <w:r w:rsidR="007F6852">
        <w:rPr>
          <w:rFonts w:ascii="Arial" w:hAnsi="Arial" w:cs="Arial"/>
          <w:sz w:val="22"/>
        </w:rPr>
        <w:t xml:space="preserve">10 </w:t>
      </w:r>
      <w:r w:rsidRPr="00591E27">
        <w:rPr>
          <w:rFonts w:ascii="Arial" w:hAnsi="Arial" w:cs="Arial"/>
          <w:sz w:val="22"/>
        </w:rPr>
        <w:t>dnů od prokazatelného uplatnění reklamace. V případě, že není možné reklamovanou vadu odstranit z technického nebo ekonomického hlediska má právo žádat nové bezvadné plnění, které musí být dodáno nejpozději do</w:t>
      </w:r>
      <w:r w:rsidR="00231BB1">
        <w:rPr>
          <w:rFonts w:ascii="Arial" w:hAnsi="Arial" w:cs="Arial"/>
          <w:sz w:val="22"/>
        </w:rPr>
        <w:t xml:space="preserve"> </w:t>
      </w:r>
      <w:r w:rsidR="007F6852">
        <w:rPr>
          <w:rFonts w:ascii="Arial" w:hAnsi="Arial" w:cs="Arial"/>
          <w:sz w:val="22"/>
        </w:rPr>
        <w:t xml:space="preserve">30 </w:t>
      </w:r>
      <w:r w:rsidRPr="00591E27">
        <w:rPr>
          <w:rFonts w:ascii="Arial" w:hAnsi="Arial" w:cs="Arial"/>
          <w:sz w:val="22"/>
        </w:rPr>
        <w:t>dnů od prokazatelného uplatnění reklamace,</w:t>
      </w:r>
    </w:p>
    <w:p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A54C25">
        <w:rPr>
          <w:rFonts w:ascii="Arial" w:hAnsi="Arial" w:cs="Arial"/>
          <w:color w:val="000000"/>
          <w:sz w:val="22"/>
        </w:rPr>
        <w:t>právo na poskytnutí slevy, odpovídající rozdílu ceny vadného a bezvadného předmětu smlouvy,</w:t>
      </w:r>
    </w:p>
    <w:p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rsidR="00216B13" w:rsidRPr="00591E27" w:rsidRDefault="00216B13" w:rsidP="00216B13">
      <w:pPr>
        <w:ind w:left="426"/>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5.5</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216B13"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lastRenderedPageBreak/>
        <w:t>5.6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2A44B1" w:rsidRDefault="002A44B1" w:rsidP="00216B13">
      <w:pPr>
        <w:ind w:left="360" w:hanging="360"/>
        <w:jc w:val="both"/>
        <w:rPr>
          <w:rFonts w:ascii="Arial" w:hAnsi="Arial" w:cs="Arial"/>
          <w:sz w:val="22"/>
        </w:rPr>
      </w:pPr>
    </w:p>
    <w:p w:rsidR="002A44B1" w:rsidRDefault="002A44B1" w:rsidP="00216B13">
      <w:pPr>
        <w:ind w:left="360" w:hanging="360"/>
        <w:jc w:val="both"/>
        <w:rPr>
          <w:rFonts w:ascii="Arial" w:hAnsi="Arial" w:cs="Arial"/>
          <w:sz w:val="22"/>
        </w:rPr>
      </w:pPr>
    </w:p>
    <w:p w:rsidR="00216B13" w:rsidRPr="00591E27" w:rsidRDefault="00216B13" w:rsidP="00216B13">
      <w:pPr>
        <w:ind w:left="360" w:hanging="360"/>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5.7</w:t>
      </w:r>
      <w:r w:rsidRPr="00591E27">
        <w:rPr>
          <w:rFonts w:ascii="Arial" w:hAnsi="Arial" w:cs="Arial"/>
          <w:sz w:val="22"/>
        </w:rPr>
        <w:t xml:space="preserve"> Každá smluvní strana má právo od smlouvy písemně odstoupit, jestliže druhá smluvní strana neplní povinnosti, které podle této smlouvy má a to ani v přiměřeně dodatečně dohodnuté lhůtě. </w:t>
      </w:r>
    </w:p>
    <w:p w:rsidR="00216B13" w:rsidRDefault="00216B13" w:rsidP="00216B13">
      <w:pPr>
        <w:ind w:left="360" w:hanging="360"/>
        <w:jc w:val="both"/>
        <w:rPr>
          <w:rFonts w:ascii="Arial" w:hAnsi="Arial" w:cs="Arial"/>
          <w:sz w:val="22"/>
        </w:rPr>
      </w:pPr>
    </w:p>
    <w:p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216B13" w:rsidRPr="00591E27" w:rsidRDefault="00216B13" w:rsidP="00216B13">
      <w:pPr>
        <w:pStyle w:val="Zkladntext"/>
        <w:rPr>
          <w:rFonts w:ascii="Arial" w:hAnsi="Arial" w:cs="Arial"/>
        </w:rPr>
      </w:pPr>
    </w:p>
    <w:p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sidR="00953F26">
        <w:rPr>
          <w:rFonts w:ascii="Arial" w:hAnsi="Arial" w:cs="Arial"/>
        </w:rPr>
        <w:t>5</w:t>
      </w:r>
      <w:r>
        <w:rPr>
          <w:rFonts w:ascii="Arial" w:hAnsi="Arial" w:cs="Arial"/>
        </w:rPr>
        <w:t xml:space="preserve"> </w:t>
      </w:r>
      <w:r w:rsidRPr="00591E27">
        <w:rPr>
          <w:rFonts w:ascii="Arial" w:hAnsi="Arial" w:cs="Arial"/>
        </w:rPr>
        <w:t>% z dlužné částky za každý den prodlení s úhradou dlužné částky.</w:t>
      </w:r>
    </w:p>
    <w:p w:rsidR="00216B13" w:rsidRPr="00591E27" w:rsidRDefault="00216B13" w:rsidP="00216B13">
      <w:pPr>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sidR="00953F26">
        <w:rPr>
          <w:rFonts w:ascii="Arial" w:hAnsi="Arial" w:cs="Arial"/>
          <w:sz w:val="22"/>
        </w:rPr>
        <w:t>5</w:t>
      </w:r>
      <w:r>
        <w:rPr>
          <w:rFonts w:ascii="Arial" w:hAnsi="Arial" w:cs="Arial"/>
          <w:sz w:val="22"/>
        </w:rPr>
        <w:t xml:space="preserve">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216B13" w:rsidRPr="00591E27" w:rsidRDefault="00216B13" w:rsidP="00216B13">
      <w:pPr>
        <w:jc w:val="both"/>
        <w:rPr>
          <w:rFonts w:ascii="Arial" w:hAnsi="Arial" w:cs="Arial"/>
          <w:sz w:val="22"/>
        </w:rPr>
      </w:pPr>
    </w:p>
    <w:p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rsidR="00216B13" w:rsidRPr="00AD54A4" w:rsidRDefault="00216B13" w:rsidP="00216B13">
      <w:pPr>
        <w:pStyle w:val="Odstavecseseznamem"/>
        <w:rPr>
          <w:rFonts w:ascii="Arial" w:hAnsi="Arial" w:cs="Arial"/>
          <w:sz w:val="22"/>
        </w:rPr>
      </w:pPr>
    </w:p>
    <w:p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rsidR="00216B13" w:rsidRPr="00FC2DA2" w:rsidRDefault="00216B13" w:rsidP="00216B13">
      <w:pPr>
        <w:pStyle w:val="Odstavecseseznamem"/>
        <w:rPr>
          <w:rFonts w:ascii="Arial" w:hAnsi="Arial" w:cs="Arial"/>
          <w:color w:val="000000" w:themeColor="text1"/>
          <w:sz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216B13" w:rsidRDefault="00216B13" w:rsidP="00216B13">
      <w:pPr>
        <w:jc w:val="center"/>
        <w:rPr>
          <w:rFonts w:ascii="Arial" w:hAnsi="Arial" w:cs="Arial"/>
          <w:b/>
          <w:sz w:val="22"/>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7.</w:t>
      </w:r>
      <w:r w:rsidRPr="00591E27">
        <w:rPr>
          <w:rFonts w:ascii="Arial" w:hAnsi="Arial" w:cs="Arial"/>
          <w:b/>
          <w:sz w:val="22"/>
          <w:u w:val="single"/>
        </w:rPr>
        <w:t xml:space="preserve"> Záruka</w:t>
      </w:r>
    </w:p>
    <w:p w:rsidR="00216B13" w:rsidRPr="00591E27" w:rsidRDefault="00216B13" w:rsidP="00216B13">
      <w:pPr>
        <w:spacing w:line="120" w:lineRule="auto"/>
        <w:rPr>
          <w:rFonts w:ascii="Arial" w:hAnsi="Arial" w:cs="Arial"/>
          <w:sz w:val="22"/>
        </w:rPr>
      </w:pPr>
    </w:p>
    <w:p w:rsidR="00216B13" w:rsidRDefault="00216B13" w:rsidP="00216B13">
      <w:pPr>
        <w:ind w:left="426" w:hanging="426"/>
        <w:jc w:val="both"/>
        <w:rPr>
          <w:rFonts w:ascii="Arial" w:hAnsi="Arial" w:cs="Arial"/>
          <w:sz w:val="22"/>
          <w:szCs w:val="22"/>
        </w:rPr>
      </w:pPr>
      <w:r>
        <w:rPr>
          <w:rFonts w:ascii="Arial" w:hAnsi="Arial" w:cs="Arial"/>
          <w:sz w:val="22"/>
        </w:rPr>
        <w:t>7</w:t>
      </w:r>
      <w:r w:rsidRPr="00591E27">
        <w:rPr>
          <w:rFonts w:ascii="Arial" w:hAnsi="Arial" w:cs="Arial"/>
          <w:sz w:val="22"/>
        </w:rPr>
        <w:t xml:space="preserve">.1 </w:t>
      </w:r>
      <w:r w:rsidRPr="00B87D72">
        <w:rPr>
          <w:rFonts w:ascii="Arial" w:hAnsi="Arial" w:cs="Arial"/>
          <w:sz w:val="22"/>
          <w:szCs w:val="22"/>
        </w:rPr>
        <w:t xml:space="preserve">Prodávající poskytuje kupujícímu záruku na předmět smlouvy v délce </w:t>
      </w:r>
      <w:r w:rsidR="00953F26" w:rsidRPr="008E730A">
        <w:rPr>
          <w:rFonts w:ascii="Arial" w:hAnsi="Arial" w:cs="Arial"/>
          <w:b/>
          <w:sz w:val="22"/>
        </w:rPr>
        <w:t>60</w:t>
      </w:r>
      <w:r w:rsidR="008E730A" w:rsidRPr="008E730A">
        <w:rPr>
          <w:rFonts w:ascii="Arial" w:hAnsi="Arial" w:cs="Arial"/>
          <w:b/>
          <w:sz w:val="22"/>
        </w:rPr>
        <w:t xml:space="preserve"> </w:t>
      </w:r>
      <w:r w:rsidRPr="008E730A">
        <w:rPr>
          <w:rFonts w:ascii="Arial" w:hAnsi="Arial" w:cs="Arial"/>
          <w:b/>
          <w:sz w:val="22"/>
        </w:rPr>
        <w:t xml:space="preserve">měsíců </w:t>
      </w:r>
      <w:r w:rsidRPr="00B87D72">
        <w:rPr>
          <w:rFonts w:ascii="Arial" w:hAnsi="Arial" w:cs="Arial"/>
          <w:sz w:val="22"/>
          <w:szCs w:val="22"/>
        </w:rPr>
        <w:t>od předání předmětu této smlouvy.</w:t>
      </w:r>
    </w:p>
    <w:p w:rsidR="007D27B4" w:rsidRPr="00B87D72" w:rsidRDefault="007D27B4" w:rsidP="00216B13">
      <w:pPr>
        <w:ind w:left="426" w:hanging="426"/>
        <w:jc w:val="both"/>
        <w:rPr>
          <w:rFonts w:ascii="Arial" w:hAnsi="Arial" w:cs="Arial"/>
          <w:color w:val="7030A0"/>
          <w:sz w:val="22"/>
          <w:szCs w:val="22"/>
        </w:rPr>
      </w:pPr>
    </w:p>
    <w:p w:rsidR="00FA363C" w:rsidRPr="00591E27" w:rsidRDefault="002A44B1" w:rsidP="00FA363C">
      <w:pPr>
        <w:jc w:val="center"/>
        <w:rPr>
          <w:rFonts w:ascii="Arial" w:hAnsi="Arial" w:cs="Arial"/>
          <w:b/>
          <w:sz w:val="22"/>
          <w:u w:val="single"/>
        </w:rPr>
      </w:pPr>
      <w:r>
        <w:rPr>
          <w:rFonts w:ascii="Arial" w:hAnsi="Arial" w:cs="Arial"/>
          <w:b/>
          <w:sz w:val="22"/>
          <w:u w:val="single"/>
        </w:rPr>
        <w:t>8</w:t>
      </w:r>
      <w:r w:rsidR="00FA363C" w:rsidRPr="00591E27">
        <w:rPr>
          <w:rFonts w:ascii="Arial" w:hAnsi="Arial" w:cs="Arial"/>
          <w:b/>
          <w:sz w:val="22"/>
          <w:u w:val="single"/>
        </w:rPr>
        <w:t>.  Závěrečná ujednání</w:t>
      </w:r>
    </w:p>
    <w:p w:rsidR="00FA363C" w:rsidRPr="00C40702" w:rsidRDefault="00FA363C" w:rsidP="00FA363C">
      <w:pPr>
        <w:rPr>
          <w:rFonts w:ascii="Arial" w:hAnsi="Arial" w:cs="Arial"/>
          <w:sz w:val="22"/>
        </w:rPr>
      </w:pPr>
    </w:p>
    <w:p w:rsidR="00FA363C" w:rsidRPr="00C40702" w:rsidRDefault="00FA363C" w:rsidP="00FA363C">
      <w:pPr>
        <w:pStyle w:val="Zkladntext"/>
        <w:numPr>
          <w:ilvl w:val="1"/>
          <w:numId w:val="18"/>
        </w:numPr>
        <w:tabs>
          <w:tab w:val="left" w:pos="360"/>
        </w:tabs>
        <w:overflowPunct w:val="0"/>
        <w:autoSpaceDE w:val="0"/>
        <w:autoSpaceDN w:val="0"/>
        <w:adjustRightInd w:val="0"/>
        <w:rPr>
          <w:rFonts w:ascii="Arial" w:hAnsi="Arial" w:cs="Arial"/>
          <w:szCs w:val="22"/>
        </w:rPr>
      </w:pPr>
      <w:r w:rsidRPr="00C40702">
        <w:rPr>
          <w:rFonts w:ascii="Arial" w:hAnsi="Arial" w:cs="Arial"/>
          <w:szCs w:val="22"/>
        </w:rPr>
        <w:t>Pokud není ve smlouvě uvedeno jinak, řídí se všechny vztahy mezi smluvními stranami ustanoveními občanského zákoníku. Veškeré změny a dodatky této smlouvy musí být sepsány písemně.</w:t>
      </w:r>
    </w:p>
    <w:p w:rsidR="00FA363C" w:rsidRPr="00C40702" w:rsidRDefault="00FA363C" w:rsidP="00FA363C">
      <w:pPr>
        <w:pStyle w:val="Zkladntext"/>
        <w:tabs>
          <w:tab w:val="left" w:pos="360"/>
        </w:tabs>
        <w:overflowPunct w:val="0"/>
        <w:autoSpaceDE w:val="0"/>
        <w:autoSpaceDN w:val="0"/>
        <w:adjustRightInd w:val="0"/>
        <w:ind w:left="426" w:hanging="426"/>
        <w:rPr>
          <w:rFonts w:ascii="Arial" w:hAnsi="Arial" w:cs="Arial"/>
          <w:szCs w:val="22"/>
        </w:rPr>
      </w:pPr>
      <w:r w:rsidRPr="00C40702">
        <w:rPr>
          <w:rFonts w:ascii="Arial" w:hAnsi="Arial" w:cs="Arial"/>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FA363C" w:rsidRPr="00C40702" w:rsidRDefault="00FA363C" w:rsidP="00FA363C">
      <w:pPr>
        <w:widowControl w:val="0"/>
        <w:jc w:val="both"/>
        <w:rPr>
          <w:rFonts w:ascii="Arial" w:hAnsi="Arial" w:cs="Arial"/>
          <w:b/>
          <w:sz w:val="22"/>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szCs w:val="22"/>
        </w:rPr>
        <w:t>Smluvní strany prohlašují, že se s obsahem smlouvy a přílohami seznámily, s ním souhlasí, neboť tento odpovídá jejich projevené vůli a na důkaz připojují svoje podpisy.</w:t>
      </w:r>
    </w:p>
    <w:p w:rsidR="00FA363C" w:rsidRPr="00C40702" w:rsidRDefault="00FA363C" w:rsidP="00FA363C">
      <w:pPr>
        <w:pStyle w:val="Zkladntext"/>
        <w:tabs>
          <w:tab w:val="left" w:pos="360"/>
        </w:tabs>
        <w:overflowPunct w:val="0"/>
        <w:autoSpaceDE w:val="0"/>
        <w:autoSpaceDN w:val="0"/>
        <w:adjustRightInd w:val="0"/>
        <w:textAlignment w:val="baseline"/>
        <w:rPr>
          <w:rFonts w:ascii="Arial" w:hAnsi="Arial" w:cs="Arial"/>
          <w:szCs w:val="22"/>
        </w:rPr>
      </w:pPr>
    </w:p>
    <w:p w:rsidR="002A44B1" w:rsidRPr="002A44B1"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bCs/>
          <w:iCs/>
          <w:szCs w:val="22"/>
        </w:rPr>
        <w:t xml:space="preserve">Smluvní strany berou na vědomí, že Povodí Ohře, státní podnik, je povinen zveřejnit obraz smlouvy a jejích případných změn (dodatků) a dalších dokumentů od této smlouvy </w:t>
      </w:r>
    </w:p>
    <w:p w:rsidR="002A44B1" w:rsidRDefault="002A44B1" w:rsidP="002A44B1">
      <w:pPr>
        <w:pStyle w:val="Zkladntext"/>
        <w:tabs>
          <w:tab w:val="left" w:pos="360"/>
        </w:tabs>
        <w:overflowPunct w:val="0"/>
        <w:autoSpaceDE w:val="0"/>
        <w:autoSpaceDN w:val="0"/>
        <w:adjustRightInd w:val="0"/>
        <w:ind w:left="360"/>
        <w:textAlignment w:val="baseline"/>
        <w:rPr>
          <w:rFonts w:ascii="Arial" w:hAnsi="Arial" w:cs="Arial"/>
          <w:bCs/>
          <w:iCs/>
          <w:szCs w:val="22"/>
        </w:rPr>
      </w:pPr>
    </w:p>
    <w:p w:rsidR="002A44B1" w:rsidRDefault="002A44B1" w:rsidP="002A44B1">
      <w:pPr>
        <w:pStyle w:val="Zkladntext"/>
        <w:tabs>
          <w:tab w:val="left" w:pos="360"/>
        </w:tabs>
        <w:overflowPunct w:val="0"/>
        <w:autoSpaceDE w:val="0"/>
        <w:autoSpaceDN w:val="0"/>
        <w:adjustRightInd w:val="0"/>
        <w:ind w:left="360"/>
        <w:textAlignment w:val="baseline"/>
        <w:rPr>
          <w:rFonts w:ascii="Arial" w:hAnsi="Arial" w:cs="Arial"/>
          <w:bCs/>
          <w:iCs/>
          <w:szCs w:val="22"/>
        </w:rPr>
      </w:pPr>
    </w:p>
    <w:p w:rsidR="00FA363C" w:rsidRPr="00C40702" w:rsidRDefault="00FA363C" w:rsidP="002A44B1">
      <w:pPr>
        <w:pStyle w:val="Zkladntext"/>
        <w:tabs>
          <w:tab w:val="left" w:pos="360"/>
        </w:tabs>
        <w:overflowPunct w:val="0"/>
        <w:autoSpaceDE w:val="0"/>
        <w:autoSpaceDN w:val="0"/>
        <w:adjustRightInd w:val="0"/>
        <w:ind w:left="360"/>
        <w:textAlignment w:val="baseline"/>
        <w:rPr>
          <w:rFonts w:ascii="Arial" w:hAnsi="Arial" w:cs="Arial"/>
          <w:szCs w:val="22"/>
        </w:rPr>
      </w:pPr>
      <w:r w:rsidRPr="00C40702">
        <w:rPr>
          <w:rFonts w:ascii="Arial" w:hAnsi="Arial" w:cs="Arial"/>
          <w:bCs/>
          <w:iCs/>
          <w:szCs w:val="22"/>
        </w:rPr>
        <w:t xml:space="preserve">odvozených včetně </w:t>
      </w:r>
      <w:proofErr w:type="spellStart"/>
      <w:r w:rsidRPr="00C40702">
        <w:rPr>
          <w:rFonts w:ascii="Arial" w:hAnsi="Arial" w:cs="Arial"/>
          <w:bCs/>
          <w:iCs/>
          <w:szCs w:val="22"/>
        </w:rPr>
        <w:t>metadat</w:t>
      </w:r>
      <w:proofErr w:type="spellEnd"/>
      <w:r w:rsidRPr="00C40702">
        <w:rPr>
          <w:rFonts w:ascii="Arial" w:hAnsi="Arial" w:cs="Arial"/>
          <w:bCs/>
          <w:iCs/>
          <w:szCs w:val="22"/>
        </w:rPr>
        <w:t xml:space="preserve"> požadovaných k uveřejnění dle zákona č. 340/2015 Sb. o registru smluv. Zveřejnění smlouvy a </w:t>
      </w:r>
      <w:proofErr w:type="spellStart"/>
      <w:r w:rsidRPr="00C40702">
        <w:rPr>
          <w:rFonts w:ascii="Arial" w:hAnsi="Arial" w:cs="Arial"/>
          <w:bCs/>
          <w:iCs/>
          <w:szCs w:val="22"/>
        </w:rPr>
        <w:t>metadat</w:t>
      </w:r>
      <w:proofErr w:type="spellEnd"/>
      <w:r w:rsidRPr="00C40702">
        <w:rPr>
          <w:rFonts w:ascii="Arial" w:hAnsi="Arial" w:cs="Arial"/>
          <w:bCs/>
          <w:iCs/>
          <w:szCs w:val="22"/>
        </w:rPr>
        <w:t xml:space="preserve"> v registru smluv zajistí Povodí Ohře, státní podnik, který má právo tuto smlouvu zveřejnit rovněž v pochybnostech o tom, zda tato smlouva zveřejnění podléhá či nikoliv.</w:t>
      </w:r>
    </w:p>
    <w:p w:rsidR="00FA363C" w:rsidRPr="00C40702" w:rsidRDefault="00FA363C" w:rsidP="00FA363C">
      <w:pPr>
        <w:pStyle w:val="Odstavecseseznamem"/>
        <w:rPr>
          <w:rFonts w:ascii="Helv" w:hAnsi="Helv" w:cs="Helv"/>
          <w:i/>
          <w:iCs/>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Helv" w:hAnsi="Helv" w:cs="Helv"/>
          <w:i/>
          <w:iCs/>
        </w:rPr>
        <w:t xml:space="preserve"> </w:t>
      </w:r>
      <w:r w:rsidRPr="00C40702">
        <w:rPr>
          <w:rFonts w:ascii="Arial" w:hAnsi="Arial" w:cs="Arial"/>
          <w:szCs w:val="22"/>
        </w:rPr>
        <w:t>Prodávající je povinen předložit kupujícímu veškeré součásti smlouvy, přílohy a další podklady, které vyžadují souhlas kupujícího, nejméně 5 dnů před plánovaným převzetím předmětu smlouvy.</w:t>
      </w:r>
    </w:p>
    <w:p w:rsidR="00FA363C" w:rsidRPr="00C40702" w:rsidRDefault="00FA363C" w:rsidP="00FA363C">
      <w:pPr>
        <w:pStyle w:val="Zkladntext"/>
        <w:tabs>
          <w:tab w:val="left" w:pos="360"/>
        </w:tabs>
        <w:overflowPunct w:val="0"/>
        <w:autoSpaceDE w:val="0"/>
        <w:autoSpaceDN w:val="0"/>
        <w:adjustRightInd w:val="0"/>
        <w:ind w:left="360"/>
        <w:textAlignment w:val="baseline"/>
        <w:rPr>
          <w:rFonts w:ascii="Arial" w:hAnsi="Arial" w:cs="Arial"/>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FA363C" w:rsidRPr="00C40702" w:rsidRDefault="00FA363C" w:rsidP="00FA363C">
      <w:pPr>
        <w:pStyle w:val="Zkladntext"/>
        <w:tabs>
          <w:tab w:val="left" w:pos="360"/>
        </w:tabs>
        <w:overflowPunct w:val="0"/>
        <w:autoSpaceDE w:val="0"/>
        <w:autoSpaceDN w:val="0"/>
        <w:adjustRightInd w:val="0"/>
        <w:ind w:left="360"/>
        <w:textAlignment w:val="baseline"/>
        <w:rPr>
          <w:rFonts w:ascii="Arial" w:hAnsi="Arial" w:cs="Arial"/>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FA363C" w:rsidRPr="00C40702" w:rsidRDefault="00FA363C" w:rsidP="00FA363C">
      <w:pPr>
        <w:pStyle w:val="Odstavecseseznamem"/>
        <w:rPr>
          <w:rFonts w:ascii="Arial" w:hAnsi="Arial" w:cs="Arial"/>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FA363C" w:rsidRPr="00C40702" w:rsidRDefault="00FA363C" w:rsidP="00FA363C">
      <w:pPr>
        <w:pStyle w:val="Odstavecseseznamem"/>
        <w:rPr>
          <w:rFonts w:ascii="Arial" w:hAnsi="Arial" w:cs="Arial"/>
          <w:szCs w:val="22"/>
        </w:rPr>
      </w:pPr>
    </w:p>
    <w:p w:rsidR="00D97B32" w:rsidRPr="00433860" w:rsidRDefault="00D97B32" w:rsidP="00D97B32">
      <w:pPr>
        <w:pStyle w:val="Textbody"/>
        <w:numPr>
          <w:ilvl w:val="1"/>
          <w:numId w:val="18"/>
        </w:numPr>
        <w:rPr>
          <w:rFonts w:ascii="Arial" w:hAnsi="Arial" w:cs="Arial"/>
          <w:szCs w:val="22"/>
        </w:rPr>
      </w:pPr>
      <w:r w:rsidRPr="00433860">
        <w:rPr>
          <w:rFonts w:ascii="Arial" w:hAnsi="Arial" w:cs="Arial"/>
          <w:szCs w:val="22"/>
        </w:rPr>
        <w:t xml:space="preserve">Prodávající prohlašuje, že se seznámil se zásadami, hodnotami a cíli </w:t>
      </w:r>
      <w:proofErr w:type="spellStart"/>
      <w:r w:rsidRPr="00433860">
        <w:rPr>
          <w:rFonts w:ascii="Arial" w:hAnsi="Arial" w:cs="Arial"/>
          <w:szCs w:val="22"/>
        </w:rPr>
        <w:t>Compliance</w:t>
      </w:r>
      <w:proofErr w:type="spellEnd"/>
      <w:r w:rsidRPr="00433860">
        <w:rPr>
          <w:rFonts w:ascii="Arial" w:hAnsi="Arial" w:cs="Arial"/>
          <w:szCs w:val="22"/>
        </w:rPr>
        <w:t xml:space="preserve"> programu Povodí Ohře, </w:t>
      </w:r>
      <w:proofErr w:type="spellStart"/>
      <w:proofErr w:type="gramStart"/>
      <w:r w:rsidRPr="00433860">
        <w:rPr>
          <w:rFonts w:ascii="Arial" w:hAnsi="Arial" w:cs="Arial"/>
          <w:szCs w:val="22"/>
        </w:rPr>
        <w:t>s.p</w:t>
      </w:r>
      <w:proofErr w:type="spellEnd"/>
      <w:r w:rsidRPr="00433860">
        <w:rPr>
          <w:rFonts w:ascii="Arial" w:hAnsi="Arial" w:cs="Arial"/>
          <w:szCs w:val="22"/>
        </w:rPr>
        <w:t>.</w:t>
      </w:r>
      <w:proofErr w:type="gramEnd"/>
      <w:r w:rsidRPr="00433860">
        <w:rPr>
          <w:rFonts w:ascii="Arial" w:hAnsi="Arial" w:cs="Arial"/>
          <w:szCs w:val="22"/>
        </w:rPr>
        <w:t xml:space="preserve"> (viz </w:t>
      </w:r>
      <w:hyperlink r:id="rId9" w:history="1">
        <w:r w:rsidR="0039313D" w:rsidRPr="00630541">
          <w:rPr>
            <w:rStyle w:val="Hypertextovodkaz"/>
            <w:rFonts w:ascii="Arial" w:hAnsi="Arial" w:cs="Arial"/>
            <w:szCs w:val="22"/>
          </w:rPr>
          <w:t>http://www.poh.cz/profilfirmy/Compliance_programy.htm</w:t>
        </w:r>
      </w:hyperlink>
      <w:r w:rsidRPr="00433860">
        <w:rPr>
          <w:rFonts w:ascii="Arial" w:hAnsi="Arial" w:cs="Arial"/>
          <w:szCs w:val="22"/>
        </w:rPr>
        <w:t xml:space="preserve">), dále s Etickým kodexem Povodí Ohře, státní podnik a Protikorupčním programem Povodí Ohře, státní podnik. </w:t>
      </w:r>
      <w:r>
        <w:rPr>
          <w:rFonts w:ascii="Arial" w:hAnsi="Arial" w:cs="Arial"/>
          <w:szCs w:val="22"/>
        </w:rPr>
        <w:t>Prodávající</w:t>
      </w:r>
      <w:r w:rsidRPr="00433860">
        <w:rPr>
          <w:rFonts w:ascii="Arial" w:hAnsi="Arial" w:cs="Arial"/>
          <w:szCs w:val="22"/>
        </w:rPr>
        <w:t xml:space="preserve"> se při plnění této Smlouvy zavazuje po celou dobu jejího trvání dodržovat zásady a hodnoty obsažené v uvedených dokumentech, pokud to jejich povaha umožňuje.</w:t>
      </w:r>
    </w:p>
    <w:p w:rsidR="00FA363C" w:rsidRPr="00C40702" w:rsidRDefault="00FA363C" w:rsidP="00D97B32">
      <w:pPr>
        <w:pStyle w:val="Zkladntext"/>
        <w:tabs>
          <w:tab w:val="left" w:pos="360"/>
        </w:tabs>
        <w:overflowPunct w:val="0"/>
        <w:autoSpaceDE w:val="0"/>
        <w:autoSpaceDN w:val="0"/>
        <w:adjustRightInd w:val="0"/>
        <w:ind w:left="360"/>
        <w:textAlignment w:val="baseline"/>
        <w:rPr>
          <w:rFonts w:ascii="Arial" w:hAnsi="Arial" w:cs="Arial"/>
          <w:szCs w:val="22"/>
        </w:rPr>
      </w:pPr>
    </w:p>
    <w:p w:rsidR="00FA363C" w:rsidRPr="00C40702" w:rsidRDefault="00FA363C" w:rsidP="00FA363C">
      <w:pPr>
        <w:pStyle w:val="Odstavecseseznamem"/>
        <w:rPr>
          <w:rFonts w:ascii="Arial" w:hAnsi="Arial" w:cs="Arial"/>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FA363C" w:rsidRPr="00C40702" w:rsidRDefault="00FA363C" w:rsidP="00FA363C">
      <w:pPr>
        <w:pStyle w:val="Odstavecseseznamem"/>
        <w:rPr>
          <w:rFonts w:ascii="Arial" w:hAnsi="Arial" w:cs="Arial"/>
          <w:szCs w:val="22"/>
        </w:rPr>
      </w:pPr>
    </w:p>
    <w:p w:rsidR="00FA363C" w:rsidRPr="00C40702" w:rsidRDefault="00FA363C" w:rsidP="00FA363C">
      <w:pPr>
        <w:pStyle w:val="Zkladntext"/>
        <w:numPr>
          <w:ilvl w:val="1"/>
          <w:numId w:val="18"/>
        </w:numPr>
        <w:tabs>
          <w:tab w:val="left" w:pos="284"/>
        </w:tabs>
        <w:overflowPunct w:val="0"/>
        <w:autoSpaceDE w:val="0"/>
        <w:autoSpaceDN w:val="0"/>
        <w:adjustRightInd w:val="0"/>
        <w:ind w:hanging="502"/>
        <w:textAlignment w:val="baseline"/>
        <w:rPr>
          <w:rFonts w:ascii="Arial" w:hAnsi="Arial" w:cs="Arial"/>
          <w:szCs w:val="22"/>
        </w:rPr>
      </w:pPr>
      <w:r w:rsidRPr="00C40702">
        <w:rPr>
          <w:rFonts w:ascii="Arial" w:hAnsi="Arial" w:cs="Arial"/>
          <w:szCs w:val="22"/>
        </w:rPr>
        <w:t>Smluvní strany nepovažují žádné ustanovení smlouvy za obchodní tajemství.</w:t>
      </w:r>
    </w:p>
    <w:p w:rsidR="00FA363C" w:rsidRPr="00C40702" w:rsidRDefault="00FA363C" w:rsidP="00FA363C">
      <w:pPr>
        <w:pStyle w:val="Odstavecseseznamem"/>
        <w:rPr>
          <w:rFonts w:ascii="Arial" w:hAnsi="Arial" w:cs="Arial"/>
          <w:szCs w:val="22"/>
        </w:rPr>
      </w:pPr>
    </w:p>
    <w:p w:rsidR="00FA363C" w:rsidRPr="00C40702" w:rsidRDefault="00FA363C" w:rsidP="00FA363C">
      <w:pPr>
        <w:pStyle w:val="Odstavecseseznamem"/>
        <w:rPr>
          <w:rFonts w:ascii="Arial" w:hAnsi="Arial" w:cs="Arial"/>
          <w:szCs w:val="22"/>
        </w:rPr>
      </w:pPr>
    </w:p>
    <w:p w:rsidR="00FA363C" w:rsidRPr="00D31B61" w:rsidRDefault="00FA363C" w:rsidP="00FA363C">
      <w:pPr>
        <w:pStyle w:val="Zkladntext"/>
        <w:numPr>
          <w:ilvl w:val="1"/>
          <w:numId w:val="18"/>
        </w:numPr>
        <w:overflowPunct w:val="0"/>
        <w:autoSpaceDE w:val="0"/>
        <w:autoSpaceDN w:val="0"/>
        <w:adjustRightInd w:val="0"/>
        <w:ind w:hanging="502"/>
        <w:textAlignment w:val="baseline"/>
        <w:rPr>
          <w:rFonts w:ascii="Arial" w:hAnsi="Arial" w:cs="Arial"/>
          <w:szCs w:val="22"/>
        </w:rPr>
      </w:pPr>
      <w:r w:rsidRPr="00C40702">
        <w:rPr>
          <w:rFonts w:ascii="Arial" w:hAnsi="Arial" w:cs="Arial"/>
        </w:rPr>
        <w:t>Nedílnou součástí kupní smlouvy je příloha č. 1 - Technická specifikace a příloha č. 2 - Cenová skladba.</w:t>
      </w:r>
    </w:p>
    <w:p w:rsidR="00D31B61" w:rsidRDefault="00D31B61" w:rsidP="00D31B61">
      <w:pPr>
        <w:pStyle w:val="Zkladntext"/>
        <w:overflowPunct w:val="0"/>
        <w:autoSpaceDE w:val="0"/>
        <w:autoSpaceDN w:val="0"/>
        <w:adjustRightInd w:val="0"/>
        <w:textAlignment w:val="baseline"/>
        <w:rPr>
          <w:rFonts w:ascii="Arial" w:hAnsi="Arial" w:cs="Arial"/>
        </w:rPr>
      </w:pPr>
    </w:p>
    <w:p w:rsidR="002A44B1" w:rsidRPr="00C40702" w:rsidRDefault="002A44B1" w:rsidP="00231BB1">
      <w:pPr>
        <w:pStyle w:val="Zkladntext"/>
        <w:overflowPunct w:val="0"/>
        <w:autoSpaceDE w:val="0"/>
        <w:autoSpaceDN w:val="0"/>
        <w:adjustRightInd w:val="0"/>
        <w:textAlignment w:val="baseline"/>
        <w:rPr>
          <w:rFonts w:ascii="Arial" w:hAnsi="Arial" w:cs="Arial"/>
          <w:szCs w:val="22"/>
        </w:rPr>
      </w:pPr>
    </w:p>
    <w:p w:rsidR="00FA363C" w:rsidRPr="00C40702" w:rsidRDefault="00FA363C" w:rsidP="00FA363C">
      <w:pPr>
        <w:pStyle w:val="Zkladntext"/>
        <w:numPr>
          <w:ilvl w:val="1"/>
          <w:numId w:val="18"/>
        </w:numPr>
        <w:overflowPunct w:val="0"/>
        <w:autoSpaceDE w:val="0"/>
        <w:autoSpaceDN w:val="0"/>
        <w:adjustRightInd w:val="0"/>
        <w:ind w:hanging="502"/>
        <w:textAlignment w:val="baseline"/>
        <w:rPr>
          <w:rFonts w:ascii="Arial" w:hAnsi="Arial" w:cs="Arial"/>
          <w:szCs w:val="22"/>
        </w:rPr>
      </w:pPr>
      <w:r w:rsidRPr="00C40702">
        <w:rPr>
          <w:rFonts w:ascii="Arial" w:hAnsi="Arial" w:cs="Arial"/>
          <w:szCs w:val="22"/>
        </w:rPr>
        <w:t xml:space="preserve">Na svědectví tohoto smluvní strany tímto podepisují smlouvu. Tato smlouva je vyhotovena ve </w:t>
      </w:r>
      <w:r w:rsidRPr="00C40702">
        <w:rPr>
          <w:rFonts w:ascii="Arial" w:hAnsi="Arial" w:cs="Arial"/>
          <w:b/>
          <w:szCs w:val="22"/>
        </w:rPr>
        <w:t>dvou</w:t>
      </w:r>
      <w:r w:rsidRPr="00C40702">
        <w:rPr>
          <w:rFonts w:ascii="Arial" w:hAnsi="Arial" w:cs="Arial"/>
          <w:szCs w:val="22"/>
        </w:rPr>
        <w:t xml:space="preserve"> vyhotoveních, z nichž každé má platnost originálu. </w:t>
      </w:r>
      <w:r w:rsidRPr="00C40702">
        <w:rPr>
          <w:rFonts w:ascii="Arial" w:hAnsi="Arial" w:cs="Arial"/>
          <w:bCs/>
          <w:szCs w:val="22"/>
        </w:rPr>
        <w:t xml:space="preserve">Každá ze smluvních stran obdrží </w:t>
      </w:r>
      <w:r w:rsidRPr="00C40702">
        <w:rPr>
          <w:rFonts w:ascii="Arial" w:hAnsi="Arial" w:cs="Arial"/>
          <w:b/>
          <w:bCs/>
          <w:szCs w:val="22"/>
        </w:rPr>
        <w:t>jedno</w:t>
      </w:r>
      <w:r w:rsidRPr="00C40702">
        <w:rPr>
          <w:rFonts w:ascii="Arial" w:hAnsi="Arial" w:cs="Arial"/>
          <w:bCs/>
          <w:szCs w:val="22"/>
        </w:rPr>
        <w:t xml:space="preserve"> vyhotovení smlouvy.</w:t>
      </w:r>
    </w:p>
    <w:p w:rsidR="00216B13" w:rsidRDefault="00216B13" w:rsidP="00216B13">
      <w:pPr>
        <w:rPr>
          <w:rFonts w:ascii="Arial" w:hAnsi="Arial" w:cs="Arial"/>
          <w:sz w:val="22"/>
        </w:rPr>
      </w:pPr>
    </w:p>
    <w:p w:rsidR="00216B13" w:rsidRDefault="00216B13" w:rsidP="00216B13">
      <w:pPr>
        <w:rPr>
          <w:rFonts w:ascii="Arial" w:hAnsi="Arial" w:cs="Arial"/>
          <w:sz w:val="22"/>
        </w:rPr>
      </w:pPr>
    </w:p>
    <w:p w:rsidR="002A44B1" w:rsidRDefault="002A44B1" w:rsidP="00216B13">
      <w:pPr>
        <w:rPr>
          <w:rFonts w:ascii="Arial" w:hAnsi="Arial" w:cs="Arial"/>
          <w:sz w:val="22"/>
        </w:rPr>
      </w:pPr>
    </w:p>
    <w:p w:rsidR="002A44B1" w:rsidRDefault="002A44B1" w:rsidP="00216B13">
      <w:pPr>
        <w:rPr>
          <w:rFonts w:ascii="Arial" w:hAnsi="Arial" w:cs="Arial"/>
          <w:sz w:val="22"/>
        </w:rPr>
      </w:pPr>
    </w:p>
    <w:p w:rsidR="002A44B1" w:rsidRDefault="002A44B1" w:rsidP="00216B13">
      <w:pPr>
        <w:rPr>
          <w:rFonts w:ascii="Arial" w:hAnsi="Arial" w:cs="Arial"/>
          <w:sz w:val="22"/>
        </w:rPr>
      </w:pPr>
    </w:p>
    <w:p w:rsidR="002A44B1" w:rsidRDefault="002A44B1" w:rsidP="00216B13">
      <w:pPr>
        <w:rPr>
          <w:rFonts w:ascii="Arial" w:hAnsi="Arial" w:cs="Arial"/>
          <w:sz w:val="22"/>
        </w:rPr>
      </w:pPr>
    </w:p>
    <w:p w:rsidR="002A44B1" w:rsidRPr="00591E27" w:rsidRDefault="002A44B1" w:rsidP="00216B13">
      <w:pPr>
        <w:rPr>
          <w:rFonts w:ascii="Arial" w:hAnsi="Arial" w:cs="Arial"/>
          <w:sz w:val="22"/>
        </w:rPr>
      </w:pPr>
    </w:p>
    <w:p w:rsidR="00216B13" w:rsidRPr="00591E27"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242"/>
        <w:gridCol w:w="160"/>
        <w:gridCol w:w="2020"/>
        <w:gridCol w:w="2300"/>
      </w:tblGrid>
      <w:tr w:rsidR="00216B13" w:rsidRPr="00591E27" w:rsidTr="00292100">
        <w:trPr>
          <w:cantSplit/>
        </w:trPr>
        <w:tc>
          <w:tcPr>
            <w:tcW w:w="1488" w:type="dxa"/>
            <w:tcBorders>
              <w:top w:val="nil"/>
              <w:left w:val="nil"/>
              <w:bottom w:val="nil"/>
              <w:right w:val="nil"/>
            </w:tcBorders>
          </w:tcPr>
          <w:p w:rsidR="00216B13" w:rsidRPr="00591E27" w:rsidRDefault="00216B13" w:rsidP="00292100">
            <w:pPr>
              <w:rPr>
                <w:rFonts w:ascii="Arial" w:hAnsi="Arial" w:cs="Arial"/>
                <w:sz w:val="22"/>
              </w:rPr>
            </w:pPr>
            <w:r w:rsidRPr="00591E27">
              <w:rPr>
                <w:rFonts w:ascii="Arial" w:hAnsi="Arial" w:cs="Arial"/>
                <w:sz w:val="22"/>
              </w:rPr>
              <w:t xml:space="preserve">V </w:t>
            </w:r>
            <w:r w:rsidR="00292100" w:rsidRPr="00292100">
              <w:rPr>
                <w:rFonts w:ascii="Arial" w:hAnsi="Arial" w:cs="Arial"/>
                <w:sz w:val="22"/>
              </w:rPr>
              <w:t>Praze</w:t>
            </w:r>
            <w:r w:rsidRPr="00292100">
              <w:rPr>
                <w:rFonts w:ascii="Arial" w:hAnsi="Arial" w:cs="Arial"/>
                <w:sz w:val="22"/>
              </w:rPr>
              <w:t xml:space="preserve"> dne</w:t>
            </w:r>
          </w:p>
        </w:tc>
        <w:tc>
          <w:tcPr>
            <w:tcW w:w="3242" w:type="dxa"/>
            <w:tcBorders>
              <w:top w:val="nil"/>
              <w:left w:val="nil"/>
              <w:bottom w:val="dotted" w:sz="4" w:space="0" w:color="auto"/>
              <w:right w:val="nil"/>
            </w:tcBorders>
          </w:tcPr>
          <w:p w:rsidR="00216B13" w:rsidRPr="00591E27" w:rsidRDefault="00216B13" w:rsidP="00240984">
            <w:pPr>
              <w:rPr>
                <w:rFonts w:ascii="Arial" w:hAnsi="Arial" w:cs="Arial"/>
                <w:sz w:val="22"/>
              </w:rPr>
            </w:pPr>
          </w:p>
        </w:tc>
        <w:tc>
          <w:tcPr>
            <w:tcW w:w="160" w:type="dxa"/>
            <w:vMerge w:val="restart"/>
            <w:tcBorders>
              <w:top w:val="nil"/>
              <w:left w:val="nil"/>
              <w:bottom w:val="nil"/>
              <w:right w:val="nil"/>
            </w:tcBorders>
          </w:tcPr>
          <w:p w:rsidR="00216B13" w:rsidRPr="00591E27" w:rsidRDefault="00216B13" w:rsidP="00240984">
            <w:pPr>
              <w:rPr>
                <w:rFonts w:ascii="Arial" w:hAnsi="Arial" w:cs="Arial"/>
                <w:sz w:val="22"/>
              </w:rPr>
            </w:pPr>
          </w:p>
        </w:tc>
        <w:tc>
          <w:tcPr>
            <w:tcW w:w="2020" w:type="dxa"/>
            <w:tcBorders>
              <w:top w:val="nil"/>
              <w:left w:val="nil"/>
              <w:bottom w:val="nil"/>
              <w:right w:val="nil"/>
            </w:tcBorders>
          </w:tcPr>
          <w:p w:rsidR="00216B13" w:rsidRPr="00591E27" w:rsidRDefault="00216B13" w:rsidP="00240984">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rsidR="00216B13" w:rsidRPr="00591E27" w:rsidRDefault="00216B13" w:rsidP="00240984">
            <w:pPr>
              <w:rPr>
                <w:rFonts w:ascii="Arial" w:hAnsi="Arial" w:cs="Arial"/>
                <w:sz w:val="22"/>
              </w:rPr>
            </w:pPr>
          </w:p>
        </w:tc>
      </w:tr>
      <w:tr w:rsidR="00216B13" w:rsidRPr="00591E27" w:rsidTr="00292100">
        <w:trPr>
          <w:cantSplit/>
          <w:trHeight w:val="501"/>
        </w:trPr>
        <w:tc>
          <w:tcPr>
            <w:tcW w:w="4730" w:type="dxa"/>
            <w:gridSpan w:val="2"/>
            <w:tcBorders>
              <w:top w:val="nil"/>
              <w:left w:val="nil"/>
              <w:bottom w:val="nil"/>
              <w:right w:val="nil"/>
            </w:tcBorders>
          </w:tcPr>
          <w:p w:rsidR="00216B13" w:rsidRPr="00591E27" w:rsidRDefault="00216B13" w:rsidP="00240984">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60" w:type="dxa"/>
            <w:vMerge/>
            <w:tcBorders>
              <w:top w:val="nil"/>
              <w:left w:val="nil"/>
              <w:bottom w:val="nil"/>
              <w:right w:val="nil"/>
            </w:tcBorders>
          </w:tcPr>
          <w:p w:rsidR="00216B13" w:rsidRPr="00591E27" w:rsidRDefault="00216B13" w:rsidP="00240984">
            <w:pPr>
              <w:rPr>
                <w:rFonts w:ascii="Arial" w:hAnsi="Arial" w:cs="Arial"/>
                <w:sz w:val="22"/>
              </w:rPr>
            </w:pPr>
          </w:p>
        </w:tc>
        <w:tc>
          <w:tcPr>
            <w:tcW w:w="4320" w:type="dxa"/>
            <w:gridSpan w:val="2"/>
            <w:tcBorders>
              <w:top w:val="nil"/>
              <w:left w:val="nil"/>
              <w:bottom w:val="nil"/>
              <w:right w:val="nil"/>
            </w:tcBorders>
          </w:tcPr>
          <w:p w:rsidR="00216B13" w:rsidRPr="00591E27" w:rsidRDefault="00216B13" w:rsidP="00240984">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rsidTr="00292100">
        <w:trPr>
          <w:cantSplit/>
          <w:trHeight w:val="645"/>
        </w:trPr>
        <w:tc>
          <w:tcPr>
            <w:tcW w:w="4730" w:type="dxa"/>
            <w:gridSpan w:val="2"/>
            <w:tcBorders>
              <w:top w:val="nil"/>
              <w:left w:val="nil"/>
              <w:bottom w:val="dotted" w:sz="4" w:space="0" w:color="auto"/>
              <w:right w:val="nil"/>
            </w:tcBorders>
          </w:tcPr>
          <w:p w:rsidR="00216B13" w:rsidRPr="00591E27" w:rsidRDefault="00216B13" w:rsidP="00240984">
            <w:pPr>
              <w:rPr>
                <w:rFonts w:ascii="Arial" w:hAnsi="Arial" w:cs="Arial"/>
                <w:sz w:val="22"/>
              </w:rPr>
            </w:pPr>
          </w:p>
        </w:tc>
        <w:tc>
          <w:tcPr>
            <w:tcW w:w="160" w:type="dxa"/>
            <w:vMerge/>
            <w:tcBorders>
              <w:top w:val="nil"/>
              <w:left w:val="nil"/>
              <w:bottom w:val="nil"/>
              <w:right w:val="nil"/>
            </w:tcBorders>
          </w:tcPr>
          <w:p w:rsidR="00216B13" w:rsidRPr="00591E27" w:rsidRDefault="00216B13" w:rsidP="00240984">
            <w:pPr>
              <w:rPr>
                <w:rFonts w:ascii="Arial" w:hAnsi="Arial" w:cs="Arial"/>
                <w:sz w:val="22"/>
              </w:rPr>
            </w:pPr>
          </w:p>
        </w:tc>
        <w:tc>
          <w:tcPr>
            <w:tcW w:w="4320" w:type="dxa"/>
            <w:gridSpan w:val="2"/>
            <w:tcBorders>
              <w:top w:val="nil"/>
              <w:left w:val="nil"/>
              <w:bottom w:val="dotted" w:sz="4" w:space="0" w:color="auto"/>
              <w:right w:val="nil"/>
            </w:tcBorders>
          </w:tcPr>
          <w:p w:rsidR="00216B13" w:rsidRDefault="00216B13" w:rsidP="00240984">
            <w:pPr>
              <w:rPr>
                <w:rFonts w:ascii="Arial" w:hAnsi="Arial" w:cs="Arial"/>
                <w:sz w:val="22"/>
              </w:rPr>
            </w:pPr>
          </w:p>
          <w:p w:rsidR="00216B13" w:rsidRDefault="00216B13" w:rsidP="00240984">
            <w:pPr>
              <w:rPr>
                <w:rFonts w:ascii="Arial" w:hAnsi="Arial" w:cs="Arial"/>
                <w:sz w:val="22"/>
              </w:rPr>
            </w:pPr>
            <w:bookmarkStart w:id="0" w:name="_GoBack"/>
            <w:bookmarkEnd w:id="0"/>
          </w:p>
          <w:p w:rsidR="00216B13" w:rsidRDefault="00216B13" w:rsidP="00240984">
            <w:pPr>
              <w:rPr>
                <w:rFonts w:ascii="Arial" w:hAnsi="Arial" w:cs="Arial"/>
                <w:sz w:val="22"/>
              </w:rPr>
            </w:pPr>
          </w:p>
          <w:p w:rsidR="00216B13" w:rsidRDefault="00216B13" w:rsidP="00240984">
            <w:pPr>
              <w:rPr>
                <w:rFonts w:ascii="Arial" w:hAnsi="Arial" w:cs="Arial"/>
                <w:sz w:val="22"/>
              </w:rPr>
            </w:pPr>
          </w:p>
          <w:p w:rsidR="00216B13" w:rsidRPr="00591E27" w:rsidRDefault="00216B13" w:rsidP="00240984">
            <w:pPr>
              <w:rPr>
                <w:rFonts w:ascii="Arial" w:hAnsi="Arial" w:cs="Arial"/>
                <w:sz w:val="22"/>
              </w:rPr>
            </w:pPr>
          </w:p>
        </w:tc>
      </w:tr>
      <w:tr w:rsidR="00216B13" w:rsidRPr="00591E27" w:rsidTr="00292100">
        <w:trPr>
          <w:cantSplit/>
        </w:trPr>
        <w:tc>
          <w:tcPr>
            <w:tcW w:w="4730" w:type="dxa"/>
            <w:gridSpan w:val="2"/>
            <w:tcBorders>
              <w:top w:val="nil"/>
              <w:left w:val="nil"/>
              <w:bottom w:val="nil"/>
              <w:right w:val="nil"/>
            </w:tcBorders>
          </w:tcPr>
          <w:p w:rsidR="00216B13" w:rsidRPr="00292100" w:rsidRDefault="00292100" w:rsidP="00240984">
            <w:pPr>
              <w:jc w:val="center"/>
              <w:rPr>
                <w:rFonts w:ascii="Arial" w:hAnsi="Arial" w:cs="Arial"/>
                <w:sz w:val="22"/>
              </w:rPr>
            </w:pPr>
            <w:r w:rsidRPr="00292100">
              <w:rPr>
                <w:rFonts w:ascii="Arial" w:hAnsi="Arial" w:cs="Arial"/>
                <w:sz w:val="22"/>
              </w:rPr>
              <w:t>S&amp;T CZ s.r.o.</w:t>
            </w:r>
          </w:p>
        </w:tc>
        <w:tc>
          <w:tcPr>
            <w:tcW w:w="160" w:type="dxa"/>
            <w:vMerge/>
            <w:tcBorders>
              <w:top w:val="nil"/>
              <w:left w:val="nil"/>
              <w:bottom w:val="nil"/>
              <w:right w:val="nil"/>
            </w:tcBorders>
          </w:tcPr>
          <w:p w:rsidR="00216B13" w:rsidRPr="00591E27" w:rsidRDefault="00216B13" w:rsidP="00240984">
            <w:pPr>
              <w:rPr>
                <w:rFonts w:ascii="Arial" w:hAnsi="Arial" w:cs="Arial"/>
                <w:sz w:val="22"/>
              </w:rPr>
            </w:pPr>
          </w:p>
        </w:tc>
        <w:tc>
          <w:tcPr>
            <w:tcW w:w="4320" w:type="dxa"/>
            <w:gridSpan w:val="2"/>
            <w:tcBorders>
              <w:top w:val="nil"/>
              <w:left w:val="nil"/>
              <w:bottom w:val="nil"/>
              <w:right w:val="nil"/>
            </w:tcBorders>
          </w:tcPr>
          <w:p w:rsidR="00216B13" w:rsidRPr="00591E27" w:rsidRDefault="00216B13" w:rsidP="00240984">
            <w:pPr>
              <w:jc w:val="center"/>
              <w:rPr>
                <w:rFonts w:ascii="Arial" w:hAnsi="Arial" w:cs="Arial"/>
                <w:sz w:val="22"/>
              </w:rPr>
            </w:pPr>
            <w:r w:rsidRPr="00591E27">
              <w:rPr>
                <w:rFonts w:ascii="Arial" w:hAnsi="Arial" w:cs="Arial"/>
                <w:sz w:val="22"/>
              </w:rPr>
              <w:t>Povodí Ohře, státní podnik</w:t>
            </w:r>
          </w:p>
        </w:tc>
      </w:tr>
      <w:tr w:rsidR="00216B13" w:rsidRPr="00591E27" w:rsidTr="00292100">
        <w:trPr>
          <w:cantSplit/>
        </w:trPr>
        <w:tc>
          <w:tcPr>
            <w:tcW w:w="4730" w:type="dxa"/>
            <w:gridSpan w:val="2"/>
            <w:tcBorders>
              <w:top w:val="nil"/>
              <w:left w:val="nil"/>
              <w:bottom w:val="nil"/>
              <w:right w:val="nil"/>
            </w:tcBorders>
          </w:tcPr>
          <w:p w:rsidR="00216B13" w:rsidRPr="00292100" w:rsidRDefault="00292100" w:rsidP="00240984">
            <w:pPr>
              <w:jc w:val="center"/>
              <w:rPr>
                <w:rFonts w:ascii="Arial" w:hAnsi="Arial" w:cs="Arial"/>
                <w:sz w:val="22"/>
              </w:rPr>
            </w:pPr>
            <w:r w:rsidRPr="00292100">
              <w:rPr>
                <w:rFonts w:ascii="Arial" w:hAnsi="Arial" w:cs="Arial"/>
                <w:sz w:val="22"/>
              </w:rPr>
              <w:t>Miroslav Bečka a Ing. Václav Kraus</w:t>
            </w:r>
          </w:p>
        </w:tc>
        <w:tc>
          <w:tcPr>
            <w:tcW w:w="160" w:type="dxa"/>
            <w:vMerge/>
            <w:tcBorders>
              <w:top w:val="nil"/>
              <w:left w:val="nil"/>
              <w:bottom w:val="nil"/>
              <w:right w:val="nil"/>
            </w:tcBorders>
          </w:tcPr>
          <w:p w:rsidR="00216B13" w:rsidRPr="00591E27" w:rsidRDefault="00216B13" w:rsidP="00240984">
            <w:pPr>
              <w:rPr>
                <w:rFonts w:ascii="Arial" w:hAnsi="Arial" w:cs="Arial"/>
                <w:sz w:val="22"/>
              </w:rPr>
            </w:pPr>
          </w:p>
        </w:tc>
        <w:tc>
          <w:tcPr>
            <w:tcW w:w="4320" w:type="dxa"/>
            <w:gridSpan w:val="2"/>
            <w:tcBorders>
              <w:top w:val="nil"/>
              <w:left w:val="nil"/>
              <w:bottom w:val="nil"/>
              <w:right w:val="nil"/>
            </w:tcBorders>
          </w:tcPr>
          <w:p w:rsidR="00216B13" w:rsidRPr="00591E27" w:rsidRDefault="0039313D" w:rsidP="008D65AD">
            <w:pPr>
              <w:jc w:val="center"/>
              <w:rPr>
                <w:rFonts w:ascii="Arial" w:hAnsi="Arial" w:cs="Arial"/>
                <w:sz w:val="22"/>
              </w:rPr>
            </w:pPr>
            <w:proofErr w:type="spellStart"/>
            <w:r>
              <w:rPr>
                <w:rFonts w:ascii="Arial" w:hAnsi="Arial" w:cs="Arial"/>
                <w:sz w:val="22"/>
              </w:rPr>
              <w:t>Xxxxxxxxxxxxxxx</w:t>
            </w:r>
            <w:proofErr w:type="spellEnd"/>
          </w:p>
        </w:tc>
      </w:tr>
      <w:tr w:rsidR="00216B13" w:rsidRPr="00591E27" w:rsidTr="00292100">
        <w:trPr>
          <w:cantSplit/>
        </w:trPr>
        <w:tc>
          <w:tcPr>
            <w:tcW w:w="4730" w:type="dxa"/>
            <w:gridSpan w:val="2"/>
            <w:tcBorders>
              <w:top w:val="nil"/>
              <w:left w:val="nil"/>
              <w:bottom w:val="nil"/>
              <w:right w:val="nil"/>
            </w:tcBorders>
          </w:tcPr>
          <w:p w:rsidR="00216B13" w:rsidRPr="00292100" w:rsidRDefault="00292100" w:rsidP="00240984">
            <w:pPr>
              <w:jc w:val="center"/>
              <w:rPr>
                <w:rFonts w:ascii="Arial" w:hAnsi="Arial" w:cs="Arial"/>
                <w:sz w:val="22"/>
              </w:rPr>
            </w:pPr>
            <w:r w:rsidRPr="00292100">
              <w:rPr>
                <w:rFonts w:ascii="Arial" w:hAnsi="Arial" w:cs="Arial"/>
                <w:sz w:val="22"/>
              </w:rPr>
              <w:t>jednatelé společnosti</w:t>
            </w:r>
          </w:p>
        </w:tc>
        <w:tc>
          <w:tcPr>
            <w:tcW w:w="160" w:type="dxa"/>
            <w:vMerge/>
            <w:tcBorders>
              <w:top w:val="nil"/>
              <w:left w:val="nil"/>
              <w:bottom w:val="nil"/>
              <w:right w:val="nil"/>
            </w:tcBorders>
          </w:tcPr>
          <w:p w:rsidR="00216B13" w:rsidRPr="00591E27" w:rsidRDefault="00216B13" w:rsidP="00240984">
            <w:pPr>
              <w:rPr>
                <w:rFonts w:ascii="Arial" w:hAnsi="Arial" w:cs="Arial"/>
                <w:sz w:val="22"/>
              </w:rPr>
            </w:pPr>
          </w:p>
        </w:tc>
        <w:tc>
          <w:tcPr>
            <w:tcW w:w="4320" w:type="dxa"/>
            <w:gridSpan w:val="2"/>
            <w:tcBorders>
              <w:top w:val="nil"/>
              <w:left w:val="nil"/>
              <w:bottom w:val="nil"/>
              <w:right w:val="nil"/>
            </w:tcBorders>
          </w:tcPr>
          <w:p w:rsidR="00216B13" w:rsidRPr="00591E27" w:rsidRDefault="0039313D" w:rsidP="00240984">
            <w:pPr>
              <w:jc w:val="center"/>
              <w:rPr>
                <w:rFonts w:ascii="Arial" w:hAnsi="Arial" w:cs="Arial"/>
                <w:sz w:val="22"/>
              </w:rPr>
            </w:pPr>
            <w:proofErr w:type="spellStart"/>
            <w:r>
              <w:rPr>
                <w:rFonts w:ascii="Arial" w:hAnsi="Arial" w:cs="Arial"/>
                <w:sz w:val="22"/>
              </w:rPr>
              <w:t>xxxxxxxxxxxxx</w:t>
            </w:r>
            <w:proofErr w:type="spellEnd"/>
          </w:p>
        </w:tc>
      </w:tr>
    </w:tbl>
    <w:p w:rsidR="00216B13" w:rsidRPr="00591E27" w:rsidRDefault="00216B13" w:rsidP="00216B13">
      <w:pPr>
        <w:rPr>
          <w:rFonts w:ascii="Arial" w:hAnsi="Arial" w:cs="Arial"/>
          <w:b/>
          <w:sz w:val="22"/>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31BB1" w:rsidRDefault="00231BB1">
      <w:r>
        <w:br w:type="page"/>
      </w:r>
    </w:p>
    <w:p w:rsidR="003678A2" w:rsidRDefault="003678A2" w:rsidP="003678A2"/>
    <w:p w:rsidR="003678A2" w:rsidRPr="003678A2" w:rsidRDefault="003678A2" w:rsidP="003678A2"/>
    <w:p w:rsidR="003678A2" w:rsidRPr="00591E27" w:rsidRDefault="003678A2" w:rsidP="003678A2">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č. 1 ke K</w:t>
      </w:r>
      <w:r w:rsidRPr="00591E27">
        <w:rPr>
          <w:rFonts w:cs="Arial"/>
        </w:rPr>
        <w:t>upní smlouv</w:t>
      </w:r>
      <w:r>
        <w:rPr>
          <w:rFonts w:cs="Arial"/>
        </w:rPr>
        <w:t>ě</w:t>
      </w:r>
      <w:r w:rsidRPr="00591E27">
        <w:rPr>
          <w:rFonts w:cs="Arial"/>
        </w:rPr>
        <w:t xml:space="preserve"> č. </w:t>
      </w:r>
      <w:r w:rsidR="006E7F6B" w:rsidRPr="006E7F6B">
        <w:rPr>
          <w:rFonts w:cs="Arial"/>
        </w:rPr>
        <w:t>20O98EXK33</w:t>
      </w:r>
      <w:r w:rsidRPr="00591E27">
        <w:rPr>
          <w:rFonts w:cs="Arial"/>
        </w:rPr>
        <w:t>/201</w:t>
      </w:r>
      <w:r>
        <w:rPr>
          <w:rFonts w:cs="Arial"/>
        </w:rPr>
        <w:t>8</w:t>
      </w:r>
    </w:p>
    <w:p w:rsidR="00216B13" w:rsidRPr="00591E27" w:rsidRDefault="00216B13" w:rsidP="00216B13">
      <w:pPr>
        <w:rPr>
          <w:rFonts w:ascii="Arial" w:hAnsi="Arial" w:cs="Arial"/>
          <w:b/>
          <w:sz w:val="22"/>
        </w:rPr>
      </w:pPr>
    </w:p>
    <w:p w:rsidR="00216B13" w:rsidRPr="00591E27" w:rsidRDefault="00216B13" w:rsidP="00216B13">
      <w:pPr>
        <w:rPr>
          <w:rFonts w:ascii="Arial" w:hAnsi="Arial" w:cs="Arial"/>
          <w:b/>
          <w:sz w:val="22"/>
        </w:rPr>
      </w:pPr>
    </w:p>
    <w:p w:rsidR="00216B13" w:rsidRDefault="00216B13" w:rsidP="00216B13">
      <w:pPr>
        <w:jc w:val="center"/>
        <w:rPr>
          <w:rFonts w:ascii="Arial" w:hAnsi="Arial" w:cs="Arial"/>
          <w:b/>
          <w:sz w:val="28"/>
        </w:rPr>
      </w:pPr>
      <w:r w:rsidRPr="00591E27">
        <w:rPr>
          <w:rFonts w:ascii="Arial" w:hAnsi="Arial" w:cs="Arial"/>
          <w:b/>
          <w:sz w:val="28"/>
        </w:rPr>
        <w:t>Technická specifikace</w:t>
      </w:r>
      <w:r w:rsidR="00401D51">
        <w:rPr>
          <w:rFonts w:ascii="Arial" w:hAnsi="Arial" w:cs="Arial"/>
          <w:b/>
          <w:sz w:val="28"/>
        </w:rPr>
        <w:t xml:space="preserve"> </w:t>
      </w:r>
      <w:proofErr w:type="spellStart"/>
      <w:r w:rsidR="00401D51">
        <w:rPr>
          <w:rFonts w:ascii="Arial" w:hAnsi="Arial" w:cs="Arial"/>
          <w:b/>
          <w:sz w:val="28"/>
        </w:rPr>
        <w:t>s</w:t>
      </w:r>
      <w:r w:rsidR="00EF6EAF">
        <w:rPr>
          <w:rFonts w:ascii="Arial" w:hAnsi="Arial" w:cs="Arial"/>
          <w:b/>
          <w:sz w:val="28"/>
        </w:rPr>
        <w:t>witchů</w:t>
      </w:r>
      <w:proofErr w:type="spellEnd"/>
    </w:p>
    <w:p w:rsidR="005175FC" w:rsidRDefault="005175FC" w:rsidP="00216B13">
      <w:pPr>
        <w:jc w:val="center"/>
        <w:rPr>
          <w:rFonts w:ascii="Arial" w:hAnsi="Arial" w:cs="Arial"/>
          <w:b/>
          <w:sz w:val="28"/>
        </w:rPr>
      </w:pPr>
    </w:p>
    <w:p w:rsidR="00216B13" w:rsidRPr="00591E27" w:rsidRDefault="00216B13" w:rsidP="00216B13">
      <w:pPr>
        <w:rPr>
          <w:rFonts w:ascii="Arial" w:hAnsi="Arial" w:cs="Arial"/>
          <w:b/>
          <w:sz w:val="22"/>
        </w:rPr>
      </w:pPr>
    </w:p>
    <w:tbl>
      <w:tblPr>
        <w:tblW w:w="8980" w:type="dxa"/>
        <w:tblCellMar>
          <w:left w:w="70" w:type="dxa"/>
          <w:right w:w="70" w:type="dxa"/>
        </w:tblCellMar>
        <w:tblLook w:val="04A0" w:firstRow="1" w:lastRow="0" w:firstColumn="1" w:lastColumn="0" w:noHBand="0" w:noVBand="1"/>
      </w:tblPr>
      <w:tblGrid>
        <w:gridCol w:w="3240"/>
        <w:gridCol w:w="573"/>
        <w:gridCol w:w="5167"/>
      </w:tblGrid>
      <w:tr w:rsidR="00240984" w:rsidRPr="00240984" w:rsidTr="00240984">
        <w:trPr>
          <w:trHeight w:val="405"/>
        </w:trPr>
        <w:tc>
          <w:tcPr>
            <w:tcW w:w="324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40984" w:rsidRPr="00240984" w:rsidRDefault="00240984" w:rsidP="00240984">
            <w:pPr>
              <w:jc w:val="center"/>
              <w:rPr>
                <w:rFonts w:ascii="Arial" w:hAnsi="Arial" w:cs="Arial"/>
                <w:b/>
                <w:bCs/>
                <w:color w:val="000000"/>
                <w:sz w:val="22"/>
                <w:szCs w:val="22"/>
              </w:rPr>
            </w:pPr>
            <w:r w:rsidRPr="00240984">
              <w:rPr>
                <w:rFonts w:ascii="Arial" w:hAnsi="Arial" w:cs="Arial"/>
                <w:b/>
                <w:bCs/>
                <w:color w:val="000000"/>
                <w:sz w:val="22"/>
                <w:szCs w:val="22"/>
              </w:rPr>
              <w:t>Souhrn</w:t>
            </w:r>
          </w:p>
        </w:tc>
        <w:tc>
          <w:tcPr>
            <w:tcW w:w="573" w:type="dxa"/>
            <w:tcBorders>
              <w:top w:val="single" w:sz="12" w:space="0" w:color="auto"/>
              <w:left w:val="nil"/>
              <w:bottom w:val="single" w:sz="12" w:space="0" w:color="auto"/>
              <w:right w:val="single" w:sz="12" w:space="0" w:color="auto"/>
            </w:tcBorders>
            <w:shd w:val="clear" w:color="auto" w:fill="auto"/>
            <w:noWrap/>
            <w:vAlign w:val="center"/>
            <w:hideMark/>
          </w:tcPr>
          <w:p w:rsidR="00240984" w:rsidRPr="00240984" w:rsidRDefault="00240984" w:rsidP="00240984">
            <w:pPr>
              <w:jc w:val="center"/>
              <w:rPr>
                <w:rFonts w:ascii="Arial" w:hAnsi="Arial" w:cs="Arial"/>
                <w:b/>
                <w:bCs/>
                <w:color w:val="000000"/>
                <w:sz w:val="22"/>
                <w:szCs w:val="22"/>
              </w:rPr>
            </w:pPr>
            <w:r w:rsidRPr="00240984">
              <w:rPr>
                <w:rFonts w:ascii="Arial" w:hAnsi="Arial" w:cs="Arial"/>
                <w:b/>
                <w:bCs/>
                <w:color w:val="000000"/>
                <w:sz w:val="22"/>
                <w:szCs w:val="22"/>
              </w:rPr>
              <w:t>Ks</w:t>
            </w:r>
          </w:p>
        </w:tc>
        <w:tc>
          <w:tcPr>
            <w:tcW w:w="5167" w:type="dxa"/>
            <w:tcBorders>
              <w:top w:val="single" w:sz="12" w:space="0" w:color="auto"/>
              <w:left w:val="nil"/>
              <w:bottom w:val="single" w:sz="12" w:space="0" w:color="auto"/>
              <w:right w:val="single" w:sz="12" w:space="0" w:color="auto"/>
            </w:tcBorders>
            <w:shd w:val="clear" w:color="auto" w:fill="auto"/>
            <w:noWrap/>
            <w:vAlign w:val="center"/>
            <w:hideMark/>
          </w:tcPr>
          <w:p w:rsidR="00240984" w:rsidRPr="00240984" w:rsidRDefault="00240984" w:rsidP="00240984">
            <w:pPr>
              <w:jc w:val="center"/>
              <w:rPr>
                <w:rFonts w:ascii="Arial" w:hAnsi="Arial" w:cs="Arial"/>
                <w:b/>
                <w:bCs/>
                <w:color w:val="000000"/>
                <w:sz w:val="22"/>
                <w:szCs w:val="22"/>
              </w:rPr>
            </w:pPr>
            <w:r w:rsidRPr="00240984">
              <w:rPr>
                <w:rFonts w:ascii="Arial" w:hAnsi="Arial" w:cs="Arial"/>
                <w:b/>
                <w:bCs/>
                <w:color w:val="000000"/>
                <w:sz w:val="22"/>
                <w:szCs w:val="22"/>
              </w:rPr>
              <w:t>Konkrétní model</w:t>
            </w:r>
          </w:p>
        </w:tc>
      </w:tr>
      <w:tr w:rsidR="00240984" w:rsidRPr="00240984" w:rsidTr="00240984">
        <w:trPr>
          <w:trHeight w:val="330"/>
        </w:trPr>
        <w:tc>
          <w:tcPr>
            <w:tcW w:w="3240" w:type="dxa"/>
            <w:tcBorders>
              <w:top w:val="nil"/>
              <w:left w:val="single" w:sz="12" w:space="0" w:color="auto"/>
              <w:bottom w:val="single" w:sz="4" w:space="0" w:color="auto"/>
              <w:right w:val="single" w:sz="4" w:space="0" w:color="auto"/>
            </w:tcBorders>
            <w:shd w:val="clear" w:color="auto" w:fill="auto"/>
            <w:noWrap/>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Typ 1</w:t>
            </w:r>
          </w:p>
        </w:tc>
        <w:tc>
          <w:tcPr>
            <w:tcW w:w="573" w:type="dxa"/>
            <w:tcBorders>
              <w:top w:val="nil"/>
              <w:left w:val="nil"/>
              <w:bottom w:val="single" w:sz="4" w:space="0" w:color="auto"/>
              <w:right w:val="single" w:sz="4" w:space="0" w:color="auto"/>
            </w:tcBorders>
            <w:shd w:val="clear" w:color="auto" w:fill="auto"/>
            <w:noWrap/>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2</w:t>
            </w:r>
          </w:p>
        </w:tc>
        <w:tc>
          <w:tcPr>
            <w:tcW w:w="5167" w:type="dxa"/>
            <w:tcBorders>
              <w:top w:val="nil"/>
              <w:left w:val="nil"/>
              <w:bottom w:val="single" w:sz="4" w:space="0" w:color="auto"/>
              <w:right w:val="single" w:sz="12" w:space="0" w:color="auto"/>
            </w:tcBorders>
            <w:shd w:val="clear" w:color="auto" w:fill="auto"/>
            <w:noWrap/>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JG932A HPE 5130 24G 4SFP+ EI </w:t>
            </w:r>
            <w:proofErr w:type="spellStart"/>
            <w:r w:rsidRPr="00240984">
              <w:rPr>
                <w:rFonts w:ascii="Arial" w:hAnsi="Arial" w:cs="Arial"/>
                <w:color w:val="000000"/>
                <w:sz w:val="22"/>
                <w:szCs w:val="22"/>
              </w:rPr>
              <w:t>Switch</w:t>
            </w:r>
            <w:proofErr w:type="spellEnd"/>
            <w:r w:rsidRPr="00240984">
              <w:rPr>
                <w:rFonts w:ascii="Arial" w:hAnsi="Arial" w:cs="Arial"/>
                <w:color w:val="000000"/>
                <w:sz w:val="22"/>
                <w:szCs w:val="22"/>
              </w:rPr>
              <w:t> </w:t>
            </w:r>
          </w:p>
        </w:tc>
      </w:tr>
      <w:tr w:rsidR="00240984" w:rsidRPr="00240984" w:rsidTr="00240984">
        <w:trPr>
          <w:trHeight w:val="315"/>
        </w:trPr>
        <w:tc>
          <w:tcPr>
            <w:tcW w:w="3240" w:type="dxa"/>
            <w:tcBorders>
              <w:top w:val="nil"/>
              <w:left w:val="single" w:sz="12" w:space="0" w:color="auto"/>
              <w:bottom w:val="single" w:sz="4" w:space="0" w:color="auto"/>
              <w:right w:val="single" w:sz="4" w:space="0" w:color="auto"/>
            </w:tcBorders>
            <w:shd w:val="clear" w:color="auto" w:fill="auto"/>
            <w:noWrap/>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Typ 2</w:t>
            </w:r>
          </w:p>
        </w:tc>
        <w:tc>
          <w:tcPr>
            <w:tcW w:w="573" w:type="dxa"/>
            <w:tcBorders>
              <w:top w:val="nil"/>
              <w:left w:val="nil"/>
              <w:bottom w:val="single" w:sz="4" w:space="0" w:color="auto"/>
              <w:right w:val="single" w:sz="4" w:space="0" w:color="auto"/>
            </w:tcBorders>
            <w:shd w:val="clear" w:color="auto" w:fill="auto"/>
            <w:noWrap/>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2</w:t>
            </w:r>
          </w:p>
        </w:tc>
        <w:tc>
          <w:tcPr>
            <w:tcW w:w="5167" w:type="dxa"/>
            <w:tcBorders>
              <w:top w:val="nil"/>
              <w:left w:val="nil"/>
              <w:bottom w:val="single" w:sz="4" w:space="0" w:color="auto"/>
              <w:right w:val="single" w:sz="12" w:space="0" w:color="auto"/>
            </w:tcBorders>
            <w:shd w:val="clear" w:color="auto" w:fill="auto"/>
            <w:noWrap/>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JG934A HPE 5130 48G 4SFP+ EI </w:t>
            </w:r>
            <w:proofErr w:type="spellStart"/>
            <w:r w:rsidRPr="00240984">
              <w:rPr>
                <w:rFonts w:ascii="Arial" w:hAnsi="Arial" w:cs="Arial"/>
                <w:color w:val="000000"/>
                <w:sz w:val="22"/>
                <w:szCs w:val="22"/>
              </w:rPr>
              <w:t>Switch</w:t>
            </w:r>
            <w:proofErr w:type="spellEnd"/>
          </w:p>
        </w:tc>
      </w:tr>
      <w:tr w:rsidR="00240984" w:rsidRPr="00240984" w:rsidTr="00240984">
        <w:trPr>
          <w:trHeight w:val="315"/>
        </w:trPr>
        <w:tc>
          <w:tcPr>
            <w:tcW w:w="3240" w:type="dxa"/>
            <w:tcBorders>
              <w:top w:val="nil"/>
              <w:left w:val="single" w:sz="12" w:space="0" w:color="auto"/>
              <w:bottom w:val="single" w:sz="4" w:space="0" w:color="auto"/>
              <w:right w:val="single" w:sz="4" w:space="0" w:color="auto"/>
            </w:tcBorders>
            <w:shd w:val="clear" w:color="auto" w:fill="auto"/>
            <w:noWrap/>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Typ 3</w:t>
            </w:r>
          </w:p>
        </w:tc>
        <w:tc>
          <w:tcPr>
            <w:tcW w:w="573" w:type="dxa"/>
            <w:tcBorders>
              <w:top w:val="nil"/>
              <w:left w:val="nil"/>
              <w:bottom w:val="single" w:sz="4" w:space="0" w:color="auto"/>
              <w:right w:val="single" w:sz="4" w:space="0" w:color="auto"/>
            </w:tcBorders>
            <w:shd w:val="clear" w:color="auto" w:fill="auto"/>
            <w:noWrap/>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1</w:t>
            </w:r>
          </w:p>
        </w:tc>
        <w:tc>
          <w:tcPr>
            <w:tcW w:w="5167" w:type="dxa"/>
            <w:tcBorders>
              <w:top w:val="nil"/>
              <w:left w:val="nil"/>
              <w:bottom w:val="single" w:sz="4" w:space="0" w:color="auto"/>
              <w:right w:val="single" w:sz="12" w:space="0" w:color="auto"/>
            </w:tcBorders>
            <w:shd w:val="clear" w:color="auto" w:fill="auto"/>
            <w:noWrap/>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JE072B HPE 5120 48G SI </w:t>
            </w:r>
            <w:proofErr w:type="spellStart"/>
            <w:r w:rsidRPr="00240984">
              <w:rPr>
                <w:rFonts w:ascii="Arial" w:hAnsi="Arial" w:cs="Arial"/>
                <w:color w:val="000000"/>
                <w:sz w:val="22"/>
                <w:szCs w:val="22"/>
              </w:rPr>
              <w:t>Switch</w:t>
            </w:r>
            <w:proofErr w:type="spellEnd"/>
          </w:p>
        </w:tc>
      </w:tr>
      <w:tr w:rsidR="00240984" w:rsidRPr="00240984" w:rsidTr="00240984">
        <w:trPr>
          <w:trHeight w:val="330"/>
        </w:trPr>
        <w:tc>
          <w:tcPr>
            <w:tcW w:w="3240" w:type="dxa"/>
            <w:tcBorders>
              <w:top w:val="nil"/>
              <w:left w:val="single" w:sz="12" w:space="0" w:color="auto"/>
              <w:bottom w:val="single" w:sz="12" w:space="0" w:color="auto"/>
              <w:right w:val="single" w:sz="4" w:space="0" w:color="auto"/>
            </w:tcBorders>
            <w:shd w:val="clear" w:color="auto" w:fill="auto"/>
            <w:noWrap/>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Typ 4</w:t>
            </w:r>
          </w:p>
        </w:tc>
        <w:tc>
          <w:tcPr>
            <w:tcW w:w="573" w:type="dxa"/>
            <w:tcBorders>
              <w:top w:val="nil"/>
              <w:left w:val="nil"/>
              <w:bottom w:val="single" w:sz="12" w:space="0" w:color="auto"/>
              <w:right w:val="single" w:sz="4" w:space="0" w:color="auto"/>
            </w:tcBorders>
            <w:shd w:val="clear" w:color="auto" w:fill="auto"/>
            <w:noWrap/>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13</w:t>
            </w:r>
          </w:p>
        </w:tc>
        <w:tc>
          <w:tcPr>
            <w:tcW w:w="5167" w:type="dxa"/>
            <w:tcBorders>
              <w:top w:val="nil"/>
              <w:left w:val="nil"/>
              <w:bottom w:val="single" w:sz="12" w:space="0" w:color="auto"/>
              <w:right w:val="single" w:sz="12" w:space="0" w:color="auto"/>
            </w:tcBorders>
            <w:shd w:val="clear" w:color="auto" w:fill="auto"/>
            <w:noWrap/>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JE074B HPE 5120 24G SI </w:t>
            </w:r>
            <w:proofErr w:type="spellStart"/>
            <w:r w:rsidRPr="00240984">
              <w:rPr>
                <w:rFonts w:ascii="Arial" w:hAnsi="Arial" w:cs="Arial"/>
                <w:color w:val="000000"/>
                <w:sz w:val="22"/>
                <w:szCs w:val="22"/>
              </w:rPr>
              <w:t>Switch</w:t>
            </w:r>
            <w:proofErr w:type="spellEnd"/>
          </w:p>
        </w:tc>
      </w:tr>
      <w:tr w:rsidR="00240984" w:rsidRPr="00240984" w:rsidTr="00240984">
        <w:trPr>
          <w:trHeight w:val="315"/>
        </w:trPr>
        <w:tc>
          <w:tcPr>
            <w:tcW w:w="3240" w:type="dxa"/>
            <w:tcBorders>
              <w:top w:val="nil"/>
              <w:left w:val="nil"/>
              <w:bottom w:val="nil"/>
              <w:right w:val="nil"/>
            </w:tcBorders>
            <w:shd w:val="clear" w:color="auto" w:fill="auto"/>
            <w:noWrap/>
            <w:vAlign w:val="bottom"/>
            <w:hideMark/>
          </w:tcPr>
          <w:p w:rsidR="00240984" w:rsidRPr="00240984" w:rsidRDefault="00240984" w:rsidP="00240984">
            <w:pPr>
              <w:jc w:val="center"/>
              <w:rPr>
                <w:rFonts w:ascii="Arial" w:hAnsi="Arial" w:cs="Arial"/>
                <w:color w:val="000000"/>
                <w:sz w:val="22"/>
                <w:szCs w:val="22"/>
              </w:rPr>
            </w:pPr>
          </w:p>
        </w:tc>
        <w:tc>
          <w:tcPr>
            <w:tcW w:w="573" w:type="dxa"/>
            <w:tcBorders>
              <w:top w:val="nil"/>
              <w:left w:val="nil"/>
              <w:bottom w:val="nil"/>
              <w:right w:val="nil"/>
            </w:tcBorders>
            <w:shd w:val="clear" w:color="auto" w:fill="auto"/>
            <w:noWrap/>
            <w:vAlign w:val="bottom"/>
            <w:hideMark/>
          </w:tcPr>
          <w:p w:rsidR="00240984" w:rsidRPr="00240984" w:rsidRDefault="00240984" w:rsidP="00240984">
            <w:pPr>
              <w:rPr>
                <w:rFonts w:ascii="Arial" w:hAnsi="Arial" w:cs="Arial"/>
                <w:sz w:val="22"/>
                <w:szCs w:val="22"/>
              </w:rPr>
            </w:pPr>
          </w:p>
        </w:tc>
        <w:tc>
          <w:tcPr>
            <w:tcW w:w="5167" w:type="dxa"/>
            <w:tcBorders>
              <w:top w:val="nil"/>
              <w:left w:val="nil"/>
              <w:bottom w:val="nil"/>
              <w:right w:val="nil"/>
            </w:tcBorders>
            <w:shd w:val="clear" w:color="auto" w:fill="auto"/>
            <w:noWrap/>
            <w:vAlign w:val="bottom"/>
            <w:hideMark/>
          </w:tcPr>
          <w:p w:rsidR="00240984" w:rsidRPr="00240984" w:rsidRDefault="00240984" w:rsidP="00240984">
            <w:pPr>
              <w:rPr>
                <w:rFonts w:ascii="Arial" w:hAnsi="Arial" w:cs="Arial"/>
                <w:sz w:val="22"/>
                <w:szCs w:val="22"/>
              </w:rPr>
            </w:pPr>
          </w:p>
        </w:tc>
      </w:tr>
      <w:tr w:rsidR="00240984" w:rsidRPr="00240984" w:rsidTr="00240984">
        <w:trPr>
          <w:trHeight w:val="315"/>
        </w:trPr>
        <w:tc>
          <w:tcPr>
            <w:tcW w:w="3240" w:type="dxa"/>
            <w:tcBorders>
              <w:top w:val="nil"/>
              <w:left w:val="nil"/>
              <w:bottom w:val="nil"/>
              <w:right w:val="nil"/>
            </w:tcBorders>
            <w:shd w:val="clear" w:color="auto" w:fill="auto"/>
            <w:noWrap/>
            <w:vAlign w:val="bottom"/>
            <w:hideMark/>
          </w:tcPr>
          <w:p w:rsidR="00240984" w:rsidRPr="00240984" w:rsidRDefault="00240984" w:rsidP="00240984">
            <w:pPr>
              <w:rPr>
                <w:rFonts w:ascii="Arial" w:hAnsi="Arial" w:cs="Arial"/>
                <w:sz w:val="22"/>
                <w:szCs w:val="22"/>
              </w:rPr>
            </w:pPr>
          </w:p>
        </w:tc>
        <w:tc>
          <w:tcPr>
            <w:tcW w:w="573" w:type="dxa"/>
            <w:tcBorders>
              <w:top w:val="nil"/>
              <w:left w:val="nil"/>
              <w:bottom w:val="nil"/>
              <w:right w:val="nil"/>
            </w:tcBorders>
            <w:shd w:val="clear" w:color="auto" w:fill="auto"/>
            <w:noWrap/>
            <w:vAlign w:val="bottom"/>
            <w:hideMark/>
          </w:tcPr>
          <w:p w:rsidR="00240984" w:rsidRPr="00240984" w:rsidRDefault="00240984" w:rsidP="00240984">
            <w:pPr>
              <w:rPr>
                <w:rFonts w:ascii="Arial" w:hAnsi="Arial" w:cs="Arial"/>
                <w:sz w:val="22"/>
                <w:szCs w:val="22"/>
              </w:rPr>
            </w:pPr>
          </w:p>
        </w:tc>
        <w:tc>
          <w:tcPr>
            <w:tcW w:w="5167" w:type="dxa"/>
            <w:tcBorders>
              <w:top w:val="nil"/>
              <w:left w:val="nil"/>
              <w:bottom w:val="nil"/>
              <w:right w:val="nil"/>
            </w:tcBorders>
            <w:shd w:val="clear" w:color="auto" w:fill="auto"/>
            <w:noWrap/>
            <w:vAlign w:val="bottom"/>
            <w:hideMark/>
          </w:tcPr>
          <w:p w:rsidR="00240984" w:rsidRPr="00240984" w:rsidRDefault="00240984" w:rsidP="00240984">
            <w:pPr>
              <w:rPr>
                <w:rFonts w:ascii="Arial" w:hAnsi="Arial" w:cs="Arial"/>
                <w:sz w:val="22"/>
                <w:szCs w:val="22"/>
              </w:rPr>
            </w:pPr>
          </w:p>
        </w:tc>
      </w:tr>
      <w:tr w:rsidR="00240984" w:rsidRPr="00240984" w:rsidTr="00240984">
        <w:trPr>
          <w:trHeight w:val="540"/>
        </w:trPr>
        <w:tc>
          <w:tcPr>
            <w:tcW w:w="32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240984" w:rsidRPr="00240984" w:rsidRDefault="00240984" w:rsidP="00240984">
            <w:pPr>
              <w:jc w:val="center"/>
              <w:rPr>
                <w:rFonts w:ascii="Arial" w:hAnsi="Arial" w:cs="Arial"/>
                <w:b/>
                <w:bCs/>
                <w:color w:val="000000"/>
                <w:sz w:val="22"/>
                <w:szCs w:val="22"/>
              </w:rPr>
            </w:pPr>
            <w:r w:rsidRPr="00240984">
              <w:rPr>
                <w:rFonts w:ascii="Arial" w:hAnsi="Arial" w:cs="Arial"/>
                <w:b/>
                <w:bCs/>
                <w:color w:val="000000"/>
                <w:sz w:val="22"/>
                <w:szCs w:val="22"/>
              </w:rPr>
              <w:t>Příslušenství</w:t>
            </w:r>
          </w:p>
        </w:tc>
        <w:tc>
          <w:tcPr>
            <w:tcW w:w="573" w:type="dxa"/>
            <w:tcBorders>
              <w:top w:val="nil"/>
              <w:left w:val="nil"/>
              <w:bottom w:val="nil"/>
              <w:right w:val="nil"/>
            </w:tcBorders>
            <w:shd w:val="clear" w:color="auto" w:fill="auto"/>
            <w:noWrap/>
            <w:vAlign w:val="bottom"/>
            <w:hideMark/>
          </w:tcPr>
          <w:p w:rsidR="00240984" w:rsidRPr="00240984" w:rsidRDefault="00240984" w:rsidP="00240984">
            <w:pPr>
              <w:jc w:val="center"/>
              <w:rPr>
                <w:rFonts w:ascii="Arial" w:hAnsi="Arial" w:cs="Arial"/>
                <w:b/>
                <w:bCs/>
                <w:color w:val="000000"/>
                <w:sz w:val="22"/>
                <w:szCs w:val="22"/>
              </w:rPr>
            </w:pPr>
          </w:p>
        </w:tc>
        <w:tc>
          <w:tcPr>
            <w:tcW w:w="5167" w:type="dxa"/>
            <w:tcBorders>
              <w:top w:val="nil"/>
              <w:left w:val="nil"/>
              <w:bottom w:val="nil"/>
              <w:right w:val="nil"/>
            </w:tcBorders>
            <w:shd w:val="clear" w:color="auto" w:fill="auto"/>
            <w:noWrap/>
            <w:vAlign w:val="bottom"/>
            <w:hideMark/>
          </w:tcPr>
          <w:p w:rsidR="00240984" w:rsidRPr="00240984" w:rsidRDefault="00240984" w:rsidP="00240984">
            <w:pPr>
              <w:rPr>
                <w:rFonts w:ascii="Arial" w:hAnsi="Arial" w:cs="Arial"/>
                <w:sz w:val="22"/>
                <w:szCs w:val="22"/>
              </w:rPr>
            </w:pPr>
          </w:p>
        </w:tc>
      </w:tr>
      <w:tr w:rsidR="00240984" w:rsidRPr="00240984" w:rsidTr="00240984">
        <w:trPr>
          <w:trHeight w:val="630"/>
        </w:trPr>
        <w:tc>
          <w:tcPr>
            <w:tcW w:w="3240" w:type="dxa"/>
            <w:tcBorders>
              <w:top w:val="nil"/>
              <w:left w:val="single" w:sz="12" w:space="0" w:color="333333"/>
              <w:bottom w:val="single" w:sz="12" w:space="0" w:color="333333"/>
              <w:right w:val="single" w:sz="12" w:space="0" w:color="333333"/>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8x  10G SFP+ LC SR Transceiver kompatibilní s přepínačem typu 1</w:t>
            </w:r>
          </w:p>
        </w:tc>
        <w:tc>
          <w:tcPr>
            <w:tcW w:w="573" w:type="dxa"/>
            <w:tcBorders>
              <w:top w:val="nil"/>
              <w:left w:val="nil"/>
              <w:bottom w:val="nil"/>
              <w:right w:val="nil"/>
            </w:tcBorders>
            <w:shd w:val="clear" w:color="auto" w:fill="auto"/>
            <w:noWrap/>
            <w:vAlign w:val="bottom"/>
            <w:hideMark/>
          </w:tcPr>
          <w:p w:rsidR="00240984" w:rsidRPr="00240984" w:rsidRDefault="00240984" w:rsidP="00240984">
            <w:pPr>
              <w:rPr>
                <w:rFonts w:ascii="Arial" w:hAnsi="Arial" w:cs="Arial"/>
                <w:color w:val="000000"/>
                <w:sz w:val="22"/>
                <w:szCs w:val="22"/>
              </w:rPr>
            </w:pPr>
          </w:p>
        </w:tc>
        <w:tc>
          <w:tcPr>
            <w:tcW w:w="5167" w:type="dxa"/>
            <w:tcBorders>
              <w:top w:val="nil"/>
              <w:left w:val="nil"/>
              <w:bottom w:val="nil"/>
              <w:right w:val="nil"/>
            </w:tcBorders>
            <w:shd w:val="clear" w:color="auto" w:fill="auto"/>
            <w:noWrap/>
            <w:vAlign w:val="bottom"/>
            <w:hideMark/>
          </w:tcPr>
          <w:p w:rsidR="00240984" w:rsidRPr="00240984" w:rsidRDefault="00240984" w:rsidP="00240984">
            <w:pPr>
              <w:rPr>
                <w:rFonts w:ascii="Arial" w:hAnsi="Arial" w:cs="Arial"/>
                <w:sz w:val="22"/>
                <w:szCs w:val="22"/>
              </w:rPr>
            </w:pPr>
          </w:p>
        </w:tc>
      </w:tr>
      <w:tr w:rsidR="00240984" w:rsidRPr="00240984" w:rsidTr="00240984">
        <w:trPr>
          <w:trHeight w:val="315"/>
        </w:trPr>
        <w:tc>
          <w:tcPr>
            <w:tcW w:w="3240" w:type="dxa"/>
            <w:tcBorders>
              <w:top w:val="nil"/>
              <w:left w:val="nil"/>
              <w:bottom w:val="nil"/>
              <w:right w:val="nil"/>
            </w:tcBorders>
            <w:shd w:val="clear" w:color="auto" w:fill="auto"/>
            <w:vAlign w:val="center"/>
            <w:hideMark/>
          </w:tcPr>
          <w:p w:rsidR="00240984" w:rsidRPr="00240984" w:rsidRDefault="00240984" w:rsidP="00240984">
            <w:pPr>
              <w:rPr>
                <w:rFonts w:ascii="Arial" w:hAnsi="Arial" w:cs="Arial"/>
                <w:sz w:val="22"/>
                <w:szCs w:val="22"/>
              </w:rPr>
            </w:pPr>
          </w:p>
        </w:tc>
        <w:tc>
          <w:tcPr>
            <w:tcW w:w="573" w:type="dxa"/>
            <w:tcBorders>
              <w:top w:val="nil"/>
              <w:left w:val="nil"/>
              <w:bottom w:val="nil"/>
              <w:right w:val="nil"/>
            </w:tcBorders>
            <w:shd w:val="clear" w:color="auto" w:fill="auto"/>
            <w:noWrap/>
            <w:vAlign w:val="bottom"/>
            <w:hideMark/>
          </w:tcPr>
          <w:p w:rsidR="00240984" w:rsidRPr="00240984" w:rsidRDefault="00240984" w:rsidP="00240984">
            <w:pPr>
              <w:rPr>
                <w:rFonts w:ascii="Arial" w:hAnsi="Arial" w:cs="Arial"/>
                <w:sz w:val="22"/>
                <w:szCs w:val="22"/>
              </w:rPr>
            </w:pPr>
          </w:p>
        </w:tc>
        <w:tc>
          <w:tcPr>
            <w:tcW w:w="5167" w:type="dxa"/>
            <w:tcBorders>
              <w:top w:val="nil"/>
              <w:left w:val="nil"/>
              <w:bottom w:val="nil"/>
              <w:right w:val="nil"/>
            </w:tcBorders>
            <w:shd w:val="clear" w:color="auto" w:fill="auto"/>
            <w:noWrap/>
            <w:vAlign w:val="bottom"/>
            <w:hideMark/>
          </w:tcPr>
          <w:p w:rsidR="00240984" w:rsidRPr="00240984" w:rsidRDefault="00240984" w:rsidP="00240984">
            <w:pPr>
              <w:rPr>
                <w:rFonts w:ascii="Arial" w:hAnsi="Arial" w:cs="Arial"/>
                <w:sz w:val="22"/>
                <w:szCs w:val="22"/>
              </w:rPr>
            </w:pPr>
          </w:p>
        </w:tc>
      </w:tr>
      <w:tr w:rsidR="00240984" w:rsidRPr="00240984" w:rsidTr="00240984">
        <w:trPr>
          <w:trHeight w:val="315"/>
        </w:trPr>
        <w:tc>
          <w:tcPr>
            <w:tcW w:w="3240" w:type="dxa"/>
            <w:tcBorders>
              <w:top w:val="nil"/>
              <w:left w:val="nil"/>
              <w:bottom w:val="nil"/>
              <w:right w:val="nil"/>
            </w:tcBorders>
            <w:shd w:val="clear" w:color="auto" w:fill="auto"/>
            <w:noWrap/>
            <w:vAlign w:val="bottom"/>
            <w:hideMark/>
          </w:tcPr>
          <w:p w:rsidR="00240984" w:rsidRPr="00240984" w:rsidRDefault="00240984" w:rsidP="00240984">
            <w:pPr>
              <w:rPr>
                <w:rFonts w:ascii="Arial" w:hAnsi="Arial" w:cs="Arial"/>
                <w:sz w:val="22"/>
                <w:szCs w:val="22"/>
              </w:rPr>
            </w:pPr>
          </w:p>
        </w:tc>
        <w:tc>
          <w:tcPr>
            <w:tcW w:w="573" w:type="dxa"/>
            <w:tcBorders>
              <w:top w:val="nil"/>
              <w:left w:val="nil"/>
              <w:bottom w:val="nil"/>
              <w:right w:val="nil"/>
            </w:tcBorders>
            <w:shd w:val="clear" w:color="auto" w:fill="auto"/>
            <w:noWrap/>
            <w:vAlign w:val="bottom"/>
            <w:hideMark/>
          </w:tcPr>
          <w:p w:rsidR="00240984" w:rsidRPr="00240984" w:rsidRDefault="00240984" w:rsidP="00240984">
            <w:pPr>
              <w:rPr>
                <w:rFonts w:ascii="Arial" w:hAnsi="Arial" w:cs="Arial"/>
                <w:sz w:val="22"/>
                <w:szCs w:val="22"/>
              </w:rPr>
            </w:pPr>
          </w:p>
        </w:tc>
        <w:tc>
          <w:tcPr>
            <w:tcW w:w="5167" w:type="dxa"/>
            <w:tcBorders>
              <w:top w:val="nil"/>
              <w:left w:val="nil"/>
              <w:bottom w:val="nil"/>
              <w:right w:val="nil"/>
            </w:tcBorders>
            <w:shd w:val="clear" w:color="auto" w:fill="auto"/>
            <w:noWrap/>
            <w:vAlign w:val="bottom"/>
            <w:hideMark/>
          </w:tcPr>
          <w:p w:rsidR="00240984" w:rsidRPr="00240984" w:rsidRDefault="00240984" w:rsidP="00240984">
            <w:pPr>
              <w:rPr>
                <w:rFonts w:ascii="Arial" w:hAnsi="Arial" w:cs="Arial"/>
                <w:sz w:val="22"/>
                <w:szCs w:val="22"/>
              </w:rPr>
            </w:pPr>
          </w:p>
        </w:tc>
      </w:tr>
      <w:tr w:rsidR="00240984" w:rsidRPr="00240984" w:rsidTr="00240984">
        <w:trPr>
          <w:trHeight w:val="780"/>
        </w:trPr>
        <w:tc>
          <w:tcPr>
            <w:tcW w:w="32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240984" w:rsidRPr="00240984" w:rsidRDefault="00240984" w:rsidP="00240984">
            <w:pPr>
              <w:jc w:val="center"/>
              <w:rPr>
                <w:rFonts w:ascii="Arial" w:hAnsi="Arial" w:cs="Arial"/>
                <w:b/>
                <w:bCs/>
                <w:color w:val="000000"/>
                <w:sz w:val="22"/>
                <w:szCs w:val="22"/>
              </w:rPr>
            </w:pPr>
            <w:r w:rsidRPr="00240984">
              <w:rPr>
                <w:rFonts w:ascii="Arial" w:hAnsi="Arial" w:cs="Arial"/>
                <w:b/>
                <w:bCs/>
                <w:color w:val="000000"/>
                <w:sz w:val="22"/>
                <w:szCs w:val="22"/>
              </w:rPr>
              <w:t>Instalace a konfigurace zařízení</w:t>
            </w:r>
          </w:p>
        </w:tc>
        <w:tc>
          <w:tcPr>
            <w:tcW w:w="573" w:type="dxa"/>
            <w:tcBorders>
              <w:top w:val="nil"/>
              <w:left w:val="nil"/>
              <w:bottom w:val="nil"/>
              <w:right w:val="nil"/>
            </w:tcBorders>
            <w:shd w:val="clear" w:color="auto" w:fill="auto"/>
            <w:noWrap/>
            <w:vAlign w:val="bottom"/>
            <w:hideMark/>
          </w:tcPr>
          <w:p w:rsidR="00240984" w:rsidRPr="00240984" w:rsidRDefault="00240984" w:rsidP="00240984">
            <w:pPr>
              <w:jc w:val="center"/>
              <w:rPr>
                <w:rFonts w:ascii="Arial" w:hAnsi="Arial" w:cs="Arial"/>
                <w:b/>
                <w:bCs/>
                <w:color w:val="000000"/>
                <w:sz w:val="22"/>
                <w:szCs w:val="22"/>
              </w:rPr>
            </w:pPr>
          </w:p>
        </w:tc>
        <w:tc>
          <w:tcPr>
            <w:tcW w:w="5167" w:type="dxa"/>
            <w:tcBorders>
              <w:top w:val="nil"/>
              <w:left w:val="nil"/>
              <w:bottom w:val="nil"/>
              <w:right w:val="nil"/>
            </w:tcBorders>
            <w:shd w:val="clear" w:color="auto" w:fill="auto"/>
            <w:noWrap/>
            <w:vAlign w:val="bottom"/>
            <w:hideMark/>
          </w:tcPr>
          <w:p w:rsidR="00240984" w:rsidRPr="00240984" w:rsidRDefault="00240984" w:rsidP="00240984">
            <w:pPr>
              <w:rPr>
                <w:rFonts w:ascii="Arial" w:hAnsi="Arial" w:cs="Arial"/>
                <w:sz w:val="22"/>
                <w:szCs w:val="22"/>
              </w:rPr>
            </w:pPr>
          </w:p>
        </w:tc>
      </w:tr>
      <w:tr w:rsidR="00240984" w:rsidRPr="00240984" w:rsidTr="00240984">
        <w:trPr>
          <w:trHeight w:val="465"/>
        </w:trPr>
        <w:tc>
          <w:tcPr>
            <w:tcW w:w="3240" w:type="dxa"/>
            <w:tcBorders>
              <w:top w:val="nil"/>
              <w:left w:val="single" w:sz="12" w:space="0" w:color="auto"/>
              <w:bottom w:val="single" w:sz="12" w:space="0" w:color="auto"/>
              <w:right w:val="single" w:sz="12" w:space="0" w:color="auto"/>
            </w:tcBorders>
            <w:shd w:val="clear" w:color="auto" w:fill="auto"/>
            <w:noWrap/>
            <w:vAlign w:val="bottom"/>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1 den v sídle Objednatel</w:t>
            </w:r>
          </w:p>
        </w:tc>
        <w:tc>
          <w:tcPr>
            <w:tcW w:w="573" w:type="dxa"/>
            <w:tcBorders>
              <w:top w:val="nil"/>
              <w:left w:val="nil"/>
              <w:bottom w:val="nil"/>
              <w:right w:val="nil"/>
            </w:tcBorders>
            <w:shd w:val="clear" w:color="auto" w:fill="auto"/>
            <w:noWrap/>
            <w:vAlign w:val="bottom"/>
            <w:hideMark/>
          </w:tcPr>
          <w:p w:rsidR="00240984" w:rsidRPr="00240984" w:rsidRDefault="00240984" w:rsidP="00240984">
            <w:pPr>
              <w:rPr>
                <w:rFonts w:ascii="Arial" w:hAnsi="Arial" w:cs="Arial"/>
                <w:color w:val="000000"/>
                <w:sz w:val="22"/>
                <w:szCs w:val="22"/>
              </w:rPr>
            </w:pPr>
          </w:p>
        </w:tc>
        <w:tc>
          <w:tcPr>
            <w:tcW w:w="5167" w:type="dxa"/>
            <w:tcBorders>
              <w:top w:val="nil"/>
              <w:left w:val="nil"/>
              <w:bottom w:val="nil"/>
              <w:right w:val="nil"/>
            </w:tcBorders>
            <w:shd w:val="clear" w:color="auto" w:fill="auto"/>
            <w:noWrap/>
            <w:vAlign w:val="bottom"/>
            <w:hideMark/>
          </w:tcPr>
          <w:p w:rsidR="00240984" w:rsidRPr="00240984" w:rsidRDefault="00240984" w:rsidP="00240984">
            <w:pPr>
              <w:rPr>
                <w:rFonts w:ascii="Arial" w:hAnsi="Arial" w:cs="Arial"/>
                <w:sz w:val="22"/>
                <w:szCs w:val="22"/>
              </w:rPr>
            </w:pPr>
          </w:p>
        </w:tc>
      </w:tr>
      <w:tr w:rsidR="00240984" w:rsidRPr="00240984" w:rsidTr="00240984">
        <w:trPr>
          <w:trHeight w:val="585"/>
        </w:trPr>
        <w:tc>
          <w:tcPr>
            <w:tcW w:w="3240" w:type="dxa"/>
            <w:tcBorders>
              <w:top w:val="nil"/>
              <w:left w:val="single" w:sz="12" w:space="0" w:color="auto"/>
              <w:bottom w:val="single" w:sz="12" w:space="0" w:color="auto"/>
              <w:right w:val="single" w:sz="12" w:space="0" w:color="auto"/>
            </w:tcBorders>
            <w:shd w:val="clear" w:color="auto" w:fill="auto"/>
            <w:noWrap/>
            <w:vAlign w:val="bottom"/>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1 den vzdálená podpora</w:t>
            </w:r>
          </w:p>
        </w:tc>
        <w:tc>
          <w:tcPr>
            <w:tcW w:w="573" w:type="dxa"/>
            <w:tcBorders>
              <w:top w:val="nil"/>
              <w:left w:val="nil"/>
              <w:bottom w:val="nil"/>
              <w:right w:val="nil"/>
            </w:tcBorders>
            <w:shd w:val="clear" w:color="auto" w:fill="auto"/>
            <w:noWrap/>
            <w:vAlign w:val="bottom"/>
            <w:hideMark/>
          </w:tcPr>
          <w:p w:rsidR="00240984" w:rsidRPr="00240984" w:rsidRDefault="00240984" w:rsidP="00240984">
            <w:pPr>
              <w:rPr>
                <w:rFonts w:ascii="Arial" w:hAnsi="Arial" w:cs="Arial"/>
                <w:color w:val="000000"/>
                <w:sz w:val="22"/>
                <w:szCs w:val="22"/>
              </w:rPr>
            </w:pPr>
          </w:p>
        </w:tc>
        <w:tc>
          <w:tcPr>
            <w:tcW w:w="5167" w:type="dxa"/>
            <w:tcBorders>
              <w:top w:val="nil"/>
              <w:left w:val="nil"/>
              <w:bottom w:val="nil"/>
              <w:right w:val="nil"/>
            </w:tcBorders>
            <w:shd w:val="clear" w:color="auto" w:fill="auto"/>
            <w:noWrap/>
            <w:vAlign w:val="bottom"/>
            <w:hideMark/>
          </w:tcPr>
          <w:p w:rsidR="00240984" w:rsidRPr="00240984" w:rsidRDefault="00240984" w:rsidP="00240984">
            <w:pPr>
              <w:rPr>
                <w:rFonts w:ascii="Arial" w:hAnsi="Arial" w:cs="Arial"/>
                <w:sz w:val="22"/>
                <w:szCs w:val="22"/>
              </w:rPr>
            </w:pPr>
          </w:p>
        </w:tc>
      </w:tr>
    </w:tbl>
    <w:p w:rsidR="00240984" w:rsidRPr="00240984" w:rsidRDefault="00240984" w:rsidP="00240984">
      <w:pPr>
        <w:rPr>
          <w:rFonts w:ascii="Arial" w:hAnsi="Arial" w:cs="Arial"/>
          <w:sz w:val="22"/>
          <w:szCs w:val="22"/>
        </w:rPr>
      </w:pPr>
    </w:p>
    <w:p w:rsidR="00240984" w:rsidRPr="00240984" w:rsidRDefault="00240984" w:rsidP="00240984">
      <w:pPr>
        <w:rPr>
          <w:rFonts w:ascii="Arial" w:hAnsi="Arial" w:cs="Arial"/>
          <w:sz w:val="22"/>
          <w:szCs w:val="22"/>
        </w:rPr>
      </w:pPr>
    </w:p>
    <w:p w:rsidR="00240984" w:rsidRPr="00240984" w:rsidRDefault="00240984" w:rsidP="00240984">
      <w:pPr>
        <w:spacing w:before="100"/>
        <w:rPr>
          <w:rFonts w:ascii="Arial" w:hAnsi="Arial" w:cs="Arial"/>
          <w:sz w:val="22"/>
          <w:szCs w:val="22"/>
          <w:u w:val="single"/>
        </w:rPr>
      </w:pPr>
      <w:r w:rsidRPr="00240984">
        <w:rPr>
          <w:rFonts w:ascii="Arial" w:hAnsi="Arial" w:cs="Arial"/>
          <w:sz w:val="22"/>
          <w:szCs w:val="22"/>
          <w:u w:val="single"/>
        </w:rPr>
        <w:br w:type="page"/>
      </w:r>
    </w:p>
    <w:p w:rsidR="00240984" w:rsidRPr="00240984" w:rsidRDefault="00240984" w:rsidP="00240984">
      <w:pPr>
        <w:rPr>
          <w:rFonts w:ascii="Arial" w:hAnsi="Arial" w:cs="Arial"/>
          <w:sz w:val="22"/>
          <w:szCs w:val="22"/>
          <w:u w:val="single"/>
        </w:rPr>
      </w:pPr>
    </w:p>
    <w:p w:rsidR="00240984" w:rsidRPr="00240984" w:rsidRDefault="00240984" w:rsidP="00240984">
      <w:pPr>
        <w:rPr>
          <w:rFonts w:ascii="Arial" w:hAnsi="Arial" w:cs="Arial"/>
          <w:sz w:val="22"/>
          <w:szCs w:val="22"/>
          <w:u w:val="single"/>
        </w:rPr>
      </w:pPr>
      <w:proofErr w:type="spellStart"/>
      <w:r w:rsidRPr="00240984">
        <w:rPr>
          <w:rFonts w:ascii="Arial" w:hAnsi="Arial" w:cs="Arial"/>
          <w:sz w:val="22"/>
          <w:szCs w:val="22"/>
          <w:u w:val="single"/>
        </w:rPr>
        <w:t>Switch</w:t>
      </w:r>
      <w:proofErr w:type="spellEnd"/>
      <w:r w:rsidRPr="00240984">
        <w:rPr>
          <w:rFonts w:ascii="Arial" w:hAnsi="Arial" w:cs="Arial"/>
          <w:sz w:val="22"/>
          <w:szCs w:val="22"/>
          <w:u w:val="single"/>
        </w:rPr>
        <w:t xml:space="preserve"> typ 1</w:t>
      </w:r>
    </w:p>
    <w:tbl>
      <w:tblPr>
        <w:tblW w:w="9488" w:type="dxa"/>
        <w:tblCellMar>
          <w:left w:w="70" w:type="dxa"/>
          <w:right w:w="70" w:type="dxa"/>
        </w:tblCellMar>
        <w:tblLook w:val="04A0" w:firstRow="1" w:lastRow="0" w:firstColumn="1" w:lastColumn="0" w:noHBand="0" w:noVBand="1"/>
      </w:tblPr>
      <w:tblGrid>
        <w:gridCol w:w="3109"/>
        <w:gridCol w:w="2134"/>
        <w:gridCol w:w="4245"/>
      </w:tblGrid>
      <w:tr w:rsidR="00240984" w:rsidRPr="00240984" w:rsidTr="00240984">
        <w:trPr>
          <w:trHeight w:val="615"/>
        </w:trPr>
        <w:tc>
          <w:tcPr>
            <w:tcW w:w="3290"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240984" w:rsidRPr="00240984" w:rsidRDefault="00240984" w:rsidP="00240984">
            <w:pPr>
              <w:jc w:val="center"/>
              <w:rPr>
                <w:rFonts w:ascii="Arial" w:hAnsi="Arial" w:cs="Arial"/>
                <w:b/>
                <w:bCs/>
                <w:color w:val="000000"/>
                <w:sz w:val="22"/>
                <w:szCs w:val="22"/>
              </w:rPr>
            </w:pPr>
            <w:r w:rsidRPr="00240984">
              <w:rPr>
                <w:rFonts w:ascii="Arial" w:hAnsi="Arial" w:cs="Arial"/>
                <w:b/>
                <w:bCs/>
                <w:color w:val="000000"/>
                <w:sz w:val="22"/>
                <w:szCs w:val="22"/>
              </w:rPr>
              <w:t>Požadavek na funkcionalitu</w:t>
            </w:r>
          </w:p>
        </w:tc>
        <w:tc>
          <w:tcPr>
            <w:tcW w:w="1953" w:type="dxa"/>
            <w:tcBorders>
              <w:top w:val="single" w:sz="8" w:space="0" w:color="auto"/>
              <w:left w:val="nil"/>
              <w:bottom w:val="single" w:sz="8" w:space="0" w:color="auto"/>
              <w:right w:val="single" w:sz="8" w:space="0" w:color="auto"/>
            </w:tcBorders>
            <w:shd w:val="clear" w:color="000000" w:fill="C0C0C0"/>
            <w:vAlign w:val="center"/>
            <w:hideMark/>
          </w:tcPr>
          <w:p w:rsidR="00240984" w:rsidRPr="00240984" w:rsidRDefault="00240984" w:rsidP="00240984">
            <w:pPr>
              <w:jc w:val="center"/>
              <w:rPr>
                <w:rFonts w:ascii="Arial" w:hAnsi="Arial" w:cs="Arial"/>
                <w:b/>
                <w:bCs/>
                <w:color w:val="000000"/>
                <w:sz w:val="22"/>
                <w:szCs w:val="22"/>
              </w:rPr>
            </w:pPr>
            <w:r w:rsidRPr="00240984">
              <w:rPr>
                <w:rFonts w:ascii="Arial" w:hAnsi="Arial" w:cs="Arial"/>
                <w:b/>
                <w:bCs/>
                <w:color w:val="000000"/>
                <w:sz w:val="22"/>
                <w:szCs w:val="22"/>
              </w:rPr>
              <w:t>Minimální požadavky</w:t>
            </w:r>
          </w:p>
        </w:tc>
        <w:tc>
          <w:tcPr>
            <w:tcW w:w="4245" w:type="dxa"/>
            <w:tcBorders>
              <w:top w:val="single" w:sz="8" w:space="0" w:color="auto"/>
              <w:left w:val="nil"/>
              <w:bottom w:val="single" w:sz="8" w:space="0" w:color="auto"/>
              <w:right w:val="single" w:sz="8" w:space="0" w:color="auto"/>
            </w:tcBorders>
            <w:shd w:val="clear" w:color="000000" w:fill="C0C0C0"/>
            <w:vAlign w:val="center"/>
            <w:hideMark/>
          </w:tcPr>
          <w:p w:rsidR="00240984" w:rsidRPr="00240984" w:rsidRDefault="00240984" w:rsidP="00240984">
            <w:pPr>
              <w:jc w:val="center"/>
              <w:rPr>
                <w:rFonts w:ascii="Arial" w:hAnsi="Arial" w:cs="Arial"/>
                <w:b/>
                <w:bCs/>
                <w:color w:val="000000"/>
                <w:sz w:val="22"/>
                <w:szCs w:val="22"/>
              </w:rPr>
            </w:pPr>
            <w:r w:rsidRPr="00240984">
              <w:rPr>
                <w:rFonts w:ascii="Arial" w:hAnsi="Arial" w:cs="Arial"/>
                <w:b/>
                <w:bCs/>
                <w:color w:val="000000"/>
                <w:sz w:val="22"/>
                <w:szCs w:val="22"/>
              </w:rPr>
              <w:t>Splňuje ANO/NE</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b/>
                <w:bCs/>
                <w:color w:val="000000"/>
                <w:sz w:val="22"/>
                <w:szCs w:val="22"/>
              </w:rPr>
            </w:pPr>
            <w:r w:rsidRPr="00240984">
              <w:rPr>
                <w:rFonts w:ascii="Arial" w:hAnsi="Arial" w:cs="Arial"/>
                <w:b/>
                <w:bCs/>
                <w:color w:val="000000"/>
                <w:sz w:val="22"/>
                <w:szCs w:val="22"/>
              </w:rPr>
              <w:t>Základní vlastnosti</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w:t>
            </w:r>
          </w:p>
        </w:tc>
        <w:tc>
          <w:tcPr>
            <w:tcW w:w="4245" w:type="dxa"/>
            <w:tcBorders>
              <w:top w:val="nil"/>
              <w:left w:val="nil"/>
              <w:bottom w:val="single" w:sz="8" w:space="0" w:color="auto"/>
              <w:right w:val="single" w:sz="8" w:space="0" w:color="auto"/>
            </w:tcBorders>
            <w:shd w:val="clear" w:color="auto" w:fill="auto"/>
            <w:noWrap/>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Třída zařízení</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L2/L3 </w:t>
            </w:r>
            <w:proofErr w:type="spellStart"/>
            <w:r w:rsidRPr="00240984">
              <w:rPr>
                <w:rFonts w:ascii="Arial" w:hAnsi="Arial" w:cs="Arial"/>
                <w:color w:val="000000"/>
                <w:sz w:val="22"/>
                <w:szCs w:val="22"/>
              </w:rPr>
              <w:t>switch</w:t>
            </w:r>
            <w:proofErr w:type="spellEnd"/>
          </w:p>
        </w:tc>
        <w:tc>
          <w:tcPr>
            <w:tcW w:w="4245" w:type="dxa"/>
            <w:tcBorders>
              <w:top w:val="nil"/>
              <w:left w:val="nil"/>
              <w:bottom w:val="single" w:sz="8" w:space="0" w:color="auto"/>
              <w:right w:val="single" w:sz="8" w:space="0" w:color="auto"/>
            </w:tcBorders>
            <w:shd w:val="clear" w:color="auto" w:fill="auto"/>
            <w:noWrap/>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Formát zařízení</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kompaktní do racku </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Velikost zařízení 1U</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Počet metalických portů</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24x10/100/1000Mbit RJ45</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Počet optických portů 1/10 </w:t>
            </w:r>
            <w:proofErr w:type="spellStart"/>
            <w:r w:rsidRPr="00240984">
              <w:rPr>
                <w:rFonts w:ascii="Arial" w:hAnsi="Arial" w:cs="Arial"/>
                <w:color w:val="000000"/>
                <w:sz w:val="22"/>
                <w:szCs w:val="22"/>
              </w:rPr>
              <w:t>Gbit</w:t>
            </w:r>
            <w:proofErr w:type="spellEnd"/>
            <w:r w:rsidRPr="00240984">
              <w:rPr>
                <w:rFonts w:ascii="Arial" w:hAnsi="Arial" w:cs="Arial"/>
                <w:color w:val="000000"/>
                <w:sz w:val="22"/>
                <w:szCs w:val="22"/>
              </w:rPr>
              <w:t>/s s volitelným fyzickým rozhraním</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4x10Gbit SFP+ nezávislé</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Celková propustnost přepínače</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128 </w:t>
            </w:r>
            <w:proofErr w:type="spellStart"/>
            <w:r w:rsidRPr="00240984">
              <w:rPr>
                <w:rFonts w:ascii="Arial" w:hAnsi="Arial" w:cs="Arial"/>
                <w:color w:val="000000"/>
                <w:sz w:val="22"/>
                <w:szCs w:val="22"/>
              </w:rPr>
              <w:t>Gbps</w:t>
            </w:r>
            <w:proofErr w:type="spellEnd"/>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Celkový paketový výkon přepínače</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96 </w:t>
            </w:r>
            <w:proofErr w:type="spellStart"/>
            <w:r w:rsidRPr="00240984">
              <w:rPr>
                <w:rFonts w:ascii="Arial" w:hAnsi="Arial" w:cs="Arial"/>
                <w:color w:val="000000"/>
                <w:sz w:val="22"/>
                <w:szCs w:val="22"/>
              </w:rPr>
              <w:t>mpps</w:t>
            </w:r>
            <w:proofErr w:type="spellEnd"/>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w:t>
            </w:r>
            <w:proofErr w:type="spellStart"/>
            <w:r w:rsidRPr="00240984">
              <w:rPr>
                <w:rFonts w:ascii="Arial" w:hAnsi="Arial" w:cs="Arial"/>
                <w:color w:val="000000"/>
                <w:sz w:val="22"/>
                <w:szCs w:val="22"/>
              </w:rPr>
              <w:t>Energy</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Efficient</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Ethernet</w:t>
            </w:r>
            <w:proofErr w:type="spellEnd"/>
            <w:r w:rsidRPr="00240984">
              <w:rPr>
                <w:rFonts w:ascii="Arial" w:hAnsi="Arial" w:cs="Arial"/>
                <w:color w:val="000000"/>
                <w:sz w:val="22"/>
                <w:szCs w:val="22"/>
              </w:rPr>
              <w:t xml:space="preserve"> (EEE)</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b/>
                <w:bCs/>
                <w:color w:val="000000"/>
                <w:sz w:val="22"/>
                <w:szCs w:val="22"/>
              </w:rPr>
            </w:pPr>
            <w:r w:rsidRPr="00240984">
              <w:rPr>
                <w:rFonts w:ascii="Arial" w:hAnsi="Arial" w:cs="Arial"/>
                <w:b/>
                <w:bCs/>
                <w:color w:val="000000"/>
                <w:sz w:val="22"/>
                <w:szCs w:val="22"/>
              </w:rPr>
              <w:t>Vlastnosti stohování</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Podporovaný počet přepínačů ve stohu</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9</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Sestavení stohu přes standardizované síťové rozhraní</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Stoh podporuje distribuované přepínání paketů</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Kterýkoli prvek ve stohu může být řídícím prvkem (1:N redundance)</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ano </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Stoh podporuje jednotnou konfiguraci (IP adresa, správa, konfigurační soubor)</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Stoh se chová jako jedno L2 zařízení z pohledu </w:t>
            </w:r>
            <w:proofErr w:type="spellStart"/>
            <w:r w:rsidRPr="00240984">
              <w:rPr>
                <w:rFonts w:ascii="Arial" w:hAnsi="Arial" w:cs="Arial"/>
                <w:color w:val="000000"/>
                <w:sz w:val="22"/>
                <w:szCs w:val="22"/>
              </w:rPr>
              <w:t>spanning</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tree</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seskupení portů (IEEE 802.3ad) mezi různými prvky stohu</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Stoh se chová jako jedno L3 zařízení (</w:t>
            </w:r>
            <w:proofErr w:type="spellStart"/>
            <w:r w:rsidRPr="00240984">
              <w:rPr>
                <w:rFonts w:ascii="Arial" w:hAnsi="Arial" w:cs="Arial"/>
                <w:color w:val="000000"/>
                <w:sz w:val="22"/>
                <w:szCs w:val="22"/>
              </w:rPr>
              <w:t>router</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gateway</w:t>
            </w:r>
            <w:proofErr w:type="spellEnd"/>
            <w:r w:rsidRPr="00240984">
              <w:rPr>
                <w:rFonts w:ascii="Arial" w:hAnsi="Arial" w:cs="Arial"/>
                <w:color w:val="000000"/>
                <w:sz w:val="22"/>
                <w:szCs w:val="22"/>
              </w:rPr>
              <w:t>, peer)</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stohování mezi geograficky odlišnými lokalitami, vzdálenost mezi lokalitami 10km</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Kapacita stohovacího </w:t>
            </w:r>
            <w:r w:rsidRPr="00240984">
              <w:rPr>
                <w:rFonts w:ascii="Arial" w:hAnsi="Arial" w:cs="Arial"/>
                <w:color w:val="000000"/>
                <w:sz w:val="22"/>
                <w:szCs w:val="22"/>
              </w:rPr>
              <w:lastRenderedPageBreak/>
              <w:t>propojení</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lastRenderedPageBreak/>
              <w:t xml:space="preserve">20 </w:t>
            </w:r>
            <w:proofErr w:type="spellStart"/>
            <w:r w:rsidRPr="00240984">
              <w:rPr>
                <w:rFonts w:ascii="Arial" w:hAnsi="Arial" w:cs="Arial"/>
                <w:color w:val="000000"/>
                <w:sz w:val="22"/>
                <w:szCs w:val="22"/>
              </w:rPr>
              <w:t>Gbit</w:t>
            </w:r>
            <w:proofErr w:type="spellEnd"/>
            <w:r w:rsidRPr="00240984">
              <w:rPr>
                <w:rFonts w:ascii="Arial" w:hAnsi="Arial" w:cs="Arial"/>
                <w:color w:val="000000"/>
                <w:sz w:val="22"/>
                <w:szCs w:val="22"/>
              </w:rPr>
              <w:t>/s</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b/>
                <w:bCs/>
                <w:color w:val="000000"/>
                <w:sz w:val="22"/>
                <w:szCs w:val="22"/>
              </w:rPr>
            </w:pPr>
            <w:r w:rsidRPr="00240984">
              <w:rPr>
                <w:rFonts w:ascii="Arial" w:hAnsi="Arial" w:cs="Arial"/>
                <w:b/>
                <w:bCs/>
                <w:color w:val="000000"/>
                <w:sz w:val="22"/>
                <w:szCs w:val="22"/>
              </w:rPr>
              <w:lastRenderedPageBreak/>
              <w:t>Základní funkce a protokoly</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"jumbo rámců"</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ano </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IEEE 802.3ad</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Počet LACP skupin/linek ve skupině</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128/8</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rozkládání zátěže na LACP dle L2,L3 a L4 parametrů</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VLAN podle IEEE 802.1Q</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 4000 aktivních VLAN</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Počet záznamů v tabulce MAC adres</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16 000</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Protokol-</w:t>
            </w:r>
            <w:proofErr w:type="spellStart"/>
            <w:r w:rsidRPr="00240984">
              <w:rPr>
                <w:rFonts w:ascii="Arial" w:hAnsi="Arial" w:cs="Arial"/>
                <w:color w:val="000000"/>
                <w:sz w:val="22"/>
                <w:szCs w:val="22"/>
              </w:rPr>
              <w:t>based</w:t>
            </w:r>
            <w:proofErr w:type="spellEnd"/>
            <w:r w:rsidRPr="00240984">
              <w:rPr>
                <w:rFonts w:ascii="Arial" w:hAnsi="Arial" w:cs="Arial"/>
                <w:color w:val="000000"/>
                <w:sz w:val="22"/>
                <w:szCs w:val="22"/>
              </w:rPr>
              <w:t xml:space="preserve"> VLAN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MAC-</w:t>
            </w:r>
            <w:proofErr w:type="spellStart"/>
            <w:r w:rsidRPr="00240984">
              <w:rPr>
                <w:rFonts w:ascii="Arial" w:hAnsi="Arial" w:cs="Arial"/>
                <w:color w:val="000000"/>
                <w:sz w:val="22"/>
                <w:szCs w:val="22"/>
              </w:rPr>
              <w:t>based</w:t>
            </w:r>
            <w:proofErr w:type="spellEnd"/>
            <w:r w:rsidRPr="00240984">
              <w:rPr>
                <w:rFonts w:ascii="Arial" w:hAnsi="Arial" w:cs="Arial"/>
                <w:color w:val="000000"/>
                <w:sz w:val="22"/>
                <w:szCs w:val="22"/>
              </w:rPr>
              <w:t xml:space="preserve"> VLAN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proofErr w:type="spellStart"/>
            <w:r w:rsidRPr="00240984">
              <w:rPr>
                <w:rFonts w:ascii="Arial" w:hAnsi="Arial" w:cs="Arial"/>
                <w:color w:val="000000"/>
                <w:sz w:val="22"/>
                <w:szCs w:val="22"/>
              </w:rPr>
              <w:t>Private</w:t>
            </w:r>
            <w:proofErr w:type="spellEnd"/>
            <w:r w:rsidRPr="00240984">
              <w:rPr>
                <w:rFonts w:ascii="Arial" w:hAnsi="Arial" w:cs="Arial"/>
                <w:color w:val="000000"/>
                <w:sz w:val="22"/>
                <w:szCs w:val="22"/>
              </w:rPr>
              <w:t xml:space="preserve"> VLAN včetně </w:t>
            </w:r>
            <w:proofErr w:type="spellStart"/>
            <w:r w:rsidRPr="00240984">
              <w:rPr>
                <w:rFonts w:ascii="Arial" w:hAnsi="Arial" w:cs="Arial"/>
                <w:color w:val="000000"/>
                <w:sz w:val="22"/>
                <w:szCs w:val="22"/>
              </w:rPr>
              <w:t>primary</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secondary</w:t>
            </w:r>
            <w:proofErr w:type="spellEnd"/>
            <w:r w:rsidRPr="00240984">
              <w:rPr>
                <w:rFonts w:ascii="Arial" w:hAnsi="Arial" w:cs="Arial"/>
                <w:color w:val="000000"/>
                <w:sz w:val="22"/>
                <w:szCs w:val="22"/>
              </w:rPr>
              <w:t xml:space="preserve"> a </w:t>
            </w:r>
            <w:proofErr w:type="spellStart"/>
            <w:r w:rsidRPr="00240984">
              <w:rPr>
                <w:rFonts w:ascii="Arial" w:hAnsi="Arial" w:cs="Arial"/>
                <w:color w:val="000000"/>
                <w:sz w:val="22"/>
                <w:szCs w:val="22"/>
              </w:rPr>
              <w:t>community</w:t>
            </w:r>
            <w:proofErr w:type="spellEnd"/>
            <w:r w:rsidRPr="00240984">
              <w:rPr>
                <w:rFonts w:ascii="Arial" w:hAnsi="Arial" w:cs="Arial"/>
                <w:color w:val="000000"/>
                <w:sz w:val="22"/>
                <w:szCs w:val="22"/>
              </w:rPr>
              <w:t xml:space="preserve"> VLAN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Protokol pro definici šířených VLAN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MVRP</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IEEE 802.1s - </w:t>
            </w:r>
            <w:proofErr w:type="spellStart"/>
            <w:r w:rsidRPr="00240984">
              <w:rPr>
                <w:rFonts w:ascii="Arial" w:hAnsi="Arial" w:cs="Arial"/>
                <w:color w:val="000000"/>
                <w:sz w:val="22"/>
                <w:szCs w:val="22"/>
              </w:rPr>
              <w:t>Multiple</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spanning</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tree</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IEEE 802.1w - Rapid </w:t>
            </w:r>
            <w:proofErr w:type="spellStart"/>
            <w:r w:rsidRPr="00240984">
              <w:rPr>
                <w:rFonts w:ascii="Arial" w:hAnsi="Arial" w:cs="Arial"/>
                <w:color w:val="000000"/>
                <w:sz w:val="22"/>
                <w:szCs w:val="22"/>
              </w:rPr>
              <w:t>spanning</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Tree</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STP instance per VLAN s 802.1Q </w:t>
            </w:r>
            <w:proofErr w:type="spellStart"/>
            <w:r w:rsidRPr="00240984">
              <w:rPr>
                <w:rFonts w:ascii="Arial" w:hAnsi="Arial" w:cs="Arial"/>
                <w:color w:val="000000"/>
                <w:sz w:val="22"/>
                <w:szCs w:val="22"/>
              </w:rPr>
              <w:t>tagováním</w:t>
            </w:r>
            <w:proofErr w:type="spellEnd"/>
            <w:r w:rsidRPr="00240984">
              <w:rPr>
                <w:rFonts w:ascii="Arial" w:hAnsi="Arial" w:cs="Arial"/>
                <w:color w:val="000000"/>
                <w:sz w:val="22"/>
                <w:szCs w:val="22"/>
              </w:rPr>
              <w:t xml:space="preserve"> BPDU (např. PVST+)</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Detekce protilehlého zařízení pomocí LLDP a rozšíření LLDP-MED</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Detekce jednosměrnosti optické linky (např. UDLD)</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Tunelování 802.1Q v 802.1Q</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OAM na </w:t>
            </w:r>
            <w:proofErr w:type="spellStart"/>
            <w:r w:rsidRPr="00240984">
              <w:rPr>
                <w:rFonts w:ascii="Arial" w:hAnsi="Arial" w:cs="Arial"/>
                <w:color w:val="000000"/>
                <w:sz w:val="22"/>
                <w:szCs w:val="22"/>
              </w:rPr>
              <w:t>Ethernetu</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802.3ah, 802.1ag</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DHCP server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DHCP </w:t>
            </w:r>
            <w:proofErr w:type="spellStart"/>
            <w:r w:rsidRPr="00240984">
              <w:rPr>
                <w:rFonts w:ascii="Arial" w:hAnsi="Arial" w:cs="Arial"/>
                <w:color w:val="000000"/>
                <w:sz w:val="22"/>
                <w:szCs w:val="22"/>
              </w:rPr>
              <w:t>relay</w:t>
            </w:r>
            <w:proofErr w:type="spellEnd"/>
            <w:r w:rsidRPr="00240984">
              <w:rPr>
                <w:rFonts w:ascii="Arial" w:hAnsi="Arial" w:cs="Arial"/>
                <w:color w:val="000000"/>
                <w:sz w:val="22"/>
                <w:szCs w:val="22"/>
              </w:rPr>
              <w:t xml:space="preserve">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DHCP klient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DNS klient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NTP pro IPv4 a IPv6 včetně MD5 autentizace</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Statické směrování IPv4 a IPv6 včetně podpory BFD</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Dynamické směrování RIPv2 a </w:t>
            </w:r>
            <w:proofErr w:type="spellStart"/>
            <w:r w:rsidRPr="00240984">
              <w:rPr>
                <w:rFonts w:ascii="Arial" w:hAnsi="Arial" w:cs="Arial"/>
                <w:color w:val="000000"/>
                <w:sz w:val="22"/>
                <w:szCs w:val="22"/>
              </w:rPr>
              <w:t>RIPng</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proofErr w:type="spellStart"/>
            <w:r w:rsidRPr="00240984">
              <w:rPr>
                <w:rFonts w:ascii="Arial" w:hAnsi="Arial" w:cs="Arial"/>
                <w:color w:val="000000"/>
                <w:sz w:val="22"/>
                <w:szCs w:val="22"/>
              </w:rPr>
              <w:t>Policy</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based</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routing</w:t>
            </w:r>
            <w:proofErr w:type="spellEnd"/>
            <w:r w:rsidRPr="00240984">
              <w:rPr>
                <w:rFonts w:ascii="Arial" w:hAnsi="Arial" w:cs="Arial"/>
                <w:color w:val="000000"/>
                <w:sz w:val="22"/>
                <w:szCs w:val="22"/>
              </w:rPr>
              <w:t xml:space="preserve"> na základě ACL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IGMP </w:t>
            </w:r>
            <w:proofErr w:type="spellStart"/>
            <w:r w:rsidRPr="00240984">
              <w:rPr>
                <w:rFonts w:ascii="Arial" w:hAnsi="Arial" w:cs="Arial"/>
                <w:color w:val="000000"/>
                <w:sz w:val="22"/>
                <w:szCs w:val="22"/>
              </w:rPr>
              <w:t>snooping</w:t>
            </w:r>
            <w:proofErr w:type="spellEnd"/>
            <w:r w:rsidRPr="00240984">
              <w:rPr>
                <w:rFonts w:ascii="Arial" w:hAnsi="Arial" w:cs="Arial"/>
                <w:color w:val="000000"/>
                <w:sz w:val="22"/>
                <w:szCs w:val="22"/>
              </w:rPr>
              <w:t xml:space="preserve"> v2 a v3</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lastRenderedPageBreak/>
              <w:t xml:space="preserve">MLD </w:t>
            </w:r>
            <w:proofErr w:type="spellStart"/>
            <w:r w:rsidRPr="00240984">
              <w:rPr>
                <w:rFonts w:ascii="Arial" w:hAnsi="Arial" w:cs="Arial"/>
                <w:color w:val="000000"/>
                <w:sz w:val="22"/>
                <w:szCs w:val="22"/>
              </w:rPr>
              <w:t>snooping</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IPv4 a IPv6 </w:t>
            </w:r>
            <w:proofErr w:type="spellStart"/>
            <w:r w:rsidRPr="00240984">
              <w:rPr>
                <w:rFonts w:ascii="Arial" w:hAnsi="Arial" w:cs="Arial"/>
                <w:color w:val="000000"/>
                <w:sz w:val="22"/>
                <w:szCs w:val="22"/>
              </w:rPr>
              <w:t>multicast</w:t>
            </w:r>
            <w:proofErr w:type="spellEnd"/>
            <w:r w:rsidRPr="00240984">
              <w:rPr>
                <w:rFonts w:ascii="Arial" w:hAnsi="Arial" w:cs="Arial"/>
                <w:color w:val="000000"/>
                <w:sz w:val="22"/>
                <w:szCs w:val="22"/>
              </w:rPr>
              <w:t xml:space="preserve"> VLAN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Hardware podpora IPv4 a IPv6 ACL</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12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ACL klasifikace na základě zdrojová/cílová MAC adresa, zdrojová/cílová IPv4/v6 adresa, zdrojový/cílový port, protokol</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BPDU </w:t>
            </w:r>
            <w:proofErr w:type="spellStart"/>
            <w:r w:rsidRPr="00240984">
              <w:rPr>
                <w:rFonts w:ascii="Arial" w:hAnsi="Arial" w:cs="Arial"/>
                <w:color w:val="000000"/>
                <w:sz w:val="22"/>
                <w:szCs w:val="22"/>
              </w:rPr>
              <w:t>guard</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proofErr w:type="spellStart"/>
            <w:r w:rsidRPr="00240984">
              <w:rPr>
                <w:rFonts w:ascii="Arial" w:hAnsi="Arial" w:cs="Arial"/>
                <w:color w:val="000000"/>
                <w:sz w:val="22"/>
                <w:szCs w:val="22"/>
              </w:rPr>
              <w:t>Root</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guard</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DHCP </w:t>
            </w:r>
            <w:proofErr w:type="spellStart"/>
            <w:r w:rsidRPr="00240984">
              <w:rPr>
                <w:rFonts w:ascii="Arial" w:hAnsi="Arial" w:cs="Arial"/>
                <w:color w:val="000000"/>
                <w:sz w:val="22"/>
                <w:szCs w:val="22"/>
              </w:rPr>
              <w:t>snooping</w:t>
            </w:r>
            <w:proofErr w:type="spellEnd"/>
            <w:r w:rsidRPr="00240984">
              <w:rPr>
                <w:rFonts w:ascii="Arial" w:hAnsi="Arial" w:cs="Arial"/>
                <w:color w:val="000000"/>
                <w:sz w:val="22"/>
                <w:szCs w:val="22"/>
              </w:rPr>
              <w:t xml:space="preserve">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DHCP paket </w:t>
            </w:r>
            <w:proofErr w:type="spellStart"/>
            <w:r w:rsidRPr="00240984">
              <w:rPr>
                <w:rFonts w:ascii="Arial" w:hAnsi="Arial" w:cs="Arial"/>
                <w:color w:val="000000"/>
                <w:sz w:val="22"/>
                <w:szCs w:val="22"/>
              </w:rPr>
              <w:t>rate</w:t>
            </w:r>
            <w:proofErr w:type="spellEnd"/>
            <w:r w:rsidRPr="00240984">
              <w:rPr>
                <w:rFonts w:ascii="Arial" w:hAnsi="Arial" w:cs="Arial"/>
                <w:color w:val="000000"/>
                <w:sz w:val="22"/>
                <w:szCs w:val="22"/>
              </w:rPr>
              <w:t xml:space="preserve"> limit</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12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HW ochrana proti zahlcení (</w:t>
            </w:r>
            <w:proofErr w:type="spellStart"/>
            <w:r w:rsidRPr="00240984">
              <w:rPr>
                <w:rFonts w:ascii="Arial" w:hAnsi="Arial" w:cs="Arial"/>
                <w:color w:val="000000"/>
                <w:sz w:val="22"/>
                <w:szCs w:val="22"/>
              </w:rPr>
              <w:t>broadcast</w:t>
            </w:r>
            <w:proofErr w:type="spellEnd"/>
            <w:r w:rsidRPr="00240984">
              <w:rPr>
                <w:rFonts w:ascii="Arial" w:hAnsi="Arial" w:cs="Arial"/>
                <w:color w:val="000000"/>
                <w:sz w:val="22"/>
                <w:szCs w:val="22"/>
              </w:rPr>
              <w:t>/</w:t>
            </w:r>
            <w:proofErr w:type="spellStart"/>
            <w:r w:rsidRPr="00240984">
              <w:rPr>
                <w:rFonts w:ascii="Arial" w:hAnsi="Arial" w:cs="Arial"/>
                <w:color w:val="000000"/>
                <w:sz w:val="22"/>
                <w:szCs w:val="22"/>
              </w:rPr>
              <w:t>multicast</w:t>
            </w:r>
            <w:proofErr w:type="spellEnd"/>
            <w:r w:rsidRPr="00240984">
              <w:rPr>
                <w:rFonts w:ascii="Arial" w:hAnsi="Arial" w:cs="Arial"/>
                <w:color w:val="000000"/>
                <w:sz w:val="22"/>
                <w:szCs w:val="22"/>
              </w:rPr>
              <w:t>/</w:t>
            </w:r>
            <w:proofErr w:type="spellStart"/>
            <w:r w:rsidRPr="00240984">
              <w:rPr>
                <w:rFonts w:ascii="Arial" w:hAnsi="Arial" w:cs="Arial"/>
                <w:color w:val="000000"/>
                <w:sz w:val="22"/>
                <w:szCs w:val="22"/>
              </w:rPr>
              <w:t>unicast</w:t>
            </w:r>
            <w:proofErr w:type="spellEnd"/>
            <w:r w:rsidRPr="00240984">
              <w:rPr>
                <w:rFonts w:ascii="Arial" w:hAnsi="Arial" w:cs="Arial"/>
                <w:color w:val="000000"/>
                <w:sz w:val="22"/>
                <w:szCs w:val="22"/>
              </w:rPr>
              <w:t>) nastavitelná na % rychlost portu a množství paketů za vteřinu</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ověřování 802.1X</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2000 ověřených uživatelů</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ověřování MAC adres</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1000 ověřených MAC adres</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Zařazování do VLAN, přidělení </w:t>
            </w:r>
            <w:proofErr w:type="spellStart"/>
            <w:r w:rsidRPr="00240984">
              <w:rPr>
                <w:rFonts w:ascii="Arial" w:hAnsi="Arial" w:cs="Arial"/>
                <w:color w:val="000000"/>
                <w:sz w:val="22"/>
                <w:szCs w:val="22"/>
              </w:rPr>
              <w:t>QoS</w:t>
            </w:r>
            <w:proofErr w:type="spellEnd"/>
            <w:r w:rsidRPr="00240984">
              <w:rPr>
                <w:rFonts w:ascii="Arial" w:hAnsi="Arial" w:cs="Arial"/>
                <w:color w:val="000000"/>
                <w:sz w:val="22"/>
                <w:szCs w:val="22"/>
              </w:rPr>
              <w:t xml:space="preserve"> a ACL na základě 802.1X ověření</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802.1X  s podporou odlišných </w:t>
            </w:r>
            <w:proofErr w:type="spellStart"/>
            <w:r w:rsidRPr="00240984">
              <w:rPr>
                <w:rFonts w:ascii="Arial" w:hAnsi="Arial" w:cs="Arial"/>
                <w:color w:val="000000"/>
                <w:sz w:val="22"/>
                <w:szCs w:val="22"/>
              </w:rPr>
              <w:t>Guest</w:t>
            </w:r>
            <w:proofErr w:type="spellEnd"/>
            <w:r w:rsidRPr="00240984">
              <w:rPr>
                <w:rFonts w:ascii="Arial" w:hAnsi="Arial" w:cs="Arial"/>
                <w:color w:val="000000"/>
                <w:sz w:val="22"/>
                <w:szCs w:val="22"/>
              </w:rPr>
              <w:t xml:space="preserve"> VLAN, </w:t>
            </w:r>
            <w:proofErr w:type="spellStart"/>
            <w:r w:rsidRPr="00240984">
              <w:rPr>
                <w:rFonts w:ascii="Arial" w:hAnsi="Arial" w:cs="Arial"/>
                <w:color w:val="000000"/>
                <w:sz w:val="22"/>
                <w:szCs w:val="22"/>
              </w:rPr>
              <w:t>Fail</w:t>
            </w:r>
            <w:proofErr w:type="spellEnd"/>
            <w:r w:rsidRPr="00240984">
              <w:rPr>
                <w:rFonts w:ascii="Arial" w:hAnsi="Arial" w:cs="Arial"/>
                <w:color w:val="000000"/>
                <w:sz w:val="22"/>
                <w:szCs w:val="22"/>
              </w:rPr>
              <w:t xml:space="preserve"> VLAN a </w:t>
            </w:r>
            <w:proofErr w:type="spellStart"/>
            <w:r w:rsidRPr="00240984">
              <w:rPr>
                <w:rFonts w:ascii="Arial" w:hAnsi="Arial" w:cs="Arial"/>
                <w:color w:val="000000"/>
                <w:sz w:val="22"/>
                <w:szCs w:val="22"/>
              </w:rPr>
              <w:t>Critical</w:t>
            </w:r>
            <w:proofErr w:type="spellEnd"/>
            <w:r w:rsidRPr="00240984">
              <w:rPr>
                <w:rFonts w:ascii="Arial" w:hAnsi="Arial" w:cs="Arial"/>
                <w:color w:val="000000"/>
                <w:sz w:val="22"/>
                <w:szCs w:val="22"/>
              </w:rPr>
              <w:t xml:space="preserve"> VLAN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IP source </w:t>
            </w:r>
            <w:proofErr w:type="spellStart"/>
            <w:r w:rsidRPr="00240984">
              <w:rPr>
                <w:rFonts w:ascii="Arial" w:hAnsi="Arial" w:cs="Arial"/>
                <w:color w:val="000000"/>
                <w:sz w:val="22"/>
                <w:szCs w:val="22"/>
              </w:rPr>
              <w:t>Guard</w:t>
            </w:r>
            <w:proofErr w:type="spellEnd"/>
            <w:r w:rsidRPr="00240984">
              <w:rPr>
                <w:rFonts w:ascii="Arial" w:hAnsi="Arial" w:cs="Arial"/>
                <w:color w:val="000000"/>
                <w:sz w:val="22"/>
                <w:szCs w:val="22"/>
              </w:rPr>
              <w:t xml:space="preserve">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12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Source </w:t>
            </w:r>
            <w:proofErr w:type="spellStart"/>
            <w:r w:rsidRPr="00240984">
              <w:rPr>
                <w:rFonts w:ascii="Arial" w:hAnsi="Arial" w:cs="Arial"/>
                <w:color w:val="000000"/>
                <w:sz w:val="22"/>
                <w:szCs w:val="22"/>
              </w:rPr>
              <w:t>Address</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Validation</w:t>
            </w:r>
            <w:proofErr w:type="spellEnd"/>
            <w:r w:rsidRPr="00240984">
              <w:rPr>
                <w:rFonts w:ascii="Arial" w:hAnsi="Arial" w:cs="Arial"/>
                <w:color w:val="000000"/>
                <w:sz w:val="22"/>
                <w:szCs w:val="22"/>
              </w:rPr>
              <w:t xml:space="preserve"> pro IPv6  s </w:t>
            </w:r>
            <w:proofErr w:type="spellStart"/>
            <w:r w:rsidRPr="00240984">
              <w:rPr>
                <w:rFonts w:ascii="Arial" w:hAnsi="Arial" w:cs="Arial"/>
                <w:color w:val="000000"/>
                <w:sz w:val="22"/>
                <w:szCs w:val="22"/>
              </w:rPr>
              <w:t>využitim</w:t>
            </w:r>
            <w:proofErr w:type="spellEnd"/>
            <w:r w:rsidRPr="00240984">
              <w:rPr>
                <w:rFonts w:ascii="Arial" w:hAnsi="Arial" w:cs="Arial"/>
                <w:color w:val="000000"/>
                <w:sz w:val="22"/>
                <w:szCs w:val="22"/>
              </w:rPr>
              <w:t xml:space="preserve"> informaci </w:t>
            </w:r>
            <w:proofErr w:type="spellStart"/>
            <w:r w:rsidRPr="00240984">
              <w:rPr>
                <w:rFonts w:ascii="Arial" w:hAnsi="Arial" w:cs="Arial"/>
                <w:color w:val="000000"/>
                <w:sz w:val="22"/>
                <w:szCs w:val="22"/>
              </w:rPr>
              <w:t>obsaženych</w:t>
            </w:r>
            <w:proofErr w:type="spellEnd"/>
            <w:r w:rsidRPr="00240984">
              <w:rPr>
                <w:rFonts w:ascii="Arial" w:hAnsi="Arial" w:cs="Arial"/>
                <w:color w:val="000000"/>
                <w:sz w:val="22"/>
                <w:szCs w:val="22"/>
              </w:rPr>
              <w:t xml:space="preserve"> v DHCPv6 a SLAAC</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RA </w:t>
            </w:r>
            <w:proofErr w:type="spellStart"/>
            <w:r w:rsidRPr="00240984">
              <w:rPr>
                <w:rFonts w:ascii="Arial" w:hAnsi="Arial" w:cs="Arial"/>
                <w:color w:val="000000"/>
                <w:sz w:val="22"/>
                <w:szCs w:val="22"/>
              </w:rPr>
              <w:t>Guard</w:t>
            </w:r>
            <w:proofErr w:type="spellEnd"/>
            <w:r w:rsidRPr="00240984">
              <w:rPr>
                <w:rFonts w:ascii="Arial" w:hAnsi="Arial" w:cs="Arial"/>
                <w:color w:val="000000"/>
                <w:sz w:val="22"/>
                <w:szCs w:val="22"/>
              </w:rPr>
              <w:t xml:space="preserve"> pro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Hardware podpora IPv4 a IPv6 </w:t>
            </w:r>
            <w:proofErr w:type="spellStart"/>
            <w:r w:rsidRPr="00240984">
              <w:rPr>
                <w:rFonts w:ascii="Arial" w:hAnsi="Arial" w:cs="Arial"/>
                <w:color w:val="000000"/>
                <w:sz w:val="22"/>
                <w:szCs w:val="22"/>
              </w:rPr>
              <w:t>QoS</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IEEE 802.1p - minimální počet front</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8</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w:t>
            </w:r>
            <w:proofErr w:type="spellStart"/>
            <w:r w:rsidRPr="00240984">
              <w:rPr>
                <w:rFonts w:ascii="Arial" w:hAnsi="Arial" w:cs="Arial"/>
                <w:color w:val="000000"/>
                <w:sz w:val="22"/>
                <w:szCs w:val="22"/>
              </w:rPr>
              <w:t>traffic</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shaping</w:t>
            </w:r>
            <w:proofErr w:type="spellEnd"/>
            <w:r w:rsidRPr="00240984">
              <w:rPr>
                <w:rFonts w:ascii="Arial" w:hAnsi="Arial" w:cs="Arial"/>
                <w:color w:val="000000"/>
                <w:sz w:val="22"/>
                <w:szCs w:val="22"/>
              </w:rPr>
              <w:t xml:space="preserve">, GTS a </w:t>
            </w:r>
            <w:proofErr w:type="spellStart"/>
            <w:r w:rsidRPr="00240984">
              <w:rPr>
                <w:rFonts w:ascii="Arial" w:hAnsi="Arial" w:cs="Arial"/>
                <w:color w:val="000000"/>
                <w:sz w:val="22"/>
                <w:szCs w:val="22"/>
              </w:rPr>
              <w:t>policing</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proofErr w:type="spellStart"/>
            <w:r w:rsidRPr="00240984">
              <w:rPr>
                <w:rFonts w:ascii="Arial" w:hAnsi="Arial" w:cs="Arial"/>
                <w:color w:val="000000"/>
                <w:sz w:val="22"/>
                <w:szCs w:val="22"/>
              </w:rPr>
              <w:t>Qos</w:t>
            </w:r>
            <w:proofErr w:type="spellEnd"/>
            <w:r w:rsidRPr="00240984">
              <w:rPr>
                <w:rFonts w:ascii="Arial" w:hAnsi="Arial" w:cs="Arial"/>
                <w:color w:val="000000"/>
                <w:sz w:val="22"/>
                <w:szCs w:val="22"/>
              </w:rPr>
              <w:t xml:space="preserve"> ochrana před zahlcením WRED</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w:t>
            </w:r>
            <w:proofErr w:type="spellStart"/>
            <w:r w:rsidRPr="00240984">
              <w:rPr>
                <w:rFonts w:ascii="Arial" w:hAnsi="Arial" w:cs="Arial"/>
                <w:color w:val="000000"/>
                <w:sz w:val="22"/>
                <w:szCs w:val="22"/>
              </w:rPr>
              <w:t>control</w:t>
            </w:r>
            <w:proofErr w:type="spellEnd"/>
            <w:r w:rsidRPr="00240984">
              <w:rPr>
                <w:rFonts w:ascii="Arial" w:hAnsi="Arial" w:cs="Arial"/>
                <w:color w:val="000000"/>
                <w:sz w:val="22"/>
                <w:szCs w:val="22"/>
              </w:rPr>
              <w:t xml:space="preserve"> plane </w:t>
            </w:r>
            <w:proofErr w:type="spellStart"/>
            <w:r w:rsidRPr="00240984">
              <w:rPr>
                <w:rFonts w:ascii="Arial" w:hAnsi="Arial" w:cs="Arial"/>
                <w:color w:val="000000"/>
                <w:sz w:val="22"/>
                <w:szCs w:val="22"/>
              </w:rPr>
              <w:t>policing</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CoPP</w:t>
            </w:r>
            <w:proofErr w:type="spellEnd"/>
            <w:r w:rsidRPr="00240984">
              <w:rPr>
                <w:rFonts w:ascii="Arial" w:hAnsi="Arial" w:cs="Arial"/>
                <w:color w:val="000000"/>
                <w:sz w:val="22"/>
                <w:szCs w:val="22"/>
              </w:rPr>
              <w:t>)</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b/>
                <w:bCs/>
                <w:color w:val="000000"/>
                <w:sz w:val="22"/>
                <w:szCs w:val="22"/>
              </w:rPr>
            </w:pPr>
            <w:r w:rsidRPr="00240984">
              <w:rPr>
                <w:rFonts w:ascii="Arial" w:hAnsi="Arial" w:cs="Arial"/>
                <w:b/>
                <w:bCs/>
                <w:color w:val="000000"/>
                <w:sz w:val="22"/>
                <w:szCs w:val="22"/>
              </w:rPr>
              <w:t>Management</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lastRenderedPageBreak/>
              <w:t xml:space="preserve">CLI formou RJ45 </w:t>
            </w:r>
            <w:proofErr w:type="spellStart"/>
            <w:r w:rsidRPr="00240984">
              <w:rPr>
                <w:rFonts w:ascii="Arial" w:hAnsi="Arial" w:cs="Arial"/>
                <w:color w:val="000000"/>
                <w:sz w:val="22"/>
                <w:szCs w:val="22"/>
              </w:rPr>
              <w:t>serial</w:t>
            </w:r>
            <w:proofErr w:type="spellEnd"/>
            <w:r w:rsidRPr="00240984">
              <w:rPr>
                <w:rFonts w:ascii="Arial" w:hAnsi="Arial" w:cs="Arial"/>
                <w:color w:val="000000"/>
                <w:sz w:val="22"/>
                <w:szCs w:val="22"/>
              </w:rPr>
              <w:t xml:space="preserve"> konsole port</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ano </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SSHv2 a SFTP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SNMPv2c a SNMPv3</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Omezení přístupu k managementu (SSH, SNMP) pomocí ACL</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SYSLOG včetně současného logováni do vice SYSLOG serverů</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RBAC</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w:t>
            </w:r>
            <w:proofErr w:type="spellStart"/>
            <w:r w:rsidRPr="00240984">
              <w:rPr>
                <w:rFonts w:ascii="Arial" w:hAnsi="Arial" w:cs="Arial"/>
                <w:color w:val="000000"/>
                <w:sz w:val="22"/>
                <w:szCs w:val="22"/>
              </w:rPr>
              <w:t>Radius</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TACACS včetně </w:t>
            </w:r>
            <w:proofErr w:type="spellStart"/>
            <w:r w:rsidRPr="00240984">
              <w:rPr>
                <w:rFonts w:ascii="Arial" w:hAnsi="Arial" w:cs="Arial"/>
                <w:color w:val="000000"/>
                <w:sz w:val="22"/>
                <w:szCs w:val="22"/>
              </w:rPr>
              <w:t>command</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authorization</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Port </w:t>
            </w:r>
            <w:proofErr w:type="spellStart"/>
            <w:r w:rsidRPr="00240984">
              <w:rPr>
                <w:rFonts w:ascii="Arial" w:hAnsi="Arial" w:cs="Arial"/>
                <w:color w:val="000000"/>
                <w:sz w:val="22"/>
                <w:szCs w:val="22"/>
              </w:rPr>
              <w:t>mirroring</w:t>
            </w:r>
            <w:proofErr w:type="spellEnd"/>
            <w:r w:rsidRPr="00240984">
              <w:rPr>
                <w:rFonts w:ascii="Arial" w:hAnsi="Arial" w:cs="Arial"/>
                <w:color w:val="000000"/>
                <w:sz w:val="22"/>
                <w:szCs w:val="22"/>
              </w:rPr>
              <w:t>, alespoň 4 různé obousměrné session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SPAN, RSPAN</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Zrcadlení provozu na základě ACL (</w:t>
            </w:r>
            <w:proofErr w:type="spellStart"/>
            <w:r w:rsidRPr="00240984">
              <w:rPr>
                <w:rFonts w:ascii="Arial" w:hAnsi="Arial" w:cs="Arial"/>
                <w:color w:val="000000"/>
                <w:sz w:val="22"/>
                <w:szCs w:val="22"/>
              </w:rPr>
              <w:t>traffic</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mirroring</w:t>
            </w:r>
            <w:proofErr w:type="spellEnd"/>
            <w:r w:rsidRPr="00240984">
              <w:rPr>
                <w:rFonts w:ascii="Arial" w:hAnsi="Arial" w:cs="Arial"/>
                <w:color w:val="000000"/>
                <w:sz w:val="22"/>
                <w:szCs w:val="22"/>
              </w:rPr>
              <w:t>)</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Vzdálená konfigurace </w:t>
            </w:r>
            <w:proofErr w:type="spellStart"/>
            <w:r w:rsidRPr="00240984">
              <w:rPr>
                <w:rFonts w:ascii="Arial" w:hAnsi="Arial" w:cs="Arial"/>
                <w:color w:val="000000"/>
                <w:sz w:val="22"/>
                <w:szCs w:val="22"/>
              </w:rPr>
              <w:t>Netconf</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over</w:t>
            </w:r>
            <w:proofErr w:type="spellEnd"/>
            <w:r w:rsidRPr="00240984">
              <w:rPr>
                <w:rFonts w:ascii="Arial" w:hAnsi="Arial" w:cs="Arial"/>
                <w:color w:val="000000"/>
                <w:sz w:val="22"/>
                <w:szCs w:val="22"/>
              </w:rPr>
              <w:t xml:space="preserve"> SSH </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Analýza síťového provozu </w:t>
            </w:r>
            <w:proofErr w:type="spellStart"/>
            <w:r w:rsidRPr="00240984">
              <w:rPr>
                <w:rFonts w:ascii="Arial" w:hAnsi="Arial" w:cs="Arial"/>
                <w:color w:val="000000"/>
                <w:sz w:val="22"/>
                <w:szCs w:val="22"/>
              </w:rPr>
              <w:t>sFlow</w:t>
            </w:r>
            <w:proofErr w:type="spellEnd"/>
            <w:r w:rsidRPr="00240984">
              <w:rPr>
                <w:rFonts w:ascii="Arial" w:hAnsi="Arial" w:cs="Arial"/>
                <w:color w:val="000000"/>
                <w:sz w:val="22"/>
                <w:szCs w:val="22"/>
              </w:rPr>
              <w:t xml:space="preserve"> podle RFC 3176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w:t>
            </w:r>
            <w:proofErr w:type="spellStart"/>
            <w:r w:rsidRPr="00240984">
              <w:rPr>
                <w:rFonts w:ascii="Arial" w:hAnsi="Arial" w:cs="Arial"/>
                <w:color w:val="000000"/>
                <w:sz w:val="22"/>
                <w:szCs w:val="22"/>
              </w:rPr>
              <w:t>skripování</w:t>
            </w:r>
            <w:proofErr w:type="spellEnd"/>
            <w:r w:rsidRPr="00240984">
              <w:rPr>
                <w:rFonts w:ascii="Arial" w:hAnsi="Arial" w:cs="Arial"/>
                <w:color w:val="000000"/>
                <w:sz w:val="22"/>
                <w:szCs w:val="22"/>
              </w:rPr>
              <w:t xml:space="preserve"> v jazyce Python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24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IP-SLA nebo alternativní způsob monitorování provozu a dostupnosti služeb s možnou návazností na automatické konfigurační změny systému pro zajištění zachování dostupnosti služeb. Zařízení funguje jak IP-SLA iniciátor.</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r>
      <w:tr w:rsidR="00240984" w:rsidRPr="00240984" w:rsidTr="00240984">
        <w:trPr>
          <w:trHeight w:val="3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w:t>
            </w:r>
            <w:proofErr w:type="spellStart"/>
            <w:r w:rsidRPr="00240984">
              <w:rPr>
                <w:rFonts w:ascii="Arial" w:hAnsi="Arial" w:cs="Arial"/>
                <w:color w:val="000000"/>
                <w:sz w:val="22"/>
                <w:szCs w:val="22"/>
              </w:rPr>
              <w:t>OpenFlow</w:t>
            </w:r>
            <w:proofErr w:type="spellEnd"/>
            <w:r w:rsidRPr="00240984">
              <w:rPr>
                <w:rFonts w:ascii="Arial" w:hAnsi="Arial" w:cs="Arial"/>
                <w:color w:val="000000"/>
                <w:sz w:val="22"/>
                <w:szCs w:val="22"/>
              </w:rPr>
              <w:t xml:space="preserve"> v1.3</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245" w:type="dxa"/>
            <w:tcBorders>
              <w:top w:val="nil"/>
              <w:left w:val="nil"/>
              <w:bottom w:val="single" w:sz="8" w:space="0" w:color="auto"/>
              <w:right w:val="single" w:sz="8" w:space="0" w:color="auto"/>
            </w:tcBorders>
            <w:shd w:val="clear" w:color="auto" w:fill="auto"/>
            <w:noWrap/>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r>
      <w:tr w:rsidR="00240984" w:rsidRPr="00240984" w:rsidTr="00240984">
        <w:trPr>
          <w:trHeight w:val="615"/>
        </w:trPr>
        <w:tc>
          <w:tcPr>
            <w:tcW w:w="329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HW podpora 24x7xNBD poskytována výrobcem zařízení</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min 60 měsíců</w:t>
            </w:r>
          </w:p>
        </w:tc>
        <w:tc>
          <w:tcPr>
            <w:tcW w:w="4245" w:type="dxa"/>
            <w:tcBorders>
              <w:top w:val="nil"/>
              <w:left w:val="nil"/>
              <w:bottom w:val="single" w:sz="8" w:space="0" w:color="auto"/>
              <w:right w:val="single" w:sz="8" w:space="0" w:color="auto"/>
            </w:tcBorders>
            <w:shd w:val="clear" w:color="auto" w:fill="auto"/>
            <w:noWrap/>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 24x7x4</w:t>
            </w:r>
          </w:p>
        </w:tc>
      </w:tr>
    </w:tbl>
    <w:p w:rsidR="00240984" w:rsidRPr="00240984" w:rsidRDefault="00240984" w:rsidP="00240984">
      <w:pPr>
        <w:rPr>
          <w:rFonts w:ascii="Arial" w:hAnsi="Arial" w:cs="Arial"/>
          <w:sz w:val="22"/>
          <w:szCs w:val="22"/>
          <w:u w:val="single"/>
        </w:rPr>
      </w:pPr>
    </w:p>
    <w:p w:rsidR="00240984" w:rsidRPr="00240984" w:rsidRDefault="00240984" w:rsidP="00240984">
      <w:pPr>
        <w:spacing w:before="100"/>
        <w:rPr>
          <w:rFonts w:ascii="Arial" w:hAnsi="Arial" w:cs="Arial"/>
          <w:sz w:val="22"/>
          <w:szCs w:val="22"/>
          <w:u w:val="single"/>
        </w:rPr>
      </w:pPr>
      <w:r w:rsidRPr="00240984">
        <w:rPr>
          <w:rFonts w:ascii="Arial" w:hAnsi="Arial" w:cs="Arial"/>
          <w:sz w:val="22"/>
          <w:szCs w:val="22"/>
          <w:u w:val="single"/>
        </w:rPr>
        <w:br w:type="page"/>
      </w:r>
    </w:p>
    <w:p w:rsidR="00240984" w:rsidRPr="00240984" w:rsidRDefault="00240984" w:rsidP="00240984">
      <w:pPr>
        <w:rPr>
          <w:rFonts w:ascii="Arial" w:hAnsi="Arial" w:cs="Arial"/>
          <w:sz w:val="22"/>
          <w:szCs w:val="22"/>
          <w:u w:val="single"/>
        </w:rPr>
      </w:pPr>
    </w:p>
    <w:p w:rsidR="00240984" w:rsidRPr="00240984" w:rsidRDefault="00240984" w:rsidP="00240984">
      <w:pPr>
        <w:rPr>
          <w:rFonts w:ascii="Arial" w:hAnsi="Arial" w:cs="Arial"/>
          <w:sz w:val="22"/>
          <w:szCs w:val="22"/>
          <w:u w:val="single"/>
        </w:rPr>
      </w:pPr>
      <w:proofErr w:type="spellStart"/>
      <w:r w:rsidRPr="00240984">
        <w:rPr>
          <w:rFonts w:ascii="Arial" w:hAnsi="Arial" w:cs="Arial"/>
          <w:sz w:val="22"/>
          <w:szCs w:val="22"/>
          <w:u w:val="single"/>
        </w:rPr>
        <w:t>Switch</w:t>
      </w:r>
      <w:proofErr w:type="spellEnd"/>
      <w:r w:rsidRPr="00240984">
        <w:rPr>
          <w:rFonts w:ascii="Arial" w:hAnsi="Arial" w:cs="Arial"/>
          <w:sz w:val="22"/>
          <w:szCs w:val="22"/>
          <w:u w:val="single"/>
        </w:rPr>
        <w:t xml:space="preserve"> typ 2</w:t>
      </w:r>
    </w:p>
    <w:tbl>
      <w:tblPr>
        <w:tblW w:w="9771" w:type="dxa"/>
        <w:tblCellMar>
          <w:left w:w="70" w:type="dxa"/>
          <w:right w:w="70" w:type="dxa"/>
        </w:tblCellMar>
        <w:tblLook w:val="04A0" w:firstRow="1" w:lastRow="0" w:firstColumn="1" w:lastColumn="0" w:noHBand="0" w:noVBand="1"/>
      </w:tblPr>
      <w:tblGrid>
        <w:gridCol w:w="3135"/>
        <w:gridCol w:w="2134"/>
        <w:gridCol w:w="4502"/>
      </w:tblGrid>
      <w:tr w:rsidR="00240984" w:rsidRPr="00240984" w:rsidTr="00240984">
        <w:trPr>
          <w:trHeight w:val="615"/>
        </w:trPr>
        <w:tc>
          <w:tcPr>
            <w:tcW w:w="33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240984" w:rsidRPr="00240984" w:rsidRDefault="00240984" w:rsidP="00240984">
            <w:pPr>
              <w:jc w:val="center"/>
              <w:rPr>
                <w:rFonts w:ascii="Arial" w:hAnsi="Arial" w:cs="Arial"/>
                <w:b/>
                <w:bCs/>
                <w:color w:val="000000"/>
                <w:sz w:val="22"/>
                <w:szCs w:val="22"/>
              </w:rPr>
            </w:pPr>
            <w:r w:rsidRPr="00240984">
              <w:rPr>
                <w:rFonts w:ascii="Arial" w:hAnsi="Arial" w:cs="Arial"/>
                <w:b/>
                <w:bCs/>
                <w:color w:val="000000"/>
                <w:sz w:val="22"/>
                <w:szCs w:val="22"/>
              </w:rPr>
              <w:t>Požadavek na funkcionalitu</w:t>
            </w:r>
          </w:p>
        </w:tc>
        <w:tc>
          <w:tcPr>
            <w:tcW w:w="1953" w:type="dxa"/>
            <w:tcBorders>
              <w:top w:val="single" w:sz="8" w:space="0" w:color="auto"/>
              <w:left w:val="nil"/>
              <w:bottom w:val="single" w:sz="8" w:space="0" w:color="auto"/>
              <w:right w:val="single" w:sz="8" w:space="0" w:color="auto"/>
            </w:tcBorders>
            <w:shd w:val="clear" w:color="000000" w:fill="C0C0C0"/>
            <w:vAlign w:val="center"/>
            <w:hideMark/>
          </w:tcPr>
          <w:p w:rsidR="00240984" w:rsidRPr="00240984" w:rsidRDefault="00240984" w:rsidP="00240984">
            <w:pPr>
              <w:jc w:val="center"/>
              <w:rPr>
                <w:rFonts w:ascii="Arial" w:hAnsi="Arial" w:cs="Arial"/>
                <w:b/>
                <w:bCs/>
                <w:color w:val="000000"/>
                <w:sz w:val="22"/>
                <w:szCs w:val="22"/>
              </w:rPr>
            </w:pPr>
            <w:r w:rsidRPr="00240984">
              <w:rPr>
                <w:rFonts w:ascii="Arial" w:hAnsi="Arial" w:cs="Arial"/>
                <w:b/>
                <w:bCs/>
                <w:color w:val="000000"/>
                <w:sz w:val="22"/>
                <w:szCs w:val="22"/>
              </w:rPr>
              <w:t>Minimální požadavky</w:t>
            </w:r>
          </w:p>
        </w:tc>
        <w:tc>
          <w:tcPr>
            <w:tcW w:w="4502" w:type="dxa"/>
            <w:tcBorders>
              <w:top w:val="single" w:sz="8" w:space="0" w:color="auto"/>
              <w:left w:val="nil"/>
              <w:bottom w:val="single" w:sz="8" w:space="0" w:color="auto"/>
              <w:right w:val="single" w:sz="8" w:space="0" w:color="auto"/>
            </w:tcBorders>
            <w:shd w:val="clear" w:color="000000" w:fill="C0C0C0"/>
            <w:vAlign w:val="center"/>
            <w:hideMark/>
          </w:tcPr>
          <w:p w:rsidR="00240984" w:rsidRPr="00240984" w:rsidRDefault="00240984" w:rsidP="00240984">
            <w:pPr>
              <w:jc w:val="center"/>
              <w:rPr>
                <w:rFonts w:ascii="Arial" w:hAnsi="Arial" w:cs="Arial"/>
                <w:b/>
                <w:bCs/>
                <w:color w:val="000000"/>
                <w:sz w:val="22"/>
                <w:szCs w:val="22"/>
              </w:rPr>
            </w:pPr>
            <w:r w:rsidRPr="00240984">
              <w:rPr>
                <w:rFonts w:ascii="Arial" w:hAnsi="Arial" w:cs="Arial"/>
                <w:b/>
                <w:bCs/>
                <w:color w:val="000000"/>
                <w:sz w:val="22"/>
                <w:szCs w:val="22"/>
              </w:rPr>
              <w:t>Splňuje ANO/NE</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b/>
                <w:bCs/>
                <w:color w:val="000000"/>
                <w:sz w:val="22"/>
                <w:szCs w:val="22"/>
              </w:rPr>
            </w:pPr>
            <w:r w:rsidRPr="00240984">
              <w:rPr>
                <w:rFonts w:ascii="Arial" w:hAnsi="Arial" w:cs="Arial"/>
                <w:b/>
                <w:bCs/>
                <w:color w:val="000000"/>
                <w:sz w:val="22"/>
                <w:szCs w:val="22"/>
              </w:rPr>
              <w:t>Základní vlastnosti</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w:t>
            </w:r>
          </w:p>
        </w:tc>
        <w:tc>
          <w:tcPr>
            <w:tcW w:w="4502" w:type="dxa"/>
            <w:tcBorders>
              <w:top w:val="nil"/>
              <w:left w:val="nil"/>
              <w:bottom w:val="single" w:sz="8" w:space="0" w:color="auto"/>
              <w:right w:val="single" w:sz="8" w:space="0" w:color="auto"/>
            </w:tcBorders>
            <w:shd w:val="clear" w:color="auto" w:fill="auto"/>
            <w:noWrap/>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Třída zařízení</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L2/L3 </w:t>
            </w:r>
            <w:proofErr w:type="spellStart"/>
            <w:r w:rsidRPr="00240984">
              <w:rPr>
                <w:rFonts w:ascii="Arial" w:hAnsi="Arial" w:cs="Arial"/>
                <w:color w:val="000000"/>
                <w:sz w:val="22"/>
                <w:szCs w:val="22"/>
              </w:rPr>
              <w:t>switch</w:t>
            </w:r>
            <w:proofErr w:type="spellEnd"/>
          </w:p>
        </w:tc>
        <w:tc>
          <w:tcPr>
            <w:tcW w:w="4502" w:type="dxa"/>
            <w:tcBorders>
              <w:top w:val="nil"/>
              <w:left w:val="nil"/>
              <w:bottom w:val="single" w:sz="8" w:space="0" w:color="auto"/>
              <w:right w:val="single" w:sz="8" w:space="0" w:color="auto"/>
            </w:tcBorders>
            <w:shd w:val="clear" w:color="auto" w:fill="auto"/>
            <w:noWrap/>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Formát zařízení</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kompaktní do racku </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Velikost zařízení 1U</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Počet metalických portů</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48x10/100/1000Mbit RJ45</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Počet optických portů 1/10 </w:t>
            </w:r>
            <w:proofErr w:type="spellStart"/>
            <w:r w:rsidRPr="00240984">
              <w:rPr>
                <w:rFonts w:ascii="Arial" w:hAnsi="Arial" w:cs="Arial"/>
                <w:color w:val="000000"/>
                <w:sz w:val="22"/>
                <w:szCs w:val="22"/>
              </w:rPr>
              <w:t>Gbit</w:t>
            </w:r>
            <w:proofErr w:type="spellEnd"/>
            <w:r w:rsidRPr="00240984">
              <w:rPr>
                <w:rFonts w:ascii="Arial" w:hAnsi="Arial" w:cs="Arial"/>
                <w:color w:val="000000"/>
                <w:sz w:val="22"/>
                <w:szCs w:val="22"/>
              </w:rPr>
              <w:t>/s s volitelným fyzickým rozhraním</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4x10Gbit SFP+ nezávislé</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Celková propustnost přepínače</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176 </w:t>
            </w:r>
            <w:proofErr w:type="spellStart"/>
            <w:r w:rsidRPr="00240984">
              <w:rPr>
                <w:rFonts w:ascii="Arial" w:hAnsi="Arial" w:cs="Arial"/>
                <w:color w:val="000000"/>
                <w:sz w:val="22"/>
                <w:szCs w:val="22"/>
              </w:rPr>
              <w:t>Gbps</w:t>
            </w:r>
            <w:proofErr w:type="spellEnd"/>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Celkový paketový výkon přepínače</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130 </w:t>
            </w:r>
            <w:proofErr w:type="spellStart"/>
            <w:r w:rsidRPr="00240984">
              <w:rPr>
                <w:rFonts w:ascii="Arial" w:hAnsi="Arial" w:cs="Arial"/>
                <w:color w:val="000000"/>
                <w:sz w:val="22"/>
                <w:szCs w:val="22"/>
              </w:rPr>
              <w:t>mpps</w:t>
            </w:r>
            <w:proofErr w:type="spellEnd"/>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w:t>
            </w:r>
            <w:proofErr w:type="spellStart"/>
            <w:r w:rsidRPr="00240984">
              <w:rPr>
                <w:rFonts w:ascii="Arial" w:hAnsi="Arial" w:cs="Arial"/>
                <w:color w:val="000000"/>
                <w:sz w:val="22"/>
                <w:szCs w:val="22"/>
              </w:rPr>
              <w:t>Energy</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Efficient</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Ethernet</w:t>
            </w:r>
            <w:proofErr w:type="spellEnd"/>
            <w:r w:rsidRPr="00240984">
              <w:rPr>
                <w:rFonts w:ascii="Arial" w:hAnsi="Arial" w:cs="Arial"/>
                <w:color w:val="000000"/>
                <w:sz w:val="22"/>
                <w:szCs w:val="22"/>
              </w:rPr>
              <w:t xml:space="preserve"> (EEE)</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b/>
                <w:bCs/>
                <w:color w:val="000000"/>
                <w:sz w:val="22"/>
                <w:szCs w:val="22"/>
              </w:rPr>
            </w:pPr>
            <w:r w:rsidRPr="00240984">
              <w:rPr>
                <w:rFonts w:ascii="Arial" w:hAnsi="Arial" w:cs="Arial"/>
                <w:b/>
                <w:bCs/>
                <w:color w:val="000000"/>
                <w:sz w:val="22"/>
                <w:szCs w:val="22"/>
              </w:rPr>
              <w:t>Vlastnosti stohování</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Podporovaný počet přepínačů ve stohu</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9</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Sestavení stohu přes standardizované síťové rozhraní</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Stoh podporuje distribuované přepínání paketů</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Kterýkoli prvek ve stohu může být řídícím prvkem (1:N redundance)</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ano </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Stoh podporuje jednotnou konfiguraci (IP adresa, správa, konfigurační soubor)</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Stoh se chová jako jedno L2 zařízení z pohledu </w:t>
            </w:r>
            <w:proofErr w:type="spellStart"/>
            <w:r w:rsidRPr="00240984">
              <w:rPr>
                <w:rFonts w:ascii="Arial" w:hAnsi="Arial" w:cs="Arial"/>
                <w:color w:val="000000"/>
                <w:sz w:val="22"/>
                <w:szCs w:val="22"/>
              </w:rPr>
              <w:t>spanning</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tree</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seskupení portů (IEEE 802.3ad) mezi různými prvky stohu</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Stoh se chová jako jedno L3 zařízení (</w:t>
            </w:r>
            <w:proofErr w:type="spellStart"/>
            <w:r w:rsidRPr="00240984">
              <w:rPr>
                <w:rFonts w:ascii="Arial" w:hAnsi="Arial" w:cs="Arial"/>
                <w:color w:val="000000"/>
                <w:sz w:val="22"/>
                <w:szCs w:val="22"/>
              </w:rPr>
              <w:t>router</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gateway</w:t>
            </w:r>
            <w:proofErr w:type="spellEnd"/>
            <w:r w:rsidRPr="00240984">
              <w:rPr>
                <w:rFonts w:ascii="Arial" w:hAnsi="Arial" w:cs="Arial"/>
                <w:color w:val="000000"/>
                <w:sz w:val="22"/>
                <w:szCs w:val="22"/>
              </w:rPr>
              <w:t>, peer)</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stohování mezi geograficky odlišnými lokalitami, vzdálenost mezi lokalitami 10km</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Kapacita stohovacího propojení</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20 </w:t>
            </w:r>
            <w:proofErr w:type="spellStart"/>
            <w:r w:rsidRPr="00240984">
              <w:rPr>
                <w:rFonts w:ascii="Arial" w:hAnsi="Arial" w:cs="Arial"/>
                <w:color w:val="000000"/>
                <w:sz w:val="22"/>
                <w:szCs w:val="22"/>
              </w:rPr>
              <w:t>Gbit</w:t>
            </w:r>
            <w:proofErr w:type="spellEnd"/>
            <w:r w:rsidRPr="00240984">
              <w:rPr>
                <w:rFonts w:ascii="Arial" w:hAnsi="Arial" w:cs="Arial"/>
                <w:color w:val="000000"/>
                <w:sz w:val="22"/>
                <w:szCs w:val="22"/>
              </w:rPr>
              <w:t>/s</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b/>
                <w:bCs/>
                <w:color w:val="000000"/>
                <w:sz w:val="22"/>
                <w:szCs w:val="22"/>
              </w:rPr>
            </w:pPr>
            <w:r w:rsidRPr="00240984">
              <w:rPr>
                <w:rFonts w:ascii="Arial" w:hAnsi="Arial" w:cs="Arial"/>
                <w:b/>
                <w:bCs/>
                <w:color w:val="000000"/>
                <w:sz w:val="22"/>
                <w:szCs w:val="22"/>
              </w:rPr>
              <w:lastRenderedPageBreak/>
              <w:t>Základní funkce a protokoly</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w:t>
            </w:r>
          </w:p>
        </w:tc>
        <w:tc>
          <w:tcPr>
            <w:tcW w:w="4502" w:type="dxa"/>
            <w:tcBorders>
              <w:top w:val="nil"/>
              <w:left w:val="nil"/>
              <w:bottom w:val="single" w:sz="8" w:space="0" w:color="auto"/>
              <w:right w:val="single" w:sz="8" w:space="0" w:color="auto"/>
            </w:tcBorders>
            <w:shd w:val="clear" w:color="auto" w:fill="auto"/>
            <w:noWrap/>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"jumbo rámců"</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ano </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IEEE 802.3ad</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Počet LACP skupin/linek ve skupině</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128/8</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rozkládání zátěže na LACP dle L2,L3 a L4 parametrů</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VLAN podle IEEE 802.1Q</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 4000 aktivních VLAN</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Počet záznamů v tabulce MAC adres</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16 000</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Protokol-</w:t>
            </w:r>
            <w:proofErr w:type="spellStart"/>
            <w:r w:rsidRPr="00240984">
              <w:rPr>
                <w:rFonts w:ascii="Arial" w:hAnsi="Arial" w:cs="Arial"/>
                <w:color w:val="000000"/>
                <w:sz w:val="22"/>
                <w:szCs w:val="22"/>
              </w:rPr>
              <w:t>based</w:t>
            </w:r>
            <w:proofErr w:type="spellEnd"/>
            <w:r w:rsidRPr="00240984">
              <w:rPr>
                <w:rFonts w:ascii="Arial" w:hAnsi="Arial" w:cs="Arial"/>
                <w:color w:val="000000"/>
                <w:sz w:val="22"/>
                <w:szCs w:val="22"/>
              </w:rPr>
              <w:t xml:space="preserve"> VLAN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MAC-</w:t>
            </w:r>
            <w:proofErr w:type="spellStart"/>
            <w:r w:rsidRPr="00240984">
              <w:rPr>
                <w:rFonts w:ascii="Arial" w:hAnsi="Arial" w:cs="Arial"/>
                <w:color w:val="000000"/>
                <w:sz w:val="22"/>
                <w:szCs w:val="22"/>
              </w:rPr>
              <w:t>based</w:t>
            </w:r>
            <w:proofErr w:type="spellEnd"/>
            <w:r w:rsidRPr="00240984">
              <w:rPr>
                <w:rFonts w:ascii="Arial" w:hAnsi="Arial" w:cs="Arial"/>
                <w:color w:val="000000"/>
                <w:sz w:val="22"/>
                <w:szCs w:val="22"/>
              </w:rPr>
              <w:t xml:space="preserve"> VLAN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proofErr w:type="spellStart"/>
            <w:r w:rsidRPr="00240984">
              <w:rPr>
                <w:rFonts w:ascii="Arial" w:hAnsi="Arial" w:cs="Arial"/>
                <w:color w:val="000000"/>
                <w:sz w:val="22"/>
                <w:szCs w:val="22"/>
              </w:rPr>
              <w:t>Private</w:t>
            </w:r>
            <w:proofErr w:type="spellEnd"/>
            <w:r w:rsidRPr="00240984">
              <w:rPr>
                <w:rFonts w:ascii="Arial" w:hAnsi="Arial" w:cs="Arial"/>
                <w:color w:val="000000"/>
                <w:sz w:val="22"/>
                <w:szCs w:val="22"/>
              </w:rPr>
              <w:t xml:space="preserve"> VLAN včetně </w:t>
            </w:r>
            <w:proofErr w:type="spellStart"/>
            <w:r w:rsidRPr="00240984">
              <w:rPr>
                <w:rFonts w:ascii="Arial" w:hAnsi="Arial" w:cs="Arial"/>
                <w:color w:val="000000"/>
                <w:sz w:val="22"/>
                <w:szCs w:val="22"/>
              </w:rPr>
              <w:t>primary</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secondary</w:t>
            </w:r>
            <w:proofErr w:type="spellEnd"/>
            <w:r w:rsidRPr="00240984">
              <w:rPr>
                <w:rFonts w:ascii="Arial" w:hAnsi="Arial" w:cs="Arial"/>
                <w:color w:val="000000"/>
                <w:sz w:val="22"/>
                <w:szCs w:val="22"/>
              </w:rPr>
              <w:t xml:space="preserve"> a </w:t>
            </w:r>
            <w:proofErr w:type="spellStart"/>
            <w:r w:rsidRPr="00240984">
              <w:rPr>
                <w:rFonts w:ascii="Arial" w:hAnsi="Arial" w:cs="Arial"/>
                <w:color w:val="000000"/>
                <w:sz w:val="22"/>
                <w:szCs w:val="22"/>
              </w:rPr>
              <w:t>community</w:t>
            </w:r>
            <w:proofErr w:type="spellEnd"/>
            <w:r w:rsidRPr="00240984">
              <w:rPr>
                <w:rFonts w:ascii="Arial" w:hAnsi="Arial" w:cs="Arial"/>
                <w:color w:val="000000"/>
                <w:sz w:val="22"/>
                <w:szCs w:val="22"/>
              </w:rPr>
              <w:t xml:space="preserve"> VLAN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Protokol pro definici šířených VLAN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MVRP</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IEEE 802.1s - </w:t>
            </w:r>
            <w:proofErr w:type="spellStart"/>
            <w:r w:rsidRPr="00240984">
              <w:rPr>
                <w:rFonts w:ascii="Arial" w:hAnsi="Arial" w:cs="Arial"/>
                <w:color w:val="000000"/>
                <w:sz w:val="22"/>
                <w:szCs w:val="22"/>
              </w:rPr>
              <w:t>Multiple</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spanning</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tree</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IEEE 802.1w - Rapid </w:t>
            </w:r>
            <w:proofErr w:type="spellStart"/>
            <w:r w:rsidRPr="00240984">
              <w:rPr>
                <w:rFonts w:ascii="Arial" w:hAnsi="Arial" w:cs="Arial"/>
                <w:color w:val="000000"/>
                <w:sz w:val="22"/>
                <w:szCs w:val="22"/>
              </w:rPr>
              <w:t>spanning</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Tree</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STP instance per VLAN s 802.1Q </w:t>
            </w:r>
            <w:proofErr w:type="spellStart"/>
            <w:r w:rsidRPr="00240984">
              <w:rPr>
                <w:rFonts w:ascii="Arial" w:hAnsi="Arial" w:cs="Arial"/>
                <w:color w:val="000000"/>
                <w:sz w:val="22"/>
                <w:szCs w:val="22"/>
              </w:rPr>
              <w:t>tagováním</w:t>
            </w:r>
            <w:proofErr w:type="spellEnd"/>
            <w:r w:rsidRPr="00240984">
              <w:rPr>
                <w:rFonts w:ascii="Arial" w:hAnsi="Arial" w:cs="Arial"/>
                <w:color w:val="000000"/>
                <w:sz w:val="22"/>
                <w:szCs w:val="22"/>
              </w:rPr>
              <w:t xml:space="preserve"> BPDU (např. PVST+)</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Detekce protilehlého zařízení pomocí LLDP a rozšíření LLDP-MED</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Detekce jednosměrnosti optické linky (např. UDLD)</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Tunelování 802.1Q v 802.1Q</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OAM na </w:t>
            </w:r>
            <w:proofErr w:type="spellStart"/>
            <w:r w:rsidRPr="00240984">
              <w:rPr>
                <w:rFonts w:ascii="Arial" w:hAnsi="Arial" w:cs="Arial"/>
                <w:color w:val="000000"/>
                <w:sz w:val="22"/>
                <w:szCs w:val="22"/>
              </w:rPr>
              <w:t>Ethernetu</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802.3ah, 802.1ag</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DHCP server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DHCP </w:t>
            </w:r>
            <w:proofErr w:type="spellStart"/>
            <w:r w:rsidRPr="00240984">
              <w:rPr>
                <w:rFonts w:ascii="Arial" w:hAnsi="Arial" w:cs="Arial"/>
                <w:color w:val="000000"/>
                <w:sz w:val="22"/>
                <w:szCs w:val="22"/>
              </w:rPr>
              <w:t>relay</w:t>
            </w:r>
            <w:proofErr w:type="spellEnd"/>
            <w:r w:rsidRPr="00240984">
              <w:rPr>
                <w:rFonts w:ascii="Arial" w:hAnsi="Arial" w:cs="Arial"/>
                <w:color w:val="000000"/>
                <w:sz w:val="22"/>
                <w:szCs w:val="22"/>
              </w:rPr>
              <w:t xml:space="preserve">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DHCP klient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DNS klient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NTP pro IPv4 a IPv6 včetně MD5 autentizace</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Statické směrování IPv4 a IPv6 včetně podpory BFD</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Dynamické směrování RIPv2 a </w:t>
            </w:r>
            <w:proofErr w:type="spellStart"/>
            <w:r w:rsidRPr="00240984">
              <w:rPr>
                <w:rFonts w:ascii="Arial" w:hAnsi="Arial" w:cs="Arial"/>
                <w:color w:val="000000"/>
                <w:sz w:val="22"/>
                <w:szCs w:val="22"/>
              </w:rPr>
              <w:t>RIPng</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proofErr w:type="spellStart"/>
            <w:r w:rsidRPr="00240984">
              <w:rPr>
                <w:rFonts w:ascii="Arial" w:hAnsi="Arial" w:cs="Arial"/>
                <w:color w:val="000000"/>
                <w:sz w:val="22"/>
                <w:szCs w:val="22"/>
              </w:rPr>
              <w:t>Policy</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based</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routing</w:t>
            </w:r>
            <w:proofErr w:type="spellEnd"/>
            <w:r w:rsidRPr="00240984">
              <w:rPr>
                <w:rFonts w:ascii="Arial" w:hAnsi="Arial" w:cs="Arial"/>
                <w:color w:val="000000"/>
                <w:sz w:val="22"/>
                <w:szCs w:val="22"/>
              </w:rPr>
              <w:t xml:space="preserve"> na základě ACL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IGMP </w:t>
            </w:r>
            <w:proofErr w:type="spellStart"/>
            <w:r w:rsidRPr="00240984">
              <w:rPr>
                <w:rFonts w:ascii="Arial" w:hAnsi="Arial" w:cs="Arial"/>
                <w:color w:val="000000"/>
                <w:sz w:val="22"/>
                <w:szCs w:val="22"/>
              </w:rPr>
              <w:t>snooping</w:t>
            </w:r>
            <w:proofErr w:type="spellEnd"/>
            <w:r w:rsidRPr="00240984">
              <w:rPr>
                <w:rFonts w:ascii="Arial" w:hAnsi="Arial" w:cs="Arial"/>
                <w:color w:val="000000"/>
                <w:sz w:val="22"/>
                <w:szCs w:val="22"/>
              </w:rPr>
              <w:t xml:space="preserve"> v2 a v3</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MLD </w:t>
            </w:r>
            <w:proofErr w:type="spellStart"/>
            <w:r w:rsidRPr="00240984">
              <w:rPr>
                <w:rFonts w:ascii="Arial" w:hAnsi="Arial" w:cs="Arial"/>
                <w:color w:val="000000"/>
                <w:sz w:val="22"/>
                <w:szCs w:val="22"/>
              </w:rPr>
              <w:t>snooping</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lastRenderedPageBreak/>
              <w:t xml:space="preserve">IPv4 a IPv6 </w:t>
            </w:r>
            <w:proofErr w:type="spellStart"/>
            <w:r w:rsidRPr="00240984">
              <w:rPr>
                <w:rFonts w:ascii="Arial" w:hAnsi="Arial" w:cs="Arial"/>
                <w:color w:val="000000"/>
                <w:sz w:val="22"/>
                <w:szCs w:val="22"/>
              </w:rPr>
              <w:t>multicast</w:t>
            </w:r>
            <w:proofErr w:type="spellEnd"/>
            <w:r w:rsidRPr="00240984">
              <w:rPr>
                <w:rFonts w:ascii="Arial" w:hAnsi="Arial" w:cs="Arial"/>
                <w:color w:val="000000"/>
                <w:sz w:val="22"/>
                <w:szCs w:val="22"/>
              </w:rPr>
              <w:t xml:space="preserve"> VLAN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Hardware podpora IPv4 a IPv6 ACL</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12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ACL klasifikace na základě zdrojová/cílová MAC adresa, zdrojová/cílová IPv4/v6 adresa, zdrojový/cílový port, protokol</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BPDU </w:t>
            </w:r>
            <w:proofErr w:type="spellStart"/>
            <w:r w:rsidRPr="00240984">
              <w:rPr>
                <w:rFonts w:ascii="Arial" w:hAnsi="Arial" w:cs="Arial"/>
                <w:color w:val="000000"/>
                <w:sz w:val="22"/>
                <w:szCs w:val="22"/>
              </w:rPr>
              <w:t>guard</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proofErr w:type="spellStart"/>
            <w:r w:rsidRPr="00240984">
              <w:rPr>
                <w:rFonts w:ascii="Arial" w:hAnsi="Arial" w:cs="Arial"/>
                <w:color w:val="000000"/>
                <w:sz w:val="22"/>
                <w:szCs w:val="22"/>
              </w:rPr>
              <w:t>Root</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guard</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DHCP </w:t>
            </w:r>
            <w:proofErr w:type="spellStart"/>
            <w:r w:rsidRPr="00240984">
              <w:rPr>
                <w:rFonts w:ascii="Arial" w:hAnsi="Arial" w:cs="Arial"/>
                <w:color w:val="000000"/>
                <w:sz w:val="22"/>
                <w:szCs w:val="22"/>
              </w:rPr>
              <w:t>snooping</w:t>
            </w:r>
            <w:proofErr w:type="spellEnd"/>
            <w:r w:rsidRPr="00240984">
              <w:rPr>
                <w:rFonts w:ascii="Arial" w:hAnsi="Arial" w:cs="Arial"/>
                <w:color w:val="000000"/>
                <w:sz w:val="22"/>
                <w:szCs w:val="22"/>
              </w:rPr>
              <w:t xml:space="preserve">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DHCP paket </w:t>
            </w:r>
            <w:proofErr w:type="spellStart"/>
            <w:r w:rsidRPr="00240984">
              <w:rPr>
                <w:rFonts w:ascii="Arial" w:hAnsi="Arial" w:cs="Arial"/>
                <w:color w:val="000000"/>
                <w:sz w:val="22"/>
                <w:szCs w:val="22"/>
              </w:rPr>
              <w:t>rate</w:t>
            </w:r>
            <w:proofErr w:type="spellEnd"/>
            <w:r w:rsidRPr="00240984">
              <w:rPr>
                <w:rFonts w:ascii="Arial" w:hAnsi="Arial" w:cs="Arial"/>
                <w:color w:val="000000"/>
                <w:sz w:val="22"/>
                <w:szCs w:val="22"/>
              </w:rPr>
              <w:t xml:space="preserve"> limit</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12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HW ochrana proti zahlcení (</w:t>
            </w:r>
            <w:proofErr w:type="spellStart"/>
            <w:r w:rsidRPr="00240984">
              <w:rPr>
                <w:rFonts w:ascii="Arial" w:hAnsi="Arial" w:cs="Arial"/>
                <w:color w:val="000000"/>
                <w:sz w:val="22"/>
                <w:szCs w:val="22"/>
              </w:rPr>
              <w:t>broadcast</w:t>
            </w:r>
            <w:proofErr w:type="spellEnd"/>
            <w:r w:rsidRPr="00240984">
              <w:rPr>
                <w:rFonts w:ascii="Arial" w:hAnsi="Arial" w:cs="Arial"/>
                <w:color w:val="000000"/>
                <w:sz w:val="22"/>
                <w:szCs w:val="22"/>
              </w:rPr>
              <w:t>/</w:t>
            </w:r>
            <w:proofErr w:type="spellStart"/>
            <w:r w:rsidRPr="00240984">
              <w:rPr>
                <w:rFonts w:ascii="Arial" w:hAnsi="Arial" w:cs="Arial"/>
                <w:color w:val="000000"/>
                <w:sz w:val="22"/>
                <w:szCs w:val="22"/>
              </w:rPr>
              <w:t>multicast</w:t>
            </w:r>
            <w:proofErr w:type="spellEnd"/>
            <w:r w:rsidRPr="00240984">
              <w:rPr>
                <w:rFonts w:ascii="Arial" w:hAnsi="Arial" w:cs="Arial"/>
                <w:color w:val="000000"/>
                <w:sz w:val="22"/>
                <w:szCs w:val="22"/>
              </w:rPr>
              <w:t>/</w:t>
            </w:r>
            <w:proofErr w:type="spellStart"/>
            <w:r w:rsidRPr="00240984">
              <w:rPr>
                <w:rFonts w:ascii="Arial" w:hAnsi="Arial" w:cs="Arial"/>
                <w:color w:val="000000"/>
                <w:sz w:val="22"/>
                <w:szCs w:val="22"/>
              </w:rPr>
              <w:t>unicast</w:t>
            </w:r>
            <w:proofErr w:type="spellEnd"/>
            <w:r w:rsidRPr="00240984">
              <w:rPr>
                <w:rFonts w:ascii="Arial" w:hAnsi="Arial" w:cs="Arial"/>
                <w:color w:val="000000"/>
                <w:sz w:val="22"/>
                <w:szCs w:val="22"/>
              </w:rPr>
              <w:t>) nastavitelná na % rychlost portu a množství paketů za vteřinu</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ověřování 802.1X</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2000 ověřených uživatelů</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ověřování MAC adres</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1000 ověřených MAC adres</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Zařazování do VLAN, přidělení </w:t>
            </w:r>
            <w:proofErr w:type="spellStart"/>
            <w:r w:rsidRPr="00240984">
              <w:rPr>
                <w:rFonts w:ascii="Arial" w:hAnsi="Arial" w:cs="Arial"/>
                <w:color w:val="000000"/>
                <w:sz w:val="22"/>
                <w:szCs w:val="22"/>
              </w:rPr>
              <w:t>QoS</w:t>
            </w:r>
            <w:proofErr w:type="spellEnd"/>
            <w:r w:rsidRPr="00240984">
              <w:rPr>
                <w:rFonts w:ascii="Arial" w:hAnsi="Arial" w:cs="Arial"/>
                <w:color w:val="000000"/>
                <w:sz w:val="22"/>
                <w:szCs w:val="22"/>
              </w:rPr>
              <w:t xml:space="preserve"> a ACL na základě 802.1X ověření</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802.1X  s podporou odlišných </w:t>
            </w:r>
            <w:proofErr w:type="spellStart"/>
            <w:r w:rsidRPr="00240984">
              <w:rPr>
                <w:rFonts w:ascii="Arial" w:hAnsi="Arial" w:cs="Arial"/>
                <w:color w:val="000000"/>
                <w:sz w:val="22"/>
                <w:szCs w:val="22"/>
              </w:rPr>
              <w:t>Guest</w:t>
            </w:r>
            <w:proofErr w:type="spellEnd"/>
            <w:r w:rsidRPr="00240984">
              <w:rPr>
                <w:rFonts w:ascii="Arial" w:hAnsi="Arial" w:cs="Arial"/>
                <w:color w:val="000000"/>
                <w:sz w:val="22"/>
                <w:szCs w:val="22"/>
              </w:rPr>
              <w:t xml:space="preserve"> VLAN, </w:t>
            </w:r>
            <w:proofErr w:type="spellStart"/>
            <w:r w:rsidRPr="00240984">
              <w:rPr>
                <w:rFonts w:ascii="Arial" w:hAnsi="Arial" w:cs="Arial"/>
                <w:color w:val="000000"/>
                <w:sz w:val="22"/>
                <w:szCs w:val="22"/>
              </w:rPr>
              <w:t>Fail</w:t>
            </w:r>
            <w:proofErr w:type="spellEnd"/>
            <w:r w:rsidRPr="00240984">
              <w:rPr>
                <w:rFonts w:ascii="Arial" w:hAnsi="Arial" w:cs="Arial"/>
                <w:color w:val="000000"/>
                <w:sz w:val="22"/>
                <w:szCs w:val="22"/>
              </w:rPr>
              <w:t xml:space="preserve"> VLAN a </w:t>
            </w:r>
            <w:proofErr w:type="spellStart"/>
            <w:r w:rsidRPr="00240984">
              <w:rPr>
                <w:rFonts w:ascii="Arial" w:hAnsi="Arial" w:cs="Arial"/>
                <w:color w:val="000000"/>
                <w:sz w:val="22"/>
                <w:szCs w:val="22"/>
              </w:rPr>
              <w:t>Critical</w:t>
            </w:r>
            <w:proofErr w:type="spellEnd"/>
            <w:r w:rsidRPr="00240984">
              <w:rPr>
                <w:rFonts w:ascii="Arial" w:hAnsi="Arial" w:cs="Arial"/>
                <w:color w:val="000000"/>
                <w:sz w:val="22"/>
                <w:szCs w:val="22"/>
              </w:rPr>
              <w:t xml:space="preserve"> VLAN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IP source </w:t>
            </w:r>
            <w:proofErr w:type="spellStart"/>
            <w:r w:rsidRPr="00240984">
              <w:rPr>
                <w:rFonts w:ascii="Arial" w:hAnsi="Arial" w:cs="Arial"/>
                <w:color w:val="000000"/>
                <w:sz w:val="22"/>
                <w:szCs w:val="22"/>
              </w:rPr>
              <w:t>Guard</w:t>
            </w:r>
            <w:proofErr w:type="spellEnd"/>
            <w:r w:rsidRPr="00240984">
              <w:rPr>
                <w:rFonts w:ascii="Arial" w:hAnsi="Arial" w:cs="Arial"/>
                <w:color w:val="000000"/>
                <w:sz w:val="22"/>
                <w:szCs w:val="22"/>
              </w:rPr>
              <w:t xml:space="preserve">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12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Source </w:t>
            </w:r>
            <w:proofErr w:type="spellStart"/>
            <w:r w:rsidRPr="00240984">
              <w:rPr>
                <w:rFonts w:ascii="Arial" w:hAnsi="Arial" w:cs="Arial"/>
                <w:color w:val="000000"/>
                <w:sz w:val="22"/>
                <w:szCs w:val="22"/>
              </w:rPr>
              <w:t>Address</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Validation</w:t>
            </w:r>
            <w:proofErr w:type="spellEnd"/>
            <w:r w:rsidRPr="00240984">
              <w:rPr>
                <w:rFonts w:ascii="Arial" w:hAnsi="Arial" w:cs="Arial"/>
                <w:color w:val="000000"/>
                <w:sz w:val="22"/>
                <w:szCs w:val="22"/>
              </w:rPr>
              <w:t xml:space="preserve"> pro IPv6  s </w:t>
            </w:r>
            <w:proofErr w:type="spellStart"/>
            <w:r w:rsidRPr="00240984">
              <w:rPr>
                <w:rFonts w:ascii="Arial" w:hAnsi="Arial" w:cs="Arial"/>
                <w:color w:val="000000"/>
                <w:sz w:val="22"/>
                <w:szCs w:val="22"/>
              </w:rPr>
              <w:t>využitim</w:t>
            </w:r>
            <w:proofErr w:type="spellEnd"/>
            <w:r w:rsidRPr="00240984">
              <w:rPr>
                <w:rFonts w:ascii="Arial" w:hAnsi="Arial" w:cs="Arial"/>
                <w:color w:val="000000"/>
                <w:sz w:val="22"/>
                <w:szCs w:val="22"/>
              </w:rPr>
              <w:t xml:space="preserve"> informaci </w:t>
            </w:r>
            <w:proofErr w:type="spellStart"/>
            <w:r w:rsidRPr="00240984">
              <w:rPr>
                <w:rFonts w:ascii="Arial" w:hAnsi="Arial" w:cs="Arial"/>
                <w:color w:val="000000"/>
                <w:sz w:val="22"/>
                <w:szCs w:val="22"/>
              </w:rPr>
              <w:t>obsaženych</w:t>
            </w:r>
            <w:proofErr w:type="spellEnd"/>
            <w:r w:rsidRPr="00240984">
              <w:rPr>
                <w:rFonts w:ascii="Arial" w:hAnsi="Arial" w:cs="Arial"/>
                <w:color w:val="000000"/>
                <w:sz w:val="22"/>
                <w:szCs w:val="22"/>
              </w:rPr>
              <w:t xml:space="preserve"> v DHCPv6 a SLAAC</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RA </w:t>
            </w:r>
            <w:proofErr w:type="spellStart"/>
            <w:r w:rsidRPr="00240984">
              <w:rPr>
                <w:rFonts w:ascii="Arial" w:hAnsi="Arial" w:cs="Arial"/>
                <w:color w:val="000000"/>
                <w:sz w:val="22"/>
                <w:szCs w:val="22"/>
              </w:rPr>
              <w:t>Guard</w:t>
            </w:r>
            <w:proofErr w:type="spellEnd"/>
            <w:r w:rsidRPr="00240984">
              <w:rPr>
                <w:rFonts w:ascii="Arial" w:hAnsi="Arial" w:cs="Arial"/>
                <w:color w:val="000000"/>
                <w:sz w:val="22"/>
                <w:szCs w:val="22"/>
              </w:rPr>
              <w:t xml:space="preserve"> pro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Hardware podpora IPv4 a IPv6 </w:t>
            </w:r>
            <w:proofErr w:type="spellStart"/>
            <w:r w:rsidRPr="00240984">
              <w:rPr>
                <w:rFonts w:ascii="Arial" w:hAnsi="Arial" w:cs="Arial"/>
                <w:color w:val="000000"/>
                <w:sz w:val="22"/>
                <w:szCs w:val="22"/>
              </w:rPr>
              <w:t>QoS</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IEEE 802.1p - minimální počet front</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8</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w:t>
            </w:r>
            <w:proofErr w:type="spellStart"/>
            <w:r w:rsidRPr="00240984">
              <w:rPr>
                <w:rFonts w:ascii="Arial" w:hAnsi="Arial" w:cs="Arial"/>
                <w:color w:val="000000"/>
                <w:sz w:val="22"/>
                <w:szCs w:val="22"/>
              </w:rPr>
              <w:t>traffic</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shaping</w:t>
            </w:r>
            <w:proofErr w:type="spellEnd"/>
            <w:r w:rsidRPr="00240984">
              <w:rPr>
                <w:rFonts w:ascii="Arial" w:hAnsi="Arial" w:cs="Arial"/>
                <w:color w:val="000000"/>
                <w:sz w:val="22"/>
                <w:szCs w:val="22"/>
              </w:rPr>
              <w:t xml:space="preserve">, GTS a </w:t>
            </w:r>
            <w:proofErr w:type="spellStart"/>
            <w:r w:rsidRPr="00240984">
              <w:rPr>
                <w:rFonts w:ascii="Arial" w:hAnsi="Arial" w:cs="Arial"/>
                <w:color w:val="000000"/>
                <w:sz w:val="22"/>
                <w:szCs w:val="22"/>
              </w:rPr>
              <w:t>policing</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proofErr w:type="spellStart"/>
            <w:r w:rsidRPr="00240984">
              <w:rPr>
                <w:rFonts w:ascii="Arial" w:hAnsi="Arial" w:cs="Arial"/>
                <w:color w:val="000000"/>
                <w:sz w:val="22"/>
                <w:szCs w:val="22"/>
              </w:rPr>
              <w:t>Qos</w:t>
            </w:r>
            <w:proofErr w:type="spellEnd"/>
            <w:r w:rsidRPr="00240984">
              <w:rPr>
                <w:rFonts w:ascii="Arial" w:hAnsi="Arial" w:cs="Arial"/>
                <w:color w:val="000000"/>
                <w:sz w:val="22"/>
                <w:szCs w:val="22"/>
              </w:rPr>
              <w:t xml:space="preserve"> ochrana před zahlcením WRED</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w:t>
            </w:r>
            <w:proofErr w:type="spellStart"/>
            <w:r w:rsidRPr="00240984">
              <w:rPr>
                <w:rFonts w:ascii="Arial" w:hAnsi="Arial" w:cs="Arial"/>
                <w:color w:val="000000"/>
                <w:sz w:val="22"/>
                <w:szCs w:val="22"/>
              </w:rPr>
              <w:t>control</w:t>
            </w:r>
            <w:proofErr w:type="spellEnd"/>
            <w:r w:rsidRPr="00240984">
              <w:rPr>
                <w:rFonts w:ascii="Arial" w:hAnsi="Arial" w:cs="Arial"/>
                <w:color w:val="000000"/>
                <w:sz w:val="22"/>
                <w:szCs w:val="22"/>
              </w:rPr>
              <w:t xml:space="preserve"> plane </w:t>
            </w:r>
            <w:proofErr w:type="spellStart"/>
            <w:r w:rsidRPr="00240984">
              <w:rPr>
                <w:rFonts w:ascii="Arial" w:hAnsi="Arial" w:cs="Arial"/>
                <w:color w:val="000000"/>
                <w:sz w:val="22"/>
                <w:szCs w:val="22"/>
              </w:rPr>
              <w:t>policing</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CoPP</w:t>
            </w:r>
            <w:proofErr w:type="spellEnd"/>
            <w:r w:rsidRPr="00240984">
              <w:rPr>
                <w:rFonts w:ascii="Arial" w:hAnsi="Arial" w:cs="Arial"/>
                <w:color w:val="000000"/>
                <w:sz w:val="22"/>
                <w:szCs w:val="22"/>
              </w:rPr>
              <w:t>)</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b/>
                <w:bCs/>
                <w:color w:val="000000"/>
                <w:sz w:val="22"/>
                <w:szCs w:val="22"/>
              </w:rPr>
            </w:pPr>
            <w:r w:rsidRPr="00240984">
              <w:rPr>
                <w:rFonts w:ascii="Arial" w:hAnsi="Arial" w:cs="Arial"/>
                <w:b/>
                <w:bCs/>
                <w:color w:val="000000"/>
                <w:sz w:val="22"/>
                <w:szCs w:val="22"/>
              </w:rPr>
              <w:t>Management</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lastRenderedPageBreak/>
              <w:t xml:space="preserve">CLI formou RJ45 </w:t>
            </w:r>
            <w:proofErr w:type="spellStart"/>
            <w:r w:rsidRPr="00240984">
              <w:rPr>
                <w:rFonts w:ascii="Arial" w:hAnsi="Arial" w:cs="Arial"/>
                <w:color w:val="000000"/>
                <w:sz w:val="22"/>
                <w:szCs w:val="22"/>
              </w:rPr>
              <w:t>serial</w:t>
            </w:r>
            <w:proofErr w:type="spellEnd"/>
            <w:r w:rsidRPr="00240984">
              <w:rPr>
                <w:rFonts w:ascii="Arial" w:hAnsi="Arial" w:cs="Arial"/>
                <w:color w:val="000000"/>
                <w:sz w:val="22"/>
                <w:szCs w:val="22"/>
              </w:rPr>
              <w:t xml:space="preserve"> konsole port</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ano </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SSHv2 a SFTP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SNMPv2c a SNMPv3</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Omezení přístupu k managementu (SSH, SNMP) pomocí ACL</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SYSLOG včetně současného logováni do vice SYSLOG serverů</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RBAC</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w:t>
            </w:r>
            <w:proofErr w:type="spellStart"/>
            <w:r w:rsidRPr="00240984">
              <w:rPr>
                <w:rFonts w:ascii="Arial" w:hAnsi="Arial" w:cs="Arial"/>
                <w:color w:val="000000"/>
                <w:sz w:val="22"/>
                <w:szCs w:val="22"/>
              </w:rPr>
              <w:t>Radius</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TACACS včetně </w:t>
            </w:r>
            <w:proofErr w:type="spellStart"/>
            <w:r w:rsidRPr="00240984">
              <w:rPr>
                <w:rFonts w:ascii="Arial" w:hAnsi="Arial" w:cs="Arial"/>
                <w:color w:val="000000"/>
                <w:sz w:val="22"/>
                <w:szCs w:val="22"/>
              </w:rPr>
              <w:t>command</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authorization</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Port </w:t>
            </w:r>
            <w:proofErr w:type="spellStart"/>
            <w:r w:rsidRPr="00240984">
              <w:rPr>
                <w:rFonts w:ascii="Arial" w:hAnsi="Arial" w:cs="Arial"/>
                <w:color w:val="000000"/>
                <w:sz w:val="22"/>
                <w:szCs w:val="22"/>
              </w:rPr>
              <w:t>mirroring</w:t>
            </w:r>
            <w:proofErr w:type="spellEnd"/>
            <w:r w:rsidRPr="00240984">
              <w:rPr>
                <w:rFonts w:ascii="Arial" w:hAnsi="Arial" w:cs="Arial"/>
                <w:color w:val="000000"/>
                <w:sz w:val="22"/>
                <w:szCs w:val="22"/>
              </w:rPr>
              <w:t>, alespoň 4 různé obousměrné session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SPAN, RSPAN</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Zrcadlení provozu na základě ACL (</w:t>
            </w:r>
            <w:proofErr w:type="spellStart"/>
            <w:r w:rsidRPr="00240984">
              <w:rPr>
                <w:rFonts w:ascii="Arial" w:hAnsi="Arial" w:cs="Arial"/>
                <w:color w:val="000000"/>
                <w:sz w:val="22"/>
                <w:szCs w:val="22"/>
              </w:rPr>
              <w:t>traffic</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mirroring</w:t>
            </w:r>
            <w:proofErr w:type="spellEnd"/>
            <w:r w:rsidRPr="00240984">
              <w:rPr>
                <w:rFonts w:ascii="Arial" w:hAnsi="Arial" w:cs="Arial"/>
                <w:color w:val="000000"/>
                <w:sz w:val="22"/>
                <w:szCs w:val="22"/>
              </w:rPr>
              <w:t>)</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Vzdálená konfigurace </w:t>
            </w:r>
            <w:proofErr w:type="spellStart"/>
            <w:r w:rsidRPr="00240984">
              <w:rPr>
                <w:rFonts w:ascii="Arial" w:hAnsi="Arial" w:cs="Arial"/>
                <w:color w:val="000000"/>
                <w:sz w:val="22"/>
                <w:szCs w:val="22"/>
              </w:rPr>
              <w:t>Netconf</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over</w:t>
            </w:r>
            <w:proofErr w:type="spellEnd"/>
            <w:r w:rsidRPr="00240984">
              <w:rPr>
                <w:rFonts w:ascii="Arial" w:hAnsi="Arial" w:cs="Arial"/>
                <w:color w:val="000000"/>
                <w:sz w:val="22"/>
                <w:szCs w:val="22"/>
              </w:rPr>
              <w:t xml:space="preserve"> SSH </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Analýza síťového provozu </w:t>
            </w:r>
            <w:proofErr w:type="spellStart"/>
            <w:r w:rsidRPr="00240984">
              <w:rPr>
                <w:rFonts w:ascii="Arial" w:hAnsi="Arial" w:cs="Arial"/>
                <w:color w:val="000000"/>
                <w:sz w:val="22"/>
                <w:szCs w:val="22"/>
              </w:rPr>
              <w:t>sFlow</w:t>
            </w:r>
            <w:proofErr w:type="spellEnd"/>
            <w:r w:rsidRPr="00240984">
              <w:rPr>
                <w:rFonts w:ascii="Arial" w:hAnsi="Arial" w:cs="Arial"/>
                <w:color w:val="000000"/>
                <w:sz w:val="22"/>
                <w:szCs w:val="22"/>
              </w:rPr>
              <w:t xml:space="preserve"> podle RFC 3176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w:t>
            </w:r>
            <w:proofErr w:type="spellStart"/>
            <w:r w:rsidRPr="00240984">
              <w:rPr>
                <w:rFonts w:ascii="Arial" w:hAnsi="Arial" w:cs="Arial"/>
                <w:color w:val="000000"/>
                <w:sz w:val="22"/>
                <w:szCs w:val="22"/>
              </w:rPr>
              <w:t>skripování</w:t>
            </w:r>
            <w:proofErr w:type="spellEnd"/>
            <w:r w:rsidRPr="00240984">
              <w:rPr>
                <w:rFonts w:ascii="Arial" w:hAnsi="Arial" w:cs="Arial"/>
                <w:color w:val="000000"/>
                <w:sz w:val="22"/>
                <w:szCs w:val="22"/>
              </w:rPr>
              <w:t xml:space="preserve"> v jazyce Python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24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IP-SLA nebo alternativní způsob monitorování provozu a dostupnosti služeb s možnou návazností na automatické konfigurační změny systému pro zajištění zachování dostupnosti služeb. Zařízení funguje jak IP-SLA iniciátor.</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w:t>
            </w:r>
            <w:proofErr w:type="spellStart"/>
            <w:r w:rsidRPr="00240984">
              <w:rPr>
                <w:rFonts w:ascii="Arial" w:hAnsi="Arial" w:cs="Arial"/>
                <w:color w:val="000000"/>
                <w:sz w:val="22"/>
                <w:szCs w:val="22"/>
              </w:rPr>
              <w:t>OpenFlow</w:t>
            </w:r>
            <w:proofErr w:type="spellEnd"/>
            <w:r w:rsidRPr="00240984">
              <w:rPr>
                <w:rFonts w:ascii="Arial" w:hAnsi="Arial" w:cs="Arial"/>
                <w:color w:val="000000"/>
                <w:sz w:val="22"/>
                <w:szCs w:val="22"/>
              </w:rPr>
              <w:t xml:space="preserve"> v1.3</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502"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HW podpora 24x7xNBD poskytována výrobcem zařízení</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min 60 měsíců</w:t>
            </w:r>
          </w:p>
        </w:tc>
        <w:tc>
          <w:tcPr>
            <w:tcW w:w="4502" w:type="dxa"/>
            <w:tcBorders>
              <w:top w:val="nil"/>
              <w:left w:val="nil"/>
              <w:bottom w:val="single" w:sz="8" w:space="0" w:color="auto"/>
              <w:right w:val="single" w:sz="8" w:space="0" w:color="auto"/>
            </w:tcBorders>
            <w:shd w:val="clear" w:color="auto" w:fill="auto"/>
            <w:noWrap/>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 24x7x4</w:t>
            </w:r>
          </w:p>
        </w:tc>
      </w:tr>
    </w:tbl>
    <w:p w:rsidR="00240984" w:rsidRPr="00240984" w:rsidRDefault="00240984" w:rsidP="00240984">
      <w:pPr>
        <w:rPr>
          <w:rFonts w:ascii="Arial" w:hAnsi="Arial" w:cs="Arial"/>
          <w:sz w:val="22"/>
          <w:szCs w:val="22"/>
          <w:u w:val="single"/>
        </w:rPr>
      </w:pPr>
    </w:p>
    <w:p w:rsidR="00240984" w:rsidRPr="00240984" w:rsidRDefault="00240984" w:rsidP="00240984">
      <w:pPr>
        <w:spacing w:before="100"/>
        <w:rPr>
          <w:rFonts w:ascii="Arial" w:hAnsi="Arial" w:cs="Arial"/>
          <w:sz w:val="22"/>
          <w:szCs w:val="22"/>
          <w:u w:val="single"/>
        </w:rPr>
      </w:pPr>
      <w:r w:rsidRPr="00240984">
        <w:rPr>
          <w:rFonts w:ascii="Arial" w:hAnsi="Arial" w:cs="Arial"/>
          <w:sz w:val="22"/>
          <w:szCs w:val="22"/>
          <w:u w:val="single"/>
        </w:rPr>
        <w:br w:type="page"/>
      </w:r>
    </w:p>
    <w:p w:rsidR="00240984" w:rsidRPr="00240984" w:rsidRDefault="00240984" w:rsidP="00240984">
      <w:pPr>
        <w:rPr>
          <w:rFonts w:ascii="Arial" w:hAnsi="Arial" w:cs="Arial"/>
          <w:sz w:val="22"/>
          <w:szCs w:val="22"/>
          <w:u w:val="single"/>
        </w:rPr>
      </w:pPr>
      <w:proofErr w:type="spellStart"/>
      <w:r w:rsidRPr="00240984">
        <w:rPr>
          <w:rFonts w:ascii="Arial" w:hAnsi="Arial" w:cs="Arial"/>
          <w:sz w:val="22"/>
          <w:szCs w:val="22"/>
          <w:u w:val="single"/>
        </w:rPr>
        <w:lastRenderedPageBreak/>
        <w:t>Switch</w:t>
      </w:r>
      <w:proofErr w:type="spellEnd"/>
      <w:r w:rsidRPr="00240984">
        <w:rPr>
          <w:rFonts w:ascii="Arial" w:hAnsi="Arial" w:cs="Arial"/>
          <w:sz w:val="22"/>
          <w:szCs w:val="22"/>
          <w:u w:val="single"/>
        </w:rPr>
        <w:t xml:space="preserve"> typ 3</w:t>
      </w:r>
    </w:p>
    <w:tbl>
      <w:tblPr>
        <w:tblW w:w="9880" w:type="dxa"/>
        <w:tblCellMar>
          <w:left w:w="70" w:type="dxa"/>
          <w:right w:w="70" w:type="dxa"/>
        </w:tblCellMar>
        <w:tblLook w:val="04A0" w:firstRow="1" w:lastRow="0" w:firstColumn="1" w:lastColumn="0" w:noHBand="0" w:noVBand="1"/>
      </w:tblPr>
      <w:tblGrid>
        <w:gridCol w:w="3132"/>
        <w:gridCol w:w="2134"/>
        <w:gridCol w:w="4614"/>
      </w:tblGrid>
      <w:tr w:rsidR="00240984" w:rsidRPr="00240984" w:rsidTr="00240984">
        <w:trPr>
          <w:trHeight w:val="615"/>
        </w:trPr>
        <w:tc>
          <w:tcPr>
            <w:tcW w:w="3313"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240984" w:rsidRPr="00240984" w:rsidRDefault="00240984" w:rsidP="00240984">
            <w:pPr>
              <w:jc w:val="center"/>
              <w:rPr>
                <w:rFonts w:ascii="Arial" w:hAnsi="Arial" w:cs="Arial"/>
                <w:b/>
                <w:bCs/>
                <w:color w:val="000000"/>
                <w:sz w:val="22"/>
                <w:szCs w:val="22"/>
              </w:rPr>
            </w:pPr>
            <w:r w:rsidRPr="00240984">
              <w:rPr>
                <w:rFonts w:ascii="Arial" w:hAnsi="Arial" w:cs="Arial"/>
                <w:b/>
                <w:bCs/>
                <w:color w:val="000000"/>
                <w:sz w:val="22"/>
                <w:szCs w:val="22"/>
              </w:rPr>
              <w:t>Požadavek na funkcionalitu</w:t>
            </w:r>
          </w:p>
        </w:tc>
        <w:tc>
          <w:tcPr>
            <w:tcW w:w="1953" w:type="dxa"/>
            <w:tcBorders>
              <w:top w:val="single" w:sz="8" w:space="0" w:color="auto"/>
              <w:left w:val="nil"/>
              <w:bottom w:val="single" w:sz="8" w:space="0" w:color="auto"/>
              <w:right w:val="single" w:sz="8" w:space="0" w:color="auto"/>
            </w:tcBorders>
            <w:shd w:val="clear" w:color="000000" w:fill="C0C0C0"/>
            <w:vAlign w:val="center"/>
            <w:hideMark/>
          </w:tcPr>
          <w:p w:rsidR="00240984" w:rsidRPr="00240984" w:rsidRDefault="00240984" w:rsidP="00240984">
            <w:pPr>
              <w:jc w:val="center"/>
              <w:rPr>
                <w:rFonts w:ascii="Arial" w:hAnsi="Arial" w:cs="Arial"/>
                <w:b/>
                <w:bCs/>
                <w:color w:val="000000"/>
                <w:sz w:val="22"/>
                <w:szCs w:val="22"/>
              </w:rPr>
            </w:pPr>
            <w:r w:rsidRPr="00240984">
              <w:rPr>
                <w:rFonts w:ascii="Arial" w:hAnsi="Arial" w:cs="Arial"/>
                <w:b/>
                <w:bCs/>
                <w:color w:val="000000"/>
                <w:sz w:val="22"/>
                <w:szCs w:val="22"/>
              </w:rPr>
              <w:t>Minimální požadavky</w:t>
            </w:r>
          </w:p>
        </w:tc>
        <w:tc>
          <w:tcPr>
            <w:tcW w:w="4614" w:type="dxa"/>
            <w:tcBorders>
              <w:top w:val="single" w:sz="8" w:space="0" w:color="auto"/>
              <w:left w:val="nil"/>
              <w:bottom w:val="single" w:sz="8" w:space="0" w:color="auto"/>
              <w:right w:val="single" w:sz="8" w:space="0" w:color="auto"/>
            </w:tcBorders>
            <w:shd w:val="clear" w:color="000000" w:fill="C0C0C0"/>
            <w:vAlign w:val="center"/>
            <w:hideMark/>
          </w:tcPr>
          <w:p w:rsidR="00240984" w:rsidRPr="00240984" w:rsidRDefault="00240984" w:rsidP="00240984">
            <w:pPr>
              <w:jc w:val="center"/>
              <w:rPr>
                <w:rFonts w:ascii="Arial" w:hAnsi="Arial" w:cs="Arial"/>
                <w:b/>
                <w:bCs/>
                <w:color w:val="000000"/>
                <w:sz w:val="22"/>
                <w:szCs w:val="22"/>
              </w:rPr>
            </w:pPr>
            <w:r w:rsidRPr="00240984">
              <w:rPr>
                <w:rFonts w:ascii="Arial" w:hAnsi="Arial" w:cs="Arial"/>
                <w:b/>
                <w:bCs/>
                <w:color w:val="000000"/>
                <w:sz w:val="22"/>
                <w:szCs w:val="22"/>
              </w:rPr>
              <w:t>Splňuje ANO/NE</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b/>
                <w:bCs/>
                <w:color w:val="000000"/>
                <w:sz w:val="22"/>
                <w:szCs w:val="22"/>
              </w:rPr>
            </w:pPr>
            <w:r w:rsidRPr="00240984">
              <w:rPr>
                <w:rFonts w:ascii="Arial" w:hAnsi="Arial" w:cs="Arial"/>
                <w:b/>
                <w:bCs/>
                <w:color w:val="000000"/>
                <w:sz w:val="22"/>
                <w:szCs w:val="22"/>
              </w:rPr>
              <w:t>Základní vlastnosti</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w:t>
            </w:r>
          </w:p>
        </w:tc>
        <w:tc>
          <w:tcPr>
            <w:tcW w:w="4614" w:type="dxa"/>
            <w:tcBorders>
              <w:top w:val="nil"/>
              <w:left w:val="nil"/>
              <w:bottom w:val="single" w:sz="8" w:space="0" w:color="auto"/>
              <w:right w:val="single" w:sz="8" w:space="0" w:color="auto"/>
            </w:tcBorders>
            <w:shd w:val="clear" w:color="auto" w:fill="auto"/>
            <w:noWrap/>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Třída zařízení</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L2 </w:t>
            </w:r>
            <w:proofErr w:type="spellStart"/>
            <w:r w:rsidRPr="00240984">
              <w:rPr>
                <w:rFonts w:ascii="Arial" w:hAnsi="Arial" w:cs="Arial"/>
                <w:color w:val="000000"/>
                <w:sz w:val="22"/>
                <w:szCs w:val="22"/>
              </w:rPr>
              <w:t>switch</w:t>
            </w:r>
            <w:proofErr w:type="spellEnd"/>
          </w:p>
        </w:tc>
        <w:tc>
          <w:tcPr>
            <w:tcW w:w="4614" w:type="dxa"/>
            <w:tcBorders>
              <w:top w:val="nil"/>
              <w:left w:val="nil"/>
              <w:bottom w:val="single" w:sz="8" w:space="0" w:color="auto"/>
              <w:right w:val="single" w:sz="8" w:space="0" w:color="auto"/>
            </w:tcBorders>
            <w:shd w:val="clear" w:color="auto" w:fill="auto"/>
            <w:noWrap/>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r>
      <w:tr w:rsidR="00240984" w:rsidRPr="00240984" w:rsidTr="00240984">
        <w:trPr>
          <w:trHeight w:val="615"/>
        </w:trPr>
        <w:tc>
          <w:tcPr>
            <w:tcW w:w="3316"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Formát zařízení</w:t>
            </w:r>
          </w:p>
        </w:tc>
        <w:tc>
          <w:tcPr>
            <w:tcW w:w="1950"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kompaktní do racku </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Velikost zařízení 1U</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Počet metalických portů</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48x10/100/1000Mbit RJ45</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Počet optických portů 1/10 </w:t>
            </w:r>
            <w:proofErr w:type="spellStart"/>
            <w:r w:rsidRPr="00240984">
              <w:rPr>
                <w:rFonts w:ascii="Arial" w:hAnsi="Arial" w:cs="Arial"/>
                <w:color w:val="000000"/>
                <w:sz w:val="22"/>
                <w:szCs w:val="22"/>
              </w:rPr>
              <w:t>Gbit</w:t>
            </w:r>
            <w:proofErr w:type="spellEnd"/>
            <w:r w:rsidRPr="00240984">
              <w:rPr>
                <w:rFonts w:ascii="Arial" w:hAnsi="Arial" w:cs="Arial"/>
                <w:color w:val="000000"/>
                <w:sz w:val="22"/>
                <w:szCs w:val="22"/>
              </w:rPr>
              <w:t>/s s volitelným fyzickým rozhraním</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4x1 </w:t>
            </w:r>
            <w:proofErr w:type="spellStart"/>
            <w:r w:rsidRPr="00240984">
              <w:rPr>
                <w:rFonts w:ascii="Arial" w:hAnsi="Arial" w:cs="Arial"/>
                <w:color w:val="000000"/>
                <w:sz w:val="22"/>
                <w:szCs w:val="22"/>
              </w:rPr>
              <w:t>Gbit</w:t>
            </w:r>
            <w:proofErr w:type="spellEnd"/>
            <w:r w:rsidRPr="00240984">
              <w:rPr>
                <w:rFonts w:ascii="Arial" w:hAnsi="Arial" w:cs="Arial"/>
                <w:color w:val="000000"/>
                <w:sz w:val="22"/>
                <w:szCs w:val="22"/>
              </w:rPr>
              <w:t xml:space="preserve"> SFP nezávislé</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redundantního napájecího zdroje</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ne</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Celková propustnost přepínače</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104 </w:t>
            </w:r>
            <w:proofErr w:type="spellStart"/>
            <w:r w:rsidRPr="00240984">
              <w:rPr>
                <w:rFonts w:ascii="Arial" w:hAnsi="Arial" w:cs="Arial"/>
                <w:color w:val="000000"/>
                <w:sz w:val="22"/>
                <w:szCs w:val="22"/>
              </w:rPr>
              <w:t>Gbps</w:t>
            </w:r>
            <w:proofErr w:type="spellEnd"/>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Celkový paketový výkon přepínače</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77.4 </w:t>
            </w:r>
            <w:proofErr w:type="spellStart"/>
            <w:r w:rsidRPr="00240984">
              <w:rPr>
                <w:rFonts w:ascii="Arial" w:hAnsi="Arial" w:cs="Arial"/>
                <w:color w:val="000000"/>
                <w:sz w:val="22"/>
                <w:szCs w:val="22"/>
              </w:rPr>
              <w:t>mpps</w:t>
            </w:r>
            <w:proofErr w:type="spellEnd"/>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w:t>
            </w:r>
            <w:proofErr w:type="spellStart"/>
            <w:r w:rsidRPr="00240984">
              <w:rPr>
                <w:rFonts w:ascii="Arial" w:hAnsi="Arial" w:cs="Arial"/>
                <w:color w:val="000000"/>
                <w:sz w:val="22"/>
                <w:szCs w:val="22"/>
              </w:rPr>
              <w:t>Energy</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Efficient</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Ethernet</w:t>
            </w:r>
            <w:proofErr w:type="spellEnd"/>
            <w:r w:rsidRPr="00240984">
              <w:rPr>
                <w:rFonts w:ascii="Arial" w:hAnsi="Arial" w:cs="Arial"/>
                <w:color w:val="000000"/>
                <w:sz w:val="22"/>
                <w:szCs w:val="22"/>
              </w:rPr>
              <w:t xml:space="preserve"> (EEE)</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b/>
                <w:bCs/>
                <w:color w:val="000000"/>
                <w:sz w:val="22"/>
                <w:szCs w:val="22"/>
              </w:rPr>
            </w:pPr>
            <w:r w:rsidRPr="00240984">
              <w:rPr>
                <w:rFonts w:ascii="Arial" w:hAnsi="Arial" w:cs="Arial"/>
                <w:b/>
                <w:bCs/>
                <w:color w:val="000000"/>
                <w:sz w:val="22"/>
                <w:szCs w:val="22"/>
              </w:rPr>
              <w:t>Vlastnosti stohování</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Podporovaný počet přepínačů ve stohu</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4</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Sestavení stohu přes standardizované síťové rozhraní</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Stoh podporuje distribuované přepínání paketů</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Kterýkoli prvek ve stohu může být řídícím prvkem (1:N redundance)</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ano </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Stoh podporuje jednotnou konfiguraci (IP adresa, správa, konfigurační soubor)</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Stoh se chová jako jedno L2 zařízení z pohledu </w:t>
            </w:r>
            <w:proofErr w:type="spellStart"/>
            <w:r w:rsidRPr="00240984">
              <w:rPr>
                <w:rFonts w:ascii="Arial" w:hAnsi="Arial" w:cs="Arial"/>
                <w:color w:val="000000"/>
                <w:sz w:val="22"/>
                <w:szCs w:val="22"/>
              </w:rPr>
              <w:t>spanning</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tree</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seskupení portů (IEEE 802.3ad) mezi různými prvky stohu</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Stoh se chová jako jedno L3 zařízení (</w:t>
            </w:r>
            <w:proofErr w:type="spellStart"/>
            <w:r w:rsidRPr="00240984">
              <w:rPr>
                <w:rFonts w:ascii="Arial" w:hAnsi="Arial" w:cs="Arial"/>
                <w:color w:val="000000"/>
                <w:sz w:val="22"/>
                <w:szCs w:val="22"/>
              </w:rPr>
              <w:t>router</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gateway</w:t>
            </w:r>
            <w:proofErr w:type="spellEnd"/>
            <w:r w:rsidRPr="00240984">
              <w:rPr>
                <w:rFonts w:ascii="Arial" w:hAnsi="Arial" w:cs="Arial"/>
                <w:color w:val="000000"/>
                <w:sz w:val="22"/>
                <w:szCs w:val="22"/>
              </w:rPr>
              <w:t>, peer)</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stohování mezi geograficky odlišnými lokalitami, vzdálenost mezi lokalitami 10km</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b/>
                <w:bCs/>
                <w:color w:val="000000"/>
                <w:sz w:val="22"/>
                <w:szCs w:val="22"/>
              </w:rPr>
            </w:pPr>
            <w:r w:rsidRPr="00240984">
              <w:rPr>
                <w:rFonts w:ascii="Arial" w:hAnsi="Arial" w:cs="Arial"/>
                <w:b/>
                <w:bCs/>
                <w:color w:val="000000"/>
                <w:sz w:val="22"/>
                <w:szCs w:val="22"/>
              </w:rPr>
              <w:lastRenderedPageBreak/>
              <w:t>Základní funkce a protokoly</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w:t>
            </w:r>
          </w:p>
        </w:tc>
        <w:tc>
          <w:tcPr>
            <w:tcW w:w="4614" w:type="dxa"/>
            <w:tcBorders>
              <w:top w:val="nil"/>
              <w:left w:val="nil"/>
              <w:bottom w:val="single" w:sz="8" w:space="0" w:color="auto"/>
              <w:right w:val="single" w:sz="8" w:space="0" w:color="auto"/>
            </w:tcBorders>
            <w:shd w:val="clear" w:color="auto" w:fill="auto"/>
            <w:noWrap/>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"jumbo rámců"</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ano </w:t>
            </w:r>
          </w:p>
        </w:tc>
        <w:tc>
          <w:tcPr>
            <w:tcW w:w="4614" w:type="dxa"/>
            <w:tcBorders>
              <w:top w:val="nil"/>
              <w:left w:val="nil"/>
              <w:bottom w:val="single" w:sz="8" w:space="0" w:color="auto"/>
              <w:right w:val="single" w:sz="8" w:space="0" w:color="auto"/>
            </w:tcBorders>
            <w:shd w:val="clear" w:color="auto" w:fill="auto"/>
            <w:noWrap/>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IEEE 802.3ad</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Počet LACP skupin/linek ve skupině</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26/8</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rozkládání zátěže na LACP dle L2,L3 a L4 parametrů</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VLAN podle IEEE 802.1Q</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 4000 aktivních VLAN</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Počet záznamů v tabulce MAC adres</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8 192</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Protokol-</w:t>
            </w:r>
            <w:proofErr w:type="spellStart"/>
            <w:r w:rsidRPr="00240984">
              <w:rPr>
                <w:rFonts w:ascii="Arial" w:hAnsi="Arial" w:cs="Arial"/>
                <w:color w:val="000000"/>
                <w:sz w:val="22"/>
                <w:szCs w:val="22"/>
              </w:rPr>
              <w:t>based</w:t>
            </w:r>
            <w:proofErr w:type="spellEnd"/>
            <w:r w:rsidRPr="00240984">
              <w:rPr>
                <w:rFonts w:ascii="Arial" w:hAnsi="Arial" w:cs="Arial"/>
                <w:color w:val="000000"/>
                <w:sz w:val="22"/>
                <w:szCs w:val="22"/>
              </w:rPr>
              <w:t xml:space="preserve"> VLAN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MAC-</w:t>
            </w:r>
            <w:proofErr w:type="spellStart"/>
            <w:r w:rsidRPr="00240984">
              <w:rPr>
                <w:rFonts w:ascii="Arial" w:hAnsi="Arial" w:cs="Arial"/>
                <w:color w:val="000000"/>
                <w:sz w:val="22"/>
                <w:szCs w:val="22"/>
              </w:rPr>
              <w:t>based</w:t>
            </w:r>
            <w:proofErr w:type="spellEnd"/>
            <w:r w:rsidRPr="00240984">
              <w:rPr>
                <w:rFonts w:ascii="Arial" w:hAnsi="Arial" w:cs="Arial"/>
                <w:color w:val="000000"/>
                <w:sz w:val="22"/>
                <w:szCs w:val="22"/>
              </w:rPr>
              <w:t xml:space="preserve"> VLAN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proofErr w:type="spellStart"/>
            <w:r w:rsidRPr="00240984">
              <w:rPr>
                <w:rFonts w:ascii="Arial" w:hAnsi="Arial" w:cs="Arial"/>
                <w:color w:val="000000"/>
                <w:sz w:val="22"/>
                <w:szCs w:val="22"/>
              </w:rPr>
              <w:t>Private</w:t>
            </w:r>
            <w:proofErr w:type="spellEnd"/>
            <w:r w:rsidRPr="00240984">
              <w:rPr>
                <w:rFonts w:ascii="Arial" w:hAnsi="Arial" w:cs="Arial"/>
                <w:color w:val="000000"/>
                <w:sz w:val="22"/>
                <w:szCs w:val="22"/>
              </w:rPr>
              <w:t xml:space="preserve"> VLAN včetně </w:t>
            </w:r>
            <w:proofErr w:type="spellStart"/>
            <w:r w:rsidRPr="00240984">
              <w:rPr>
                <w:rFonts w:ascii="Arial" w:hAnsi="Arial" w:cs="Arial"/>
                <w:color w:val="000000"/>
                <w:sz w:val="22"/>
                <w:szCs w:val="22"/>
              </w:rPr>
              <w:t>primary</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secondary</w:t>
            </w:r>
            <w:proofErr w:type="spellEnd"/>
            <w:r w:rsidRPr="00240984">
              <w:rPr>
                <w:rFonts w:ascii="Arial" w:hAnsi="Arial" w:cs="Arial"/>
                <w:color w:val="000000"/>
                <w:sz w:val="22"/>
                <w:szCs w:val="22"/>
              </w:rPr>
              <w:t xml:space="preserve"> a </w:t>
            </w:r>
            <w:proofErr w:type="spellStart"/>
            <w:r w:rsidRPr="00240984">
              <w:rPr>
                <w:rFonts w:ascii="Arial" w:hAnsi="Arial" w:cs="Arial"/>
                <w:color w:val="000000"/>
                <w:sz w:val="22"/>
                <w:szCs w:val="22"/>
              </w:rPr>
              <w:t>community</w:t>
            </w:r>
            <w:proofErr w:type="spellEnd"/>
            <w:r w:rsidRPr="00240984">
              <w:rPr>
                <w:rFonts w:ascii="Arial" w:hAnsi="Arial" w:cs="Arial"/>
                <w:color w:val="000000"/>
                <w:sz w:val="22"/>
                <w:szCs w:val="22"/>
              </w:rPr>
              <w:t xml:space="preserve"> VLAN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IEEE 802.1s - </w:t>
            </w:r>
            <w:proofErr w:type="spellStart"/>
            <w:r w:rsidRPr="00240984">
              <w:rPr>
                <w:rFonts w:ascii="Arial" w:hAnsi="Arial" w:cs="Arial"/>
                <w:color w:val="000000"/>
                <w:sz w:val="22"/>
                <w:szCs w:val="22"/>
              </w:rPr>
              <w:t>Multiple</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spanning</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tree</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IEEE 802.1w - Rapid </w:t>
            </w:r>
            <w:proofErr w:type="spellStart"/>
            <w:r w:rsidRPr="00240984">
              <w:rPr>
                <w:rFonts w:ascii="Arial" w:hAnsi="Arial" w:cs="Arial"/>
                <w:color w:val="000000"/>
                <w:sz w:val="22"/>
                <w:szCs w:val="22"/>
              </w:rPr>
              <w:t>spanning</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Tree</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STP instance per VLAN s 802.1Q </w:t>
            </w:r>
            <w:proofErr w:type="spellStart"/>
            <w:r w:rsidRPr="00240984">
              <w:rPr>
                <w:rFonts w:ascii="Arial" w:hAnsi="Arial" w:cs="Arial"/>
                <w:color w:val="000000"/>
                <w:sz w:val="22"/>
                <w:szCs w:val="22"/>
              </w:rPr>
              <w:t>tagováním</w:t>
            </w:r>
            <w:proofErr w:type="spellEnd"/>
            <w:r w:rsidRPr="00240984">
              <w:rPr>
                <w:rFonts w:ascii="Arial" w:hAnsi="Arial" w:cs="Arial"/>
                <w:color w:val="000000"/>
                <w:sz w:val="22"/>
                <w:szCs w:val="22"/>
              </w:rPr>
              <w:t xml:space="preserve"> BPDU (např. PVST+)</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Detekce protilehlého zařízení pomocí LLDP a rozšíření LLDP-MED</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Detekce jednosměrnosti optické linky (např. UDLD)</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OAM na </w:t>
            </w:r>
            <w:proofErr w:type="spellStart"/>
            <w:r w:rsidRPr="00240984">
              <w:rPr>
                <w:rFonts w:ascii="Arial" w:hAnsi="Arial" w:cs="Arial"/>
                <w:color w:val="000000"/>
                <w:sz w:val="22"/>
                <w:szCs w:val="22"/>
              </w:rPr>
              <w:t>Ethernetu</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802.3ah, 802.1ag</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DHCP </w:t>
            </w:r>
            <w:proofErr w:type="spellStart"/>
            <w:r w:rsidRPr="00240984">
              <w:rPr>
                <w:rFonts w:ascii="Arial" w:hAnsi="Arial" w:cs="Arial"/>
                <w:color w:val="000000"/>
                <w:sz w:val="22"/>
                <w:szCs w:val="22"/>
              </w:rPr>
              <w:t>relay</w:t>
            </w:r>
            <w:proofErr w:type="spellEnd"/>
            <w:r w:rsidRPr="00240984">
              <w:rPr>
                <w:rFonts w:ascii="Arial" w:hAnsi="Arial" w:cs="Arial"/>
                <w:color w:val="000000"/>
                <w:sz w:val="22"/>
                <w:szCs w:val="22"/>
              </w:rPr>
              <w:t xml:space="preserve">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DHCP klient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DNS klient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Statické směrování IPv4 a IPv6 včetně podpory BFD</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IGMP </w:t>
            </w:r>
            <w:proofErr w:type="spellStart"/>
            <w:r w:rsidRPr="00240984">
              <w:rPr>
                <w:rFonts w:ascii="Arial" w:hAnsi="Arial" w:cs="Arial"/>
                <w:color w:val="000000"/>
                <w:sz w:val="22"/>
                <w:szCs w:val="22"/>
              </w:rPr>
              <w:t>snooping</w:t>
            </w:r>
            <w:proofErr w:type="spellEnd"/>
            <w:r w:rsidRPr="00240984">
              <w:rPr>
                <w:rFonts w:ascii="Arial" w:hAnsi="Arial" w:cs="Arial"/>
                <w:color w:val="000000"/>
                <w:sz w:val="22"/>
                <w:szCs w:val="22"/>
              </w:rPr>
              <w:t xml:space="preserve"> v2 a v3</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MLD </w:t>
            </w:r>
            <w:proofErr w:type="spellStart"/>
            <w:r w:rsidRPr="00240984">
              <w:rPr>
                <w:rFonts w:ascii="Arial" w:hAnsi="Arial" w:cs="Arial"/>
                <w:color w:val="000000"/>
                <w:sz w:val="22"/>
                <w:szCs w:val="22"/>
              </w:rPr>
              <w:t>snooping</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IPv4 a IPv6 </w:t>
            </w:r>
            <w:proofErr w:type="spellStart"/>
            <w:r w:rsidRPr="00240984">
              <w:rPr>
                <w:rFonts w:ascii="Arial" w:hAnsi="Arial" w:cs="Arial"/>
                <w:color w:val="000000"/>
                <w:sz w:val="22"/>
                <w:szCs w:val="22"/>
              </w:rPr>
              <w:t>multicast</w:t>
            </w:r>
            <w:proofErr w:type="spellEnd"/>
            <w:r w:rsidRPr="00240984">
              <w:rPr>
                <w:rFonts w:ascii="Arial" w:hAnsi="Arial" w:cs="Arial"/>
                <w:color w:val="000000"/>
                <w:sz w:val="22"/>
                <w:szCs w:val="22"/>
              </w:rPr>
              <w:t xml:space="preserve"> VLAN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Hardware podpora IPv4 a IPv6 ACL</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BPDU </w:t>
            </w:r>
            <w:proofErr w:type="spellStart"/>
            <w:r w:rsidRPr="00240984">
              <w:rPr>
                <w:rFonts w:ascii="Arial" w:hAnsi="Arial" w:cs="Arial"/>
                <w:color w:val="000000"/>
                <w:sz w:val="22"/>
                <w:szCs w:val="22"/>
              </w:rPr>
              <w:t>guard</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proofErr w:type="spellStart"/>
            <w:r w:rsidRPr="00240984">
              <w:rPr>
                <w:rFonts w:ascii="Arial" w:hAnsi="Arial" w:cs="Arial"/>
                <w:color w:val="000000"/>
                <w:sz w:val="22"/>
                <w:szCs w:val="22"/>
              </w:rPr>
              <w:t>Root</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guard</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DHCP </w:t>
            </w:r>
            <w:proofErr w:type="spellStart"/>
            <w:r w:rsidRPr="00240984">
              <w:rPr>
                <w:rFonts w:ascii="Arial" w:hAnsi="Arial" w:cs="Arial"/>
                <w:color w:val="000000"/>
                <w:sz w:val="22"/>
                <w:szCs w:val="22"/>
              </w:rPr>
              <w:t>snooping</w:t>
            </w:r>
            <w:proofErr w:type="spellEnd"/>
            <w:r w:rsidRPr="00240984">
              <w:rPr>
                <w:rFonts w:ascii="Arial" w:hAnsi="Arial" w:cs="Arial"/>
                <w:color w:val="000000"/>
                <w:sz w:val="22"/>
                <w:szCs w:val="22"/>
              </w:rPr>
              <w:t xml:space="preserve">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12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lastRenderedPageBreak/>
              <w:t>HW ochrana proti zahlcení (</w:t>
            </w:r>
            <w:proofErr w:type="spellStart"/>
            <w:r w:rsidRPr="00240984">
              <w:rPr>
                <w:rFonts w:ascii="Arial" w:hAnsi="Arial" w:cs="Arial"/>
                <w:color w:val="000000"/>
                <w:sz w:val="22"/>
                <w:szCs w:val="22"/>
              </w:rPr>
              <w:t>broadcast</w:t>
            </w:r>
            <w:proofErr w:type="spellEnd"/>
            <w:r w:rsidRPr="00240984">
              <w:rPr>
                <w:rFonts w:ascii="Arial" w:hAnsi="Arial" w:cs="Arial"/>
                <w:color w:val="000000"/>
                <w:sz w:val="22"/>
                <w:szCs w:val="22"/>
              </w:rPr>
              <w:t>/</w:t>
            </w:r>
            <w:proofErr w:type="spellStart"/>
            <w:r w:rsidRPr="00240984">
              <w:rPr>
                <w:rFonts w:ascii="Arial" w:hAnsi="Arial" w:cs="Arial"/>
                <w:color w:val="000000"/>
                <w:sz w:val="22"/>
                <w:szCs w:val="22"/>
              </w:rPr>
              <w:t>multicast</w:t>
            </w:r>
            <w:proofErr w:type="spellEnd"/>
            <w:r w:rsidRPr="00240984">
              <w:rPr>
                <w:rFonts w:ascii="Arial" w:hAnsi="Arial" w:cs="Arial"/>
                <w:color w:val="000000"/>
                <w:sz w:val="22"/>
                <w:szCs w:val="22"/>
              </w:rPr>
              <w:t>/</w:t>
            </w:r>
            <w:proofErr w:type="spellStart"/>
            <w:r w:rsidRPr="00240984">
              <w:rPr>
                <w:rFonts w:ascii="Arial" w:hAnsi="Arial" w:cs="Arial"/>
                <w:color w:val="000000"/>
                <w:sz w:val="22"/>
                <w:szCs w:val="22"/>
              </w:rPr>
              <w:t>unicast</w:t>
            </w:r>
            <w:proofErr w:type="spellEnd"/>
            <w:r w:rsidRPr="00240984">
              <w:rPr>
                <w:rFonts w:ascii="Arial" w:hAnsi="Arial" w:cs="Arial"/>
                <w:color w:val="000000"/>
                <w:sz w:val="22"/>
                <w:szCs w:val="22"/>
              </w:rPr>
              <w:t>) nastavitelná na % rychlost portu a množství paketů za vteřinu</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Zařazování do VLAN, přidělení </w:t>
            </w:r>
            <w:proofErr w:type="spellStart"/>
            <w:r w:rsidRPr="00240984">
              <w:rPr>
                <w:rFonts w:ascii="Arial" w:hAnsi="Arial" w:cs="Arial"/>
                <w:color w:val="000000"/>
                <w:sz w:val="22"/>
                <w:szCs w:val="22"/>
              </w:rPr>
              <w:t>QoS</w:t>
            </w:r>
            <w:proofErr w:type="spellEnd"/>
            <w:r w:rsidRPr="00240984">
              <w:rPr>
                <w:rFonts w:ascii="Arial" w:hAnsi="Arial" w:cs="Arial"/>
                <w:color w:val="000000"/>
                <w:sz w:val="22"/>
                <w:szCs w:val="22"/>
              </w:rPr>
              <w:t xml:space="preserve"> a ACL na základě 802.1X ověření</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802.1X  s podporou odlišných </w:t>
            </w:r>
            <w:proofErr w:type="spellStart"/>
            <w:r w:rsidRPr="00240984">
              <w:rPr>
                <w:rFonts w:ascii="Arial" w:hAnsi="Arial" w:cs="Arial"/>
                <w:color w:val="000000"/>
                <w:sz w:val="22"/>
                <w:szCs w:val="22"/>
              </w:rPr>
              <w:t>Guest</w:t>
            </w:r>
            <w:proofErr w:type="spellEnd"/>
            <w:r w:rsidRPr="00240984">
              <w:rPr>
                <w:rFonts w:ascii="Arial" w:hAnsi="Arial" w:cs="Arial"/>
                <w:color w:val="000000"/>
                <w:sz w:val="22"/>
                <w:szCs w:val="22"/>
              </w:rPr>
              <w:t xml:space="preserve"> VLAN, </w:t>
            </w:r>
            <w:proofErr w:type="spellStart"/>
            <w:r w:rsidRPr="00240984">
              <w:rPr>
                <w:rFonts w:ascii="Arial" w:hAnsi="Arial" w:cs="Arial"/>
                <w:color w:val="000000"/>
                <w:sz w:val="22"/>
                <w:szCs w:val="22"/>
              </w:rPr>
              <w:t>Fail</w:t>
            </w:r>
            <w:proofErr w:type="spellEnd"/>
            <w:r w:rsidRPr="00240984">
              <w:rPr>
                <w:rFonts w:ascii="Arial" w:hAnsi="Arial" w:cs="Arial"/>
                <w:color w:val="000000"/>
                <w:sz w:val="22"/>
                <w:szCs w:val="22"/>
              </w:rPr>
              <w:t xml:space="preserve"> VLAN a </w:t>
            </w:r>
            <w:proofErr w:type="spellStart"/>
            <w:r w:rsidRPr="00240984">
              <w:rPr>
                <w:rFonts w:ascii="Arial" w:hAnsi="Arial" w:cs="Arial"/>
                <w:color w:val="000000"/>
                <w:sz w:val="22"/>
                <w:szCs w:val="22"/>
              </w:rPr>
              <w:t>Critical</w:t>
            </w:r>
            <w:proofErr w:type="spellEnd"/>
            <w:r w:rsidRPr="00240984">
              <w:rPr>
                <w:rFonts w:ascii="Arial" w:hAnsi="Arial" w:cs="Arial"/>
                <w:color w:val="000000"/>
                <w:sz w:val="22"/>
                <w:szCs w:val="22"/>
              </w:rPr>
              <w:t xml:space="preserve"> VLAN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IP source </w:t>
            </w:r>
            <w:proofErr w:type="spellStart"/>
            <w:r w:rsidRPr="00240984">
              <w:rPr>
                <w:rFonts w:ascii="Arial" w:hAnsi="Arial" w:cs="Arial"/>
                <w:color w:val="000000"/>
                <w:sz w:val="22"/>
                <w:szCs w:val="22"/>
              </w:rPr>
              <w:t>Guard</w:t>
            </w:r>
            <w:proofErr w:type="spellEnd"/>
            <w:r w:rsidRPr="00240984">
              <w:rPr>
                <w:rFonts w:ascii="Arial" w:hAnsi="Arial" w:cs="Arial"/>
                <w:color w:val="000000"/>
                <w:sz w:val="22"/>
                <w:szCs w:val="22"/>
              </w:rPr>
              <w:t xml:space="preserve">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12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Source </w:t>
            </w:r>
            <w:proofErr w:type="spellStart"/>
            <w:r w:rsidRPr="00240984">
              <w:rPr>
                <w:rFonts w:ascii="Arial" w:hAnsi="Arial" w:cs="Arial"/>
                <w:color w:val="000000"/>
                <w:sz w:val="22"/>
                <w:szCs w:val="22"/>
              </w:rPr>
              <w:t>Address</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Validation</w:t>
            </w:r>
            <w:proofErr w:type="spellEnd"/>
            <w:r w:rsidRPr="00240984">
              <w:rPr>
                <w:rFonts w:ascii="Arial" w:hAnsi="Arial" w:cs="Arial"/>
                <w:color w:val="000000"/>
                <w:sz w:val="22"/>
                <w:szCs w:val="22"/>
              </w:rPr>
              <w:t xml:space="preserve"> pro IPv6  s </w:t>
            </w:r>
            <w:proofErr w:type="spellStart"/>
            <w:r w:rsidRPr="00240984">
              <w:rPr>
                <w:rFonts w:ascii="Arial" w:hAnsi="Arial" w:cs="Arial"/>
                <w:color w:val="000000"/>
                <w:sz w:val="22"/>
                <w:szCs w:val="22"/>
              </w:rPr>
              <w:t>využitim</w:t>
            </w:r>
            <w:proofErr w:type="spellEnd"/>
            <w:r w:rsidRPr="00240984">
              <w:rPr>
                <w:rFonts w:ascii="Arial" w:hAnsi="Arial" w:cs="Arial"/>
                <w:color w:val="000000"/>
                <w:sz w:val="22"/>
                <w:szCs w:val="22"/>
              </w:rPr>
              <w:t xml:space="preserve"> informaci </w:t>
            </w:r>
            <w:proofErr w:type="spellStart"/>
            <w:r w:rsidRPr="00240984">
              <w:rPr>
                <w:rFonts w:ascii="Arial" w:hAnsi="Arial" w:cs="Arial"/>
                <w:color w:val="000000"/>
                <w:sz w:val="22"/>
                <w:szCs w:val="22"/>
              </w:rPr>
              <w:t>obsaženych</w:t>
            </w:r>
            <w:proofErr w:type="spellEnd"/>
            <w:r w:rsidRPr="00240984">
              <w:rPr>
                <w:rFonts w:ascii="Arial" w:hAnsi="Arial" w:cs="Arial"/>
                <w:color w:val="000000"/>
                <w:sz w:val="22"/>
                <w:szCs w:val="22"/>
              </w:rPr>
              <w:t xml:space="preserve"> v DHCPv6 a SLAAC</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Hardware podpora IPv4 a IPv6 </w:t>
            </w:r>
            <w:proofErr w:type="spellStart"/>
            <w:r w:rsidRPr="00240984">
              <w:rPr>
                <w:rFonts w:ascii="Arial" w:hAnsi="Arial" w:cs="Arial"/>
                <w:color w:val="000000"/>
                <w:sz w:val="22"/>
                <w:szCs w:val="22"/>
              </w:rPr>
              <w:t>QoS</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b/>
                <w:bCs/>
                <w:color w:val="000000"/>
                <w:sz w:val="22"/>
                <w:szCs w:val="22"/>
              </w:rPr>
            </w:pPr>
            <w:r w:rsidRPr="00240984">
              <w:rPr>
                <w:rFonts w:ascii="Arial" w:hAnsi="Arial" w:cs="Arial"/>
                <w:b/>
                <w:bCs/>
                <w:color w:val="000000"/>
                <w:sz w:val="22"/>
                <w:szCs w:val="22"/>
              </w:rPr>
              <w:t>Management</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CLI formou RJ45 </w:t>
            </w:r>
            <w:proofErr w:type="spellStart"/>
            <w:r w:rsidRPr="00240984">
              <w:rPr>
                <w:rFonts w:ascii="Arial" w:hAnsi="Arial" w:cs="Arial"/>
                <w:color w:val="000000"/>
                <w:sz w:val="22"/>
                <w:szCs w:val="22"/>
              </w:rPr>
              <w:t>serial</w:t>
            </w:r>
            <w:proofErr w:type="spellEnd"/>
            <w:r w:rsidRPr="00240984">
              <w:rPr>
                <w:rFonts w:ascii="Arial" w:hAnsi="Arial" w:cs="Arial"/>
                <w:color w:val="000000"/>
                <w:sz w:val="22"/>
                <w:szCs w:val="22"/>
              </w:rPr>
              <w:t xml:space="preserve"> konsole port</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ano </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SSHv2 a SFTP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SNMPv2c a SNMPv3</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Omezení přístupu k managementu (SSH, SNMP) pomocí ACL</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SYSLOG včetně současného logováni do vice SYSLOG serverů</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w:t>
            </w:r>
            <w:proofErr w:type="spellStart"/>
            <w:r w:rsidRPr="00240984">
              <w:rPr>
                <w:rFonts w:ascii="Arial" w:hAnsi="Arial" w:cs="Arial"/>
                <w:color w:val="000000"/>
                <w:sz w:val="22"/>
                <w:szCs w:val="22"/>
              </w:rPr>
              <w:t>Radius</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TACACS včetně </w:t>
            </w:r>
            <w:proofErr w:type="spellStart"/>
            <w:r w:rsidRPr="00240984">
              <w:rPr>
                <w:rFonts w:ascii="Arial" w:hAnsi="Arial" w:cs="Arial"/>
                <w:color w:val="000000"/>
                <w:sz w:val="22"/>
                <w:szCs w:val="22"/>
              </w:rPr>
              <w:t>command</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authorization</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Port </w:t>
            </w:r>
            <w:proofErr w:type="spellStart"/>
            <w:r w:rsidRPr="00240984">
              <w:rPr>
                <w:rFonts w:ascii="Arial" w:hAnsi="Arial" w:cs="Arial"/>
                <w:color w:val="000000"/>
                <w:sz w:val="22"/>
                <w:szCs w:val="22"/>
              </w:rPr>
              <w:t>mirroring</w:t>
            </w:r>
            <w:proofErr w:type="spellEnd"/>
            <w:r w:rsidRPr="00240984">
              <w:rPr>
                <w:rFonts w:ascii="Arial" w:hAnsi="Arial" w:cs="Arial"/>
                <w:color w:val="000000"/>
                <w:sz w:val="22"/>
                <w:szCs w:val="22"/>
              </w:rPr>
              <w:t>, alespoň 4 různé obousměrné session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SPAN</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Analýza síťového provozu </w:t>
            </w:r>
            <w:proofErr w:type="spellStart"/>
            <w:r w:rsidRPr="00240984">
              <w:rPr>
                <w:rFonts w:ascii="Arial" w:hAnsi="Arial" w:cs="Arial"/>
                <w:color w:val="000000"/>
                <w:sz w:val="22"/>
                <w:szCs w:val="22"/>
              </w:rPr>
              <w:t>sFlow</w:t>
            </w:r>
            <w:proofErr w:type="spellEnd"/>
            <w:r w:rsidRPr="00240984">
              <w:rPr>
                <w:rFonts w:ascii="Arial" w:hAnsi="Arial" w:cs="Arial"/>
                <w:color w:val="000000"/>
                <w:sz w:val="22"/>
                <w:szCs w:val="22"/>
              </w:rPr>
              <w:t xml:space="preserve"> podle RFC 3176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24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IP-SLA nebo alternativní způsob monitorování provozu a dostupnosti služeb s možnou návazností na automatické konfigurační změny systému pro zajištění zachování dostupnosti služeb. Zařízení funguje jak IP-SLA iniciátor.</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14" w:type="dxa"/>
            <w:tcBorders>
              <w:top w:val="nil"/>
              <w:left w:val="nil"/>
              <w:bottom w:val="single" w:sz="8" w:space="0" w:color="auto"/>
              <w:right w:val="single" w:sz="8" w:space="0" w:color="auto"/>
            </w:tcBorders>
            <w:shd w:val="clear" w:color="auto" w:fill="auto"/>
            <w:noWrap/>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lastRenderedPageBreak/>
              <w:t>HW podpora 9x5xNBD poskytována výrobcem zařízení</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60 měsíců</w:t>
            </w:r>
          </w:p>
        </w:tc>
        <w:tc>
          <w:tcPr>
            <w:tcW w:w="4614" w:type="dxa"/>
            <w:tcBorders>
              <w:top w:val="nil"/>
              <w:left w:val="nil"/>
              <w:bottom w:val="single" w:sz="8" w:space="0" w:color="auto"/>
              <w:right w:val="single" w:sz="8" w:space="0" w:color="auto"/>
            </w:tcBorders>
            <w:shd w:val="clear" w:color="auto" w:fill="auto"/>
            <w:noWrap/>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r>
    </w:tbl>
    <w:p w:rsidR="00240984" w:rsidRPr="00240984" w:rsidRDefault="00240984" w:rsidP="00240984">
      <w:pPr>
        <w:rPr>
          <w:rFonts w:ascii="Arial" w:hAnsi="Arial" w:cs="Arial"/>
          <w:sz w:val="22"/>
          <w:szCs w:val="22"/>
          <w:u w:val="single"/>
        </w:rPr>
      </w:pPr>
    </w:p>
    <w:p w:rsidR="00240984" w:rsidRPr="00240984" w:rsidRDefault="00240984" w:rsidP="00240984">
      <w:pPr>
        <w:rPr>
          <w:rFonts w:ascii="Arial" w:hAnsi="Arial" w:cs="Arial"/>
          <w:sz w:val="22"/>
          <w:szCs w:val="22"/>
          <w:u w:val="single"/>
        </w:rPr>
      </w:pPr>
    </w:p>
    <w:p w:rsidR="00240984" w:rsidRPr="00240984" w:rsidRDefault="00240984" w:rsidP="00240984">
      <w:pPr>
        <w:rPr>
          <w:rFonts w:ascii="Arial" w:hAnsi="Arial" w:cs="Arial"/>
          <w:sz w:val="22"/>
          <w:szCs w:val="22"/>
          <w:u w:val="single"/>
        </w:rPr>
      </w:pPr>
      <w:proofErr w:type="spellStart"/>
      <w:r w:rsidRPr="00240984">
        <w:rPr>
          <w:rFonts w:ascii="Arial" w:hAnsi="Arial" w:cs="Arial"/>
          <w:sz w:val="22"/>
          <w:szCs w:val="22"/>
          <w:u w:val="single"/>
        </w:rPr>
        <w:t>Switch</w:t>
      </w:r>
      <w:proofErr w:type="spellEnd"/>
      <w:r w:rsidRPr="00240984">
        <w:rPr>
          <w:rFonts w:ascii="Arial" w:hAnsi="Arial" w:cs="Arial"/>
          <w:sz w:val="22"/>
          <w:szCs w:val="22"/>
          <w:u w:val="single"/>
        </w:rPr>
        <w:t xml:space="preserve"> typ 4</w:t>
      </w:r>
    </w:p>
    <w:p w:rsidR="00240984" w:rsidRPr="00240984" w:rsidRDefault="00240984" w:rsidP="00240984">
      <w:pPr>
        <w:rPr>
          <w:rFonts w:ascii="Arial" w:hAnsi="Arial" w:cs="Arial"/>
          <w:sz w:val="22"/>
          <w:szCs w:val="22"/>
          <w:u w:val="single"/>
        </w:rPr>
      </w:pPr>
    </w:p>
    <w:tbl>
      <w:tblPr>
        <w:tblW w:w="9900" w:type="dxa"/>
        <w:tblCellMar>
          <w:left w:w="70" w:type="dxa"/>
          <w:right w:w="70" w:type="dxa"/>
        </w:tblCellMar>
        <w:tblLook w:val="04A0" w:firstRow="1" w:lastRow="0" w:firstColumn="1" w:lastColumn="0" w:noHBand="0" w:noVBand="1"/>
      </w:tblPr>
      <w:tblGrid>
        <w:gridCol w:w="3129"/>
        <w:gridCol w:w="2134"/>
        <w:gridCol w:w="4637"/>
      </w:tblGrid>
      <w:tr w:rsidR="00240984" w:rsidRPr="00240984" w:rsidTr="00240984">
        <w:trPr>
          <w:trHeight w:val="615"/>
        </w:trPr>
        <w:tc>
          <w:tcPr>
            <w:tcW w:w="3310"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240984" w:rsidRPr="00240984" w:rsidRDefault="00240984" w:rsidP="00240984">
            <w:pPr>
              <w:jc w:val="center"/>
              <w:rPr>
                <w:rFonts w:ascii="Arial" w:hAnsi="Arial" w:cs="Arial"/>
                <w:b/>
                <w:bCs/>
                <w:color w:val="000000"/>
                <w:sz w:val="22"/>
                <w:szCs w:val="22"/>
              </w:rPr>
            </w:pPr>
            <w:r w:rsidRPr="00240984">
              <w:rPr>
                <w:rFonts w:ascii="Arial" w:hAnsi="Arial" w:cs="Arial"/>
                <w:b/>
                <w:bCs/>
                <w:color w:val="000000"/>
                <w:sz w:val="22"/>
                <w:szCs w:val="22"/>
              </w:rPr>
              <w:t>Požadavek na funkcionalitu</w:t>
            </w:r>
          </w:p>
        </w:tc>
        <w:tc>
          <w:tcPr>
            <w:tcW w:w="1953" w:type="dxa"/>
            <w:tcBorders>
              <w:top w:val="single" w:sz="8" w:space="0" w:color="auto"/>
              <w:left w:val="nil"/>
              <w:bottom w:val="single" w:sz="8" w:space="0" w:color="auto"/>
              <w:right w:val="single" w:sz="8" w:space="0" w:color="auto"/>
            </w:tcBorders>
            <w:shd w:val="clear" w:color="000000" w:fill="C0C0C0"/>
            <w:vAlign w:val="center"/>
            <w:hideMark/>
          </w:tcPr>
          <w:p w:rsidR="00240984" w:rsidRPr="00240984" w:rsidRDefault="00240984" w:rsidP="00240984">
            <w:pPr>
              <w:jc w:val="center"/>
              <w:rPr>
                <w:rFonts w:ascii="Arial" w:hAnsi="Arial" w:cs="Arial"/>
                <w:b/>
                <w:bCs/>
                <w:color w:val="000000"/>
                <w:sz w:val="22"/>
                <w:szCs w:val="22"/>
              </w:rPr>
            </w:pPr>
            <w:r w:rsidRPr="00240984">
              <w:rPr>
                <w:rFonts w:ascii="Arial" w:hAnsi="Arial" w:cs="Arial"/>
                <w:b/>
                <w:bCs/>
                <w:color w:val="000000"/>
                <w:sz w:val="22"/>
                <w:szCs w:val="22"/>
              </w:rPr>
              <w:t>Minimální požadavky</w:t>
            </w:r>
          </w:p>
        </w:tc>
        <w:tc>
          <w:tcPr>
            <w:tcW w:w="4637" w:type="dxa"/>
            <w:tcBorders>
              <w:top w:val="single" w:sz="8" w:space="0" w:color="auto"/>
              <w:left w:val="nil"/>
              <w:bottom w:val="single" w:sz="8" w:space="0" w:color="auto"/>
              <w:right w:val="single" w:sz="8" w:space="0" w:color="auto"/>
            </w:tcBorders>
            <w:shd w:val="clear" w:color="000000" w:fill="C0C0C0"/>
            <w:vAlign w:val="center"/>
            <w:hideMark/>
          </w:tcPr>
          <w:p w:rsidR="00240984" w:rsidRPr="00240984" w:rsidRDefault="00240984" w:rsidP="00240984">
            <w:pPr>
              <w:jc w:val="center"/>
              <w:rPr>
                <w:rFonts w:ascii="Arial" w:hAnsi="Arial" w:cs="Arial"/>
                <w:b/>
                <w:bCs/>
                <w:color w:val="000000"/>
                <w:sz w:val="22"/>
                <w:szCs w:val="22"/>
              </w:rPr>
            </w:pPr>
            <w:r w:rsidRPr="00240984">
              <w:rPr>
                <w:rFonts w:ascii="Arial" w:hAnsi="Arial" w:cs="Arial"/>
                <w:b/>
                <w:bCs/>
                <w:color w:val="000000"/>
                <w:sz w:val="22"/>
                <w:szCs w:val="22"/>
              </w:rPr>
              <w:t>Splňuje ANO/NE</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b/>
                <w:bCs/>
                <w:color w:val="000000"/>
                <w:sz w:val="22"/>
                <w:szCs w:val="22"/>
              </w:rPr>
            </w:pPr>
            <w:r w:rsidRPr="00240984">
              <w:rPr>
                <w:rFonts w:ascii="Arial" w:hAnsi="Arial" w:cs="Arial"/>
                <w:b/>
                <w:bCs/>
                <w:color w:val="000000"/>
                <w:sz w:val="22"/>
                <w:szCs w:val="22"/>
              </w:rPr>
              <w:t>Základní vlastnosti</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w:t>
            </w:r>
          </w:p>
        </w:tc>
        <w:tc>
          <w:tcPr>
            <w:tcW w:w="4637" w:type="dxa"/>
            <w:tcBorders>
              <w:top w:val="nil"/>
              <w:left w:val="nil"/>
              <w:bottom w:val="single" w:sz="8" w:space="0" w:color="auto"/>
              <w:right w:val="single" w:sz="8" w:space="0" w:color="auto"/>
            </w:tcBorders>
            <w:shd w:val="clear" w:color="auto" w:fill="auto"/>
            <w:noWrap/>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Třída zařízení</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L2 </w:t>
            </w:r>
            <w:proofErr w:type="spellStart"/>
            <w:r w:rsidRPr="00240984">
              <w:rPr>
                <w:rFonts w:ascii="Arial" w:hAnsi="Arial" w:cs="Arial"/>
                <w:color w:val="000000"/>
                <w:sz w:val="22"/>
                <w:szCs w:val="22"/>
              </w:rPr>
              <w:t>switch</w:t>
            </w:r>
            <w:proofErr w:type="spellEnd"/>
          </w:p>
        </w:tc>
        <w:tc>
          <w:tcPr>
            <w:tcW w:w="4637" w:type="dxa"/>
            <w:tcBorders>
              <w:top w:val="nil"/>
              <w:left w:val="nil"/>
              <w:bottom w:val="single" w:sz="8" w:space="0" w:color="auto"/>
              <w:right w:val="single" w:sz="8" w:space="0" w:color="auto"/>
            </w:tcBorders>
            <w:shd w:val="clear" w:color="auto" w:fill="auto"/>
            <w:noWrap/>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r>
      <w:tr w:rsidR="00240984" w:rsidRPr="00240984" w:rsidTr="00240984">
        <w:trPr>
          <w:trHeight w:val="615"/>
        </w:trPr>
        <w:tc>
          <w:tcPr>
            <w:tcW w:w="3313"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Formát zařízení</w:t>
            </w:r>
          </w:p>
        </w:tc>
        <w:tc>
          <w:tcPr>
            <w:tcW w:w="1950"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kompaktní do racku </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Velikost zařízení 1U</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Počet metalických portů</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24x10/100/1000Mbit RJ45</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Počet optických portů 1/10 </w:t>
            </w:r>
            <w:proofErr w:type="spellStart"/>
            <w:r w:rsidRPr="00240984">
              <w:rPr>
                <w:rFonts w:ascii="Arial" w:hAnsi="Arial" w:cs="Arial"/>
                <w:color w:val="000000"/>
                <w:sz w:val="22"/>
                <w:szCs w:val="22"/>
              </w:rPr>
              <w:t>Gbit</w:t>
            </w:r>
            <w:proofErr w:type="spellEnd"/>
            <w:r w:rsidRPr="00240984">
              <w:rPr>
                <w:rFonts w:ascii="Arial" w:hAnsi="Arial" w:cs="Arial"/>
                <w:color w:val="000000"/>
                <w:sz w:val="22"/>
                <w:szCs w:val="22"/>
              </w:rPr>
              <w:t>/s s volitelným fyzickým rozhraním</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4x1 </w:t>
            </w:r>
            <w:proofErr w:type="spellStart"/>
            <w:r w:rsidRPr="00240984">
              <w:rPr>
                <w:rFonts w:ascii="Arial" w:hAnsi="Arial" w:cs="Arial"/>
                <w:color w:val="000000"/>
                <w:sz w:val="22"/>
                <w:szCs w:val="22"/>
              </w:rPr>
              <w:t>Gbit</w:t>
            </w:r>
            <w:proofErr w:type="spellEnd"/>
            <w:r w:rsidRPr="00240984">
              <w:rPr>
                <w:rFonts w:ascii="Arial" w:hAnsi="Arial" w:cs="Arial"/>
                <w:color w:val="000000"/>
                <w:sz w:val="22"/>
                <w:szCs w:val="22"/>
              </w:rPr>
              <w:t xml:space="preserve"> SFP nezávislé</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redundantního napájecího zdroje</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ne</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Celková propustnost přepínače</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56 </w:t>
            </w:r>
            <w:proofErr w:type="spellStart"/>
            <w:r w:rsidRPr="00240984">
              <w:rPr>
                <w:rFonts w:ascii="Arial" w:hAnsi="Arial" w:cs="Arial"/>
                <w:color w:val="000000"/>
                <w:sz w:val="22"/>
                <w:szCs w:val="22"/>
              </w:rPr>
              <w:t>Gbps</w:t>
            </w:r>
            <w:proofErr w:type="spellEnd"/>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Celkový paketový výkon přepínače</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32 </w:t>
            </w:r>
            <w:proofErr w:type="spellStart"/>
            <w:r w:rsidRPr="00240984">
              <w:rPr>
                <w:rFonts w:ascii="Arial" w:hAnsi="Arial" w:cs="Arial"/>
                <w:color w:val="000000"/>
                <w:sz w:val="22"/>
                <w:szCs w:val="22"/>
              </w:rPr>
              <w:t>mpps</w:t>
            </w:r>
            <w:proofErr w:type="spellEnd"/>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w:t>
            </w:r>
            <w:proofErr w:type="spellStart"/>
            <w:r w:rsidRPr="00240984">
              <w:rPr>
                <w:rFonts w:ascii="Arial" w:hAnsi="Arial" w:cs="Arial"/>
                <w:color w:val="000000"/>
                <w:sz w:val="22"/>
                <w:szCs w:val="22"/>
              </w:rPr>
              <w:t>Energy</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Efficient</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Ethernet</w:t>
            </w:r>
            <w:proofErr w:type="spellEnd"/>
            <w:r w:rsidRPr="00240984">
              <w:rPr>
                <w:rFonts w:ascii="Arial" w:hAnsi="Arial" w:cs="Arial"/>
                <w:color w:val="000000"/>
                <w:sz w:val="22"/>
                <w:szCs w:val="22"/>
              </w:rPr>
              <w:t xml:space="preserve"> (EEE)</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b/>
                <w:bCs/>
                <w:color w:val="000000"/>
                <w:sz w:val="22"/>
                <w:szCs w:val="22"/>
              </w:rPr>
            </w:pPr>
            <w:r w:rsidRPr="00240984">
              <w:rPr>
                <w:rFonts w:ascii="Arial" w:hAnsi="Arial" w:cs="Arial"/>
                <w:b/>
                <w:bCs/>
                <w:color w:val="000000"/>
                <w:sz w:val="22"/>
                <w:szCs w:val="22"/>
              </w:rPr>
              <w:t>Vlastnosti stohování</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Podporovaný počet přepínačů ve stohu</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4</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Sestavení stohu přes standardizované síťové rozhraní</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Stoh podporuje distribuované přepínání paketů</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Kterýkoli prvek ve stohu může být řídícím prvkem (1:N redundance)</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ano </w:t>
            </w:r>
          </w:p>
        </w:tc>
        <w:tc>
          <w:tcPr>
            <w:tcW w:w="4637" w:type="dxa"/>
            <w:tcBorders>
              <w:top w:val="nil"/>
              <w:left w:val="nil"/>
              <w:bottom w:val="single" w:sz="8" w:space="0" w:color="auto"/>
              <w:right w:val="single" w:sz="8" w:space="0" w:color="auto"/>
            </w:tcBorders>
            <w:shd w:val="clear" w:color="auto" w:fill="auto"/>
            <w:noWrap/>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r>
      <w:tr w:rsidR="00240984" w:rsidRPr="00240984" w:rsidTr="00240984">
        <w:trPr>
          <w:trHeight w:val="9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Stoh podporuje jednotnou konfiguraci (IP adresa, správa, konfigurační soubor)</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Stoh se chová jako jedno L2 zařízení z pohledu </w:t>
            </w:r>
            <w:proofErr w:type="spellStart"/>
            <w:r w:rsidRPr="00240984">
              <w:rPr>
                <w:rFonts w:ascii="Arial" w:hAnsi="Arial" w:cs="Arial"/>
                <w:color w:val="000000"/>
                <w:sz w:val="22"/>
                <w:szCs w:val="22"/>
              </w:rPr>
              <w:t>spanning</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tree</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seskupení portů (IEEE 802.3ad) mezi různými prvky stohu</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lastRenderedPageBreak/>
              <w:t>Stoh se chová jako jedno L3 zařízení (</w:t>
            </w:r>
            <w:proofErr w:type="spellStart"/>
            <w:r w:rsidRPr="00240984">
              <w:rPr>
                <w:rFonts w:ascii="Arial" w:hAnsi="Arial" w:cs="Arial"/>
                <w:color w:val="000000"/>
                <w:sz w:val="22"/>
                <w:szCs w:val="22"/>
              </w:rPr>
              <w:t>router</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gateway</w:t>
            </w:r>
            <w:proofErr w:type="spellEnd"/>
            <w:r w:rsidRPr="00240984">
              <w:rPr>
                <w:rFonts w:ascii="Arial" w:hAnsi="Arial" w:cs="Arial"/>
                <w:color w:val="000000"/>
                <w:sz w:val="22"/>
                <w:szCs w:val="22"/>
              </w:rPr>
              <w:t>, peer)</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stohování mezi geograficky odlišnými lokalitami, vzdálenost mezi lokalitami 10km</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b/>
                <w:bCs/>
                <w:color w:val="000000"/>
                <w:sz w:val="22"/>
                <w:szCs w:val="22"/>
              </w:rPr>
            </w:pPr>
            <w:r w:rsidRPr="00240984">
              <w:rPr>
                <w:rFonts w:ascii="Arial" w:hAnsi="Arial" w:cs="Arial"/>
                <w:b/>
                <w:bCs/>
                <w:color w:val="000000"/>
                <w:sz w:val="22"/>
                <w:szCs w:val="22"/>
              </w:rPr>
              <w:t>Základní funkce a protokoly</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"jumbo rámců"</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ano </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IEEE 802.3ad</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Počet LACP skupin/linek ve skupině</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26/8</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rozkládání zátěže na LACP dle L2,L3 a L4 parametrů</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VLAN podle IEEE 802.1Q</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 4000 aktivních VLAN</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Počet záznamů v tabulce MAC adres</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8 192</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Protokol-</w:t>
            </w:r>
            <w:proofErr w:type="spellStart"/>
            <w:r w:rsidRPr="00240984">
              <w:rPr>
                <w:rFonts w:ascii="Arial" w:hAnsi="Arial" w:cs="Arial"/>
                <w:color w:val="000000"/>
                <w:sz w:val="22"/>
                <w:szCs w:val="22"/>
              </w:rPr>
              <w:t>based</w:t>
            </w:r>
            <w:proofErr w:type="spellEnd"/>
            <w:r w:rsidRPr="00240984">
              <w:rPr>
                <w:rFonts w:ascii="Arial" w:hAnsi="Arial" w:cs="Arial"/>
                <w:color w:val="000000"/>
                <w:sz w:val="22"/>
                <w:szCs w:val="22"/>
              </w:rPr>
              <w:t xml:space="preserve"> VLAN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MAC-</w:t>
            </w:r>
            <w:proofErr w:type="spellStart"/>
            <w:r w:rsidRPr="00240984">
              <w:rPr>
                <w:rFonts w:ascii="Arial" w:hAnsi="Arial" w:cs="Arial"/>
                <w:color w:val="000000"/>
                <w:sz w:val="22"/>
                <w:szCs w:val="22"/>
              </w:rPr>
              <w:t>based</w:t>
            </w:r>
            <w:proofErr w:type="spellEnd"/>
            <w:r w:rsidRPr="00240984">
              <w:rPr>
                <w:rFonts w:ascii="Arial" w:hAnsi="Arial" w:cs="Arial"/>
                <w:color w:val="000000"/>
                <w:sz w:val="22"/>
                <w:szCs w:val="22"/>
              </w:rPr>
              <w:t xml:space="preserve"> VLAN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proofErr w:type="spellStart"/>
            <w:r w:rsidRPr="00240984">
              <w:rPr>
                <w:rFonts w:ascii="Arial" w:hAnsi="Arial" w:cs="Arial"/>
                <w:color w:val="000000"/>
                <w:sz w:val="22"/>
                <w:szCs w:val="22"/>
              </w:rPr>
              <w:t>Private</w:t>
            </w:r>
            <w:proofErr w:type="spellEnd"/>
            <w:r w:rsidRPr="00240984">
              <w:rPr>
                <w:rFonts w:ascii="Arial" w:hAnsi="Arial" w:cs="Arial"/>
                <w:color w:val="000000"/>
                <w:sz w:val="22"/>
                <w:szCs w:val="22"/>
              </w:rPr>
              <w:t xml:space="preserve"> VLAN včetně </w:t>
            </w:r>
            <w:proofErr w:type="spellStart"/>
            <w:r w:rsidRPr="00240984">
              <w:rPr>
                <w:rFonts w:ascii="Arial" w:hAnsi="Arial" w:cs="Arial"/>
                <w:color w:val="000000"/>
                <w:sz w:val="22"/>
                <w:szCs w:val="22"/>
              </w:rPr>
              <w:t>primary</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secondary</w:t>
            </w:r>
            <w:proofErr w:type="spellEnd"/>
            <w:r w:rsidRPr="00240984">
              <w:rPr>
                <w:rFonts w:ascii="Arial" w:hAnsi="Arial" w:cs="Arial"/>
                <w:color w:val="000000"/>
                <w:sz w:val="22"/>
                <w:szCs w:val="22"/>
              </w:rPr>
              <w:t xml:space="preserve"> a </w:t>
            </w:r>
            <w:proofErr w:type="spellStart"/>
            <w:r w:rsidRPr="00240984">
              <w:rPr>
                <w:rFonts w:ascii="Arial" w:hAnsi="Arial" w:cs="Arial"/>
                <w:color w:val="000000"/>
                <w:sz w:val="22"/>
                <w:szCs w:val="22"/>
              </w:rPr>
              <w:t>community</w:t>
            </w:r>
            <w:proofErr w:type="spellEnd"/>
            <w:r w:rsidRPr="00240984">
              <w:rPr>
                <w:rFonts w:ascii="Arial" w:hAnsi="Arial" w:cs="Arial"/>
                <w:color w:val="000000"/>
                <w:sz w:val="22"/>
                <w:szCs w:val="22"/>
              </w:rPr>
              <w:t xml:space="preserve"> VLAN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IEEE 802.1s - </w:t>
            </w:r>
            <w:proofErr w:type="spellStart"/>
            <w:r w:rsidRPr="00240984">
              <w:rPr>
                <w:rFonts w:ascii="Arial" w:hAnsi="Arial" w:cs="Arial"/>
                <w:color w:val="000000"/>
                <w:sz w:val="22"/>
                <w:szCs w:val="22"/>
              </w:rPr>
              <w:t>Multiple</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spanning</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tree</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IEEE 802.1w - Rapid </w:t>
            </w:r>
            <w:proofErr w:type="spellStart"/>
            <w:r w:rsidRPr="00240984">
              <w:rPr>
                <w:rFonts w:ascii="Arial" w:hAnsi="Arial" w:cs="Arial"/>
                <w:color w:val="000000"/>
                <w:sz w:val="22"/>
                <w:szCs w:val="22"/>
              </w:rPr>
              <w:t>spanning</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Tree</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STP instance per VLAN s 802.1Q </w:t>
            </w:r>
            <w:proofErr w:type="spellStart"/>
            <w:r w:rsidRPr="00240984">
              <w:rPr>
                <w:rFonts w:ascii="Arial" w:hAnsi="Arial" w:cs="Arial"/>
                <w:color w:val="000000"/>
                <w:sz w:val="22"/>
                <w:szCs w:val="22"/>
              </w:rPr>
              <w:t>tagováním</w:t>
            </w:r>
            <w:proofErr w:type="spellEnd"/>
            <w:r w:rsidRPr="00240984">
              <w:rPr>
                <w:rFonts w:ascii="Arial" w:hAnsi="Arial" w:cs="Arial"/>
                <w:color w:val="000000"/>
                <w:sz w:val="22"/>
                <w:szCs w:val="22"/>
              </w:rPr>
              <w:t xml:space="preserve"> BPDU (např. PVST+)</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Detekce protilehlého zařízení pomocí LLDP a rozšíření LLDP-MED</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Detekce jednosměrnosti optické linky (např. UDLD)</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OAM na </w:t>
            </w:r>
            <w:proofErr w:type="spellStart"/>
            <w:r w:rsidRPr="00240984">
              <w:rPr>
                <w:rFonts w:ascii="Arial" w:hAnsi="Arial" w:cs="Arial"/>
                <w:color w:val="000000"/>
                <w:sz w:val="22"/>
                <w:szCs w:val="22"/>
              </w:rPr>
              <w:t>Ethernetu</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802.3ah, 802.1ag</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DHCP </w:t>
            </w:r>
            <w:proofErr w:type="spellStart"/>
            <w:r w:rsidRPr="00240984">
              <w:rPr>
                <w:rFonts w:ascii="Arial" w:hAnsi="Arial" w:cs="Arial"/>
                <w:color w:val="000000"/>
                <w:sz w:val="22"/>
                <w:szCs w:val="22"/>
              </w:rPr>
              <w:t>relay</w:t>
            </w:r>
            <w:proofErr w:type="spellEnd"/>
            <w:r w:rsidRPr="00240984">
              <w:rPr>
                <w:rFonts w:ascii="Arial" w:hAnsi="Arial" w:cs="Arial"/>
                <w:color w:val="000000"/>
                <w:sz w:val="22"/>
                <w:szCs w:val="22"/>
              </w:rPr>
              <w:t xml:space="preserve">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DHCP klient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DNS klient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Statické směrování IPv4 a IPv6 včetně podpory BFD</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IGMP </w:t>
            </w:r>
            <w:proofErr w:type="spellStart"/>
            <w:r w:rsidRPr="00240984">
              <w:rPr>
                <w:rFonts w:ascii="Arial" w:hAnsi="Arial" w:cs="Arial"/>
                <w:color w:val="000000"/>
                <w:sz w:val="22"/>
                <w:szCs w:val="22"/>
              </w:rPr>
              <w:t>snooping</w:t>
            </w:r>
            <w:proofErr w:type="spellEnd"/>
            <w:r w:rsidRPr="00240984">
              <w:rPr>
                <w:rFonts w:ascii="Arial" w:hAnsi="Arial" w:cs="Arial"/>
                <w:color w:val="000000"/>
                <w:sz w:val="22"/>
                <w:szCs w:val="22"/>
              </w:rPr>
              <w:t xml:space="preserve"> v2 a v3</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MLD </w:t>
            </w:r>
            <w:proofErr w:type="spellStart"/>
            <w:r w:rsidRPr="00240984">
              <w:rPr>
                <w:rFonts w:ascii="Arial" w:hAnsi="Arial" w:cs="Arial"/>
                <w:color w:val="000000"/>
                <w:sz w:val="22"/>
                <w:szCs w:val="22"/>
              </w:rPr>
              <w:t>snooping</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IPv4 a IPv6 </w:t>
            </w:r>
            <w:proofErr w:type="spellStart"/>
            <w:r w:rsidRPr="00240984">
              <w:rPr>
                <w:rFonts w:ascii="Arial" w:hAnsi="Arial" w:cs="Arial"/>
                <w:color w:val="000000"/>
                <w:sz w:val="22"/>
                <w:szCs w:val="22"/>
              </w:rPr>
              <w:t>multicast</w:t>
            </w:r>
            <w:proofErr w:type="spellEnd"/>
            <w:r w:rsidRPr="00240984">
              <w:rPr>
                <w:rFonts w:ascii="Arial" w:hAnsi="Arial" w:cs="Arial"/>
                <w:color w:val="000000"/>
                <w:sz w:val="22"/>
                <w:szCs w:val="22"/>
              </w:rPr>
              <w:t xml:space="preserve"> VLAN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Hardware podpora IPv4 a IPv6 ACL</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BPDU </w:t>
            </w:r>
            <w:proofErr w:type="spellStart"/>
            <w:r w:rsidRPr="00240984">
              <w:rPr>
                <w:rFonts w:ascii="Arial" w:hAnsi="Arial" w:cs="Arial"/>
                <w:color w:val="000000"/>
                <w:sz w:val="22"/>
                <w:szCs w:val="22"/>
              </w:rPr>
              <w:t>guard</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proofErr w:type="spellStart"/>
            <w:r w:rsidRPr="00240984">
              <w:rPr>
                <w:rFonts w:ascii="Arial" w:hAnsi="Arial" w:cs="Arial"/>
                <w:color w:val="000000"/>
                <w:sz w:val="22"/>
                <w:szCs w:val="22"/>
              </w:rPr>
              <w:lastRenderedPageBreak/>
              <w:t>Root</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guard</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DHCP </w:t>
            </w:r>
            <w:proofErr w:type="spellStart"/>
            <w:r w:rsidRPr="00240984">
              <w:rPr>
                <w:rFonts w:ascii="Arial" w:hAnsi="Arial" w:cs="Arial"/>
                <w:color w:val="000000"/>
                <w:sz w:val="22"/>
                <w:szCs w:val="22"/>
              </w:rPr>
              <w:t>snooping</w:t>
            </w:r>
            <w:proofErr w:type="spellEnd"/>
            <w:r w:rsidRPr="00240984">
              <w:rPr>
                <w:rFonts w:ascii="Arial" w:hAnsi="Arial" w:cs="Arial"/>
                <w:color w:val="000000"/>
                <w:sz w:val="22"/>
                <w:szCs w:val="22"/>
              </w:rPr>
              <w:t xml:space="preserve">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12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HW ochrana proti zahlcení (</w:t>
            </w:r>
            <w:proofErr w:type="spellStart"/>
            <w:r w:rsidRPr="00240984">
              <w:rPr>
                <w:rFonts w:ascii="Arial" w:hAnsi="Arial" w:cs="Arial"/>
                <w:color w:val="000000"/>
                <w:sz w:val="22"/>
                <w:szCs w:val="22"/>
              </w:rPr>
              <w:t>broadcast</w:t>
            </w:r>
            <w:proofErr w:type="spellEnd"/>
            <w:r w:rsidRPr="00240984">
              <w:rPr>
                <w:rFonts w:ascii="Arial" w:hAnsi="Arial" w:cs="Arial"/>
                <w:color w:val="000000"/>
                <w:sz w:val="22"/>
                <w:szCs w:val="22"/>
              </w:rPr>
              <w:t>/</w:t>
            </w:r>
            <w:proofErr w:type="spellStart"/>
            <w:r w:rsidRPr="00240984">
              <w:rPr>
                <w:rFonts w:ascii="Arial" w:hAnsi="Arial" w:cs="Arial"/>
                <w:color w:val="000000"/>
                <w:sz w:val="22"/>
                <w:szCs w:val="22"/>
              </w:rPr>
              <w:t>multicast</w:t>
            </w:r>
            <w:proofErr w:type="spellEnd"/>
            <w:r w:rsidRPr="00240984">
              <w:rPr>
                <w:rFonts w:ascii="Arial" w:hAnsi="Arial" w:cs="Arial"/>
                <w:color w:val="000000"/>
                <w:sz w:val="22"/>
                <w:szCs w:val="22"/>
              </w:rPr>
              <w:t>/</w:t>
            </w:r>
            <w:proofErr w:type="spellStart"/>
            <w:r w:rsidRPr="00240984">
              <w:rPr>
                <w:rFonts w:ascii="Arial" w:hAnsi="Arial" w:cs="Arial"/>
                <w:color w:val="000000"/>
                <w:sz w:val="22"/>
                <w:szCs w:val="22"/>
              </w:rPr>
              <w:t>unicast</w:t>
            </w:r>
            <w:proofErr w:type="spellEnd"/>
            <w:r w:rsidRPr="00240984">
              <w:rPr>
                <w:rFonts w:ascii="Arial" w:hAnsi="Arial" w:cs="Arial"/>
                <w:color w:val="000000"/>
                <w:sz w:val="22"/>
                <w:szCs w:val="22"/>
              </w:rPr>
              <w:t>) nastavitelná na % rychlost portu a množství paketů za vteřinu</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Zařazování do VLAN, přidělení </w:t>
            </w:r>
            <w:proofErr w:type="spellStart"/>
            <w:r w:rsidRPr="00240984">
              <w:rPr>
                <w:rFonts w:ascii="Arial" w:hAnsi="Arial" w:cs="Arial"/>
                <w:color w:val="000000"/>
                <w:sz w:val="22"/>
                <w:szCs w:val="22"/>
              </w:rPr>
              <w:t>QoS</w:t>
            </w:r>
            <w:proofErr w:type="spellEnd"/>
            <w:r w:rsidRPr="00240984">
              <w:rPr>
                <w:rFonts w:ascii="Arial" w:hAnsi="Arial" w:cs="Arial"/>
                <w:color w:val="000000"/>
                <w:sz w:val="22"/>
                <w:szCs w:val="22"/>
              </w:rPr>
              <w:t xml:space="preserve"> a ACL na základě 802.1X ověření</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802.1X  s podporou odlišných </w:t>
            </w:r>
            <w:proofErr w:type="spellStart"/>
            <w:r w:rsidRPr="00240984">
              <w:rPr>
                <w:rFonts w:ascii="Arial" w:hAnsi="Arial" w:cs="Arial"/>
                <w:color w:val="000000"/>
                <w:sz w:val="22"/>
                <w:szCs w:val="22"/>
              </w:rPr>
              <w:t>Guest</w:t>
            </w:r>
            <w:proofErr w:type="spellEnd"/>
            <w:r w:rsidRPr="00240984">
              <w:rPr>
                <w:rFonts w:ascii="Arial" w:hAnsi="Arial" w:cs="Arial"/>
                <w:color w:val="000000"/>
                <w:sz w:val="22"/>
                <w:szCs w:val="22"/>
              </w:rPr>
              <w:t xml:space="preserve"> VLAN, </w:t>
            </w:r>
            <w:proofErr w:type="spellStart"/>
            <w:r w:rsidRPr="00240984">
              <w:rPr>
                <w:rFonts w:ascii="Arial" w:hAnsi="Arial" w:cs="Arial"/>
                <w:color w:val="000000"/>
                <w:sz w:val="22"/>
                <w:szCs w:val="22"/>
              </w:rPr>
              <w:t>Fail</w:t>
            </w:r>
            <w:proofErr w:type="spellEnd"/>
            <w:r w:rsidRPr="00240984">
              <w:rPr>
                <w:rFonts w:ascii="Arial" w:hAnsi="Arial" w:cs="Arial"/>
                <w:color w:val="000000"/>
                <w:sz w:val="22"/>
                <w:szCs w:val="22"/>
              </w:rPr>
              <w:t xml:space="preserve"> VLAN a </w:t>
            </w:r>
            <w:proofErr w:type="spellStart"/>
            <w:r w:rsidRPr="00240984">
              <w:rPr>
                <w:rFonts w:ascii="Arial" w:hAnsi="Arial" w:cs="Arial"/>
                <w:color w:val="000000"/>
                <w:sz w:val="22"/>
                <w:szCs w:val="22"/>
              </w:rPr>
              <w:t>Critical</w:t>
            </w:r>
            <w:proofErr w:type="spellEnd"/>
            <w:r w:rsidRPr="00240984">
              <w:rPr>
                <w:rFonts w:ascii="Arial" w:hAnsi="Arial" w:cs="Arial"/>
                <w:color w:val="000000"/>
                <w:sz w:val="22"/>
                <w:szCs w:val="22"/>
              </w:rPr>
              <w:t xml:space="preserve"> VLAN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IP source </w:t>
            </w:r>
            <w:proofErr w:type="spellStart"/>
            <w:r w:rsidRPr="00240984">
              <w:rPr>
                <w:rFonts w:ascii="Arial" w:hAnsi="Arial" w:cs="Arial"/>
                <w:color w:val="000000"/>
                <w:sz w:val="22"/>
                <w:szCs w:val="22"/>
              </w:rPr>
              <w:t>Guard</w:t>
            </w:r>
            <w:proofErr w:type="spellEnd"/>
            <w:r w:rsidRPr="00240984">
              <w:rPr>
                <w:rFonts w:ascii="Arial" w:hAnsi="Arial" w:cs="Arial"/>
                <w:color w:val="000000"/>
                <w:sz w:val="22"/>
                <w:szCs w:val="22"/>
              </w:rPr>
              <w:t xml:space="preserve">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12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Source </w:t>
            </w:r>
            <w:proofErr w:type="spellStart"/>
            <w:r w:rsidRPr="00240984">
              <w:rPr>
                <w:rFonts w:ascii="Arial" w:hAnsi="Arial" w:cs="Arial"/>
                <w:color w:val="000000"/>
                <w:sz w:val="22"/>
                <w:szCs w:val="22"/>
              </w:rPr>
              <w:t>Address</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Validation</w:t>
            </w:r>
            <w:proofErr w:type="spellEnd"/>
            <w:r w:rsidRPr="00240984">
              <w:rPr>
                <w:rFonts w:ascii="Arial" w:hAnsi="Arial" w:cs="Arial"/>
                <w:color w:val="000000"/>
                <w:sz w:val="22"/>
                <w:szCs w:val="22"/>
              </w:rPr>
              <w:t xml:space="preserve"> pro IPv6  s </w:t>
            </w:r>
            <w:proofErr w:type="spellStart"/>
            <w:r w:rsidRPr="00240984">
              <w:rPr>
                <w:rFonts w:ascii="Arial" w:hAnsi="Arial" w:cs="Arial"/>
                <w:color w:val="000000"/>
                <w:sz w:val="22"/>
                <w:szCs w:val="22"/>
              </w:rPr>
              <w:t>využitim</w:t>
            </w:r>
            <w:proofErr w:type="spellEnd"/>
            <w:r w:rsidRPr="00240984">
              <w:rPr>
                <w:rFonts w:ascii="Arial" w:hAnsi="Arial" w:cs="Arial"/>
                <w:color w:val="000000"/>
                <w:sz w:val="22"/>
                <w:szCs w:val="22"/>
              </w:rPr>
              <w:t xml:space="preserve"> informaci </w:t>
            </w:r>
            <w:proofErr w:type="spellStart"/>
            <w:r w:rsidRPr="00240984">
              <w:rPr>
                <w:rFonts w:ascii="Arial" w:hAnsi="Arial" w:cs="Arial"/>
                <w:color w:val="000000"/>
                <w:sz w:val="22"/>
                <w:szCs w:val="22"/>
              </w:rPr>
              <w:t>obsaženych</w:t>
            </w:r>
            <w:proofErr w:type="spellEnd"/>
            <w:r w:rsidRPr="00240984">
              <w:rPr>
                <w:rFonts w:ascii="Arial" w:hAnsi="Arial" w:cs="Arial"/>
                <w:color w:val="000000"/>
                <w:sz w:val="22"/>
                <w:szCs w:val="22"/>
              </w:rPr>
              <w:t xml:space="preserve"> v DHCPv6 a SLAAC</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Hardware podpora IPv4 a IPv6 </w:t>
            </w:r>
            <w:proofErr w:type="spellStart"/>
            <w:r w:rsidRPr="00240984">
              <w:rPr>
                <w:rFonts w:ascii="Arial" w:hAnsi="Arial" w:cs="Arial"/>
                <w:color w:val="000000"/>
                <w:sz w:val="22"/>
                <w:szCs w:val="22"/>
              </w:rPr>
              <w:t>QoS</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b/>
                <w:bCs/>
                <w:color w:val="000000"/>
                <w:sz w:val="22"/>
                <w:szCs w:val="22"/>
              </w:rPr>
            </w:pPr>
            <w:r w:rsidRPr="00240984">
              <w:rPr>
                <w:rFonts w:ascii="Arial" w:hAnsi="Arial" w:cs="Arial"/>
                <w:b/>
                <w:bCs/>
                <w:color w:val="000000"/>
                <w:sz w:val="22"/>
                <w:szCs w:val="22"/>
              </w:rPr>
              <w:t>Management</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CLI formou RJ45 </w:t>
            </w:r>
            <w:proofErr w:type="spellStart"/>
            <w:r w:rsidRPr="00240984">
              <w:rPr>
                <w:rFonts w:ascii="Arial" w:hAnsi="Arial" w:cs="Arial"/>
                <w:color w:val="000000"/>
                <w:sz w:val="22"/>
                <w:szCs w:val="22"/>
              </w:rPr>
              <w:t>serial</w:t>
            </w:r>
            <w:proofErr w:type="spellEnd"/>
            <w:r w:rsidRPr="00240984">
              <w:rPr>
                <w:rFonts w:ascii="Arial" w:hAnsi="Arial" w:cs="Arial"/>
                <w:color w:val="000000"/>
                <w:sz w:val="22"/>
                <w:szCs w:val="22"/>
              </w:rPr>
              <w:t xml:space="preserve"> konsole port</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 xml:space="preserve">ano </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SSHv2 a SFTP pro IPv4 a IPv6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Podpora SNMPv2c a SNMPv3</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9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Omezení přístupu k managementu (SSH, SNMP) pomocí ACL</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SYSLOG včetně současného logováni do vice SYSLOG serverů</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3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w:t>
            </w:r>
            <w:proofErr w:type="spellStart"/>
            <w:r w:rsidRPr="00240984">
              <w:rPr>
                <w:rFonts w:ascii="Arial" w:hAnsi="Arial" w:cs="Arial"/>
                <w:color w:val="000000"/>
                <w:sz w:val="22"/>
                <w:szCs w:val="22"/>
              </w:rPr>
              <w:t>Radius</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Podpora TACACS včetně </w:t>
            </w:r>
            <w:proofErr w:type="spellStart"/>
            <w:r w:rsidRPr="00240984">
              <w:rPr>
                <w:rFonts w:ascii="Arial" w:hAnsi="Arial" w:cs="Arial"/>
                <w:color w:val="000000"/>
                <w:sz w:val="22"/>
                <w:szCs w:val="22"/>
              </w:rPr>
              <w:t>command</w:t>
            </w:r>
            <w:proofErr w:type="spellEnd"/>
            <w:r w:rsidRPr="00240984">
              <w:rPr>
                <w:rFonts w:ascii="Arial" w:hAnsi="Arial" w:cs="Arial"/>
                <w:color w:val="000000"/>
                <w:sz w:val="22"/>
                <w:szCs w:val="22"/>
              </w:rPr>
              <w:t xml:space="preserve"> </w:t>
            </w:r>
            <w:proofErr w:type="spellStart"/>
            <w:r w:rsidRPr="00240984">
              <w:rPr>
                <w:rFonts w:ascii="Arial" w:hAnsi="Arial" w:cs="Arial"/>
                <w:color w:val="000000"/>
                <w:sz w:val="22"/>
                <w:szCs w:val="22"/>
              </w:rPr>
              <w:t>authorization</w:t>
            </w:r>
            <w:proofErr w:type="spellEnd"/>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Port </w:t>
            </w:r>
            <w:proofErr w:type="spellStart"/>
            <w:r w:rsidRPr="00240984">
              <w:rPr>
                <w:rFonts w:ascii="Arial" w:hAnsi="Arial" w:cs="Arial"/>
                <w:color w:val="000000"/>
                <w:sz w:val="22"/>
                <w:szCs w:val="22"/>
              </w:rPr>
              <w:t>mirroring</w:t>
            </w:r>
            <w:proofErr w:type="spellEnd"/>
            <w:r w:rsidRPr="00240984">
              <w:rPr>
                <w:rFonts w:ascii="Arial" w:hAnsi="Arial" w:cs="Arial"/>
                <w:color w:val="000000"/>
                <w:sz w:val="22"/>
                <w:szCs w:val="22"/>
              </w:rPr>
              <w:t>, alespoň 4 různé obousměrné session</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SPAN</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 xml:space="preserve">Analýza síťového provozu </w:t>
            </w:r>
            <w:proofErr w:type="spellStart"/>
            <w:r w:rsidRPr="00240984">
              <w:rPr>
                <w:rFonts w:ascii="Arial" w:hAnsi="Arial" w:cs="Arial"/>
                <w:color w:val="000000"/>
                <w:sz w:val="22"/>
                <w:szCs w:val="22"/>
              </w:rPr>
              <w:t>sFlow</w:t>
            </w:r>
            <w:proofErr w:type="spellEnd"/>
            <w:r w:rsidRPr="00240984">
              <w:rPr>
                <w:rFonts w:ascii="Arial" w:hAnsi="Arial" w:cs="Arial"/>
                <w:color w:val="000000"/>
                <w:sz w:val="22"/>
                <w:szCs w:val="22"/>
              </w:rPr>
              <w:t xml:space="preserve"> podle RFC 3176</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24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lastRenderedPageBreak/>
              <w:t>IP-SLA nebo alternativní způsob monitorování provozu a dostupnosti služeb s možnou návazností na automatické konfigurační změny systému pro zajištění zachování dostupnosti služeb. Zařízení funguje jak IP-SLA iniciátor.</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c>
          <w:tcPr>
            <w:tcW w:w="4637" w:type="dxa"/>
            <w:tcBorders>
              <w:top w:val="nil"/>
              <w:left w:val="nil"/>
              <w:bottom w:val="single" w:sz="8" w:space="0" w:color="auto"/>
              <w:right w:val="single" w:sz="8" w:space="0" w:color="auto"/>
            </w:tcBorders>
            <w:shd w:val="clear" w:color="auto" w:fill="auto"/>
            <w:noWrap/>
            <w:hideMark/>
          </w:tcPr>
          <w:p w:rsidR="00240984" w:rsidRPr="00240984" w:rsidRDefault="00240984" w:rsidP="00240984">
            <w:pPr>
              <w:jc w:val="center"/>
              <w:rPr>
                <w:rFonts w:ascii="Arial" w:hAnsi="Arial" w:cs="Arial"/>
                <w:sz w:val="22"/>
                <w:szCs w:val="22"/>
              </w:rPr>
            </w:pPr>
            <w:r w:rsidRPr="00240984">
              <w:rPr>
                <w:rFonts w:ascii="Arial" w:hAnsi="Arial" w:cs="Arial"/>
                <w:color w:val="000000"/>
                <w:sz w:val="22"/>
                <w:szCs w:val="22"/>
              </w:rPr>
              <w:t>ANO</w:t>
            </w:r>
          </w:p>
        </w:tc>
      </w:tr>
      <w:tr w:rsidR="00240984" w:rsidRPr="00240984" w:rsidTr="00240984">
        <w:trPr>
          <w:trHeight w:val="615"/>
        </w:trPr>
        <w:tc>
          <w:tcPr>
            <w:tcW w:w="3310" w:type="dxa"/>
            <w:tcBorders>
              <w:top w:val="nil"/>
              <w:left w:val="single" w:sz="8" w:space="0" w:color="auto"/>
              <w:bottom w:val="single" w:sz="8" w:space="0" w:color="auto"/>
              <w:right w:val="single" w:sz="8" w:space="0" w:color="auto"/>
            </w:tcBorders>
            <w:shd w:val="clear" w:color="auto" w:fill="auto"/>
            <w:vAlign w:val="center"/>
            <w:hideMark/>
          </w:tcPr>
          <w:p w:rsidR="00240984" w:rsidRPr="00240984" w:rsidRDefault="00240984" w:rsidP="00240984">
            <w:pPr>
              <w:rPr>
                <w:rFonts w:ascii="Arial" w:hAnsi="Arial" w:cs="Arial"/>
                <w:color w:val="000000"/>
                <w:sz w:val="22"/>
                <w:szCs w:val="22"/>
              </w:rPr>
            </w:pPr>
            <w:r w:rsidRPr="00240984">
              <w:rPr>
                <w:rFonts w:ascii="Arial" w:hAnsi="Arial" w:cs="Arial"/>
                <w:color w:val="000000"/>
                <w:sz w:val="22"/>
                <w:szCs w:val="22"/>
              </w:rPr>
              <w:t>HW podpora 9x5xNBD poskytována výrobcem zařízení</w:t>
            </w:r>
          </w:p>
        </w:tc>
        <w:tc>
          <w:tcPr>
            <w:tcW w:w="1953" w:type="dxa"/>
            <w:tcBorders>
              <w:top w:val="nil"/>
              <w:left w:val="nil"/>
              <w:bottom w:val="single" w:sz="8" w:space="0" w:color="auto"/>
              <w:right w:val="single" w:sz="8" w:space="0" w:color="auto"/>
            </w:tcBorders>
            <w:shd w:val="clear" w:color="auto" w:fill="auto"/>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60 měsíců</w:t>
            </w:r>
          </w:p>
        </w:tc>
        <w:tc>
          <w:tcPr>
            <w:tcW w:w="4637" w:type="dxa"/>
            <w:tcBorders>
              <w:top w:val="nil"/>
              <w:left w:val="nil"/>
              <w:bottom w:val="single" w:sz="8" w:space="0" w:color="auto"/>
              <w:right w:val="single" w:sz="8" w:space="0" w:color="auto"/>
            </w:tcBorders>
            <w:shd w:val="clear" w:color="auto" w:fill="auto"/>
            <w:noWrap/>
            <w:vAlign w:val="center"/>
            <w:hideMark/>
          </w:tcPr>
          <w:p w:rsidR="00240984" w:rsidRPr="00240984" w:rsidRDefault="00240984" w:rsidP="00240984">
            <w:pPr>
              <w:jc w:val="center"/>
              <w:rPr>
                <w:rFonts w:ascii="Arial" w:hAnsi="Arial" w:cs="Arial"/>
                <w:color w:val="000000"/>
                <w:sz w:val="22"/>
                <w:szCs w:val="22"/>
              </w:rPr>
            </w:pPr>
            <w:r w:rsidRPr="00240984">
              <w:rPr>
                <w:rFonts w:ascii="Arial" w:hAnsi="Arial" w:cs="Arial"/>
                <w:color w:val="000000"/>
                <w:sz w:val="22"/>
                <w:szCs w:val="22"/>
              </w:rPr>
              <w:t>ANO</w:t>
            </w:r>
          </w:p>
        </w:tc>
      </w:tr>
    </w:tbl>
    <w:p w:rsidR="00240984" w:rsidRPr="00240984" w:rsidRDefault="00240984" w:rsidP="00240984">
      <w:pPr>
        <w:rPr>
          <w:rFonts w:ascii="Arial" w:hAnsi="Arial" w:cs="Arial"/>
          <w:sz w:val="22"/>
          <w:szCs w:val="22"/>
          <w:u w:val="single"/>
        </w:rPr>
      </w:pPr>
    </w:p>
    <w:p w:rsidR="00240984" w:rsidRPr="00240984" w:rsidRDefault="00240984" w:rsidP="00240984">
      <w:pPr>
        <w:spacing w:before="100"/>
        <w:rPr>
          <w:rFonts w:ascii="Arial" w:hAnsi="Arial" w:cs="Arial"/>
          <w:sz w:val="22"/>
          <w:szCs w:val="22"/>
          <w:u w:val="single"/>
        </w:rPr>
      </w:pPr>
      <w:r w:rsidRPr="00240984">
        <w:rPr>
          <w:rFonts w:ascii="Arial" w:hAnsi="Arial" w:cs="Arial"/>
          <w:sz w:val="22"/>
          <w:szCs w:val="22"/>
          <w:u w:val="single"/>
        </w:rPr>
        <w:br w:type="page"/>
      </w:r>
    </w:p>
    <w:p w:rsidR="00C92D2A" w:rsidRDefault="00C92D2A">
      <w:pPr>
        <w:rPr>
          <w:rFonts w:ascii="Arial" w:hAnsi="Arial" w:cs="Arial"/>
          <w:b/>
          <w:smallCaps/>
          <w:sz w:val="40"/>
        </w:rPr>
      </w:pPr>
    </w:p>
    <w:p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č. 2 ke K</w:t>
      </w:r>
      <w:r w:rsidRPr="00591E27">
        <w:rPr>
          <w:rFonts w:cs="Arial"/>
        </w:rPr>
        <w:t>upní smlouv</w:t>
      </w:r>
      <w:r>
        <w:rPr>
          <w:rFonts w:cs="Arial"/>
        </w:rPr>
        <w:t>ě</w:t>
      </w:r>
      <w:r w:rsidRPr="00591E27">
        <w:rPr>
          <w:rFonts w:cs="Arial"/>
        </w:rPr>
        <w:t xml:space="preserve"> č. </w:t>
      </w:r>
      <w:r w:rsidR="006E7F6B" w:rsidRPr="006E7F6B">
        <w:rPr>
          <w:rFonts w:cs="Arial"/>
        </w:rPr>
        <w:t>20O98EXK33</w:t>
      </w:r>
      <w:r w:rsidRPr="00591E27">
        <w:rPr>
          <w:rFonts w:cs="Arial"/>
        </w:rPr>
        <w:t>/201</w:t>
      </w:r>
      <w:r w:rsidR="002A44B1">
        <w:rPr>
          <w:rFonts w:cs="Arial"/>
        </w:rPr>
        <w:t>8</w:t>
      </w:r>
    </w:p>
    <w:p w:rsidR="00216B13" w:rsidRPr="00591E27" w:rsidRDefault="00216B13" w:rsidP="00216B13">
      <w:pPr>
        <w:pStyle w:val="Zkladntext2"/>
        <w:jc w:val="center"/>
        <w:rPr>
          <w:rFonts w:cs="Arial"/>
          <w:sz w:val="40"/>
        </w:rPr>
      </w:pPr>
    </w:p>
    <w:p w:rsidR="008644E5" w:rsidRDefault="008644E5" w:rsidP="00216B13">
      <w:pPr>
        <w:jc w:val="center"/>
        <w:rPr>
          <w:rFonts w:ascii="Arial" w:hAnsi="Arial" w:cs="Arial"/>
          <w:b/>
          <w:sz w:val="28"/>
        </w:rPr>
      </w:pPr>
    </w:p>
    <w:p w:rsidR="00216B13" w:rsidRPr="00591E27" w:rsidRDefault="00216B13" w:rsidP="00216B13">
      <w:pPr>
        <w:jc w:val="center"/>
        <w:rPr>
          <w:rFonts w:ascii="Arial" w:hAnsi="Arial" w:cs="Arial"/>
          <w:b/>
          <w:sz w:val="28"/>
        </w:rPr>
      </w:pPr>
      <w:r>
        <w:rPr>
          <w:rFonts w:ascii="Arial" w:hAnsi="Arial" w:cs="Arial"/>
          <w:b/>
          <w:sz w:val="28"/>
        </w:rPr>
        <w:t>C</w:t>
      </w:r>
      <w:r w:rsidRPr="00591E27">
        <w:rPr>
          <w:rFonts w:ascii="Arial" w:hAnsi="Arial" w:cs="Arial"/>
          <w:b/>
          <w:sz w:val="28"/>
        </w:rPr>
        <w:t>enová skladba</w:t>
      </w:r>
    </w:p>
    <w:p w:rsidR="00216B13" w:rsidRPr="00591E27" w:rsidRDefault="00216B13" w:rsidP="00216B13">
      <w:pPr>
        <w:pStyle w:val="Zkladntext2"/>
        <w:jc w:val="center"/>
        <w:rPr>
          <w:rFonts w:cs="Arial"/>
          <w:sz w:val="40"/>
        </w:rPr>
      </w:pPr>
    </w:p>
    <w:tbl>
      <w:tblPr>
        <w:tblW w:w="9351" w:type="dxa"/>
        <w:tblCellMar>
          <w:left w:w="0" w:type="dxa"/>
          <w:right w:w="0" w:type="dxa"/>
        </w:tblCellMar>
        <w:tblLook w:val="04A0" w:firstRow="1" w:lastRow="0" w:firstColumn="1" w:lastColumn="0" w:noHBand="0" w:noVBand="1"/>
      </w:tblPr>
      <w:tblGrid>
        <w:gridCol w:w="2035"/>
        <w:gridCol w:w="2730"/>
        <w:gridCol w:w="772"/>
        <w:gridCol w:w="1340"/>
        <w:gridCol w:w="591"/>
        <w:gridCol w:w="1883"/>
      </w:tblGrid>
      <w:tr w:rsidR="00240984" w:rsidRPr="000D4765" w:rsidTr="00240984">
        <w:trPr>
          <w:trHeight w:val="525"/>
        </w:trPr>
        <w:tc>
          <w:tcPr>
            <w:tcW w:w="0" w:type="auto"/>
            <w:tcBorders>
              <w:top w:val="single" w:sz="4" w:space="0" w:color="auto"/>
              <w:left w:val="single" w:sz="4" w:space="0" w:color="auto"/>
              <w:bottom w:val="single" w:sz="4" w:space="0" w:color="auto"/>
              <w:right w:val="nil"/>
            </w:tcBorders>
            <w:shd w:val="clear" w:color="000000" w:fill="366092"/>
            <w:vAlign w:val="bottom"/>
            <w:hideMark/>
          </w:tcPr>
          <w:p w:rsidR="00240984" w:rsidRPr="008644E5" w:rsidRDefault="00240984" w:rsidP="00240984">
            <w:pPr>
              <w:rPr>
                <w:rFonts w:ascii="Arial" w:hAnsi="Arial" w:cs="Arial"/>
                <w:b/>
                <w:bCs/>
                <w:color w:val="FFFFFF"/>
                <w:sz w:val="22"/>
                <w:szCs w:val="22"/>
              </w:rPr>
            </w:pPr>
            <w:r w:rsidRPr="008644E5">
              <w:rPr>
                <w:rFonts w:ascii="Arial" w:hAnsi="Arial" w:cs="Arial"/>
                <w:b/>
                <w:bCs/>
                <w:color w:val="FFFFFF"/>
                <w:sz w:val="22"/>
                <w:szCs w:val="22"/>
              </w:rPr>
              <w:t>Produkt (P/N)</w:t>
            </w:r>
          </w:p>
        </w:tc>
        <w:tc>
          <w:tcPr>
            <w:tcW w:w="2946" w:type="dxa"/>
            <w:tcBorders>
              <w:top w:val="single" w:sz="4" w:space="0" w:color="auto"/>
              <w:left w:val="nil"/>
              <w:bottom w:val="single" w:sz="4" w:space="0" w:color="auto"/>
              <w:right w:val="nil"/>
            </w:tcBorders>
            <w:shd w:val="clear" w:color="000000" w:fill="366092"/>
            <w:vAlign w:val="bottom"/>
            <w:hideMark/>
          </w:tcPr>
          <w:p w:rsidR="00240984" w:rsidRPr="008644E5" w:rsidRDefault="00240984" w:rsidP="00240984">
            <w:pPr>
              <w:rPr>
                <w:rFonts w:ascii="Arial" w:hAnsi="Arial" w:cs="Arial"/>
                <w:b/>
                <w:bCs/>
                <w:color w:val="FFFFFF"/>
                <w:sz w:val="22"/>
                <w:szCs w:val="22"/>
              </w:rPr>
            </w:pPr>
            <w:r w:rsidRPr="008644E5">
              <w:rPr>
                <w:rFonts w:ascii="Arial" w:hAnsi="Arial" w:cs="Arial"/>
                <w:b/>
                <w:bCs/>
                <w:color w:val="FFFFFF"/>
                <w:sz w:val="22"/>
                <w:szCs w:val="22"/>
              </w:rPr>
              <w:t>Popis produktu/služby</w:t>
            </w:r>
          </w:p>
        </w:tc>
        <w:tc>
          <w:tcPr>
            <w:tcW w:w="764" w:type="dxa"/>
            <w:tcBorders>
              <w:top w:val="single" w:sz="4" w:space="0" w:color="auto"/>
              <w:left w:val="nil"/>
              <w:bottom w:val="single" w:sz="4" w:space="0" w:color="auto"/>
              <w:right w:val="nil"/>
            </w:tcBorders>
            <w:shd w:val="clear" w:color="000000" w:fill="366092"/>
            <w:vAlign w:val="bottom"/>
            <w:hideMark/>
          </w:tcPr>
          <w:p w:rsidR="00240984" w:rsidRPr="008644E5" w:rsidRDefault="00240984" w:rsidP="00240984">
            <w:pPr>
              <w:jc w:val="center"/>
              <w:rPr>
                <w:rFonts w:ascii="Arial" w:hAnsi="Arial" w:cs="Arial"/>
                <w:b/>
                <w:bCs/>
                <w:color w:val="FFFFFF"/>
                <w:sz w:val="22"/>
                <w:szCs w:val="22"/>
              </w:rPr>
            </w:pPr>
            <w:r w:rsidRPr="008644E5">
              <w:rPr>
                <w:rFonts w:ascii="Arial" w:hAnsi="Arial" w:cs="Arial"/>
                <w:b/>
                <w:bCs/>
                <w:color w:val="FFFFFF"/>
                <w:sz w:val="22"/>
                <w:szCs w:val="22"/>
              </w:rPr>
              <w:t xml:space="preserve"> Ks </w:t>
            </w:r>
          </w:p>
        </w:tc>
        <w:tc>
          <w:tcPr>
            <w:tcW w:w="1332" w:type="dxa"/>
            <w:tcBorders>
              <w:top w:val="single" w:sz="4" w:space="0" w:color="auto"/>
              <w:left w:val="nil"/>
              <w:bottom w:val="single" w:sz="4" w:space="0" w:color="auto"/>
              <w:right w:val="nil"/>
            </w:tcBorders>
            <w:shd w:val="clear" w:color="000000" w:fill="366092"/>
            <w:vAlign w:val="bottom"/>
            <w:hideMark/>
          </w:tcPr>
          <w:p w:rsidR="00240984" w:rsidRPr="008644E5" w:rsidRDefault="00240984" w:rsidP="00240984">
            <w:pPr>
              <w:jc w:val="center"/>
              <w:rPr>
                <w:rFonts w:ascii="Arial" w:hAnsi="Arial" w:cs="Arial"/>
                <w:b/>
                <w:bCs/>
                <w:color w:val="FFFFFF"/>
                <w:sz w:val="22"/>
                <w:szCs w:val="22"/>
              </w:rPr>
            </w:pPr>
            <w:r w:rsidRPr="008644E5">
              <w:rPr>
                <w:rFonts w:ascii="Arial" w:hAnsi="Arial" w:cs="Arial"/>
                <w:b/>
                <w:bCs/>
                <w:color w:val="FFFFFF"/>
                <w:sz w:val="22"/>
                <w:szCs w:val="22"/>
              </w:rPr>
              <w:t>Cena / ks</w:t>
            </w:r>
          </w:p>
        </w:tc>
        <w:tc>
          <w:tcPr>
            <w:tcW w:w="583" w:type="dxa"/>
            <w:tcBorders>
              <w:top w:val="single" w:sz="4" w:space="0" w:color="auto"/>
              <w:left w:val="nil"/>
              <w:bottom w:val="single" w:sz="4" w:space="0" w:color="auto"/>
              <w:right w:val="nil"/>
            </w:tcBorders>
            <w:shd w:val="clear" w:color="000000" w:fill="366092"/>
            <w:vAlign w:val="bottom"/>
            <w:hideMark/>
          </w:tcPr>
          <w:p w:rsidR="00240984" w:rsidRPr="008644E5" w:rsidRDefault="00240984" w:rsidP="00240984">
            <w:pPr>
              <w:jc w:val="center"/>
              <w:rPr>
                <w:rFonts w:ascii="Arial" w:hAnsi="Arial" w:cs="Arial"/>
                <w:b/>
                <w:bCs/>
                <w:color w:val="FFFFFF"/>
                <w:sz w:val="22"/>
                <w:szCs w:val="22"/>
              </w:rPr>
            </w:pPr>
            <w:r w:rsidRPr="008644E5">
              <w:rPr>
                <w:rFonts w:ascii="Arial" w:hAnsi="Arial" w:cs="Arial"/>
                <w:b/>
                <w:bCs/>
                <w:color w:val="FFFFFF"/>
                <w:sz w:val="22"/>
                <w:szCs w:val="22"/>
              </w:rPr>
              <w:t>Měna</w:t>
            </w:r>
          </w:p>
        </w:tc>
        <w:tc>
          <w:tcPr>
            <w:tcW w:w="1875" w:type="dxa"/>
            <w:tcBorders>
              <w:top w:val="single" w:sz="4" w:space="0" w:color="auto"/>
              <w:left w:val="nil"/>
              <w:bottom w:val="single" w:sz="4" w:space="0" w:color="auto"/>
              <w:right w:val="single" w:sz="4" w:space="0" w:color="auto"/>
            </w:tcBorders>
            <w:shd w:val="clear" w:color="000000" w:fill="366092"/>
            <w:vAlign w:val="bottom"/>
            <w:hideMark/>
          </w:tcPr>
          <w:p w:rsidR="00240984" w:rsidRPr="008644E5" w:rsidRDefault="00240984" w:rsidP="00240984">
            <w:pPr>
              <w:jc w:val="center"/>
              <w:rPr>
                <w:rFonts w:ascii="Arial" w:hAnsi="Arial" w:cs="Arial"/>
                <w:b/>
                <w:bCs/>
                <w:color w:val="FFFFFF"/>
                <w:sz w:val="22"/>
                <w:szCs w:val="22"/>
              </w:rPr>
            </w:pPr>
            <w:r w:rsidRPr="008644E5">
              <w:rPr>
                <w:rFonts w:ascii="Arial" w:hAnsi="Arial" w:cs="Arial"/>
                <w:b/>
                <w:bCs/>
                <w:color w:val="FFFFFF"/>
                <w:sz w:val="22"/>
                <w:szCs w:val="22"/>
              </w:rPr>
              <w:t>Celková cena bez DPH</w:t>
            </w:r>
          </w:p>
        </w:tc>
      </w:tr>
      <w:tr w:rsidR="00240984" w:rsidRPr="000D4765" w:rsidTr="00240984">
        <w:trPr>
          <w:trHeight w:val="270"/>
        </w:trPr>
        <w:tc>
          <w:tcPr>
            <w:tcW w:w="0" w:type="auto"/>
            <w:tcBorders>
              <w:top w:val="nil"/>
              <w:left w:val="single" w:sz="4" w:space="0" w:color="auto"/>
              <w:bottom w:val="single" w:sz="4" w:space="0" w:color="auto"/>
              <w:right w:val="nil"/>
            </w:tcBorders>
            <w:shd w:val="clear" w:color="000000" w:fill="DCE6F1"/>
            <w:noWrap/>
            <w:vAlign w:val="bottom"/>
            <w:hideMark/>
          </w:tcPr>
          <w:p w:rsidR="00240984" w:rsidRPr="008644E5" w:rsidRDefault="00240984" w:rsidP="00240984">
            <w:pPr>
              <w:jc w:val="center"/>
              <w:rPr>
                <w:rFonts w:ascii="Arial" w:hAnsi="Arial" w:cs="Arial"/>
                <w:b/>
                <w:bCs/>
                <w:sz w:val="22"/>
                <w:szCs w:val="22"/>
              </w:rPr>
            </w:pPr>
            <w:proofErr w:type="spellStart"/>
            <w:r w:rsidRPr="008644E5">
              <w:rPr>
                <w:rFonts w:ascii="Arial" w:hAnsi="Arial" w:cs="Arial"/>
                <w:b/>
                <w:bCs/>
                <w:sz w:val="22"/>
                <w:szCs w:val="22"/>
              </w:rPr>
              <w:t>Switch</w:t>
            </w:r>
            <w:proofErr w:type="spellEnd"/>
            <w:r w:rsidRPr="008644E5">
              <w:rPr>
                <w:rFonts w:ascii="Arial" w:hAnsi="Arial" w:cs="Arial"/>
                <w:b/>
                <w:bCs/>
                <w:sz w:val="22"/>
                <w:szCs w:val="22"/>
              </w:rPr>
              <w:t xml:space="preserve"> Typ 1 - 2ks</w:t>
            </w:r>
          </w:p>
        </w:tc>
        <w:tc>
          <w:tcPr>
            <w:tcW w:w="2946" w:type="dxa"/>
            <w:tcBorders>
              <w:top w:val="nil"/>
              <w:left w:val="nil"/>
              <w:bottom w:val="single" w:sz="4" w:space="0" w:color="auto"/>
              <w:right w:val="nil"/>
            </w:tcBorders>
            <w:shd w:val="clear" w:color="000000" w:fill="DCE6F1"/>
            <w:vAlign w:val="bottom"/>
            <w:hideMark/>
          </w:tcPr>
          <w:p w:rsidR="00240984" w:rsidRPr="008644E5" w:rsidRDefault="00240984" w:rsidP="00240984">
            <w:pPr>
              <w:jc w:val="center"/>
              <w:rPr>
                <w:rFonts w:ascii="Arial" w:hAnsi="Arial" w:cs="Arial"/>
                <w:b/>
                <w:bCs/>
                <w:sz w:val="22"/>
                <w:szCs w:val="22"/>
              </w:rPr>
            </w:pPr>
          </w:p>
        </w:tc>
        <w:tc>
          <w:tcPr>
            <w:tcW w:w="764" w:type="dxa"/>
            <w:tcBorders>
              <w:top w:val="nil"/>
              <w:left w:val="nil"/>
              <w:bottom w:val="single" w:sz="4" w:space="0" w:color="auto"/>
              <w:right w:val="nil"/>
            </w:tcBorders>
            <w:shd w:val="clear" w:color="000000" w:fill="DCE6F1"/>
            <w:noWrap/>
            <w:vAlign w:val="bottom"/>
            <w:hideMark/>
          </w:tcPr>
          <w:p w:rsidR="00240984" w:rsidRPr="008644E5" w:rsidRDefault="00240984" w:rsidP="00240984">
            <w:pPr>
              <w:jc w:val="center"/>
              <w:rPr>
                <w:rFonts w:ascii="Arial" w:hAnsi="Arial" w:cs="Arial"/>
                <w:b/>
                <w:bCs/>
                <w:sz w:val="22"/>
                <w:szCs w:val="22"/>
              </w:rPr>
            </w:pPr>
          </w:p>
        </w:tc>
        <w:tc>
          <w:tcPr>
            <w:tcW w:w="1332" w:type="dxa"/>
            <w:tcBorders>
              <w:top w:val="nil"/>
              <w:left w:val="nil"/>
              <w:bottom w:val="single" w:sz="4" w:space="0" w:color="auto"/>
              <w:right w:val="nil"/>
            </w:tcBorders>
            <w:shd w:val="clear" w:color="000000" w:fill="DCE6F1"/>
            <w:noWrap/>
            <w:vAlign w:val="bottom"/>
            <w:hideMark/>
          </w:tcPr>
          <w:p w:rsidR="00240984" w:rsidRPr="008644E5" w:rsidRDefault="00240984" w:rsidP="00240984">
            <w:pPr>
              <w:jc w:val="center"/>
              <w:rPr>
                <w:rFonts w:ascii="Arial" w:hAnsi="Arial" w:cs="Arial"/>
                <w:b/>
                <w:bCs/>
                <w:sz w:val="22"/>
                <w:szCs w:val="22"/>
              </w:rPr>
            </w:pPr>
          </w:p>
        </w:tc>
        <w:tc>
          <w:tcPr>
            <w:tcW w:w="583" w:type="dxa"/>
            <w:tcBorders>
              <w:top w:val="nil"/>
              <w:left w:val="nil"/>
              <w:bottom w:val="single" w:sz="4" w:space="0" w:color="auto"/>
              <w:right w:val="nil"/>
            </w:tcBorders>
            <w:shd w:val="clear" w:color="000000" w:fill="DCE6F1"/>
            <w:noWrap/>
            <w:vAlign w:val="bottom"/>
            <w:hideMark/>
          </w:tcPr>
          <w:p w:rsidR="00240984" w:rsidRPr="008644E5" w:rsidRDefault="00240984" w:rsidP="00240984">
            <w:pPr>
              <w:jc w:val="center"/>
              <w:rPr>
                <w:rFonts w:ascii="Arial" w:hAnsi="Arial" w:cs="Arial"/>
                <w:b/>
                <w:bCs/>
                <w:sz w:val="22"/>
                <w:szCs w:val="22"/>
              </w:rPr>
            </w:pPr>
          </w:p>
        </w:tc>
        <w:tc>
          <w:tcPr>
            <w:tcW w:w="1875" w:type="dxa"/>
            <w:tcBorders>
              <w:top w:val="nil"/>
              <w:left w:val="nil"/>
              <w:bottom w:val="single" w:sz="4" w:space="0" w:color="auto"/>
              <w:right w:val="single" w:sz="4" w:space="0" w:color="auto"/>
            </w:tcBorders>
            <w:shd w:val="clear" w:color="000000" w:fill="DCE6F1"/>
            <w:noWrap/>
            <w:vAlign w:val="bottom"/>
            <w:hideMark/>
          </w:tcPr>
          <w:p w:rsidR="00240984" w:rsidRPr="008644E5" w:rsidRDefault="00240984" w:rsidP="00240984">
            <w:pPr>
              <w:jc w:val="center"/>
              <w:rPr>
                <w:rFonts w:ascii="Arial" w:hAnsi="Arial" w:cs="Arial"/>
                <w:b/>
                <w:bCs/>
                <w:sz w:val="22"/>
                <w:szCs w:val="22"/>
              </w:rPr>
            </w:pPr>
          </w:p>
        </w:tc>
      </w:tr>
      <w:tr w:rsidR="00240984" w:rsidRPr="000D4765" w:rsidTr="00240984">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JG932A</w:t>
            </w:r>
          </w:p>
        </w:tc>
        <w:tc>
          <w:tcPr>
            <w:tcW w:w="2946" w:type="dxa"/>
            <w:tcBorders>
              <w:top w:val="nil"/>
              <w:left w:val="nil"/>
              <w:bottom w:val="single" w:sz="4" w:space="0" w:color="auto"/>
              <w:right w:val="single" w:sz="4" w:space="0" w:color="auto"/>
            </w:tcBorders>
            <w:shd w:val="clear" w:color="auto" w:fill="auto"/>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 xml:space="preserve">HPE 5130 24G 4SFP+ EI </w:t>
            </w:r>
            <w:proofErr w:type="spellStart"/>
            <w:r w:rsidRPr="008644E5">
              <w:rPr>
                <w:rFonts w:ascii="Arial" w:hAnsi="Arial" w:cs="Arial"/>
                <w:sz w:val="22"/>
                <w:szCs w:val="22"/>
              </w:rPr>
              <w:t>Switch</w:t>
            </w:r>
            <w:proofErr w:type="spellEnd"/>
          </w:p>
        </w:tc>
        <w:tc>
          <w:tcPr>
            <w:tcW w:w="764" w:type="dxa"/>
            <w:tcBorders>
              <w:top w:val="nil"/>
              <w:left w:val="nil"/>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2</w:t>
            </w:r>
          </w:p>
        </w:tc>
        <w:tc>
          <w:tcPr>
            <w:tcW w:w="1332" w:type="dxa"/>
            <w:tcBorders>
              <w:top w:val="nil"/>
              <w:left w:val="nil"/>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38 067,22</w:t>
            </w:r>
          </w:p>
        </w:tc>
        <w:tc>
          <w:tcPr>
            <w:tcW w:w="583" w:type="dxa"/>
            <w:tcBorders>
              <w:top w:val="nil"/>
              <w:left w:val="nil"/>
              <w:bottom w:val="single" w:sz="4" w:space="0" w:color="auto"/>
              <w:right w:val="single" w:sz="4" w:space="0" w:color="auto"/>
            </w:tcBorders>
            <w:shd w:val="clear" w:color="auto" w:fill="auto"/>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CZK</w:t>
            </w:r>
          </w:p>
        </w:tc>
        <w:tc>
          <w:tcPr>
            <w:tcW w:w="1875" w:type="dxa"/>
            <w:tcBorders>
              <w:top w:val="nil"/>
              <w:left w:val="nil"/>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76 134,43</w:t>
            </w:r>
          </w:p>
        </w:tc>
      </w:tr>
      <w:tr w:rsidR="00240984" w:rsidRPr="000D4765" w:rsidTr="00240984">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U7PV6E</w:t>
            </w:r>
          </w:p>
        </w:tc>
        <w:tc>
          <w:tcPr>
            <w:tcW w:w="2946" w:type="dxa"/>
            <w:tcBorders>
              <w:top w:val="nil"/>
              <w:left w:val="nil"/>
              <w:bottom w:val="single" w:sz="4" w:space="0" w:color="auto"/>
              <w:right w:val="single" w:sz="4" w:space="0" w:color="auto"/>
            </w:tcBorders>
            <w:shd w:val="clear" w:color="auto" w:fill="auto"/>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 xml:space="preserve">HPE 1Y FC 24x7 5130-24G 4SFP EI </w:t>
            </w:r>
            <w:proofErr w:type="spellStart"/>
            <w:r w:rsidRPr="008644E5">
              <w:rPr>
                <w:rFonts w:ascii="Arial" w:hAnsi="Arial" w:cs="Arial"/>
                <w:sz w:val="22"/>
                <w:szCs w:val="22"/>
              </w:rPr>
              <w:t>Swch</w:t>
            </w:r>
            <w:proofErr w:type="spellEnd"/>
            <w:r w:rsidRPr="008644E5">
              <w:rPr>
                <w:rFonts w:ascii="Arial" w:hAnsi="Arial" w:cs="Arial"/>
                <w:sz w:val="22"/>
                <w:szCs w:val="22"/>
              </w:rPr>
              <w:t xml:space="preserve"> SVC</w:t>
            </w:r>
          </w:p>
        </w:tc>
        <w:tc>
          <w:tcPr>
            <w:tcW w:w="764" w:type="dxa"/>
            <w:tcBorders>
              <w:top w:val="nil"/>
              <w:left w:val="nil"/>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10</w:t>
            </w:r>
          </w:p>
        </w:tc>
        <w:tc>
          <w:tcPr>
            <w:tcW w:w="1332" w:type="dxa"/>
            <w:tcBorders>
              <w:top w:val="nil"/>
              <w:left w:val="nil"/>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3 133,79</w:t>
            </w:r>
          </w:p>
        </w:tc>
        <w:tc>
          <w:tcPr>
            <w:tcW w:w="583" w:type="dxa"/>
            <w:tcBorders>
              <w:top w:val="nil"/>
              <w:left w:val="nil"/>
              <w:bottom w:val="single" w:sz="4" w:space="0" w:color="auto"/>
              <w:right w:val="single" w:sz="4" w:space="0" w:color="auto"/>
            </w:tcBorders>
            <w:shd w:val="clear" w:color="auto" w:fill="auto"/>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CZK</w:t>
            </w:r>
          </w:p>
        </w:tc>
        <w:tc>
          <w:tcPr>
            <w:tcW w:w="1875" w:type="dxa"/>
            <w:tcBorders>
              <w:top w:val="nil"/>
              <w:left w:val="nil"/>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31 337,91</w:t>
            </w:r>
          </w:p>
        </w:tc>
      </w:tr>
      <w:tr w:rsidR="00240984" w:rsidRPr="000D4765" w:rsidTr="00240984">
        <w:trPr>
          <w:trHeight w:val="270"/>
        </w:trPr>
        <w:tc>
          <w:tcPr>
            <w:tcW w:w="0" w:type="auto"/>
            <w:tcBorders>
              <w:top w:val="nil"/>
              <w:left w:val="single" w:sz="4" w:space="0" w:color="auto"/>
              <w:bottom w:val="single" w:sz="4" w:space="0" w:color="auto"/>
              <w:right w:val="nil"/>
            </w:tcBorders>
            <w:shd w:val="clear" w:color="000000" w:fill="DCE6F1"/>
            <w:noWrap/>
            <w:vAlign w:val="bottom"/>
            <w:hideMark/>
          </w:tcPr>
          <w:p w:rsidR="00240984" w:rsidRPr="008644E5" w:rsidRDefault="00240984" w:rsidP="00240984">
            <w:pPr>
              <w:jc w:val="center"/>
              <w:rPr>
                <w:rFonts w:ascii="Arial" w:hAnsi="Arial" w:cs="Arial"/>
                <w:b/>
                <w:bCs/>
                <w:sz w:val="22"/>
                <w:szCs w:val="22"/>
              </w:rPr>
            </w:pPr>
            <w:proofErr w:type="spellStart"/>
            <w:r w:rsidRPr="008644E5">
              <w:rPr>
                <w:rFonts w:ascii="Arial" w:hAnsi="Arial" w:cs="Arial"/>
                <w:b/>
                <w:bCs/>
                <w:sz w:val="22"/>
                <w:szCs w:val="22"/>
              </w:rPr>
              <w:t>Switch</w:t>
            </w:r>
            <w:proofErr w:type="spellEnd"/>
            <w:r w:rsidRPr="008644E5">
              <w:rPr>
                <w:rFonts w:ascii="Arial" w:hAnsi="Arial" w:cs="Arial"/>
                <w:b/>
                <w:bCs/>
                <w:sz w:val="22"/>
                <w:szCs w:val="22"/>
              </w:rPr>
              <w:t xml:space="preserve"> Typ 2 - 2ks</w:t>
            </w:r>
          </w:p>
        </w:tc>
        <w:tc>
          <w:tcPr>
            <w:tcW w:w="2946" w:type="dxa"/>
            <w:tcBorders>
              <w:top w:val="nil"/>
              <w:left w:val="nil"/>
              <w:bottom w:val="single" w:sz="4" w:space="0" w:color="auto"/>
              <w:right w:val="nil"/>
            </w:tcBorders>
            <w:shd w:val="clear" w:color="000000" w:fill="DCE6F1"/>
            <w:vAlign w:val="bottom"/>
            <w:hideMark/>
          </w:tcPr>
          <w:p w:rsidR="00240984" w:rsidRPr="008644E5" w:rsidRDefault="00240984" w:rsidP="00240984">
            <w:pPr>
              <w:jc w:val="center"/>
              <w:rPr>
                <w:rFonts w:ascii="Arial" w:hAnsi="Arial" w:cs="Arial"/>
                <w:b/>
                <w:bCs/>
                <w:sz w:val="22"/>
                <w:szCs w:val="22"/>
              </w:rPr>
            </w:pPr>
          </w:p>
        </w:tc>
        <w:tc>
          <w:tcPr>
            <w:tcW w:w="764" w:type="dxa"/>
            <w:tcBorders>
              <w:top w:val="nil"/>
              <w:left w:val="nil"/>
              <w:bottom w:val="single" w:sz="4" w:space="0" w:color="auto"/>
              <w:right w:val="nil"/>
            </w:tcBorders>
            <w:shd w:val="clear" w:color="000000" w:fill="DCE6F1"/>
            <w:noWrap/>
            <w:vAlign w:val="bottom"/>
            <w:hideMark/>
          </w:tcPr>
          <w:p w:rsidR="00240984" w:rsidRPr="008644E5" w:rsidRDefault="00240984" w:rsidP="00240984">
            <w:pPr>
              <w:jc w:val="center"/>
              <w:rPr>
                <w:rFonts w:ascii="Arial" w:hAnsi="Arial" w:cs="Arial"/>
                <w:b/>
                <w:bCs/>
                <w:sz w:val="22"/>
                <w:szCs w:val="22"/>
              </w:rPr>
            </w:pPr>
          </w:p>
        </w:tc>
        <w:tc>
          <w:tcPr>
            <w:tcW w:w="1332" w:type="dxa"/>
            <w:tcBorders>
              <w:top w:val="nil"/>
              <w:left w:val="nil"/>
              <w:bottom w:val="single" w:sz="4" w:space="0" w:color="auto"/>
              <w:right w:val="nil"/>
            </w:tcBorders>
            <w:shd w:val="clear" w:color="000000" w:fill="DCE6F1"/>
            <w:noWrap/>
            <w:vAlign w:val="bottom"/>
            <w:hideMark/>
          </w:tcPr>
          <w:p w:rsidR="00240984" w:rsidRPr="008644E5" w:rsidRDefault="00240984" w:rsidP="00240984">
            <w:pPr>
              <w:jc w:val="center"/>
              <w:rPr>
                <w:rFonts w:ascii="Arial" w:hAnsi="Arial" w:cs="Arial"/>
                <w:b/>
                <w:bCs/>
                <w:sz w:val="22"/>
                <w:szCs w:val="22"/>
              </w:rPr>
            </w:pPr>
          </w:p>
        </w:tc>
        <w:tc>
          <w:tcPr>
            <w:tcW w:w="583" w:type="dxa"/>
            <w:tcBorders>
              <w:top w:val="nil"/>
              <w:left w:val="nil"/>
              <w:bottom w:val="single" w:sz="4" w:space="0" w:color="auto"/>
              <w:right w:val="nil"/>
            </w:tcBorders>
            <w:shd w:val="clear" w:color="000000" w:fill="DCE6F1"/>
            <w:noWrap/>
            <w:vAlign w:val="bottom"/>
            <w:hideMark/>
          </w:tcPr>
          <w:p w:rsidR="00240984" w:rsidRPr="008644E5" w:rsidRDefault="00240984" w:rsidP="00240984">
            <w:pPr>
              <w:jc w:val="center"/>
              <w:rPr>
                <w:rFonts w:ascii="Arial" w:hAnsi="Arial" w:cs="Arial"/>
                <w:b/>
                <w:bCs/>
                <w:sz w:val="22"/>
                <w:szCs w:val="22"/>
              </w:rPr>
            </w:pPr>
          </w:p>
        </w:tc>
        <w:tc>
          <w:tcPr>
            <w:tcW w:w="1875" w:type="dxa"/>
            <w:tcBorders>
              <w:top w:val="nil"/>
              <w:left w:val="nil"/>
              <w:bottom w:val="single" w:sz="4" w:space="0" w:color="auto"/>
              <w:right w:val="single" w:sz="4" w:space="0" w:color="auto"/>
            </w:tcBorders>
            <w:shd w:val="clear" w:color="000000" w:fill="DCE6F1"/>
            <w:noWrap/>
            <w:vAlign w:val="bottom"/>
            <w:hideMark/>
          </w:tcPr>
          <w:p w:rsidR="00240984" w:rsidRPr="008644E5" w:rsidRDefault="00240984" w:rsidP="00240984">
            <w:pPr>
              <w:jc w:val="center"/>
              <w:rPr>
                <w:rFonts w:ascii="Arial" w:hAnsi="Arial" w:cs="Arial"/>
                <w:b/>
                <w:bCs/>
                <w:sz w:val="22"/>
                <w:szCs w:val="22"/>
              </w:rPr>
            </w:pPr>
          </w:p>
        </w:tc>
      </w:tr>
      <w:tr w:rsidR="00240984" w:rsidRPr="000D4765" w:rsidTr="00240984">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JG934A</w:t>
            </w:r>
          </w:p>
        </w:tc>
        <w:tc>
          <w:tcPr>
            <w:tcW w:w="2946" w:type="dxa"/>
            <w:tcBorders>
              <w:top w:val="nil"/>
              <w:left w:val="nil"/>
              <w:bottom w:val="single" w:sz="4" w:space="0" w:color="auto"/>
              <w:right w:val="single" w:sz="4" w:space="0" w:color="auto"/>
            </w:tcBorders>
            <w:shd w:val="clear" w:color="auto" w:fill="auto"/>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 xml:space="preserve">HPE 5130 48G 4SFP+ EI </w:t>
            </w:r>
            <w:proofErr w:type="spellStart"/>
            <w:r w:rsidRPr="008644E5">
              <w:rPr>
                <w:rFonts w:ascii="Arial" w:hAnsi="Arial" w:cs="Arial"/>
                <w:sz w:val="22"/>
                <w:szCs w:val="22"/>
              </w:rPr>
              <w:t>Switch</w:t>
            </w:r>
            <w:proofErr w:type="spellEnd"/>
          </w:p>
        </w:tc>
        <w:tc>
          <w:tcPr>
            <w:tcW w:w="764" w:type="dxa"/>
            <w:tcBorders>
              <w:top w:val="nil"/>
              <w:left w:val="nil"/>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2</w:t>
            </w:r>
          </w:p>
        </w:tc>
        <w:tc>
          <w:tcPr>
            <w:tcW w:w="1332" w:type="dxa"/>
            <w:tcBorders>
              <w:top w:val="nil"/>
              <w:left w:val="nil"/>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51 972,82</w:t>
            </w:r>
          </w:p>
        </w:tc>
        <w:tc>
          <w:tcPr>
            <w:tcW w:w="583" w:type="dxa"/>
            <w:tcBorders>
              <w:top w:val="nil"/>
              <w:left w:val="nil"/>
              <w:bottom w:val="single" w:sz="4" w:space="0" w:color="auto"/>
              <w:right w:val="single" w:sz="4" w:space="0" w:color="auto"/>
            </w:tcBorders>
            <w:shd w:val="clear" w:color="auto" w:fill="auto"/>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CZK</w:t>
            </w:r>
          </w:p>
        </w:tc>
        <w:tc>
          <w:tcPr>
            <w:tcW w:w="1875" w:type="dxa"/>
            <w:tcBorders>
              <w:top w:val="nil"/>
              <w:left w:val="nil"/>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103 945,64</w:t>
            </w:r>
          </w:p>
        </w:tc>
      </w:tr>
      <w:tr w:rsidR="00240984" w:rsidRPr="000D4765" w:rsidTr="00240984">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U7QN2E</w:t>
            </w:r>
          </w:p>
        </w:tc>
        <w:tc>
          <w:tcPr>
            <w:tcW w:w="2946" w:type="dxa"/>
            <w:tcBorders>
              <w:top w:val="nil"/>
              <w:left w:val="nil"/>
              <w:bottom w:val="single" w:sz="4" w:space="0" w:color="auto"/>
              <w:right w:val="single" w:sz="4" w:space="0" w:color="auto"/>
            </w:tcBorders>
            <w:shd w:val="clear" w:color="auto" w:fill="auto"/>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 xml:space="preserve">HPE 1Y FC 24x7 5130-48G 4SFP EI </w:t>
            </w:r>
            <w:proofErr w:type="spellStart"/>
            <w:r w:rsidRPr="008644E5">
              <w:rPr>
                <w:rFonts w:ascii="Arial" w:hAnsi="Arial" w:cs="Arial"/>
                <w:sz w:val="22"/>
                <w:szCs w:val="22"/>
              </w:rPr>
              <w:t>Swch</w:t>
            </w:r>
            <w:proofErr w:type="spellEnd"/>
            <w:r w:rsidRPr="008644E5">
              <w:rPr>
                <w:rFonts w:ascii="Arial" w:hAnsi="Arial" w:cs="Arial"/>
                <w:sz w:val="22"/>
                <w:szCs w:val="22"/>
              </w:rPr>
              <w:t xml:space="preserve"> SVC</w:t>
            </w:r>
          </w:p>
        </w:tc>
        <w:tc>
          <w:tcPr>
            <w:tcW w:w="764" w:type="dxa"/>
            <w:tcBorders>
              <w:top w:val="nil"/>
              <w:left w:val="nil"/>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10</w:t>
            </w:r>
          </w:p>
        </w:tc>
        <w:tc>
          <w:tcPr>
            <w:tcW w:w="1332" w:type="dxa"/>
            <w:tcBorders>
              <w:top w:val="nil"/>
              <w:left w:val="nil"/>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4 272,49</w:t>
            </w:r>
          </w:p>
        </w:tc>
        <w:tc>
          <w:tcPr>
            <w:tcW w:w="583" w:type="dxa"/>
            <w:tcBorders>
              <w:top w:val="nil"/>
              <w:left w:val="nil"/>
              <w:bottom w:val="single" w:sz="4" w:space="0" w:color="auto"/>
              <w:right w:val="single" w:sz="4" w:space="0" w:color="auto"/>
            </w:tcBorders>
            <w:shd w:val="clear" w:color="auto" w:fill="auto"/>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CZK</w:t>
            </w:r>
          </w:p>
        </w:tc>
        <w:tc>
          <w:tcPr>
            <w:tcW w:w="1875" w:type="dxa"/>
            <w:tcBorders>
              <w:top w:val="nil"/>
              <w:left w:val="nil"/>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42 724,89</w:t>
            </w:r>
          </w:p>
        </w:tc>
      </w:tr>
      <w:tr w:rsidR="00240984" w:rsidRPr="000D4765" w:rsidTr="00240984">
        <w:trPr>
          <w:trHeight w:val="270"/>
        </w:trPr>
        <w:tc>
          <w:tcPr>
            <w:tcW w:w="0" w:type="auto"/>
            <w:tcBorders>
              <w:top w:val="nil"/>
              <w:left w:val="single" w:sz="4" w:space="0" w:color="auto"/>
              <w:bottom w:val="single" w:sz="4" w:space="0" w:color="auto"/>
              <w:right w:val="nil"/>
            </w:tcBorders>
            <w:shd w:val="clear" w:color="000000" w:fill="DCE6F1"/>
            <w:noWrap/>
            <w:vAlign w:val="bottom"/>
            <w:hideMark/>
          </w:tcPr>
          <w:p w:rsidR="00240984" w:rsidRPr="008644E5" w:rsidRDefault="00240984" w:rsidP="00240984">
            <w:pPr>
              <w:jc w:val="center"/>
              <w:rPr>
                <w:rFonts w:ascii="Arial" w:hAnsi="Arial" w:cs="Arial"/>
                <w:b/>
                <w:bCs/>
                <w:sz w:val="22"/>
                <w:szCs w:val="22"/>
              </w:rPr>
            </w:pPr>
            <w:proofErr w:type="spellStart"/>
            <w:r w:rsidRPr="008644E5">
              <w:rPr>
                <w:rFonts w:ascii="Arial" w:hAnsi="Arial" w:cs="Arial"/>
                <w:b/>
                <w:bCs/>
                <w:sz w:val="22"/>
                <w:szCs w:val="22"/>
              </w:rPr>
              <w:t>Switch</w:t>
            </w:r>
            <w:proofErr w:type="spellEnd"/>
            <w:r w:rsidRPr="008644E5">
              <w:rPr>
                <w:rFonts w:ascii="Arial" w:hAnsi="Arial" w:cs="Arial"/>
                <w:b/>
                <w:bCs/>
                <w:sz w:val="22"/>
                <w:szCs w:val="22"/>
              </w:rPr>
              <w:t xml:space="preserve"> Typ 3 - 1ks</w:t>
            </w:r>
          </w:p>
        </w:tc>
        <w:tc>
          <w:tcPr>
            <w:tcW w:w="2946" w:type="dxa"/>
            <w:tcBorders>
              <w:top w:val="nil"/>
              <w:left w:val="nil"/>
              <w:bottom w:val="single" w:sz="4" w:space="0" w:color="auto"/>
              <w:right w:val="nil"/>
            </w:tcBorders>
            <w:shd w:val="clear" w:color="000000" w:fill="DCE6F1"/>
            <w:vAlign w:val="bottom"/>
            <w:hideMark/>
          </w:tcPr>
          <w:p w:rsidR="00240984" w:rsidRPr="008644E5" w:rsidRDefault="00240984" w:rsidP="00240984">
            <w:pPr>
              <w:jc w:val="center"/>
              <w:rPr>
                <w:rFonts w:ascii="Arial" w:hAnsi="Arial" w:cs="Arial"/>
                <w:b/>
                <w:bCs/>
                <w:sz w:val="22"/>
                <w:szCs w:val="22"/>
              </w:rPr>
            </w:pPr>
          </w:p>
        </w:tc>
        <w:tc>
          <w:tcPr>
            <w:tcW w:w="764" w:type="dxa"/>
            <w:tcBorders>
              <w:top w:val="nil"/>
              <w:left w:val="nil"/>
              <w:bottom w:val="single" w:sz="4" w:space="0" w:color="auto"/>
              <w:right w:val="nil"/>
            </w:tcBorders>
            <w:shd w:val="clear" w:color="000000" w:fill="DCE6F1"/>
            <w:noWrap/>
            <w:vAlign w:val="bottom"/>
            <w:hideMark/>
          </w:tcPr>
          <w:p w:rsidR="00240984" w:rsidRPr="008644E5" w:rsidRDefault="00240984" w:rsidP="00240984">
            <w:pPr>
              <w:jc w:val="center"/>
              <w:rPr>
                <w:rFonts w:ascii="Arial" w:hAnsi="Arial" w:cs="Arial"/>
                <w:b/>
                <w:bCs/>
                <w:sz w:val="22"/>
                <w:szCs w:val="22"/>
              </w:rPr>
            </w:pPr>
          </w:p>
        </w:tc>
        <w:tc>
          <w:tcPr>
            <w:tcW w:w="1332" w:type="dxa"/>
            <w:tcBorders>
              <w:top w:val="nil"/>
              <w:left w:val="nil"/>
              <w:bottom w:val="single" w:sz="4" w:space="0" w:color="auto"/>
              <w:right w:val="nil"/>
            </w:tcBorders>
            <w:shd w:val="clear" w:color="000000" w:fill="DCE6F1"/>
            <w:noWrap/>
            <w:vAlign w:val="bottom"/>
            <w:hideMark/>
          </w:tcPr>
          <w:p w:rsidR="00240984" w:rsidRPr="008644E5" w:rsidRDefault="00240984" w:rsidP="00240984">
            <w:pPr>
              <w:jc w:val="center"/>
              <w:rPr>
                <w:rFonts w:ascii="Arial" w:hAnsi="Arial" w:cs="Arial"/>
                <w:b/>
                <w:bCs/>
                <w:sz w:val="22"/>
                <w:szCs w:val="22"/>
              </w:rPr>
            </w:pPr>
          </w:p>
        </w:tc>
        <w:tc>
          <w:tcPr>
            <w:tcW w:w="583" w:type="dxa"/>
            <w:tcBorders>
              <w:top w:val="nil"/>
              <w:left w:val="nil"/>
              <w:bottom w:val="single" w:sz="4" w:space="0" w:color="auto"/>
              <w:right w:val="nil"/>
            </w:tcBorders>
            <w:shd w:val="clear" w:color="000000" w:fill="DCE6F1"/>
            <w:noWrap/>
            <w:vAlign w:val="bottom"/>
            <w:hideMark/>
          </w:tcPr>
          <w:p w:rsidR="00240984" w:rsidRPr="008644E5" w:rsidRDefault="00240984" w:rsidP="00240984">
            <w:pPr>
              <w:jc w:val="center"/>
              <w:rPr>
                <w:rFonts w:ascii="Arial" w:hAnsi="Arial" w:cs="Arial"/>
                <w:b/>
                <w:bCs/>
                <w:sz w:val="22"/>
                <w:szCs w:val="22"/>
              </w:rPr>
            </w:pPr>
          </w:p>
        </w:tc>
        <w:tc>
          <w:tcPr>
            <w:tcW w:w="1875" w:type="dxa"/>
            <w:tcBorders>
              <w:top w:val="nil"/>
              <w:left w:val="nil"/>
              <w:bottom w:val="single" w:sz="4" w:space="0" w:color="auto"/>
              <w:right w:val="single" w:sz="4" w:space="0" w:color="auto"/>
            </w:tcBorders>
            <w:shd w:val="clear" w:color="000000" w:fill="DCE6F1"/>
            <w:noWrap/>
            <w:vAlign w:val="bottom"/>
            <w:hideMark/>
          </w:tcPr>
          <w:p w:rsidR="00240984" w:rsidRPr="008644E5" w:rsidRDefault="00240984" w:rsidP="00240984">
            <w:pPr>
              <w:jc w:val="center"/>
              <w:rPr>
                <w:rFonts w:ascii="Arial" w:hAnsi="Arial" w:cs="Arial"/>
                <w:b/>
                <w:bCs/>
                <w:sz w:val="22"/>
                <w:szCs w:val="22"/>
              </w:rPr>
            </w:pPr>
          </w:p>
        </w:tc>
      </w:tr>
      <w:tr w:rsidR="00240984" w:rsidRPr="000D4765" w:rsidTr="00240984">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JE072B</w:t>
            </w:r>
          </w:p>
        </w:tc>
        <w:tc>
          <w:tcPr>
            <w:tcW w:w="2946" w:type="dxa"/>
            <w:tcBorders>
              <w:top w:val="nil"/>
              <w:left w:val="nil"/>
              <w:bottom w:val="single" w:sz="4" w:space="0" w:color="auto"/>
              <w:right w:val="single" w:sz="4" w:space="0" w:color="auto"/>
            </w:tcBorders>
            <w:shd w:val="clear" w:color="auto" w:fill="auto"/>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 xml:space="preserve">HPE 5120 48G SI </w:t>
            </w:r>
            <w:proofErr w:type="spellStart"/>
            <w:r w:rsidRPr="008644E5">
              <w:rPr>
                <w:rFonts w:ascii="Arial" w:hAnsi="Arial" w:cs="Arial"/>
                <w:sz w:val="22"/>
                <w:szCs w:val="22"/>
              </w:rPr>
              <w:t>Switch</w:t>
            </w:r>
            <w:proofErr w:type="spellEnd"/>
          </w:p>
        </w:tc>
        <w:tc>
          <w:tcPr>
            <w:tcW w:w="764" w:type="dxa"/>
            <w:tcBorders>
              <w:top w:val="nil"/>
              <w:left w:val="nil"/>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1</w:t>
            </w:r>
          </w:p>
        </w:tc>
        <w:tc>
          <w:tcPr>
            <w:tcW w:w="1332" w:type="dxa"/>
            <w:tcBorders>
              <w:top w:val="nil"/>
              <w:left w:val="nil"/>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31 529,62</w:t>
            </w:r>
          </w:p>
        </w:tc>
        <w:tc>
          <w:tcPr>
            <w:tcW w:w="583" w:type="dxa"/>
            <w:tcBorders>
              <w:top w:val="nil"/>
              <w:left w:val="nil"/>
              <w:bottom w:val="single" w:sz="4" w:space="0" w:color="auto"/>
              <w:right w:val="single" w:sz="4" w:space="0" w:color="auto"/>
            </w:tcBorders>
            <w:shd w:val="clear" w:color="auto" w:fill="auto"/>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CZK</w:t>
            </w:r>
          </w:p>
        </w:tc>
        <w:tc>
          <w:tcPr>
            <w:tcW w:w="1875" w:type="dxa"/>
            <w:tcBorders>
              <w:top w:val="nil"/>
              <w:left w:val="nil"/>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31 529,62</w:t>
            </w:r>
          </w:p>
        </w:tc>
      </w:tr>
      <w:tr w:rsidR="00240984" w:rsidRPr="000D4765" w:rsidTr="00240984">
        <w:trPr>
          <w:trHeight w:val="270"/>
        </w:trPr>
        <w:tc>
          <w:tcPr>
            <w:tcW w:w="0" w:type="auto"/>
            <w:tcBorders>
              <w:top w:val="nil"/>
              <w:left w:val="single" w:sz="4" w:space="0" w:color="auto"/>
              <w:bottom w:val="single" w:sz="4" w:space="0" w:color="auto"/>
              <w:right w:val="nil"/>
            </w:tcBorders>
            <w:shd w:val="clear" w:color="000000" w:fill="DCE6F1"/>
            <w:noWrap/>
            <w:vAlign w:val="bottom"/>
            <w:hideMark/>
          </w:tcPr>
          <w:p w:rsidR="00240984" w:rsidRPr="008644E5" w:rsidRDefault="00240984" w:rsidP="00240984">
            <w:pPr>
              <w:jc w:val="center"/>
              <w:rPr>
                <w:rFonts w:ascii="Arial" w:hAnsi="Arial" w:cs="Arial"/>
                <w:b/>
                <w:bCs/>
                <w:sz w:val="22"/>
                <w:szCs w:val="22"/>
              </w:rPr>
            </w:pPr>
            <w:proofErr w:type="spellStart"/>
            <w:r w:rsidRPr="008644E5">
              <w:rPr>
                <w:rFonts w:ascii="Arial" w:hAnsi="Arial" w:cs="Arial"/>
                <w:b/>
                <w:bCs/>
                <w:sz w:val="22"/>
                <w:szCs w:val="22"/>
              </w:rPr>
              <w:t>Switch</w:t>
            </w:r>
            <w:proofErr w:type="spellEnd"/>
            <w:r w:rsidRPr="008644E5">
              <w:rPr>
                <w:rFonts w:ascii="Arial" w:hAnsi="Arial" w:cs="Arial"/>
                <w:b/>
                <w:bCs/>
                <w:sz w:val="22"/>
                <w:szCs w:val="22"/>
              </w:rPr>
              <w:t xml:space="preserve"> Typ 4 - 13ks</w:t>
            </w:r>
          </w:p>
        </w:tc>
        <w:tc>
          <w:tcPr>
            <w:tcW w:w="2946" w:type="dxa"/>
            <w:tcBorders>
              <w:top w:val="nil"/>
              <w:left w:val="nil"/>
              <w:bottom w:val="single" w:sz="4" w:space="0" w:color="auto"/>
              <w:right w:val="nil"/>
            </w:tcBorders>
            <w:shd w:val="clear" w:color="000000" w:fill="DCE6F1"/>
            <w:vAlign w:val="bottom"/>
            <w:hideMark/>
          </w:tcPr>
          <w:p w:rsidR="00240984" w:rsidRPr="008644E5" w:rsidRDefault="00240984" w:rsidP="00240984">
            <w:pPr>
              <w:jc w:val="center"/>
              <w:rPr>
                <w:rFonts w:ascii="Arial" w:hAnsi="Arial" w:cs="Arial"/>
                <w:b/>
                <w:bCs/>
                <w:sz w:val="22"/>
                <w:szCs w:val="22"/>
              </w:rPr>
            </w:pPr>
          </w:p>
        </w:tc>
        <w:tc>
          <w:tcPr>
            <w:tcW w:w="764" w:type="dxa"/>
            <w:tcBorders>
              <w:top w:val="nil"/>
              <w:left w:val="nil"/>
              <w:bottom w:val="single" w:sz="4" w:space="0" w:color="auto"/>
              <w:right w:val="nil"/>
            </w:tcBorders>
            <w:shd w:val="clear" w:color="000000" w:fill="DCE6F1"/>
            <w:noWrap/>
            <w:vAlign w:val="bottom"/>
            <w:hideMark/>
          </w:tcPr>
          <w:p w:rsidR="00240984" w:rsidRPr="008644E5" w:rsidRDefault="00240984" w:rsidP="00240984">
            <w:pPr>
              <w:jc w:val="center"/>
              <w:rPr>
                <w:rFonts w:ascii="Arial" w:hAnsi="Arial" w:cs="Arial"/>
                <w:b/>
                <w:bCs/>
                <w:sz w:val="22"/>
                <w:szCs w:val="22"/>
              </w:rPr>
            </w:pPr>
          </w:p>
        </w:tc>
        <w:tc>
          <w:tcPr>
            <w:tcW w:w="1332" w:type="dxa"/>
            <w:tcBorders>
              <w:top w:val="nil"/>
              <w:left w:val="nil"/>
              <w:bottom w:val="single" w:sz="4" w:space="0" w:color="auto"/>
              <w:right w:val="nil"/>
            </w:tcBorders>
            <w:shd w:val="clear" w:color="000000" w:fill="DCE6F1"/>
            <w:noWrap/>
            <w:vAlign w:val="bottom"/>
            <w:hideMark/>
          </w:tcPr>
          <w:p w:rsidR="00240984" w:rsidRPr="008644E5" w:rsidRDefault="00240984" w:rsidP="00240984">
            <w:pPr>
              <w:jc w:val="center"/>
              <w:rPr>
                <w:rFonts w:ascii="Arial" w:hAnsi="Arial" w:cs="Arial"/>
                <w:b/>
                <w:bCs/>
                <w:sz w:val="22"/>
                <w:szCs w:val="22"/>
              </w:rPr>
            </w:pPr>
          </w:p>
        </w:tc>
        <w:tc>
          <w:tcPr>
            <w:tcW w:w="583" w:type="dxa"/>
            <w:tcBorders>
              <w:top w:val="nil"/>
              <w:left w:val="nil"/>
              <w:bottom w:val="single" w:sz="4" w:space="0" w:color="auto"/>
              <w:right w:val="nil"/>
            </w:tcBorders>
            <w:shd w:val="clear" w:color="000000" w:fill="DCE6F1"/>
            <w:noWrap/>
            <w:vAlign w:val="bottom"/>
            <w:hideMark/>
          </w:tcPr>
          <w:p w:rsidR="00240984" w:rsidRPr="008644E5" w:rsidRDefault="00240984" w:rsidP="00240984">
            <w:pPr>
              <w:jc w:val="center"/>
              <w:rPr>
                <w:rFonts w:ascii="Arial" w:hAnsi="Arial" w:cs="Arial"/>
                <w:b/>
                <w:bCs/>
                <w:sz w:val="22"/>
                <w:szCs w:val="22"/>
              </w:rPr>
            </w:pPr>
          </w:p>
        </w:tc>
        <w:tc>
          <w:tcPr>
            <w:tcW w:w="1875" w:type="dxa"/>
            <w:tcBorders>
              <w:top w:val="nil"/>
              <w:left w:val="nil"/>
              <w:bottom w:val="single" w:sz="4" w:space="0" w:color="auto"/>
              <w:right w:val="single" w:sz="4" w:space="0" w:color="auto"/>
            </w:tcBorders>
            <w:shd w:val="clear" w:color="000000" w:fill="DCE6F1"/>
            <w:noWrap/>
            <w:vAlign w:val="bottom"/>
            <w:hideMark/>
          </w:tcPr>
          <w:p w:rsidR="00240984" w:rsidRPr="008644E5" w:rsidRDefault="00240984" w:rsidP="00240984">
            <w:pPr>
              <w:jc w:val="center"/>
              <w:rPr>
                <w:rFonts w:ascii="Arial" w:hAnsi="Arial" w:cs="Arial"/>
                <w:b/>
                <w:bCs/>
                <w:sz w:val="22"/>
                <w:szCs w:val="22"/>
              </w:rPr>
            </w:pPr>
          </w:p>
        </w:tc>
      </w:tr>
      <w:tr w:rsidR="00240984" w:rsidRPr="000D4765" w:rsidTr="00240984">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JE074B</w:t>
            </w:r>
          </w:p>
        </w:tc>
        <w:tc>
          <w:tcPr>
            <w:tcW w:w="2946" w:type="dxa"/>
            <w:tcBorders>
              <w:top w:val="nil"/>
              <w:left w:val="nil"/>
              <w:bottom w:val="single" w:sz="4" w:space="0" w:color="auto"/>
              <w:right w:val="single" w:sz="4" w:space="0" w:color="auto"/>
            </w:tcBorders>
            <w:shd w:val="clear" w:color="auto" w:fill="auto"/>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 xml:space="preserve">HPE 5120 24G SI </w:t>
            </w:r>
            <w:proofErr w:type="spellStart"/>
            <w:r w:rsidRPr="008644E5">
              <w:rPr>
                <w:rFonts w:ascii="Arial" w:hAnsi="Arial" w:cs="Arial"/>
                <w:sz w:val="22"/>
                <w:szCs w:val="22"/>
              </w:rPr>
              <w:t>Switch</w:t>
            </w:r>
            <w:proofErr w:type="spellEnd"/>
          </w:p>
        </w:tc>
        <w:tc>
          <w:tcPr>
            <w:tcW w:w="764" w:type="dxa"/>
            <w:tcBorders>
              <w:top w:val="nil"/>
              <w:left w:val="nil"/>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13</w:t>
            </w:r>
          </w:p>
        </w:tc>
        <w:tc>
          <w:tcPr>
            <w:tcW w:w="1332" w:type="dxa"/>
            <w:tcBorders>
              <w:top w:val="nil"/>
              <w:left w:val="nil"/>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16 927,39</w:t>
            </w:r>
          </w:p>
        </w:tc>
        <w:tc>
          <w:tcPr>
            <w:tcW w:w="583" w:type="dxa"/>
            <w:tcBorders>
              <w:top w:val="nil"/>
              <w:left w:val="nil"/>
              <w:bottom w:val="single" w:sz="4" w:space="0" w:color="auto"/>
              <w:right w:val="single" w:sz="4" w:space="0" w:color="auto"/>
            </w:tcBorders>
            <w:shd w:val="clear" w:color="auto" w:fill="auto"/>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CZK</w:t>
            </w:r>
          </w:p>
        </w:tc>
        <w:tc>
          <w:tcPr>
            <w:tcW w:w="1875" w:type="dxa"/>
            <w:tcBorders>
              <w:top w:val="nil"/>
              <w:left w:val="nil"/>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220 056,01</w:t>
            </w:r>
          </w:p>
        </w:tc>
      </w:tr>
      <w:tr w:rsidR="00240984" w:rsidRPr="000D4765" w:rsidTr="00240984">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SFP-PLUS-SR-HPA</w:t>
            </w:r>
          </w:p>
        </w:tc>
        <w:tc>
          <w:tcPr>
            <w:tcW w:w="2946" w:type="dxa"/>
            <w:tcBorders>
              <w:top w:val="nil"/>
              <w:left w:val="nil"/>
              <w:bottom w:val="single" w:sz="4" w:space="0" w:color="auto"/>
              <w:right w:val="single" w:sz="4" w:space="0" w:color="auto"/>
            </w:tcBorders>
            <w:shd w:val="clear" w:color="auto" w:fill="auto"/>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10G SFP+ LC SR Transceiver kompatibilní s přepínačem typu 1</w:t>
            </w:r>
          </w:p>
        </w:tc>
        <w:tc>
          <w:tcPr>
            <w:tcW w:w="764" w:type="dxa"/>
            <w:tcBorders>
              <w:top w:val="nil"/>
              <w:left w:val="nil"/>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8</w:t>
            </w:r>
          </w:p>
        </w:tc>
        <w:tc>
          <w:tcPr>
            <w:tcW w:w="1332" w:type="dxa"/>
            <w:tcBorders>
              <w:top w:val="nil"/>
              <w:left w:val="nil"/>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603,75</w:t>
            </w:r>
          </w:p>
        </w:tc>
        <w:tc>
          <w:tcPr>
            <w:tcW w:w="583" w:type="dxa"/>
            <w:tcBorders>
              <w:top w:val="nil"/>
              <w:left w:val="nil"/>
              <w:bottom w:val="single" w:sz="4" w:space="0" w:color="auto"/>
              <w:right w:val="single" w:sz="4" w:space="0" w:color="auto"/>
            </w:tcBorders>
            <w:shd w:val="clear" w:color="auto" w:fill="auto"/>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CZK</w:t>
            </w:r>
          </w:p>
        </w:tc>
        <w:tc>
          <w:tcPr>
            <w:tcW w:w="1875" w:type="dxa"/>
            <w:tcBorders>
              <w:top w:val="nil"/>
              <w:left w:val="nil"/>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4 830,00</w:t>
            </w:r>
          </w:p>
        </w:tc>
      </w:tr>
      <w:tr w:rsidR="00240984" w:rsidRPr="000D4765" w:rsidTr="00240984">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p>
        </w:tc>
        <w:tc>
          <w:tcPr>
            <w:tcW w:w="2946" w:type="dxa"/>
            <w:tcBorders>
              <w:top w:val="nil"/>
              <w:left w:val="nil"/>
              <w:bottom w:val="single" w:sz="4" w:space="0" w:color="auto"/>
              <w:right w:val="single" w:sz="4" w:space="0" w:color="auto"/>
            </w:tcBorders>
            <w:shd w:val="clear" w:color="auto" w:fill="auto"/>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Instalace a konfigurace zařízení</w:t>
            </w:r>
          </w:p>
        </w:tc>
        <w:tc>
          <w:tcPr>
            <w:tcW w:w="764" w:type="dxa"/>
            <w:tcBorders>
              <w:top w:val="nil"/>
              <w:left w:val="nil"/>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2</w:t>
            </w:r>
          </w:p>
        </w:tc>
        <w:tc>
          <w:tcPr>
            <w:tcW w:w="1332" w:type="dxa"/>
            <w:tcBorders>
              <w:top w:val="nil"/>
              <w:left w:val="nil"/>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14 400,00</w:t>
            </w:r>
          </w:p>
        </w:tc>
        <w:tc>
          <w:tcPr>
            <w:tcW w:w="583" w:type="dxa"/>
            <w:tcBorders>
              <w:top w:val="nil"/>
              <w:left w:val="nil"/>
              <w:bottom w:val="single" w:sz="4" w:space="0" w:color="auto"/>
              <w:right w:val="single" w:sz="4" w:space="0" w:color="auto"/>
            </w:tcBorders>
            <w:shd w:val="clear" w:color="auto" w:fill="auto"/>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CZK</w:t>
            </w:r>
          </w:p>
        </w:tc>
        <w:tc>
          <w:tcPr>
            <w:tcW w:w="1875" w:type="dxa"/>
            <w:tcBorders>
              <w:top w:val="nil"/>
              <w:left w:val="nil"/>
              <w:bottom w:val="single" w:sz="4" w:space="0" w:color="auto"/>
              <w:right w:val="single" w:sz="4" w:space="0" w:color="auto"/>
            </w:tcBorders>
            <w:shd w:val="clear" w:color="auto" w:fill="auto"/>
            <w:noWrap/>
            <w:vAlign w:val="bottom"/>
            <w:hideMark/>
          </w:tcPr>
          <w:p w:rsidR="00240984" w:rsidRPr="008644E5" w:rsidRDefault="00240984" w:rsidP="00240984">
            <w:pPr>
              <w:jc w:val="center"/>
              <w:rPr>
                <w:rFonts w:ascii="Arial" w:hAnsi="Arial" w:cs="Arial"/>
                <w:sz w:val="22"/>
                <w:szCs w:val="22"/>
              </w:rPr>
            </w:pPr>
            <w:r w:rsidRPr="008644E5">
              <w:rPr>
                <w:rFonts w:ascii="Arial" w:hAnsi="Arial" w:cs="Arial"/>
                <w:sz w:val="22"/>
                <w:szCs w:val="22"/>
              </w:rPr>
              <w:t>28 800,00</w:t>
            </w:r>
          </w:p>
        </w:tc>
      </w:tr>
      <w:tr w:rsidR="00240984" w:rsidRPr="000D4765" w:rsidTr="00240984">
        <w:trPr>
          <w:trHeight w:val="255"/>
        </w:trPr>
        <w:tc>
          <w:tcPr>
            <w:tcW w:w="0" w:type="auto"/>
            <w:tcBorders>
              <w:top w:val="nil"/>
              <w:left w:val="single" w:sz="4" w:space="0" w:color="auto"/>
              <w:bottom w:val="single" w:sz="4" w:space="0" w:color="auto"/>
              <w:right w:val="nil"/>
            </w:tcBorders>
            <w:shd w:val="clear" w:color="000000" w:fill="366092"/>
            <w:noWrap/>
            <w:vAlign w:val="bottom"/>
            <w:hideMark/>
          </w:tcPr>
          <w:p w:rsidR="00240984" w:rsidRPr="008644E5" w:rsidRDefault="00240984" w:rsidP="00240984">
            <w:pPr>
              <w:jc w:val="center"/>
              <w:rPr>
                <w:rFonts w:ascii="Arial" w:hAnsi="Arial" w:cs="Arial"/>
                <w:b/>
                <w:bCs/>
                <w:color w:val="FFFFFF"/>
                <w:sz w:val="22"/>
                <w:szCs w:val="22"/>
              </w:rPr>
            </w:pPr>
            <w:r w:rsidRPr="008644E5">
              <w:rPr>
                <w:rFonts w:ascii="Arial" w:hAnsi="Arial" w:cs="Arial"/>
                <w:b/>
                <w:bCs/>
                <w:color w:val="FFFFFF"/>
                <w:sz w:val="22"/>
                <w:szCs w:val="22"/>
              </w:rPr>
              <w:t>Celková cena:</w:t>
            </w:r>
          </w:p>
        </w:tc>
        <w:tc>
          <w:tcPr>
            <w:tcW w:w="2946" w:type="dxa"/>
            <w:tcBorders>
              <w:top w:val="nil"/>
              <w:left w:val="nil"/>
              <w:bottom w:val="single" w:sz="4" w:space="0" w:color="auto"/>
              <w:right w:val="nil"/>
            </w:tcBorders>
            <w:shd w:val="clear" w:color="000000" w:fill="366092"/>
            <w:vAlign w:val="bottom"/>
            <w:hideMark/>
          </w:tcPr>
          <w:p w:rsidR="00240984" w:rsidRPr="008644E5" w:rsidRDefault="00240984" w:rsidP="00240984">
            <w:pPr>
              <w:jc w:val="center"/>
              <w:rPr>
                <w:rFonts w:ascii="Arial" w:hAnsi="Arial" w:cs="Arial"/>
                <w:b/>
                <w:bCs/>
                <w:color w:val="FFFFFF"/>
                <w:sz w:val="22"/>
                <w:szCs w:val="22"/>
              </w:rPr>
            </w:pPr>
          </w:p>
        </w:tc>
        <w:tc>
          <w:tcPr>
            <w:tcW w:w="764" w:type="dxa"/>
            <w:tcBorders>
              <w:top w:val="nil"/>
              <w:left w:val="nil"/>
              <w:bottom w:val="single" w:sz="4" w:space="0" w:color="auto"/>
              <w:right w:val="nil"/>
            </w:tcBorders>
            <w:shd w:val="clear" w:color="000000" w:fill="366092"/>
            <w:noWrap/>
            <w:vAlign w:val="bottom"/>
            <w:hideMark/>
          </w:tcPr>
          <w:p w:rsidR="00240984" w:rsidRPr="008644E5" w:rsidRDefault="00240984" w:rsidP="00240984">
            <w:pPr>
              <w:jc w:val="center"/>
              <w:rPr>
                <w:rFonts w:ascii="Arial" w:hAnsi="Arial" w:cs="Arial"/>
                <w:b/>
                <w:bCs/>
                <w:color w:val="FFFFFF"/>
                <w:sz w:val="22"/>
                <w:szCs w:val="22"/>
              </w:rPr>
            </w:pPr>
          </w:p>
        </w:tc>
        <w:tc>
          <w:tcPr>
            <w:tcW w:w="1332" w:type="dxa"/>
            <w:tcBorders>
              <w:top w:val="nil"/>
              <w:left w:val="nil"/>
              <w:bottom w:val="single" w:sz="4" w:space="0" w:color="auto"/>
              <w:right w:val="nil"/>
            </w:tcBorders>
            <w:shd w:val="clear" w:color="000000" w:fill="366092"/>
            <w:noWrap/>
            <w:vAlign w:val="bottom"/>
            <w:hideMark/>
          </w:tcPr>
          <w:p w:rsidR="00240984" w:rsidRPr="008644E5" w:rsidRDefault="00240984" w:rsidP="00240984">
            <w:pPr>
              <w:jc w:val="center"/>
              <w:rPr>
                <w:rFonts w:ascii="Arial" w:hAnsi="Arial" w:cs="Arial"/>
                <w:b/>
                <w:bCs/>
                <w:color w:val="FFFFFF"/>
                <w:sz w:val="22"/>
                <w:szCs w:val="22"/>
              </w:rPr>
            </w:pPr>
          </w:p>
        </w:tc>
        <w:tc>
          <w:tcPr>
            <w:tcW w:w="583" w:type="dxa"/>
            <w:tcBorders>
              <w:top w:val="nil"/>
              <w:left w:val="nil"/>
              <w:bottom w:val="single" w:sz="4" w:space="0" w:color="auto"/>
              <w:right w:val="nil"/>
            </w:tcBorders>
            <w:shd w:val="clear" w:color="000000" w:fill="366092"/>
            <w:noWrap/>
            <w:vAlign w:val="bottom"/>
            <w:hideMark/>
          </w:tcPr>
          <w:p w:rsidR="00240984" w:rsidRPr="008644E5" w:rsidRDefault="00240984" w:rsidP="00240984">
            <w:pPr>
              <w:jc w:val="center"/>
              <w:rPr>
                <w:rFonts w:ascii="Arial" w:hAnsi="Arial" w:cs="Arial"/>
                <w:b/>
                <w:bCs/>
                <w:color w:val="FFFFFF"/>
                <w:sz w:val="22"/>
                <w:szCs w:val="22"/>
              </w:rPr>
            </w:pPr>
            <w:r w:rsidRPr="008644E5">
              <w:rPr>
                <w:rFonts w:ascii="Arial" w:hAnsi="Arial" w:cs="Arial"/>
                <w:b/>
                <w:bCs/>
                <w:color w:val="FFFFFF"/>
                <w:sz w:val="22"/>
                <w:szCs w:val="22"/>
              </w:rPr>
              <w:t>CZK</w:t>
            </w:r>
          </w:p>
        </w:tc>
        <w:tc>
          <w:tcPr>
            <w:tcW w:w="1875" w:type="dxa"/>
            <w:tcBorders>
              <w:top w:val="nil"/>
              <w:left w:val="nil"/>
              <w:bottom w:val="single" w:sz="4" w:space="0" w:color="auto"/>
              <w:right w:val="single" w:sz="4" w:space="0" w:color="auto"/>
            </w:tcBorders>
            <w:shd w:val="clear" w:color="000000" w:fill="366092"/>
            <w:noWrap/>
            <w:vAlign w:val="bottom"/>
            <w:hideMark/>
          </w:tcPr>
          <w:p w:rsidR="00240984" w:rsidRPr="008644E5" w:rsidRDefault="00240984" w:rsidP="00240984">
            <w:pPr>
              <w:jc w:val="center"/>
              <w:rPr>
                <w:rFonts w:ascii="Arial" w:hAnsi="Arial" w:cs="Arial"/>
                <w:b/>
                <w:bCs/>
                <w:color w:val="FFFFFF"/>
                <w:sz w:val="22"/>
                <w:szCs w:val="22"/>
              </w:rPr>
            </w:pPr>
            <w:r w:rsidRPr="008644E5">
              <w:rPr>
                <w:rFonts w:ascii="Arial" w:hAnsi="Arial" w:cs="Arial"/>
                <w:b/>
                <w:bCs/>
                <w:color w:val="FFFFFF"/>
                <w:sz w:val="22"/>
                <w:szCs w:val="22"/>
              </w:rPr>
              <w:t>539 358,50</w:t>
            </w:r>
          </w:p>
        </w:tc>
      </w:tr>
    </w:tbl>
    <w:p w:rsidR="00E46E87" w:rsidRPr="00E46E87" w:rsidRDefault="00E46E87" w:rsidP="00E001DF">
      <w:pPr>
        <w:ind w:firstLine="426"/>
        <w:jc w:val="both"/>
        <w:rPr>
          <w:rFonts w:ascii="Arial" w:hAnsi="Arial" w:cs="Arial"/>
          <w:sz w:val="22"/>
          <w:szCs w:val="22"/>
        </w:rPr>
      </w:pPr>
    </w:p>
    <w:p w:rsidR="00591E27" w:rsidRPr="00591E27" w:rsidRDefault="00591E27">
      <w:pPr>
        <w:rPr>
          <w:rFonts w:ascii="Arial" w:hAnsi="Arial" w:cs="Arial"/>
          <w:b/>
          <w:sz w:val="22"/>
        </w:rPr>
      </w:pPr>
    </w:p>
    <w:sectPr w:rsidR="00591E27" w:rsidRPr="00591E27" w:rsidSect="00BF0EF3">
      <w:headerReference w:type="default" r:id="rId10"/>
      <w:footerReference w:type="even" r:id="rId11"/>
      <w:footerReference w:type="default" r:id="rId12"/>
      <w:headerReference w:type="first" r:id="rId13"/>
      <w:footerReference w:type="first" r:id="rId14"/>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F20" w:rsidRDefault="00917F20">
      <w:r>
        <w:separator/>
      </w:r>
    </w:p>
  </w:endnote>
  <w:endnote w:type="continuationSeparator" w:id="0">
    <w:p w:rsidR="00917F20" w:rsidRDefault="0091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ItcTEE">
    <w:altName w:val="Times New Roman"/>
    <w:charset w:val="00"/>
    <w:family w:val="roman"/>
    <w:pitch w:val="variable"/>
  </w:font>
  <w:font w:name="Myriad Web">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A0" w:rsidRDefault="005D0BA0"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D0BA0" w:rsidRDefault="005D0BA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5D0BA0" w:rsidRDefault="005D0BA0">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39313D">
              <w:rPr>
                <w:rFonts w:ascii="Arial" w:hAnsi="Arial" w:cs="Arial"/>
                <w:b/>
                <w:bCs/>
                <w:noProof/>
                <w:sz w:val="18"/>
                <w:szCs w:val="18"/>
              </w:rPr>
              <w:t>6</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39313D">
              <w:rPr>
                <w:rFonts w:ascii="Arial" w:hAnsi="Arial" w:cs="Arial"/>
                <w:b/>
                <w:bCs/>
                <w:noProof/>
                <w:sz w:val="18"/>
                <w:szCs w:val="18"/>
              </w:rPr>
              <w:t>23</w:t>
            </w:r>
            <w:r w:rsidRPr="00F039E5">
              <w:rPr>
                <w:rFonts w:ascii="Arial" w:hAnsi="Arial" w:cs="Arial"/>
                <w:b/>
                <w:bCs/>
                <w:sz w:val="18"/>
                <w:szCs w:val="18"/>
              </w:rPr>
              <w:fldChar w:fldCharType="end"/>
            </w:r>
          </w:p>
        </w:sdtContent>
      </w:sdt>
    </w:sdtContent>
  </w:sdt>
  <w:p w:rsidR="005D0BA0" w:rsidRDefault="005D0BA0">
    <w:pPr>
      <w:pStyle w:val="Zp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A0" w:rsidRDefault="005D0BA0"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5D0BA0" w:rsidRDefault="005D0BA0" w:rsidP="00BF0EF3">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F20" w:rsidRDefault="00917F20">
      <w:r>
        <w:separator/>
      </w:r>
    </w:p>
  </w:footnote>
  <w:footnote w:type="continuationSeparator" w:id="0">
    <w:p w:rsidR="00917F20" w:rsidRDefault="00917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A0" w:rsidRPr="00457CBB" w:rsidRDefault="005D0BA0"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5D0BA0" w:rsidRDefault="005D0BA0" w:rsidP="00290CB2">
    <w:pPr>
      <w:pStyle w:val="Zhlav"/>
      <w:ind w:left="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A0" w:rsidRDefault="005D0BA0">
    <w:pPr>
      <w:pStyle w:val="Zhlav"/>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8B8740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1964435A"/>
    <w:multiLevelType w:val="hybridMultilevel"/>
    <w:tmpl w:val="5C2EA9DA"/>
    <w:lvl w:ilvl="0" w:tplc="79A67802">
      <w:numFmt w:val="bullet"/>
      <w:lvlText w:val="•"/>
      <w:lvlJc w:val="left"/>
      <w:pPr>
        <w:ind w:left="1065" w:hanging="705"/>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9">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3669150C"/>
    <w:multiLevelType w:val="hybridMultilevel"/>
    <w:tmpl w:val="36048B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2">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5">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8">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666E4861"/>
    <w:multiLevelType w:val="multilevel"/>
    <w:tmpl w:val="0A4C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8"/>
  </w:num>
  <w:num w:numId="2">
    <w:abstractNumId w:val="16"/>
  </w:num>
  <w:num w:numId="3">
    <w:abstractNumId w:val="0"/>
  </w:num>
  <w:num w:numId="4">
    <w:abstractNumId w:val="13"/>
  </w:num>
  <w:num w:numId="5">
    <w:abstractNumId w:val="18"/>
  </w:num>
  <w:num w:numId="6">
    <w:abstractNumId w:val="14"/>
  </w:num>
  <w:num w:numId="7">
    <w:abstractNumId w:val="1"/>
  </w:num>
  <w:num w:numId="8">
    <w:abstractNumId w:val="11"/>
  </w:num>
  <w:num w:numId="9">
    <w:abstractNumId w:val="17"/>
  </w:num>
  <w:num w:numId="10">
    <w:abstractNumId w:val="19"/>
  </w:num>
  <w:num w:numId="11">
    <w:abstractNumId w:val="2"/>
  </w:num>
  <w:num w:numId="12">
    <w:abstractNumId w:val="5"/>
  </w:num>
  <w:num w:numId="13">
    <w:abstractNumId w:val="9"/>
  </w:num>
  <w:num w:numId="14">
    <w:abstractNumId w:val="7"/>
  </w:num>
  <w:num w:numId="15">
    <w:abstractNumId w:val="12"/>
  </w:num>
  <w:num w:numId="16">
    <w:abstractNumId w:val="22"/>
  </w:num>
  <w:num w:numId="17">
    <w:abstractNumId w:val="20"/>
  </w:num>
  <w:num w:numId="18">
    <w:abstractNumId w:val="15"/>
  </w:num>
  <w:num w:numId="19">
    <w:abstractNumId w:val="6"/>
    <w:lvlOverride w:ilvl="1">
      <w:lvl w:ilvl="1">
        <w:start w:val="1"/>
        <w:numFmt w:val="decimal"/>
        <w:lvlText w:val="%1.%2"/>
        <w:lvlJc w:val="left"/>
        <w:rPr>
          <w:rFonts w:ascii="Arial" w:hAnsi="Arial" w:cs="Arial" w:hint="default"/>
        </w:rPr>
      </w:lvl>
    </w:lvlOverride>
  </w:num>
  <w:num w:numId="20">
    <w:abstractNumId w:val="6"/>
  </w:num>
  <w:num w:numId="21">
    <w:abstractNumId w:val="21"/>
  </w:num>
  <w:num w:numId="22">
    <w:abstractNumId w:val="3"/>
  </w:num>
  <w:num w:numId="23">
    <w:abstractNumId w:val="1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1B"/>
    <w:rsid w:val="00002831"/>
    <w:rsid w:val="0002659B"/>
    <w:rsid w:val="00026DD9"/>
    <w:rsid w:val="00030DDD"/>
    <w:rsid w:val="000343D5"/>
    <w:rsid w:val="00041849"/>
    <w:rsid w:val="00045E19"/>
    <w:rsid w:val="0005307D"/>
    <w:rsid w:val="00057AA9"/>
    <w:rsid w:val="00057FC2"/>
    <w:rsid w:val="00060441"/>
    <w:rsid w:val="000608B9"/>
    <w:rsid w:val="00071E2F"/>
    <w:rsid w:val="00082677"/>
    <w:rsid w:val="00084E23"/>
    <w:rsid w:val="00085F37"/>
    <w:rsid w:val="0009655A"/>
    <w:rsid w:val="00097164"/>
    <w:rsid w:val="000A03A3"/>
    <w:rsid w:val="000A3036"/>
    <w:rsid w:val="000A38EC"/>
    <w:rsid w:val="000B131A"/>
    <w:rsid w:val="000C2E67"/>
    <w:rsid w:val="000D0AAA"/>
    <w:rsid w:val="000D2A67"/>
    <w:rsid w:val="000D2FC9"/>
    <w:rsid w:val="000E0EE6"/>
    <w:rsid w:val="000F05B5"/>
    <w:rsid w:val="000F1C8D"/>
    <w:rsid w:val="00105A58"/>
    <w:rsid w:val="0010779E"/>
    <w:rsid w:val="0011328D"/>
    <w:rsid w:val="001244F4"/>
    <w:rsid w:val="0013076B"/>
    <w:rsid w:val="00141F26"/>
    <w:rsid w:val="00150BB2"/>
    <w:rsid w:val="001651D2"/>
    <w:rsid w:val="0016763E"/>
    <w:rsid w:val="0017713F"/>
    <w:rsid w:val="0018224D"/>
    <w:rsid w:val="00185689"/>
    <w:rsid w:val="00185778"/>
    <w:rsid w:val="00186544"/>
    <w:rsid w:val="00192A4E"/>
    <w:rsid w:val="00194A0A"/>
    <w:rsid w:val="00194BD7"/>
    <w:rsid w:val="00195812"/>
    <w:rsid w:val="001A286E"/>
    <w:rsid w:val="001A4630"/>
    <w:rsid w:val="001B1FD8"/>
    <w:rsid w:val="001C3166"/>
    <w:rsid w:val="001D6383"/>
    <w:rsid w:val="001E1627"/>
    <w:rsid w:val="001E3915"/>
    <w:rsid w:val="001E4D86"/>
    <w:rsid w:val="001E7FCB"/>
    <w:rsid w:val="001F69A7"/>
    <w:rsid w:val="001F6B00"/>
    <w:rsid w:val="002127E7"/>
    <w:rsid w:val="002128ED"/>
    <w:rsid w:val="00215278"/>
    <w:rsid w:val="00216B13"/>
    <w:rsid w:val="00216D10"/>
    <w:rsid w:val="00231B66"/>
    <w:rsid w:val="00231BB1"/>
    <w:rsid w:val="002340E9"/>
    <w:rsid w:val="00236F79"/>
    <w:rsid w:val="00240984"/>
    <w:rsid w:val="002426B1"/>
    <w:rsid w:val="002463F9"/>
    <w:rsid w:val="002467D8"/>
    <w:rsid w:val="0025340D"/>
    <w:rsid w:val="00254FE9"/>
    <w:rsid w:val="0025704F"/>
    <w:rsid w:val="002708E1"/>
    <w:rsid w:val="0027716B"/>
    <w:rsid w:val="00280521"/>
    <w:rsid w:val="0028234B"/>
    <w:rsid w:val="00290CB2"/>
    <w:rsid w:val="00292100"/>
    <w:rsid w:val="0029694C"/>
    <w:rsid w:val="002A44B1"/>
    <w:rsid w:val="002B248D"/>
    <w:rsid w:val="002B5524"/>
    <w:rsid w:val="002B6189"/>
    <w:rsid w:val="002C327B"/>
    <w:rsid w:val="002C3852"/>
    <w:rsid w:val="002C47EC"/>
    <w:rsid w:val="002D1F04"/>
    <w:rsid w:val="002D3117"/>
    <w:rsid w:val="003001D0"/>
    <w:rsid w:val="0030035E"/>
    <w:rsid w:val="00301FF4"/>
    <w:rsid w:val="00303ADC"/>
    <w:rsid w:val="003041B5"/>
    <w:rsid w:val="0031035B"/>
    <w:rsid w:val="00315B26"/>
    <w:rsid w:val="00316090"/>
    <w:rsid w:val="00320EC3"/>
    <w:rsid w:val="00323C07"/>
    <w:rsid w:val="00340AF2"/>
    <w:rsid w:val="00341B59"/>
    <w:rsid w:val="00346ECD"/>
    <w:rsid w:val="00351E80"/>
    <w:rsid w:val="00360B49"/>
    <w:rsid w:val="003627CF"/>
    <w:rsid w:val="003678A2"/>
    <w:rsid w:val="00376954"/>
    <w:rsid w:val="003921FF"/>
    <w:rsid w:val="0039313D"/>
    <w:rsid w:val="00394100"/>
    <w:rsid w:val="003A0084"/>
    <w:rsid w:val="003A42EE"/>
    <w:rsid w:val="003A44A3"/>
    <w:rsid w:val="003A76D4"/>
    <w:rsid w:val="003B16B6"/>
    <w:rsid w:val="003B7470"/>
    <w:rsid w:val="003D679F"/>
    <w:rsid w:val="003F6D9D"/>
    <w:rsid w:val="00401D51"/>
    <w:rsid w:val="004121CE"/>
    <w:rsid w:val="00420F02"/>
    <w:rsid w:val="00431B47"/>
    <w:rsid w:val="00432439"/>
    <w:rsid w:val="00432E20"/>
    <w:rsid w:val="00447522"/>
    <w:rsid w:val="004519D1"/>
    <w:rsid w:val="00453132"/>
    <w:rsid w:val="004536C9"/>
    <w:rsid w:val="00457445"/>
    <w:rsid w:val="00457CBB"/>
    <w:rsid w:val="00481E94"/>
    <w:rsid w:val="0048663D"/>
    <w:rsid w:val="00486A58"/>
    <w:rsid w:val="00490610"/>
    <w:rsid w:val="004929A9"/>
    <w:rsid w:val="004949AA"/>
    <w:rsid w:val="004B3093"/>
    <w:rsid w:val="004B7337"/>
    <w:rsid w:val="004B7C46"/>
    <w:rsid w:val="004D2579"/>
    <w:rsid w:val="004D2BCF"/>
    <w:rsid w:val="004E644A"/>
    <w:rsid w:val="004E65E3"/>
    <w:rsid w:val="004F470B"/>
    <w:rsid w:val="00501F5A"/>
    <w:rsid w:val="005057FA"/>
    <w:rsid w:val="005066AA"/>
    <w:rsid w:val="005078E3"/>
    <w:rsid w:val="0051332E"/>
    <w:rsid w:val="005175FC"/>
    <w:rsid w:val="00517B28"/>
    <w:rsid w:val="00524DBB"/>
    <w:rsid w:val="00526B5D"/>
    <w:rsid w:val="00531C74"/>
    <w:rsid w:val="0054490E"/>
    <w:rsid w:val="00544F9D"/>
    <w:rsid w:val="005472D6"/>
    <w:rsid w:val="00550278"/>
    <w:rsid w:val="0055071B"/>
    <w:rsid w:val="005507A4"/>
    <w:rsid w:val="00553FB3"/>
    <w:rsid w:val="00570CA6"/>
    <w:rsid w:val="0057425F"/>
    <w:rsid w:val="00574A1F"/>
    <w:rsid w:val="00581025"/>
    <w:rsid w:val="0058103C"/>
    <w:rsid w:val="00582353"/>
    <w:rsid w:val="00583E0A"/>
    <w:rsid w:val="005845C9"/>
    <w:rsid w:val="0058473F"/>
    <w:rsid w:val="00584A64"/>
    <w:rsid w:val="00591E27"/>
    <w:rsid w:val="005A5A1C"/>
    <w:rsid w:val="005B4065"/>
    <w:rsid w:val="005C3D19"/>
    <w:rsid w:val="005C678A"/>
    <w:rsid w:val="005D0BA0"/>
    <w:rsid w:val="005D0C7A"/>
    <w:rsid w:val="005D1A9A"/>
    <w:rsid w:val="005D6920"/>
    <w:rsid w:val="005F4C76"/>
    <w:rsid w:val="005F6166"/>
    <w:rsid w:val="00603485"/>
    <w:rsid w:val="00606897"/>
    <w:rsid w:val="00620D0E"/>
    <w:rsid w:val="00624508"/>
    <w:rsid w:val="00625FF6"/>
    <w:rsid w:val="00630782"/>
    <w:rsid w:val="0063557D"/>
    <w:rsid w:val="0063628F"/>
    <w:rsid w:val="00637ADA"/>
    <w:rsid w:val="00640EF8"/>
    <w:rsid w:val="00645DC7"/>
    <w:rsid w:val="0066020A"/>
    <w:rsid w:val="00672265"/>
    <w:rsid w:val="006750FB"/>
    <w:rsid w:val="006769BE"/>
    <w:rsid w:val="00692D1E"/>
    <w:rsid w:val="006955B9"/>
    <w:rsid w:val="00696075"/>
    <w:rsid w:val="006B0B09"/>
    <w:rsid w:val="006B27E1"/>
    <w:rsid w:val="006D2D86"/>
    <w:rsid w:val="006D3824"/>
    <w:rsid w:val="006E7A85"/>
    <w:rsid w:val="006E7F6B"/>
    <w:rsid w:val="00702E37"/>
    <w:rsid w:val="007045D7"/>
    <w:rsid w:val="0070500B"/>
    <w:rsid w:val="00710767"/>
    <w:rsid w:val="0071252B"/>
    <w:rsid w:val="00715AC7"/>
    <w:rsid w:val="00716707"/>
    <w:rsid w:val="00725E69"/>
    <w:rsid w:val="0073235F"/>
    <w:rsid w:val="00735B3A"/>
    <w:rsid w:val="00737937"/>
    <w:rsid w:val="00737BF1"/>
    <w:rsid w:val="00751D97"/>
    <w:rsid w:val="00761A46"/>
    <w:rsid w:val="00773F23"/>
    <w:rsid w:val="007767C1"/>
    <w:rsid w:val="00786442"/>
    <w:rsid w:val="007921B5"/>
    <w:rsid w:val="0079688D"/>
    <w:rsid w:val="007A2C8A"/>
    <w:rsid w:val="007B475B"/>
    <w:rsid w:val="007C3323"/>
    <w:rsid w:val="007C3CE7"/>
    <w:rsid w:val="007D2397"/>
    <w:rsid w:val="007D27B4"/>
    <w:rsid w:val="007D31D1"/>
    <w:rsid w:val="007D5993"/>
    <w:rsid w:val="007D5BEF"/>
    <w:rsid w:val="007D7293"/>
    <w:rsid w:val="007E4FC3"/>
    <w:rsid w:val="007F6852"/>
    <w:rsid w:val="007F72DE"/>
    <w:rsid w:val="00803C57"/>
    <w:rsid w:val="0080438F"/>
    <w:rsid w:val="00812FF9"/>
    <w:rsid w:val="00830DE5"/>
    <w:rsid w:val="0084300C"/>
    <w:rsid w:val="00856C1A"/>
    <w:rsid w:val="008644E5"/>
    <w:rsid w:val="00864FDE"/>
    <w:rsid w:val="008663A3"/>
    <w:rsid w:val="0089184E"/>
    <w:rsid w:val="0089659B"/>
    <w:rsid w:val="008B01ED"/>
    <w:rsid w:val="008B366C"/>
    <w:rsid w:val="008C4278"/>
    <w:rsid w:val="008C6CAF"/>
    <w:rsid w:val="008D01E2"/>
    <w:rsid w:val="008D1E40"/>
    <w:rsid w:val="008D65AD"/>
    <w:rsid w:val="008E454F"/>
    <w:rsid w:val="008E684F"/>
    <w:rsid w:val="008E730A"/>
    <w:rsid w:val="008F0FAB"/>
    <w:rsid w:val="008F7919"/>
    <w:rsid w:val="009006AF"/>
    <w:rsid w:val="00906D15"/>
    <w:rsid w:val="00917F20"/>
    <w:rsid w:val="00924401"/>
    <w:rsid w:val="00924B55"/>
    <w:rsid w:val="009279CA"/>
    <w:rsid w:val="00933584"/>
    <w:rsid w:val="00941DDF"/>
    <w:rsid w:val="00953BBD"/>
    <w:rsid w:val="00953F26"/>
    <w:rsid w:val="00961A90"/>
    <w:rsid w:val="00965959"/>
    <w:rsid w:val="00966EF3"/>
    <w:rsid w:val="009704A4"/>
    <w:rsid w:val="009715B2"/>
    <w:rsid w:val="009753E5"/>
    <w:rsid w:val="00980415"/>
    <w:rsid w:val="0098402E"/>
    <w:rsid w:val="00984102"/>
    <w:rsid w:val="00991523"/>
    <w:rsid w:val="009A1D52"/>
    <w:rsid w:val="009B1397"/>
    <w:rsid w:val="009B3696"/>
    <w:rsid w:val="009C7F87"/>
    <w:rsid w:val="009D3939"/>
    <w:rsid w:val="009D5790"/>
    <w:rsid w:val="009D662B"/>
    <w:rsid w:val="009F2CAE"/>
    <w:rsid w:val="009F5470"/>
    <w:rsid w:val="009F7403"/>
    <w:rsid w:val="00A03F58"/>
    <w:rsid w:val="00A10FCA"/>
    <w:rsid w:val="00A4159F"/>
    <w:rsid w:val="00A4532E"/>
    <w:rsid w:val="00A51749"/>
    <w:rsid w:val="00A54C25"/>
    <w:rsid w:val="00A753B2"/>
    <w:rsid w:val="00A754AD"/>
    <w:rsid w:val="00A80A44"/>
    <w:rsid w:val="00A836A9"/>
    <w:rsid w:val="00A95D06"/>
    <w:rsid w:val="00AA3FB5"/>
    <w:rsid w:val="00AA4F0F"/>
    <w:rsid w:val="00AA548B"/>
    <w:rsid w:val="00AB259B"/>
    <w:rsid w:val="00AC4428"/>
    <w:rsid w:val="00AD204B"/>
    <w:rsid w:val="00AD54A4"/>
    <w:rsid w:val="00AD5843"/>
    <w:rsid w:val="00AE69D4"/>
    <w:rsid w:val="00AE70D1"/>
    <w:rsid w:val="00AF0E2F"/>
    <w:rsid w:val="00AF6E4B"/>
    <w:rsid w:val="00AF71A6"/>
    <w:rsid w:val="00B020C9"/>
    <w:rsid w:val="00B04FC5"/>
    <w:rsid w:val="00B12373"/>
    <w:rsid w:val="00B13C81"/>
    <w:rsid w:val="00B24299"/>
    <w:rsid w:val="00B37489"/>
    <w:rsid w:val="00B3794C"/>
    <w:rsid w:val="00B406FF"/>
    <w:rsid w:val="00B4721E"/>
    <w:rsid w:val="00B56E8C"/>
    <w:rsid w:val="00B62056"/>
    <w:rsid w:val="00B62A17"/>
    <w:rsid w:val="00B648B3"/>
    <w:rsid w:val="00B70053"/>
    <w:rsid w:val="00B82978"/>
    <w:rsid w:val="00B87D72"/>
    <w:rsid w:val="00B913AF"/>
    <w:rsid w:val="00B91E24"/>
    <w:rsid w:val="00B95D9C"/>
    <w:rsid w:val="00B9692F"/>
    <w:rsid w:val="00BA08ED"/>
    <w:rsid w:val="00BB50A0"/>
    <w:rsid w:val="00BB55D2"/>
    <w:rsid w:val="00BD3EBA"/>
    <w:rsid w:val="00BD6F3B"/>
    <w:rsid w:val="00BF0EF3"/>
    <w:rsid w:val="00C102D0"/>
    <w:rsid w:val="00C2088F"/>
    <w:rsid w:val="00C332B0"/>
    <w:rsid w:val="00C354B0"/>
    <w:rsid w:val="00C42913"/>
    <w:rsid w:val="00C55E39"/>
    <w:rsid w:val="00C62B3B"/>
    <w:rsid w:val="00C63C01"/>
    <w:rsid w:val="00C67CD7"/>
    <w:rsid w:val="00C84E58"/>
    <w:rsid w:val="00C87410"/>
    <w:rsid w:val="00C915D6"/>
    <w:rsid w:val="00C92D2A"/>
    <w:rsid w:val="00C97AC0"/>
    <w:rsid w:val="00CA2E45"/>
    <w:rsid w:val="00CB0526"/>
    <w:rsid w:val="00CB3F87"/>
    <w:rsid w:val="00CC4902"/>
    <w:rsid w:val="00CC5695"/>
    <w:rsid w:val="00CD6AD2"/>
    <w:rsid w:val="00CE1D84"/>
    <w:rsid w:val="00CE5110"/>
    <w:rsid w:val="00CE5337"/>
    <w:rsid w:val="00D03CB0"/>
    <w:rsid w:val="00D05309"/>
    <w:rsid w:val="00D244C4"/>
    <w:rsid w:val="00D25742"/>
    <w:rsid w:val="00D25888"/>
    <w:rsid w:val="00D26780"/>
    <w:rsid w:val="00D31B61"/>
    <w:rsid w:val="00D3342D"/>
    <w:rsid w:val="00D3527E"/>
    <w:rsid w:val="00D54B78"/>
    <w:rsid w:val="00D6266B"/>
    <w:rsid w:val="00D6300D"/>
    <w:rsid w:val="00D87191"/>
    <w:rsid w:val="00D91FCC"/>
    <w:rsid w:val="00D9206E"/>
    <w:rsid w:val="00D943AC"/>
    <w:rsid w:val="00D95598"/>
    <w:rsid w:val="00D958F7"/>
    <w:rsid w:val="00D95991"/>
    <w:rsid w:val="00D96FF9"/>
    <w:rsid w:val="00D97B32"/>
    <w:rsid w:val="00DA4274"/>
    <w:rsid w:val="00DA7B35"/>
    <w:rsid w:val="00DB3123"/>
    <w:rsid w:val="00DC424D"/>
    <w:rsid w:val="00DD2B98"/>
    <w:rsid w:val="00DE075F"/>
    <w:rsid w:val="00DF52BB"/>
    <w:rsid w:val="00DF5E29"/>
    <w:rsid w:val="00DF70DA"/>
    <w:rsid w:val="00E001DF"/>
    <w:rsid w:val="00E13680"/>
    <w:rsid w:val="00E15A0B"/>
    <w:rsid w:val="00E25998"/>
    <w:rsid w:val="00E3219F"/>
    <w:rsid w:val="00E35E60"/>
    <w:rsid w:val="00E4493E"/>
    <w:rsid w:val="00E46589"/>
    <w:rsid w:val="00E46E87"/>
    <w:rsid w:val="00E54C20"/>
    <w:rsid w:val="00E668BE"/>
    <w:rsid w:val="00E66D49"/>
    <w:rsid w:val="00E74D0F"/>
    <w:rsid w:val="00E85DE6"/>
    <w:rsid w:val="00E91E5B"/>
    <w:rsid w:val="00E9522A"/>
    <w:rsid w:val="00E972A1"/>
    <w:rsid w:val="00EA0FB6"/>
    <w:rsid w:val="00EA2036"/>
    <w:rsid w:val="00EA4625"/>
    <w:rsid w:val="00EB10A5"/>
    <w:rsid w:val="00EB66C8"/>
    <w:rsid w:val="00EC23BA"/>
    <w:rsid w:val="00EC6530"/>
    <w:rsid w:val="00ED191B"/>
    <w:rsid w:val="00ED3F6E"/>
    <w:rsid w:val="00EF14DC"/>
    <w:rsid w:val="00EF1518"/>
    <w:rsid w:val="00EF6EAF"/>
    <w:rsid w:val="00F039E5"/>
    <w:rsid w:val="00F07083"/>
    <w:rsid w:val="00F12975"/>
    <w:rsid w:val="00F1346C"/>
    <w:rsid w:val="00F1461E"/>
    <w:rsid w:val="00F14C49"/>
    <w:rsid w:val="00F33857"/>
    <w:rsid w:val="00F54572"/>
    <w:rsid w:val="00F844E7"/>
    <w:rsid w:val="00FA363C"/>
    <w:rsid w:val="00FA7DE4"/>
    <w:rsid w:val="00FC2DA2"/>
    <w:rsid w:val="00FC3CD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link w:val="Nadpis2Char"/>
    <w:uiPriority w:val="9"/>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link w:val="Nadpis3Char"/>
    <w:uiPriority w:val="9"/>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link w:val="Nadpis4Char"/>
    <w:uiPriority w:val="9"/>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link w:val="Nadpis5Char"/>
    <w:uiPriority w:val="9"/>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link w:val="Nadpis6Char"/>
    <w:uiPriority w:val="9"/>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link w:val="Nadpis7Char"/>
    <w:uiPriority w:val="9"/>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link w:val="Nadpis8Char"/>
    <w:uiPriority w:val="9"/>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uiPriority w:val="9"/>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uiPriority w:val="39"/>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uiPriority w:val="99"/>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uiPriority w:val="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Nadpis1Char">
    <w:name w:val="Nadpis 1 Char"/>
    <w:basedOn w:val="Standardnpsmoodstavce"/>
    <w:link w:val="Nadpis1"/>
    <w:uiPriority w:val="9"/>
    <w:rsid w:val="00240984"/>
    <w:rPr>
      <w:rFonts w:ascii="Arial" w:hAnsi="Arial"/>
      <w:b/>
      <w:caps/>
      <w:sz w:val="22"/>
      <w:u w:val="single"/>
    </w:rPr>
  </w:style>
  <w:style w:type="character" w:customStyle="1" w:styleId="Nadpis2Char">
    <w:name w:val="Nadpis 2 Char"/>
    <w:basedOn w:val="Standardnpsmoodstavce"/>
    <w:link w:val="Nadpis2"/>
    <w:uiPriority w:val="9"/>
    <w:rsid w:val="00240984"/>
    <w:rPr>
      <w:rFonts w:ascii="Arial" w:hAnsi="Arial"/>
      <w:b/>
      <w:sz w:val="22"/>
      <w:u w:val="single"/>
    </w:rPr>
  </w:style>
  <w:style w:type="character" w:customStyle="1" w:styleId="Nadpis3Char">
    <w:name w:val="Nadpis 3 Char"/>
    <w:basedOn w:val="Standardnpsmoodstavce"/>
    <w:link w:val="Nadpis3"/>
    <w:uiPriority w:val="9"/>
    <w:rsid w:val="00240984"/>
    <w:rPr>
      <w:rFonts w:ascii="Arial" w:hAnsi="Arial"/>
      <w:sz w:val="22"/>
    </w:rPr>
  </w:style>
  <w:style w:type="character" w:customStyle="1" w:styleId="Nadpis4Char">
    <w:name w:val="Nadpis 4 Char"/>
    <w:basedOn w:val="Standardnpsmoodstavce"/>
    <w:link w:val="Nadpis4"/>
    <w:uiPriority w:val="9"/>
    <w:rsid w:val="00240984"/>
    <w:rPr>
      <w:rFonts w:ascii="Arial" w:hAnsi="Arial"/>
      <w:sz w:val="22"/>
    </w:rPr>
  </w:style>
  <w:style w:type="character" w:customStyle="1" w:styleId="Nadpis5Char">
    <w:name w:val="Nadpis 5 Char"/>
    <w:basedOn w:val="Standardnpsmoodstavce"/>
    <w:link w:val="Nadpis5"/>
    <w:uiPriority w:val="9"/>
    <w:rsid w:val="00240984"/>
    <w:rPr>
      <w:rFonts w:ascii="Arial" w:hAnsi="Arial"/>
      <w:sz w:val="22"/>
    </w:rPr>
  </w:style>
  <w:style w:type="character" w:customStyle="1" w:styleId="Nadpis6Char">
    <w:name w:val="Nadpis 6 Char"/>
    <w:basedOn w:val="Standardnpsmoodstavce"/>
    <w:link w:val="Nadpis6"/>
    <w:uiPriority w:val="9"/>
    <w:rsid w:val="00240984"/>
    <w:rPr>
      <w:rFonts w:ascii="Arial" w:hAnsi="Arial"/>
      <w:i/>
      <w:sz w:val="22"/>
    </w:rPr>
  </w:style>
  <w:style w:type="character" w:customStyle="1" w:styleId="Nadpis7Char">
    <w:name w:val="Nadpis 7 Char"/>
    <w:basedOn w:val="Standardnpsmoodstavce"/>
    <w:link w:val="Nadpis7"/>
    <w:uiPriority w:val="9"/>
    <w:rsid w:val="00240984"/>
    <w:rPr>
      <w:rFonts w:ascii="Arial" w:hAnsi="Arial"/>
    </w:rPr>
  </w:style>
  <w:style w:type="character" w:customStyle="1" w:styleId="Nadpis8Char">
    <w:name w:val="Nadpis 8 Char"/>
    <w:basedOn w:val="Standardnpsmoodstavce"/>
    <w:link w:val="Nadpis8"/>
    <w:uiPriority w:val="9"/>
    <w:rsid w:val="00240984"/>
    <w:rPr>
      <w:rFonts w:ascii="Arial" w:hAnsi="Arial"/>
      <w:i/>
    </w:rPr>
  </w:style>
  <w:style w:type="paragraph" w:styleId="Titulek">
    <w:name w:val="caption"/>
    <w:basedOn w:val="Normln"/>
    <w:next w:val="Normln"/>
    <w:uiPriority w:val="35"/>
    <w:semiHidden/>
    <w:unhideWhenUsed/>
    <w:qFormat/>
    <w:rsid w:val="00240984"/>
    <w:pPr>
      <w:spacing w:after="200" w:line="276" w:lineRule="auto"/>
    </w:pPr>
    <w:rPr>
      <w:rFonts w:asciiTheme="minorHAnsi" w:eastAsiaTheme="minorEastAsia" w:hAnsiTheme="minorHAnsi" w:cstheme="minorBidi"/>
      <w:b/>
      <w:bCs/>
      <w:color w:val="365F91" w:themeColor="accent1" w:themeShade="BF"/>
      <w:sz w:val="16"/>
      <w:szCs w:val="16"/>
      <w:lang w:eastAsia="en-US"/>
    </w:rPr>
  </w:style>
  <w:style w:type="paragraph" w:styleId="Nzev">
    <w:name w:val="Title"/>
    <w:basedOn w:val="Normln"/>
    <w:next w:val="Normln"/>
    <w:link w:val="NzevChar"/>
    <w:uiPriority w:val="10"/>
    <w:qFormat/>
    <w:rsid w:val="00240984"/>
    <w:pPr>
      <w:spacing w:line="276" w:lineRule="auto"/>
      <w:jc w:val="center"/>
    </w:pPr>
    <w:rPr>
      <w:rFonts w:asciiTheme="majorHAnsi" w:eastAsiaTheme="majorEastAsia" w:hAnsiTheme="majorHAnsi" w:cstheme="majorBidi"/>
      <w:caps/>
      <w:color w:val="1F497D" w:themeColor="text2"/>
      <w:spacing w:val="10"/>
      <w:sz w:val="52"/>
      <w:szCs w:val="52"/>
      <w:lang w:eastAsia="en-US"/>
    </w:rPr>
  </w:style>
  <w:style w:type="character" w:customStyle="1" w:styleId="NzevChar">
    <w:name w:val="Název Char"/>
    <w:basedOn w:val="Standardnpsmoodstavce"/>
    <w:link w:val="Nzev"/>
    <w:uiPriority w:val="10"/>
    <w:rsid w:val="00240984"/>
    <w:rPr>
      <w:rFonts w:asciiTheme="majorHAnsi" w:eastAsiaTheme="majorEastAsia" w:hAnsiTheme="majorHAnsi" w:cstheme="majorBidi"/>
      <w:caps/>
      <w:color w:val="1F497D" w:themeColor="text2"/>
      <w:spacing w:val="10"/>
      <w:sz w:val="52"/>
      <w:szCs w:val="52"/>
      <w:lang w:eastAsia="en-US"/>
    </w:rPr>
  </w:style>
  <w:style w:type="paragraph" w:styleId="Podtitul">
    <w:name w:val="Subtitle"/>
    <w:basedOn w:val="Normln"/>
    <w:next w:val="Normln"/>
    <w:link w:val="PodtitulChar"/>
    <w:uiPriority w:val="11"/>
    <w:qFormat/>
    <w:rsid w:val="00240984"/>
    <w:pPr>
      <w:spacing w:after="500"/>
    </w:pPr>
    <w:rPr>
      <w:rFonts w:asciiTheme="minorHAnsi" w:eastAsiaTheme="minorEastAsia" w:hAnsiTheme="minorHAnsi" w:cstheme="minorBidi"/>
      <w:caps/>
      <w:color w:val="595959" w:themeColor="text1" w:themeTint="A6"/>
      <w:spacing w:val="10"/>
      <w:sz w:val="21"/>
      <w:szCs w:val="21"/>
      <w:lang w:eastAsia="en-US"/>
    </w:rPr>
  </w:style>
  <w:style w:type="character" w:customStyle="1" w:styleId="PodtitulChar">
    <w:name w:val="Podtitul Char"/>
    <w:basedOn w:val="Standardnpsmoodstavce"/>
    <w:link w:val="Podtitul"/>
    <w:uiPriority w:val="11"/>
    <w:rsid w:val="00240984"/>
    <w:rPr>
      <w:rFonts w:asciiTheme="minorHAnsi" w:eastAsiaTheme="minorEastAsia" w:hAnsiTheme="minorHAnsi" w:cstheme="minorBidi"/>
      <w:caps/>
      <w:color w:val="595959" w:themeColor="text1" w:themeTint="A6"/>
      <w:spacing w:val="10"/>
      <w:sz w:val="21"/>
      <w:szCs w:val="21"/>
      <w:lang w:eastAsia="en-US"/>
    </w:rPr>
  </w:style>
  <w:style w:type="character" w:styleId="Siln">
    <w:name w:val="Strong"/>
    <w:uiPriority w:val="22"/>
    <w:qFormat/>
    <w:rsid w:val="00240984"/>
    <w:rPr>
      <w:b/>
      <w:bCs/>
    </w:rPr>
  </w:style>
  <w:style w:type="character" w:styleId="Zvraznn">
    <w:name w:val="Emphasis"/>
    <w:uiPriority w:val="20"/>
    <w:qFormat/>
    <w:rsid w:val="00240984"/>
    <w:rPr>
      <w:caps/>
      <w:color w:val="243F60" w:themeColor="accent1" w:themeShade="7F"/>
      <w:spacing w:val="5"/>
    </w:rPr>
  </w:style>
  <w:style w:type="paragraph" w:styleId="Bezmezer">
    <w:name w:val="No Spacing"/>
    <w:uiPriority w:val="1"/>
    <w:qFormat/>
    <w:rsid w:val="00240984"/>
    <w:pPr>
      <w:spacing w:before="100"/>
    </w:pPr>
    <w:rPr>
      <w:rFonts w:asciiTheme="minorHAnsi" w:eastAsiaTheme="minorEastAsia" w:hAnsiTheme="minorHAnsi" w:cstheme="minorBidi"/>
      <w:lang w:eastAsia="en-US"/>
    </w:rPr>
  </w:style>
  <w:style w:type="paragraph" w:styleId="Citt">
    <w:name w:val="Quote"/>
    <w:basedOn w:val="Normln"/>
    <w:next w:val="Normln"/>
    <w:link w:val="CittChar"/>
    <w:uiPriority w:val="29"/>
    <w:qFormat/>
    <w:rsid w:val="00240984"/>
    <w:pPr>
      <w:spacing w:after="200" w:line="276" w:lineRule="auto"/>
    </w:pPr>
    <w:rPr>
      <w:rFonts w:asciiTheme="minorHAnsi" w:eastAsiaTheme="minorEastAsia" w:hAnsiTheme="minorHAnsi" w:cstheme="minorBidi"/>
      <w:i/>
      <w:iCs/>
      <w:sz w:val="24"/>
      <w:szCs w:val="24"/>
      <w:lang w:eastAsia="en-US"/>
    </w:rPr>
  </w:style>
  <w:style w:type="character" w:customStyle="1" w:styleId="CittChar">
    <w:name w:val="Citát Char"/>
    <w:basedOn w:val="Standardnpsmoodstavce"/>
    <w:link w:val="Citt"/>
    <w:uiPriority w:val="29"/>
    <w:rsid w:val="00240984"/>
    <w:rPr>
      <w:rFonts w:asciiTheme="minorHAnsi" w:eastAsiaTheme="minorEastAsia" w:hAnsiTheme="minorHAnsi" w:cstheme="minorBidi"/>
      <w:i/>
      <w:iCs/>
      <w:sz w:val="24"/>
      <w:szCs w:val="24"/>
      <w:lang w:eastAsia="en-US"/>
    </w:rPr>
  </w:style>
  <w:style w:type="paragraph" w:styleId="Vrazncitt">
    <w:name w:val="Intense Quote"/>
    <w:basedOn w:val="Normln"/>
    <w:next w:val="Normln"/>
    <w:link w:val="VrazncittChar"/>
    <w:uiPriority w:val="30"/>
    <w:qFormat/>
    <w:rsid w:val="00240984"/>
    <w:pPr>
      <w:spacing w:before="240" w:after="240"/>
      <w:ind w:left="1080" w:right="1080"/>
      <w:jc w:val="center"/>
    </w:pPr>
    <w:rPr>
      <w:rFonts w:asciiTheme="minorHAnsi" w:eastAsiaTheme="minorEastAsia" w:hAnsiTheme="minorHAnsi" w:cstheme="minorBidi"/>
      <w:color w:val="4F81BD" w:themeColor="accent1"/>
      <w:sz w:val="24"/>
      <w:szCs w:val="24"/>
      <w:lang w:eastAsia="en-US"/>
    </w:rPr>
  </w:style>
  <w:style w:type="character" w:customStyle="1" w:styleId="VrazncittChar">
    <w:name w:val="Výrazný citát Char"/>
    <w:basedOn w:val="Standardnpsmoodstavce"/>
    <w:link w:val="Vrazncitt"/>
    <w:uiPriority w:val="30"/>
    <w:rsid w:val="00240984"/>
    <w:rPr>
      <w:rFonts w:asciiTheme="minorHAnsi" w:eastAsiaTheme="minorEastAsia" w:hAnsiTheme="minorHAnsi" w:cstheme="minorBidi"/>
      <w:color w:val="4F81BD" w:themeColor="accent1"/>
      <w:sz w:val="24"/>
      <w:szCs w:val="24"/>
      <w:lang w:eastAsia="en-US"/>
    </w:rPr>
  </w:style>
  <w:style w:type="character" w:styleId="Zdraznnjemn">
    <w:name w:val="Subtle Emphasis"/>
    <w:uiPriority w:val="19"/>
    <w:qFormat/>
    <w:rsid w:val="00240984"/>
    <w:rPr>
      <w:i/>
      <w:iCs/>
      <w:color w:val="243F60" w:themeColor="accent1" w:themeShade="7F"/>
    </w:rPr>
  </w:style>
  <w:style w:type="character" w:styleId="Zdraznnintenzivn">
    <w:name w:val="Intense Emphasis"/>
    <w:uiPriority w:val="21"/>
    <w:qFormat/>
    <w:rsid w:val="00240984"/>
    <w:rPr>
      <w:b/>
      <w:bCs/>
      <w:caps/>
      <w:color w:val="243F60" w:themeColor="accent1" w:themeShade="7F"/>
      <w:spacing w:val="10"/>
    </w:rPr>
  </w:style>
  <w:style w:type="character" w:styleId="Odkazjemn">
    <w:name w:val="Subtle Reference"/>
    <w:uiPriority w:val="31"/>
    <w:qFormat/>
    <w:rsid w:val="00240984"/>
    <w:rPr>
      <w:b/>
      <w:bCs/>
      <w:color w:val="4F81BD" w:themeColor="accent1"/>
    </w:rPr>
  </w:style>
  <w:style w:type="character" w:styleId="Odkazintenzivn">
    <w:name w:val="Intense Reference"/>
    <w:uiPriority w:val="32"/>
    <w:qFormat/>
    <w:rsid w:val="00240984"/>
    <w:rPr>
      <w:b/>
      <w:bCs/>
      <w:i/>
      <w:iCs/>
      <w:caps/>
      <w:color w:val="4F81BD" w:themeColor="accent1"/>
    </w:rPr>
  </w:style>
  <w:style w:type="character" w:styleId="Nzevknihy">
    <w:name w:val="Book Title"/>
    <w:uiPriority w:val="33"/>
    <w:qFormat/>
    <w:rsid w:val="00240984"/>
    <w:rPr>
      <w:b/>
      <w:bCs/>
      <w:i/>
      <w:iCs/>
      <w:spacing w:val="0"/>
    </w:rPr>
  </w:style>
  <w:style w:type="paragraph" w:styleId="Nadpisobsahu">
    <w:name w:val="TOC Heading"/>
    <w:basedOn w:val="Nadpis1"/>
    <w:next w:val="Normln"/>
    <w:uiPriority w:val="39"/>
    <w:semiHidden/>
    <w:unhideWhenUsed/>
    <w:qFormat/>
    <w:rsid w:val="00240984"/>
    <w:pPr>
      <w:keepNext/>
      <w:keepLines/>
      <w:pageBreakBefore/>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tabs>
        <w:tab w:val="clear" w:pos="360"/>
      </w:tabs>
      <w:overflowPunct/>
      <w:autoSpaceDE/>
      <w:autoSpaceDN/>
      <w:adjustRightInd/>
      <w:spacing w:before="200" w:after="200" w:line="276" w:lineRule="auto"/>
      <w:ind w:left="431" w:hanging="431"/>
      <w:jc w:val="left"/>
      <w:textAlignment w:val="auto"/>
      <w:outlineLvl w:val="9"/>
    </w:pPr>
    <w:rPr>
      <w:rFonts w:asciiTheme="minorHAnsi" w:eastAsiaTheme="minorEastAsia" w:hAnsiTheme="minorHAnsi" w:cstheme="minorBidi"/>
      <w:caps w:val="0"/>
      <w:color w:val="FFFFFF" w:themeColor="background1"/>
      <w:spacing w:val="15"/>
      <w:sz w:val="28"/>
      <w:szCs w:val="22"/>
      <w:u w:val="none"/>
      <w:lang w:eastAsia="en-US"/>
    </w:rPr>
  </w:style>
  <w:style w:type="table" w:styleId="Mkatabulky">
    <w:name w:val="Table Grid"/>
    <w:basedOn w:val="Normlntabulka"/>
    <w:uiPriority w:val="39"/>
    <w:rsid w:val="00240984"/>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Normlntabulka"/>
    <w:uiPriority w:val="49"/>
    <w:rsid w:val="00240984"/>
    <w:pPr>
      <w:spacing w:before="100"/>
    </w:pPr>
    <w:rPr>
      <w:rFonts w:asciiTheme="minorHAnsi" w:eastAsiaTheme="minorEastAsia" w:hAnsi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adpisoblasti">
    <w:name w:val="Nadpis oblasti"/>
    <w:basedOn w:val="Normln"/>
    <w:link w:val="NadpisoblastiChar"/>
    <w:qFormat/>
    <w:rsid w:val="00240984"/>
    <w:pPr>
      <w:keepNext/>
      <w:keepLines/>
      <w:spacing w:line="276" w:lineRule="auto"/>
    </w:pPr>
    <w:rPr>
      <w:rFonts w:asciiTheme="minorHAnsi" w:eastAsiaTheme="minorEastAsia" w:hAnsiTheme="minorHAnsi" w:cs="Arial"/>
      <w:b/>
      <w:bCs/>
      <w:color w:val="003772"/>
      <w:spacing w:val="4"/>
      <w:lang w:eastAsia="en-US"/>
    </w:rPr>
  </w:style>
  <w:style w:type="paragraph" w:styleId="Obsah2">
    <w:name w:val="toc 2"/>
    <w:basedOn w:val="Normln"/>
    <w:next w:val="Normln"/>
    <w:autoRedefine/>
    <w:uiPriority w:val="39"/>
    <w:unhideWhenUsed/>
    <w:rsid w:val="00240984"/>
    <w:pPr>
      <w:spacing w:after="100" w:line="276" w:lineRule="auto"/>
      <w:ind w:left="200"/>
    </w:pPr>
    <w:rPr>
      <w:rFonts w:asciiTheme="minorHAnsi" w:eastAsiaTheme="minorEastAsia" w:hAnsiTheme="minorHAnsi" w:cstheme="minorBidi"/>
      <w:lang w:eastAsia="en-US"/>
    </w:rPr>
  </w:style>
  <w:style w:type="character" w:customStyle="1" w:styleId="NadpisoblastiChar">
    <w:name w:val="Nadpis oblasti Char"/>
    <w:basedOn w:val="Standardnpsmoodstavce"/>
    <w:link w:val="Nadpisoblasti"/>
    <w:rsid w:val="00240984"/>
    <w:rPr>
      <w:rFonts w:asciiTheme="minorHAnsi" w:eastAsiaTheme="minorEastAsia" w:hAnsiTheme="minorHAnsi" w:cs="Arial"/>
      <w:b/>
      <w:bCs/>
      <w:color w:val="003772"/>
      <w:spacing w:val="4"/>
      <w:lang w:eastAsia="en-US"/>
    </w:rPr>
  </w:style>
  <w:style w:type="paragraph" w:styleId="Obsah3">
    <w:name w:val="toc 3"/>
    <w:basedOn w:val="Normln"/>
    <w:next w:val="Normln"/>
    <w:autoRedefine/>
    <w:uiPriority w:val="39"/>
    <w:unhideWhenUsed/>
    <w:rsid w:val="00240984"/>
    <w:pPr>
      <w:spacing w:after="100" w:line="276" w:lineRule="auto"/>
      <w:ind w:left="400"/>
    </w:pPr>
    <w:rPr>
      <w:rFonts w:asciiTheme="minorHAnsi" w:eastAsiaTheme="minorEastAsia"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link w:val="Nadpis2Char"/>
    <w:uiPriority w:val="9"/>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link w:val="Nadpis3Char"/>
    <w:uiPriority w:val="9"/>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link w:val="Nadpis4Char"/>
    <w:uiPriority w:val="9"/>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link w:val="Nadpis5Char"/>
    <w:uiPriority w:val="9"/>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link w:val="Nadpis6Char"/>
    <w:uiPriority w:val="9"/>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link w:val="Nadpis7Char"/>
    <w:uiPriority w:val="9"/>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link w:val="Nadpis8Char"/>
    <w:uiPriority w:val="9"/>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uiPriority w:val="9"/>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uiPriority w:val="39"/>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uiPriority w:val="99"/>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uiPriority w:val="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Nadpis1Char">
    <w:name w:val="Nadpis 1 Char"/>
    <w:basedOn w:val="Standardnpsmoodstavce"/>
    <w:link w:val="Nadpis1"/>
    <w:uiPriority w:val="9"/>
    <w:rsid w:val="00240984"/>
    <w:rPr>
      <w:rFonts w:ascii="Arial" w:hAnsi="Arial"/>
      <w:b/>
      <w:caps/>
      <w:sz w:val="22"/>
      <w:u w:val="single"/>
    </w:rPr>
  </w:style>
  <w:style w:type="character" w:customStyle="1" w:styleId="Nadpis2Char">
    <w:name w:val="Nadpis 2 Char"/>
    <w:basedOn w:val="Standardnpsmoodstavce"/>
    <w:link w:val="Nadpis2"/>
    <w:uiPriority w:val="9"/>
    <w:rsid w:val="00240984"/>
    <w:rPr>
      <w:rFonts w:ascii="Arial" w:hAnsi="Arial"/>
      <w:b/>
      <w:sz w:val="22"/>
      <w:u w:val="single"/>
    </w:rPr>
  </w:style>
  <w:style w:type="character" w:customStyle="1" w:styleId="Nadpis3Char">
    <w:name w:val="Nadpis 3 Char"/>
    <w:basedOn w:val="Standardnpsmoodstavce"/>
    <w:link w:val="Nadpis3"/>
    <w:uiPriority w:val="9"/>
    <w:rsid w:val="00240984"/>
    <w:rPr>
      <w:rFonts w:ascii="Arial" w:hAnsi="Arial"/>
      <w:sz w:val="22"/>
    </w:rPr>
  </w:style>
  <w:style w:type="character" w:customStyle="1" w:styleId="Nadpis4Char">
    <w:name w:val="Nadpis 4 Char"/>
    <w:basedOn w:val="Standardnpsmoodstavce"/>
    <w:link w:val="Nadpis4"/>
    <w:uiPriority w:val="9"/>
    <w:rsid w:val="00240984"/>
    <w:rPr>
      <w:rFonts w:ascii="Arial" w:hAnsi="Arial"/>
      <w:sz w:val="22"/>
    </w:rPr>
  </w:style>
  <w:style w:type="character" w:customStyle="1" w:styleId="Nadpis5Char">
    <w:name w:val="Nadpis 5 Char"/>
    <w:basedOn w:val="Standardnpsmoodstavce"/>
    <w:link w:val="Nadpis5"/>
    <w:uiPriority w:val="9"/>
    <w:rsid w:val="00240984"/>
    <w:rPr>
      <w:rFonts w:ascii="Arial" w:hAnsi="Arial"/>
      <w:sz w:val="22"/>
    </w:rPr>
  </w:style>
  <w:style w:type="character" w:customStyle="1" w:styleId="Nadpis6Char">
    <w:name w:val="Nadpis 6 Char"/>
    <w:basedOn w:val="Standardnpsmoodstavce"/>
    <w:link w:val="Nadpis6"/>
    <w:uiPriority w:val="9"/>
    <w:rsid w:val="00240984"/>
    <w:rPr>
      <w:rFonts w:ascii="Arial" w:hAnsi="Arial"/>
      <w:i/>
      <w:sz w:val="22"/>
    </w:rPr>
  </w:style>
  <w:style w:type="character" w:customStyle="1" w:styleId="Nadpis7Char">
    <w:name w:val="Nadpis 7 Char"/>
    <w:basedOn w:val="Standardnpsmoodstavce"/>
    <w:link w:val="Nadpis7"/>
    <w:uiPriority w:val="9"/>
    <w:rsid w:val="00240984"/>
    <w:rPr>
      <w:rFonts w:ascii="Arial" w:hAnsi="Arial"/>
    </w:rPr>
  </w:style>
  <w:style w:type="character" w:customStyle="1" w:styleId="Nadpis8Char">
    <w:name w:val="Nadpis 8 Char"/>
    <w:basedOn w:val="Standardnpsmoodstavce"/>
    <w:link w:val="Nadpis8"/>
    <w:uiPriority w:val="9"/>
    <w:rsid w:val="00240984"/>
    <w:rPr>
      <w:rFonts w:ascii="Arial" w:hAnsi="Arial"/>
      <w:i/>
    </w:rPr>
  </w:style>
  <w:style w:type="paragraph" w:styleId="Titulek">
    <w:name w:val="caption"/>
    <w:basedOn w:val="Normln"/>
    <w:next w:val="Normln"/>
    <w:uiPriority w:val="35"/>
    <w:semiHidden/>
    <w:unhideWhenUsed/>
    <w:qFormat/>
    <w:rsid w:val="00240984"/>
    <w:pPr>
      <w:spacing w:after="200" w:line="276" w:lineRule="auto"/>
    </w:pPr>
    <w:rPr>
      <w:rFonts w:asciiTheme="minorHAnsi" w:eastAsiaTheme="minorEastAsia" w:hAnsiTheme="minorHAnsi" w:cstheme="minorBidi"/>
      <w:b/>
      <w:bCs/>
      <w:color w:val="365F91" w:themeColor="accent1" w:themeShade="BF"/>
      <w:sz w:val="16"/>
      <w:szCs w:val="16"/>
      <w:lang w:eastAsia="en-US"/>
    </w:rPr>
  </w:style>
  <w:style w:type="paragraph" w:styleId="Nzev">
    <w:name w:val="Title"/>
    <w:basedOn w:val="Normln"/>
    <w:next w:val="Normln"/>
    <w:link w:val="NzevChar"/>
    <w:uiPriority w:val="10"/>
    <w:qFormat/>
    <w:rsid w:val="00240984"/>
    <w:pPr>
      <w:spacing w:line="276" w:lineRule="auto"/>
      <w:jc w:val="center"/>
    </w:pPr>
    <w:rPr>
      <w:rFonts w:asciiTheme="majorHAnsi" w:eastAsiaTheme="majorEastAsia" w:hAnsiTheme="majorHAnsi" w:cstheme="majorBidi"/>
      <w:caps/>
      <w:color w:val="1F497D" w:themeColor="text2"/>
      <w:spacing w:val="10"/>
      <w:sz w:val="52"/>
      <w:szCs w:val="52"/>
      <w:lang w:eastAsia="en-US"/>
    </w:rPr>
  </w:style>
  <w:style w:type="character" w:customStyle="1" w:styleId="NzevChar">
    <w:name w:val="Název Char"/>
    <w:basedOn w:val="Standardnpsmoodstavce"/>
    <w:link w:val="Nzev"/>
    <w:uiPriority w:val="10"/>
    <w:rsid w:val="00240984"/>
    <w:rPr>
      <w:rFonts w:asciiTheme="majorHAnsi" w:eastAsiaTheme="majorEastAsia" w:hAnsiTheme="majorHAnsi" w:cstheme="majorBidi"/>
      <w:caps/>
      <w:color w:val="1F497D" w:themeColor="text2"/>
      <w:spacing w:val="10"/>
      <w:sz w:val="52"/>
      <w:szCs w:val="52"/>
      <w:lang w:eastAsia="en-US"/>
    </w:rPr>
  </w:style>
  <w:style w:type="paragraph" w:styleId="Podtitul">
    <w:name w:val="Subtitle"/>
    <w:basedOn w:val="Normln"/>
    <w:next w:val="Normln"/>
    <w:link w:val="PodtitulChar"/>
    <w:uiPriority w:val="11"/>
    <w:qFormat/>
    <w:rsid w:val="00240984"/>
    <w:pPr>
      <w:spacing w:after="500"/>
    </w:pPr>
    <w:rPr>
      <w:rFonts w:asciiTheme="minorHAnsi" w:eastAsiaTheme="minorEastAsia" w:hAnsiTheme="minorHAnsi" w:cstheme="minorBidi"/>
      <w:caps/>
      <w:color w:val="595959" w:themeColor="text1" w:themeTint="A6"/>
      <w:spacing w:val="10"/>
      <w:sz w:val="21"/>
      <w:szCs w:val="21"/>
      <w:lang w:eastAsia="en-US"/>
    </w:rPr>
  </w:style>
  <w:style w:type="character" w:customStyle="1" w:styleId="PodtitulChar">
    <w:name w:val="Podtitul Char"/>
    <w:basedOn w:val="Standardnpsmoodstavce"/>
    <w:link w:val="Podtitul"/>
    <w:uiPriority w:val="11"/>
    <w:rsid w:val="00240984"/>
    <w:rPr>
      <w:rFonts w:asciiTheme="minorHAnsi" w:eastAsiaTheme="minorEastAsia" w:hAnsiTheme="minorHAnsi" w:cstheme="minorBidi"/>
      <w:caps/>
      <w:color w:val="595959" w:themeColor="text1" w:themeTint="A6"/>
      <w:spacing w:val="10"/>
      <w:sz w:val="21"/>
      <w:szCs w:val="21"/>
      <w:lang w:eastAsia="en-US"/>
    </w:rPr>
  </w:style>
  <w:style w:type="character" w:styleId="Siln">
    <w:name w:val="Strong"/>
    <w:uiPriority w:val="22"/>
    <w:qFormat/>
    <w:rsid w:val="00240984"/>
    <w:rPr>
      <w:b/>
      <w:bCs/>
    </w:rPr>
  </w:style>
  <w:style w:type="character" w:styleId="Zvraznn">
    <w:name w:val="Emphasis"/>
    <w:uiPriority w:val="20"/>
    <w:qFormat/>
    <w:rsid w:val="00240984"/>
    <w:rPr>
      <w:caps/>
      <w:color w:val="243F60" w:themeColor="accent1" w:themeShade="7F"/>
      <w:spacing w:val="5"/>
    </w:rPr>
  </w:style>
  <w:style w:type="paragraph" w:styleId="Bezmezer">
    <w:name w:val="No Spacing"/>
    <w:uiPriority w:val="1"/>
    <w:qFormat/>
    <w:rsid w:val="00240984"/>
    <w:pPr>
      <w:spacing w:before="100"/>
    </w:pPr>
    <w:rPr>
      <w:rFonts w:asciiTheme="minorHAnsi" w:eastAsiaTheme="minorEastAsia" w:hAnsiTheme="minorHAnsi" w:cstheme="minorBidi"/>
      <w:lang w:eastAsia="en-US"/>
    </w:rPr>
  </w:style>
  <w:style w:type="paragraph" w:styleId="Citt">
    <w:name w:val="Quote"/>
    <w:basedOn w:val="Normln"/>
    <w:next w:val="Normln"/>
    <w:link w:val="CittChar"/>
    <w:uiPriority w:val="29"/>
    <w:qFormat/>
    <w:rsid w:val="00240984"/>
    <w:pPr>
      <w:spacing w:after="200" w:line="276" w:lineRule="auto"/>
    </w:pPr>
    <w:rPr>
      <w:rFonts w:asciiTheme="minorHAnsi" w:eastAsiaTheme="minorEastAsia" w:hAnsiTheme="minorHAnsi" w:cstheme="minorBidi"/>
      <w:i/>
      <w:iCs/>
      <w:sz w:val="24"/>
      <w:szCs w:val="24"/>
      <w:lang w:eastAsia="en-US"/>
    </w:rPr>
  </w:style>
  <w:style w:type="character" w:customStyle="1" w:styleId="CittChar">
    <w:name w:val="Citát Char"/>
    <w:basedOn w:val="Standardnpsmoodstavce"/>
    <w:link w:val="Citt"/>
    <w:uiPriority w:val="29"/>
    <w:rsid w:val="00240984"/>
    <w:rPr>
      <w:rFonts w:asciiTheme="minorHAnsi" w:eastAsiaTheme="minorEastAsia" w:hAnsiTheme="minorHAnsi" w:cstheme="minorBidi"/>
      <w:i/>
      <w:iCs/>
      <w:sz w:val="24"/>
      <w:szCs w:val="24"/>
      <w:lang w:eastAsia="en-US"/>
    </w:rPr>
  </w:style>
  <w:style w:type="paragraph" w:styleId="Vrazncitt">
    <w:name w:val="Intense Quote"/>
    <w:basedOn w:val="Normln"/>
    <w:next w:val="Normln"/>
    <w:link w:val="VrazncittChar"/>
    <w:uiPriority w:val="30"/>
    <w:qFormat/>
    <w:rsid w:val="00240984"/>
    <w:pPr>
      <w:spacing w:before="240" w:after="240"/>
      <w:ind w:left="1080" w:right="1080"/>
      <w:jc w:val="center"/>
    </w:pPr>
    <w:rPr>
      <w:rFonts w:asciiTheme="minorHAnsi" w:eastAsiaTheme="minorEastAsia" w:hAnsiTheme="minorHAnsi" w:cstheme="minorBidi"/>
      <w:color w:val="4F81BD" w:themeColor="accent1"/>
      <w:sz w:val="24"/>
      <w:szCs w:val="24"/>
      <w:lang w:eastAsia="en-US"/>
    </w:rPr>
  </w:style>
  <w:style w:type="character" w:customStyle="1" w:styleId="VrazncittChar">
    <w:name w:val="Výrazný citát Char"/>
    <w:basedOn w:val="Standardnpsmoodstavce"/>
    <w:link w:val="Vrazncitt"/>
    <w:uiPriority w:val="30"/>
    <w:rsid w:val="00240984"/>
    <w:rPr>
      <w:rFonts w:asciiTheme="minorHAnsi" w:eastAsiaTheme="minorEastAsia" w:hAnsiTheme="minorHAnsi" w:cstheme="minorBidi"/>
      <w:color w:val="4F81BD" w:themeColor="accent1"/>
      <w:sz w:val="24"/>
      <w:szCs w:val="24"/>
      <w:lang w:eastAsia="en-US"/>
    </w:rPr>
  </w:style>
  <w:style w:type="character" w:styleId="Zdraznnjemn">
    <w:name w:val="Subtle Emphasis"/>
    <w:uiPriority w:val="19"/>
    <w:qFormat/>
    <w:rsid w:val="00240984"/>
    <w:rPr>
      <w:i/>
      <w:iCs/>
      <w:color w:val="243F60" w:themeColor="accent1" w:themeShade="7F"/>
    </w:rPr>
  </w:style>
  <w:style w:type="character" w:styleId="Zdraznnintenzivn">
    <w:name w:val="Intense Emphasis"/>
    <w:uiPriority w:val="21"/>
    <w:qFormat/>
    <w:rsid w:val="00240984"/>
    <w:rPr>
      <w:b/>
      <w:bCs/>
      <w:caps/>
      <w:color w:val="243F60" w:themeColor="accent1" w:themeShade="7F"/>
      <w:spacing w:val="10"/>
    </w:rPr>
  </w:style>
  <w:style w:type="character" w:styleId="Odkazjemn">
    <w:name w:val="Subtle Reference"/>
    <w:uiPriority w:val="31"/>
    <w:qFormat/>
    <w:rsid w:val="00240984"/>
    <w:rPr>
      <w:b/>
      <w:bCs/>
      <w:color w:val="4F81BD" w:themeColor="accent1"/>
    </w:rPr>
  </w:style>
  <w:style w:type="character" w:styleId="Odkazintenzivn">
    <w:name w:val="Intense Reference"/>
    <w:uiPriority w:val="32"/>
    <w:qFormat/>
    <w:rsid w:val="00240984"/>
    <w:rPr>
      <w:b/>
      <w:bCs/>
      <w:i/>
      <w:iCs/>
      <w:caps/>
      <w:color w:val="4F81BD" w:themeColor="accent1"/>
    </w:rPr>
  </w:style>
  <w:style w:type="character" w:styleId="Nzevknihy">
    <w:name w:val="Book Title"/>
    <w:uiPriority w:val="33"/>
    <w:qFormat/>
    <w:rsid w:val="00240984"/>
    <w:rPr>
      <w:b/>
      <w:bCs/>
      <w:i/>
      <w:iCs/>
      <w:spacing w:val="0"/>
    </w:rPr>
  </w:style>
  <w:style w:type="paragraph" w:styleId="Nadpisobsahu">
    <w:name w:val="TOC Heading"/>
    <w:basedOn w:val="Nadpis1"/>
    <w:next w:val="Normln"/>
    <w:uiPriority w:val="39"/>
    <w:semiHidden/>
    <w:unhideWhenUsed/>
    <w:qFormat/>
    <w:rsid w:val="00240984"/>
    <w:pPr>
      <w:keepNext/>
      <w:keepLines/>
      <w:pageBreakBefore/>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tabs>
        <w:tab w:val="clear" w:pos="360"/>
      </w:tabs>
      <w:overflowPunct/>
      <w:autoSpaceDE/>
      <w:autoSpaceDN/>
      <w:adjustRightInd/>
      <w:spacing w:before="200" w:after="200" w:line="276" w:lineRule="auto"/>
      <w:ind w:left="431" w:hanging="431"/>
      <w:jc w:val="left"/>
      <w:textAlignment w:val="auto"/>
      <w:outlineLvl w:val="9"/>
    </w:pPr>
    <w:rPr>
      <w:rFonts w:asciiTheme="minorHAnsi" w:eastAsiaTheme="minorEastAsia" w:hAnsiTheme="minorHAnsi" w:cstheme="minorBidi"/>
      <w:caps w:val="0"/>
      <w:color w:val="FFFFFF" w:themeColor="background1"/>
      <w:spacing w:val="15"/>
      <w:sz w:val="28"/>
      <w:szCs w:val="22"/>
      <w:u w:val="none"/>
      <w:lang w:eastAsia="en-US"/>
    </w:rPr>
  </w:style>
  <w:style w:type="table" w:styleId="Mkatabulky">
    <w:name w:val="Table Grid"/>
    <w:basedOn w:val="Normlntabulka"/>
    <w:uiPriority w:val="39"/>
    <w:rsid w:val="00240984"/>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Normlntabulka"/>
    <w:uiPriority w:val="49"/>
    <w:rsid w:val="00240984"/>
    <w:pPr>
      <w:spacing w:before="100"/>
    </w:pPr>
    <w:rPr>
      <w:rFonts w:asciiTheme="minorHAnsi" w:eastAsiaTheme="minorEastAsia" w:hAnsi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adpisoblasti">
    <w:name w:val="Nadpis oblasti"/>
    <w:basedOn w:val="Normln"/>
    <w:link w:val="NadpisoblastiChar"/>
    <w:qFormat/>
    <w:rsid w:val="00240984"/>
    <w:pPr>
      <w:keepNext/>
      <w:keepLines/>
      <w:spacing w:line="276" w:lineRule="auto"/>
    </w:pPr>
    <w:rPr>
      <w:rFonts w:asciiTheme="minorHAnsi" w:eastAsiaTheme="minorEastAsia" w:hAnsiTheme="minorHAnsi" w:cs="Arial"/>
      <w:b/>
      <w:bCs/>
      <w:color w:val="003772"/>
      <w:spacing w:val="4"/>
      <w:lang w:eastAsia="en-US"/>
    </w:rPr>
  </w:style>
  <w:style w:type="paragraph" w:styleId="Obsah2">
    <w:name w:val="toc 2"/>
    <w:basedOn w:val="Normln"/>
    <w:next w:val="Normln"/>
    <w:autoRedefine/>
    <w:uiPriority w:val="39"/>
    <w:unhideWhenUsed/>
    <w:rsid w:val="00240984"/>
    <w:pPr>
      <w:spacing w:after="100" w:line="276" w:lineRule="auto"/>
      <w:ind w:left="200"/>
    </w:pPr>
    <w:rPr>
      <w:rFonts w:asciiTheme="minorHAnsi" w:eastAsiaTheme="minorEastAsia" w:hAnsiTheme="minorHAnsi" w:cstheme="minorBidi"/>
      <w:lang w:eastAsia="en-US"/>
    </w:rPr>
  </w:style>
  <w:style w:type="character" w:customStyle="1" w:styleId="NadpisoblastiChar">
    <w:name w:val="Nadpis oblasti Char"/>
    <w:basedOn w:val="Standardnpsmoodstavce"/>
    <w:link w:val="Nadpisoblasti"/>
    <w:rsid w:val="00240984"/>
    <w:rPr>
      <w:rFonts w:asciiTheme="minorHAnsi" w:eastAsiaTheme="minorEastAsia" w:hAnsiTheme="minorHAnsi" w:cs="Arial"/>
      <w:b/>
      <w:bCs/>
      <w:color w:val="003772"/>
      <w:spacing w:val="4"/>
      <w:lang w:eastAsia="en-US"/>
    </w:rPr>
  </w:style>
  <w:style w:type="paragraph" w:styleId="Obsah3">
    <w:name w:val="toc 3"/>
    <w:basedOn w:val="Normln"/>
    <w:next w:val="Normln"/>
    <w:autoRedefine/>
    <w:uiPriority w:val="39"/>
    <w:unhideWhenUsed/>
    <w:rsid w:val="00240984"/>
    <w:pPr>
      <w:spacing w:after="100" w:line="276" w:lineRule="auto"/>
      <w:ind w:left="400"/>
    </w:pPr>
    <w:rPr>
      <w:rFonts w:asciiTheme="minorHAnsi" w:eastAsiaTheme="minorEastAsia"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472524884">
      <w:bodyDiv w:val="1"/>
      <w:marLeft w:val="0"/>
      <w:marRight w:val="0"/>
      <w:marTop w:val="0"/>
      <w:marBottom w:val="0"/>
      <w:divBdr>
        <w:top w:val="none" w:sz="0" w:space="0" w:color="auto"/>
        <w:left w:val="none" w:sz="0" w:space="0" w:color="auto"/>
        <w:bottom w:val="none" w:sz="0" w:space="0" w:color="auto"/>
        <w:right w:val="none" w:sz="0" w:space="0" w:color="auto"/>
      </w:divBdr>
    </w:div>
    <w:div w:id="912010985">
      <w:bodyDiv w:val="1"/>
      <w:marLeft w:val="0"/>
      <w:marRight w:val="0"/>
      <w:marTop w:val="0"/>
      <w:marBottom w:val="0"/>
      <w:divBdr>
        <w:top w:val="none" w:sz="0" w:space="0" w:color="auto"/>
        <w:left w:val="none" w:sz="0" w:space="0" w:color="auto"/>
        <w:bottom w:val="none" w:sz="0" w:space="0" w:color="auto"/>
        <w:right w:val="none" w:sz="0" w:space="0" w:color="auto"/>
      </w:divBdr>
      <w:divsChild>
        <w:div w:id="1643533913">
          <w:marLeft w:val="0"/>
          <w:marRight w:val="0"/>
          <w:marTop w:val="0"/>
          <w:marBottom w:val="0"/>
          <w:divBdr>
            <w:top w:val="none" w:sz="0" w:space="0" w:color="auto"/>
            <w:left w:val="none" w:sz="0" w:space="0" w:color="auto"/>
            <w:bottom w:val="none" w:sz="0" w:space="0" w:color="auto"/>
            <w:right w:val="none" w:sz="0" w:space="0" w:color="auto"/>
          </w:divBdr>
          <w:divsChild>
            <w:div w:id="730886164">
              <w:marLeft w:val="-225"/>
              <w:marRight w:val="-225"/>
              <w:marTop w:val="0"/>
              <w:marBottom w:val="0"/>
              <w:divBdr>
                <w:top w:val="none" w:sz="0" w:space="0" w:color="auto"/>
                <w:left w:val="none" w:sz="0" w:space="0" w:color="auto"/>
                <w:bottom w:val="none" w:sz="0" w:space="0" w:color="auto"/>
                <w:right w:val="none" w:sz="0" w:space="0" w:color="auto"/>
              </w:divBdr>
              <w:divsChild>
                <w:div w:id="792796587">
                  <w:marLeft w:val="0"/>
                  <w:marRight w:val="0"/>
                  <w:marTop w:val="0"/>
                  <w:marBottom w:val="0"/>
                  <w:divBdr>
                    <w:top w:val="none" w:sz="0" w:space="0" w:color="auto"/>
                    <w:left w:val="none" w:sz="0" w:space="0" w:color="auto"/>
                    <w:bottom w:val="none" w:sz="0" w:space="0" w:color="auto"/>
                    <w:right w:val="none" w:sz="0" w:space="0" w:color="auto"/>
                  </w:divBdr>
                  <w:divsChild>
                    <w:div w:id="676662454">
                      <w:marLeft w:val="0"/>
                      <w:marRight w:val="0"/>
                      <w:marTop w:val="0"/>
                      <w:marBottom w:val="0"/>
                      <w:divBdr>
                        <w:top w:val="none" w:sz="0" w:space="0" w:color="auto"/>
                        <w:left w:val="none" w:sz="0" w:space="0" w:color="auto"/>
                        <w:bottom w:val="none" w:sz="0" w:space="0" w:color="auto"/>
                        <w:right w:val="none" w:sz="0" w:space="0" w:color="auto"/>
                      </w:divBdr>
                      <w:divsChild>
                        <w:div w:id="266544248">
                          <w:marLeft w:val="0"/>
                          <w:marRight w:val="0"/>
                          <w:marTop w:val="0"/>
                          <w:marBottom w:val="0"/>
                          <w:divBdr>
                            <w:top w:val="none" w:sz="0" w:space="0" w:color="auto"/>
                            <w:left w:val="none" w:sz="0" w:space="0" w:color="auto"/>
                            <w:bottom w:val="none" w:sz="0" w:space="0" w:color="auto"/>
                            <w:right w:val="none" w:sz="0" w:space="0" w:color="auto"/>
                          </w:divBdr>
                          <w:divsChild>
                            <w:div w:id="1814059518">
                              <w:marLeft w:val="0"/>
                              <w:marRight w:val="0"/>
                              <w:marTop w:val="0"/>
                              <w:marBottom w:val="0"/>
                              <w:divBdr>
                                <w:top w:val="none" w:sz="0" w:space="0" w:color="auto"/>
                                <w:left w:val="none" w:sz="0" w:space="0" w:color="auto"/>
                                <w:bottom w:val="none" w:sz="0" w:space="0" w:color="auto"/>
                                <w:right w:val="none" w:sz="0" w:space="0" w:color="auto"/>
                              </w:divBdr>
                              <w:divsChild>
                                <w:div w:id="1157694967">
                                  <w:marLeft w:val="0"/>
                                  <w:marRight w:val="0"/>
                                  <w:marTop w:val="0"/>
                                  <w:marBottom w:val="0"/>
                                  <w:divBdr>
                                    <w:top w:val="none" w:sz="0" w:space="0" w:color="auto"/>
                                    <w:left w:val="none" w:sz="0" w:space="0" w:color="auto"/>
                                    <w:bottom w:val="none" w:sz="0" w:space="0" w:color="auto"/>
                                    <w:right w:val="none" w:sz="0" w:space="0" w:color="auto"/>
                                  </w:divBdr>
                                  <w:divsChild>
                                    <w:div w:id="1117140077">
                                      <w:marLeft w:val="0"/>
                                      <w:marRight w:val="0"/>
                                      <w:marTop w:val="0"/>
                                      <w:marBottom w:val="0"/>
                                      <w:divBdr>
                                        <w:top w:val="none" w:sz="0" w:space="0" w:color="auto"/>
                                        <w:left w:val="none" w:sz="0" w:space="0" w:color="auto"/>
                                        <w:bottom w:val="none" w:sz="0" w:space="0" w:color="auto"/>
                                        <w:right w:val="none" w:sz="0" w:space="0" w:color="auto"/>
                                      </w:divBdr>
                                      <w:divsChild>
                                        <w:div w:id="1041787099">
                                          <w:marLeft w:val="0"/>
                                          <w:marRight w:val="0"/>
                                          <w:marTop w:val="0"/>
                                          <w:marBottom w:val="0"/>
                                          <w:divBdr>
                                            <w:top w:val="none" w:sz="0" w:space="0" w:color="auto"/>
                                            <w:left w:val="none" w:sz="0" w:space="0" w:color="auto"/>
                                            <w:bottom w:val="none" w:sz="0" w:space="0" w:color="auto"/>
                                            <w:right w:val="none" w:sz="0" w:space="0" w:color="auto"/>
                                          </w:divBdr>
                                          <w:divsChild>
                                            <w:div w:id="193422548">
                                              <w:marLeft w:val="0"/>
                                              <w:marRight w:val="0"/>
                                              <w:marTop w:val="0"/>
                                              <w:marBottom w:val="0"/>
                                              <w:divBdr>
                                                <w:top w:val="none" w:sz="0" w:space="0" w:color="auto"/>
                                                <w:left w:val="none" w:sz="0" w:space="0" w:color="auto"/>
                                                <w:bottom w:val="none" w:sz="0" w:space="0" w:color="auto"/>
                                                <w:right w:val="none" w:sz="0" w:space="0" w:color="auto"/>
                                              </w:divBdr>
                                              <w:divsChild>
                                                <w:div w:id="150007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2925174">
      <w:bodyDiv w:val="1"/>
      <w:marLeft w:val="0"/>
      <w:marRight w:val="0"/>
      <w:marTop w:val="0"/>
      <w:marBottom w:val="0"/>
      <w:divBdr>
        <w:top w:val="none" w:sz="0" w:space="0" w:color="auto"/>
        <w:left w:val="none" w:sz="0" w:space="0" w:color="auto"/>
        <w:bottom w:val="none" w:sz="0" w:space="0" w:color="auto"/>
        <w:right w:val="none" w:sz="0" w:space="0" w:color="auto"/>
      </w:divBdr>
      <w:divsChild>
        <w:div w:id="1979341887">
          <w:marLeft w:val="0"/>
          <w:marRight w:val="0"/>
          <w:marTop w:val="0"/>
          <w:marBottom w:val="0"/>
          <w:divBdr>
            <w:top w:val="none" w:sz="0" w:space="0" w:color="auto"/>
            <w:left w:val="none" w:sz="0" w:space="0" w:color="auto"/>
            <w:bottom w:val="none" w:sz="0" w:space="0" w:color="auto"/>
            <w:right w:val="none" w:sz="0" w:space="0" w:color="auto"/>
          </w:divBdr>
          <w:divsChild>
            <w:div w:id="1581141524">
              <w:marLeft w:val="0"/>
              <w:marRight w:val="0"/>
              <w:marTop w:val="0"/>
              <w:marBottom w:val="0"/>
              <w:divBdr>
                <w:top w:val="none" w:sz="0" w:space="0" w:color="auto"/>
                <w:left w:val="none" w:sz="0" w:space="0" w:color="auto"/>
                <w:bottom w:val="none" w:sz="0" w:space="0" w:color="auto"/>
                <w:right w:val="none" w:sz="0" w:space="0" w:color="auto"/>
              </w:divBdr>
              <w:divsChild>
                <w:div w:id="980572619">
                  <w:marLeft w:val="0"/>
                  <w:marRight w:val="0"/>
                  <w:marTop w:val="75"/>
                  <w:marBottom w:val="750"/>
                  <w:divBdr>
                    <w:top w:val="none" w:sz="0" w:space="0" w:color="auto"/>
                    <w:left w:val="none" w:sz="0" w:space="0" w:color="auto"/>
                    <w:bottom w:val="none" w:sz="0" w:space="0" w:color="auto"/>
                    <w:right w:val="none" w:sz="0" w:space="0" w:color="auto"/>
                  </w:divBdr>
                  <w:divsChild>
                    <w:div w:id="550919176">
                      <w:marLeft w:val="-225"/>
                      <w:marRight w:val="-225"/>
                      <w:marTop w:val="0"/>
                      <w:marBottom w:val="0"/>
                      <w:divBdr>
                        <w:top w:val="none" w:sz="0" w:space="0" w:color="auto"/>
                        <w:left w:val="none" w:sz="0" w:space="0" w:color="auto"/>
                        <w:bottom w:val="none" w:sz="0" w:space="0" w:color="auto"/>
                        <w:right w:val="none" w:sz="0" w:space="0" w:color="auto"/>
                      </w:divBdr>
                      <w:divsChild>
                        <w:div w:id="12131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h.cz/profilfirmy/Compliance_programy.htm" TargetMode="Externa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09483-9E38-486C-9B5D-2927DC9D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23</Pages>
  <Words>4314</Words>
  <Characters>25457</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29712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Hrdina Jan</cp:lastModifiedBy>
  <cp:revision>5</cp:revision>
  <cp:lastPrinted>2016-04-04T13:04:00Z</cp:lastPrinted>
  <dcterms:created xsi:type="dcterms:W3CDTF">2018-05-09T04:22:00Z</dcterms:created>
  <dcterms:modified xsi:type="dcterms:W3CDTF">2018-05-15T11:13:00Z</dcterms:modified>
  <cp:category>Výběrové řízení</cp:category>
</cp:coreProperties>
</file>