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EC" w:rsidRDefault="00273BEC">
      <w:pPr>
        <w:pStyle w:val="Zkladntext"/>
        <w:rPr>
          <w:rFonts w:ascii="Times New Roman"/>
        </w:rPr>
      </w:pPr>
      <w:bookmarkStart w:id="0" w:name="_GoBack"/>
      <w:bookmarkEnd w:id="0"/>
    </w:p>
    <w:p w:rsidR="00273BEC" w:rsidRDefault="00273BEC">
      <w:pPr>
        <w:pStyle w:val="Zkladntext"/>
        <w:spacing w:before="10"/>
        <w:rPr>
          <w:rFonts w:ascii="Times New Roman"/>
          <w:sz w:val="24"/>
        </w:rPr>
      </w:pPr>
    </w:p>
    <w:p w:rsidR="00273BEC" w:rsidRDefault="00E814EE">
      <w:pPr>
        <w:pStyle w:val="Nadpis1"/>
        <w:spacing w:before="35"/>
        <w:ind w:left="2253"/>
      </w:pPr>
      <w:r>
        <w:t>Cenová nabídka včetně položkové specifikace:</w:t>
      </w:r>
    </w:p>
    <w:p w:rsidR="00273BEC" w:rsidRDefault="00273BEC">
      <w:pPr>
        <w:pStyle w:val="Zkladntext"/>
        <w:spacing w:before="9" w:after="1"/>
        <w:rPr>
          <w:rFonts w:ascii="Calibri Light"/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921"/>
        <w:gridCol w:w="1319"/>
        <w:gridCol w:w="640"/>
        <w:gridCol w:w="1658"/>
      </w:tblGrid>
      <w:tr w:rsidR="00273BEC">
        <w:trPr>
          <w:trHeight w:val="287"/>
        </w:trPr>
        <w:tc>
          <w:tcPr>
            <w:tcW w:w="1980" w:type="dxa"/>
            <w:shd w:val="clear" w:color="auto" w:fill="1F3763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color w:val="FFFFFF"/>
                <w:sz w:val="20"/>
              </w:rPr>
              <w:t>Označení</w:t>
            </w:r>
          </w:p>
        </w:tc>
        <w:tc>
          <w:tcPr>
            <w:tcW w:w="4921" w:type="dxa"/>
            <w:shd w:val="clear" w:color="auto" w:fill="1F3763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color w:val="FFFFFF"/>
                <w:sz w:val="20"/>
              </w:rPr>
              <w:t>Popis komponenty</w:t>
            </w:r>
          </w:p>
        </w:tc>
        <w:tc>
          <w:tcPr>
            <w:tcW w:w="1319" w:type="dxa"/>
            <w:shd w:val="clear" w:color="auto" w:fill="1F3763"/>
          </w:tcPr>
          <w:p w:rsidR="00273BEC" w:rsidRDefault="00E814EE">
            <w:pPr>
              <w:pStyle w:val="TableParagraph"/>
              <w:spacing w:before="42" w:line="223" w:lineRule="exact"/>
              <w:ind w:left="334"/>
              <w:rPr>
                <w:sz w:val="20"/>
              </w:rPr>
            </w:pPr>
            <w:r>
              <w:rPr>
                <w:color w:val="FFFFFF"/>
                <w:sz w:val="20"/>
              </w:rPr>
              <w:t>Cena/ks</w:t>
            </w:r>
          </w:p>
        </w:tc>
        <w:tc>
          <w:tcPr>
            <w:tcW w:w="640" w:type="dxa"/>
            <w:shd w:val="clear" w:color="auto" w:fill="1F3763"/>
          </w:tcPr>
          <w:p w:rsidR="00273BEC" w:rsidRDefault="00E814EE">
            <w:pPr>
              <w:pStyle w:val="TableParagraph"/>
              <w:spacing w:before="42" w:line="223" w:lineRule="exact"/>
              <w:ind w:left="69" w:right="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Počet</w:t>
            </w:r>
          </w:p>
        </w:tc>
        <w:tc>
          <w:tcPr>
            <w:tcW w:w="1658" w:type="dxa"/>
            <w:shd w:val="clear" w:color="auto" w:fill="1F3763"/>
          </w:tcPr>
          <w:p w:rsidR="00273BEC" w:rsidRDefault="00E814EE">
            <w:pPr>
              <w:pStyle w:val="TableParagraph"/>
              <w:spacing w:before="42" w:line="223" w:lineRule="exact"/>
              <w:ind w:left="312"/>
              <w:rPr>
                <w:sz w:val="20"/>
              </w:rPr>
            </w:pPr>
            <w:r>
              <w:rPr>
                <w:color w:val="FFFFFF"/>
                <w:sz w:val="20"/>
              </w:rPr>
              <w:t>Cena celkem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FPR2130-ASA-K9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Cisco Firepower 2130 ASA Appliance, 1U, 1 x NetMod Bay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383 429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766 858 Kč</w:t>
            </w:r>
          </w:p>
        </w:tc>
      </w:tr>
      <w:tr w:rsidR="00273BEC">
        <w:trPr>
          <w:trHeight w:val="282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39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FPR2K-PWR-AC-400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39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Firepower 2000 Series 400W AC Power Supply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27 677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55 354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FPR2K-NM-BLANK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Firepower 2000 Series Network Module Blank Slot Cover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5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5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FPR2K-PWR-AC-400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Firepower 2000 Series 400W AC Power Supply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5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5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CAB-ACE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AC Power Cord (Europe), C13, CEE 7, 1.5M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5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5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489"/>
        </w:trPr>
        <w:tc>
          <w:tcPr>
            <w:tcW w:w="1980" w:type="dxa"/>
          </w:tcPr>
          <w:p w:rsidR="00273BEC" w:rsidRDefault="00273BEC">
            <w:pPr>
              <w:pStyle w:val="TableParagraph"/>
              <w:spacing w:before="2"/>
              <w:rPr>
                <w:rFonts w:ascii="Calibri Light"/>
                <w:sz w:val="20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SF-F2K-ASA9.8-K9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1" w:line="240" w:lineRule="atLeast"/>
              <w:ind w:left="69" w:right="89"/>
              <w:rPr>
                <w:sz w:val="20"/>
              </w:rPr>
            </w:pPr>
            <w:r>
              <w:rPr>
                <w:sz w:val="20"/>
              </w:rPr>
              <w:t>Cisco ASA 9.8 Software for Firepower 2100 appliance series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135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13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135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FPR2K-ENC-K9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Cisco Firepower 2100 Strong Encryption (3DES/AES)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FPR2K-SSD200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Firepower 2000 Series SSD for FPR-2130/2140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FPR2K-SLIDE-RAILS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4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Firepower 2000 Slide Rail Kit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1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BEC">
        <w:trPr>
          <w:trHeight w:val="479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128"/>
              <w:ind w:left="69"/>
              <w:rPr>
                <w:sz w:val="18"/>
              </w:rPr>
            </w:pPr>
            <w:r>
              <w:rPr>
                <w:sz w:val="18"/>
              </w:rPr>
              <w:t>L-AC-PLS-LIC=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128"/>
              <w:ind w:left="69"/>
              <w:rPr>
                <w:sz w:val="18"/>
              </w:rPr>
            </w:pPr>
            <w:r>
              <w:rPr>
                <w:sz w:val="18"/>
              </w:rPr>
              <w:t>Cisco AnyConnect Plus Term License, Total Authorized Users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128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128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128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L-AC-PLS-1Y-S4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Cisco AnyConnect Plus License, 2YR, 500-999 Users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50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2"/>
              <w:ind w:left="69" w:right="57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40 000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1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BEC">
        <w:trPr>
          <w:trHeight w:val="480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129"/>
              <w:ind w:left="69"/>
              <w:rPr>
                <w:sz w:val="18"/>
              </w:rPr>
            </w:pPr>
            <w:r>
              <w:rPr>
                <w:sz w:val="18"/>
              </w:rPr>
              <w:t>SFP-10G-LR-OEM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20"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SFP+ transceiver 10GBASE-LR/LW, multirate, SM 10km, 1310nm,</w:t>
            </w:r>
          </w:p>
          <w:p w:rsidR="00273BEC" w:rsidRDefault="00E814EE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LC Duplex, DMI diagnostika, Cisco kompatibilní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129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129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129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SFP-10G-AOC10M=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10GBASE Active Optical SFP+ Cable, 10M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479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131"/>
              <w:ind w:left="69"/>
              <w:rPr>
                <w:sz w:val="18"/>
              </w:rPr>
            </w:pPr>
            <w:r>
              <w:rPr>
                <w:sz w:val="18"/>
              </w:rPr>
              <w:t>SFP-10G-LR-OEM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20"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SFP+ transceiver 10GBASE-LR/LW, multirate, SM 10km, 1310nm,</w:t>
            </w:r>
          </w:p>
          <w:p w:rsidR="00273BEC" w:rsidRDefault="00E814EE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LC Duplex, DMI diagnostika, Cisco kompatibilní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131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13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131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980" w:type="dxa"/>
          </w:tcPr>
          <w:p w:rsidR="00273BEC" w:rsidRDefault="00E814EE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OPK09E2A/LC10D</w:t>
            </w:r>
          </w:p>
        </w:tc>
        <w:tc>
          <w:tcPr>
            <w:tcW w:w="4921" w:type="dxa"/>
          </w:tcPr>
          <w:p w:rsidR="00273BEC" w:rsidRDefault="00E814EE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Patchcord 09/125, E2/APC-LC, 10m, duplex</w:t>
            </w:r>
          </w:p>
        </w:tc>
        <w:tc>
          <w:tcPr>
            <w:tcW w:w="1319" w:type="dxa"/>
          </w:tcPr>
          <w:p w:rsidR="00273BEC" w:rsidRDefault="00E814EE">
            <w:pPr>
              <w:pStyle w:val="TableParagraph"/>
              <w:spacing w:before="3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  <w:tc>
          <w:tcPr>
            <w:tcW w:w="640" w:type="dxa"/>
          </w:tcPr>
          <w:p w:rsidR="00273BEC" w:rsidRDefault="00E814EE">
            <w:pPr>
              <w:pStyle w:val="TableParagraph"/>
              <w:spacing w:before="32"/>
              <w:ind w:left="69" w:right="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8" w:type="dxa"/>
          </w:tcPr>
          <w:p w:rsidR="00273BEC" w:rsidRDefault="00E814EE">
            <w:pPr>
              <w:pStyle w:val="TableParagraph"/>
              <w:spacing w:before="3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273BEC">
        <w:trPr>
          <w:trHeight w:val="285"/>
        </w:trPr>
        <w:tc>
          <w:tcPr>
            <w:tcW w:w="10518" w:type="dxa"/>
            <w:gridSpan w:val="5"/>
            <w:tcBorders>
              <w:left w:val="nil"/>
              <w:bottom w:val="nil"/>
              <w:right w:val="nil"/>
            </w:tcBorders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BEC">
        <w:trPr>
          <w:trHeight w:val="283"/>
        </w:trPr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273BEC" w:rsidRDefault="00E814EE">
            <w:pPr>
              <w:pStyle w:val="TableParagraph"/>
              <w:spacing w:before="40" w:line="223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Cena zakázky celkem bez DPH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273BEC" w:rsidRDefault="00E814EE">
            <w:pPr>
              <w:pStyle w:val="TableParagraph"/>
              <w:spacing w:before="40" w:line="223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862 212 Kč</w:t>
            </w:r>
          </w:p>
        </w:tc>
      </w:tr>
      <w:tr w:rsidR="00273BEC">
        <w:trPr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73BEC" w:rsidRDefault="00E814EE">
            <w:pPr>
              <w:pStyle w:val="TableParagraph"/>
              <w:spacing w:before="42" w:line="223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DPH 21%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273BEC" w:rsidRDefault="00E814EE">
            <w:pPr>
              <w:pStyle w:val="TableParagraph"/>
              <w:spacing w:before="42" w:line="223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181 065 Kč</w:t>
            </w:r>
          </w:p>
        </w:tc>
      </w:tr>
      <w:tr w:rsidR="00273BEC">
        <w:trPr>
          <w:trHeight w:val="285"/>
        </w:trPr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273BEC" w:rsidRDefault="00E814EE">
            <w:pPr>
              <w:pStyle w:val="TableParagraph"/>
              <w:spacing w:before="42" w:line="223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Cena zakázky celkem včetně DPH 21%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 w:rsidR="00273BEC" w:rsidRDefault="00E814EE">
            <w:pPr>
              <w:pStyle w:val="TableParagraph"/>
              <w:spacing w:before="42" w:line="223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1 043 277 Kč</w:t>
            </w:r>
          </w:p>
        </w:tc>
      </w:tr>
    </w:tbl>
    <w:p w:rsidR="00273BEC" w:rsidRDefault="00273BEC">
      <w:pPr>
        <w:pStyle w:val="Zkladntext"/>
        <w:rPr>
          <w:rFonts w:ascii="Calibri Light"/>
          <w:sz w:val="44"/>
        </w:rPr>
      </w:pPr>
    </w:p>
    <w:p w:rsidR="00273BEC" w:rsidRDefault="00E814EE">
      <w:pPr>
        <w:spacing w:line="293" w:lineRule="exact"/>
        <w:ind w:left="112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Rozšířená záruka a záruční servis:</w:t>
      </w:r>
    </w:p>
    <w:p w:rsidR="00273BEC" w:rsidRDefault="00E814EE">
      <w:pPr>
        <w:pStyle w:val="Zkladntext"/>
        <w:spacing w:line="244" w:lineRule="exact"/>
        <w:ind w:left="112"/>
      </w:pPr>
      <w:r>
        <w:t>Společnost NETWORKSYS a.s. jako Cisco Gold partner nabízí servisní služby typu Cisco partner support. Jedná o naší re-</w:t>
      </w:r>
    </w:p>
    <w:p w:rsidR="00273BEC" w:rsidRDefault="00E814EE">
      <w:pPr>
        <w:pStyle w:val="Zkladntext"/>
        <w:spacing w:before="1"/>
        <w:ind w:left="112" w:right="397"/>
      </w:pPr>
      <w:r>
        <w:t>brandovanou službu ISS, která zahrnuje SLA pro výměnu HW, pro kterou využíváme servisní sklad Cisco a dále systémovou podporu – dostupnost aktualizací OS a technickou podporu našich certifikovaných systémových inženýrů (CCNP a vyšší) a/nebo Cisco TAC (Tech</w:t>
      </w:r>
      <w:r>
        <w:t>nical assistant center).</w:t>
      </w:r>
    </w:p>
    <w:p w:rsidR="00273BEC" w:rsidRDefault="00273BEC">
      <w:pPr>
        <w:pStyle w:val="Zkladntext"/>
        <w:spacing w:before="10"/>
        <w:rPr>
          <w:sz w:val="21"/>
        </w:rPr>
      </w:pPr>
    </w:p>
    <w:p w:rsidR="00273BEC" w:rsidRDefault="00E814EE">
      <w:pPr>
        <w:pStyle w:val="Nadpis2"/>
      </w:pPr>
      <w:r>
        <w:t>Specifikace jednotlivých služeb:</w:t>
      </w:r>
    </w:p>
    <w:p w:rsidR="00273BEC" w:rsidRDefault="00E814EE">
      <w:pPr>
        <w:ind w:left="112"/>
      </w:pPr>
      <w:r>
        <w:rPr>
          <w:b/>
        </w:rPr>
        <w:t>ISS_PD:</w:t>
      </w:r>
      <w:r>
        <w:t>Dodávka náhradního dílu do následujícího pracovního dne (8x5xNBD), nárok na nové verze SW v rámci zakoupené licence, podpora Cisco TAC</w:t>
      </w:r>
    </w:p>
    <w:p w:rsidR="00273BEC" w:rsidRDefault="00273BEC">
      <w:pPr>
        <w:pStyle w:val="Zkladntext"/>
        <w:spacing w:before="1"/>
        <w:rPr>
          <w:sz w:val="22"/>
        </w:rPr>
      </w:pPr>
    </w:p>
    <w:p w:rsidR="00273BEC" w:rsidRDefault="00E814EE">
      <w:pPr>
        <w:ind w:left="112"/>
        <w:rPr>
          <w:b/>
        </w:rPr>
      </w:pPr>
      <w:r>
        <w:rPr>
          <w:b/>
        </w:rPr>
        <w:t>Servisní podpora nebo záruka je pro nabízené Cisco zař</w:t>
      </w:r>
      <w:r>
        <w:rPr>
          <w:b/>
        </w:rPr>
        <w:t>ízení a SW, včetně OEM příslušenství po dobu 24</w:t>
      </w:r>
    </w:p>
    <w:p w:rsidR="00273BEC" w:rsidRDefault="00E814EE">
      <w:pPr>
        <w:ind w:left="112"/>
        <w:rPr>
          <w:b/>
        </w:rPr>
      </w:pPr>
      <w:r>
        <w:rPr>
          <w:b/>
        </w:rPr>
        <w:t>měsíců.</w:t>
      </w:r>
    </w:p>
    <w:p w:rsidR="00273BEC" w:rsidRDefault="00273BEC">
      <w:pPr>
        <w:pStyle w:val="Zkladntext"/>
        <w:spacing w:before="1"/>
        <w:rPr>
          <w:b/>
          <w:sz w:val="22"/>
        </w:rPr>
      </w:pPr>
    </w:p>
    <w:p w:rsidR="00273BEC" w:rsidRDefault="00E814EE">
      <w:pPr>
        <w:ind w:left="112"/>
      </w:pPr>
      <w:r>
        <w:t xml:space="preserve">Dle podmínek výrobce: </w:t>
      </w:r>
      <w:hyperlink r:id="rId7">
        <w:r>
          <w:rPr>
            <w:color w:val="0000FF"/>
            <w:u w:val="single" w:color="0000FF"/>
          </w:rPr>
          <w:t>http://www.cisco-servicefinder.com/WarrantyFinder.aspx</w:t>
        </w:r>
      </w:hyperlink>
    </w:p>
    <w:p w:rsidR="00273BEC" w:rsidRDefault="00273BEC">
      <w:pPr>
        <w:sectPr w:rsidR="00273BEC">
          <w:headerReference w:type="default" r:id="rId8"/>
          <w:type w:val="continuous"/>
          <w:pgSz w:w="11910" w:h="16840"/>
          <w:pgMar w:top="1660" w:right="420" w:bottom="280" w:left="740" w:header="708" w:footer="708" w:gutter="0"/>
          <w:cols w:space="708"/>
        </w:sectPr>
      </w:pPr>
    </w:p>
    <w:p w:rsidR="00273BEC" w:rsidRDefault="00273BEC">
      <w:pPr>
        <w:pStyle w:val="Zkladntext"/>
      </w:pPr>
    </w:p>
    <w:p w:rsidR="00273BEC" w:rsidRDefault="00273BEC">
      <w:pPr>
        <w:pStyle w:val="Zkladntext"/>
        <w:spacing w:before="4"/>
        <w:rPr>
          <w:sz w:val="22"/>
        </w:rPr>
      </w:pPr>
    </w:p>
    <w:p w:rsidR="00273BEC" w:rsidRDefault="00E814EE">
      <w:pPr>
        <w:spacing w:before="34"/>
        <w:ind w:left="112"/>
        <w:rPr>
          <w:rFonts w:ascii="Calibri Light" w:hAnsi="Calibri Light"/>
          <w:sz w:val="32"/>
        </w:rPr>
      </w:pPr>
      <w:r>
        <w:rPr>
          <w:noProof/>
          <w:lang w:bidi="ar-SA"/>
        </w:rPr>
        <w:drawing>
          <wp:anchor distT="0" distB="0" distL="0" distR="0" simplePos="0" relativeHeight="268404695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307776</wp:posOffset>
            </wp:positionV>
            <wp:extent cx="5533390" cy="3689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sz w:val="32"/>
        </w:rPr>
        <w:t>Technická specifikace</w:t>
      </w: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rPr>
          <w:rFonts w:ascii="Calibri Light"/>
          <w:sz w:val="32"/>
        </w:rPr>
      </w:pPr>
    </w:p>
    <w:p w:rsidR="00273BEC" w:rsidRDefault="00273BEC">
      <w:pPr>
        <w:pStyle w:val="Zkladntext"/>
        <w:spacing w:before="10"/>
        <w:rPr>
          <w:rFonts w:ascii="Calibri Light"/>
          <w:sz w:val="45"/>
        </w:rPr>
      </w:pPr>
    </w:p>
    <w:p w:rsidR="00273BEC" w:rsidRDefault="00E814EE">
      <w:pPr>
        <w:pStyle w:val="Zkladntext"/>
        <w:spacing w:before="1" w:line="480" w:lineRule="atLeast"/>
        <w:ind w:left="112" w:right="3416"/>
      </w:pPr>
      <w:r>
        <w:t>Předmět nabídky je firewall s funkcí VPN koncentrátoru, včetně licencí pro 800 uživatelů. Datasheet nabízeného přepínače:</w:t>
      </w:r>
    </w:p>
    <w:p w:rsidR="00273BEC" w:rsidRDefault="00E814EE">
      <w:pPr>
        <w:pStyle w:val="Zkladntext"/>
        <w:spacing w:before="7"/>
        <w:ind w:left="112"/>
      </w:pPr>
      <w:hyperlink r:id="rId10">
        <w:r>
          <w:rPr>
            <w:color w:val="0000FF"/>
            <w:u w:val="single" w:color="0000FF"/>
          </w:rPr>
          <w:t>https://www.cisco.com/c/en/us/products/collateral/security/firepower-ngfw/datasheet-c78-736661.html</w:t>
        </w:r>
      </w:hyperlink>
    </w:p>
    <w:p w:rsidR="00273BEC" w:rsidRDefault="00273BEC">
      <w:pPr>
        <w:pStyle w:val="Zkladntext"/>
      </w:pPr>
    </w:p>
    <w:p w:rsidR="00273BEC" w:rsidRDefault="00273BEC">
      <w:pPr>
        <w:pStyle w:val="Zkladntext"/>
        <w:spacing w:before="9"/>
        <w:rPr>
          <w:sz w:val="19"/>
        </w:rPr>
      </w:pPr>
    </w:p>
    <w:p w:rsidR="00273BEC" w:rsidRDefault="00E814EE">
      <w:pPr>
        <w:spacing w:before="52"/>
        <w:ind w:left="112"/>
        <w:rPr>
          <w:b/>
          <w:sz w:val="24"/>
        </w:rPr>
      </w:pPr>
      <w:r>
        <w:rPr>
          <w:b/>
          <w:sz w:val="24"/>
        </w:rPr>
        <w:t>Tabulka povinných požadavků pro VPN k</w:t>
      </w:r>
      <w:r>
        <w:rPr>
          <w:b/>
          <w:sz w:val="24"/>
        </w:rPr>
        <w:t>oncentrátor s 800 VPN klienty (požadovány 2 ks)</w:t>
      </w:r>
    </w:p>
    <w:p w:rsidR="00273BEC" w:rsidRDefault="00273BEC">
      <w:pPr>
        <w:pStyle w:val="Zkladntext"/>
        <w:rPr>
          <w:b/>
          <w:sz w:val="24"/>
        </w:rPr>
      </w:pPr>
    </w:p>
    <w:p w:rsidR="00273BEC" w:rsidRDefault="00273BEC">
      <w:pPr>
        <w:pStyle w:val="Zkladntext"/>
        <w:spacing w:before="12"/>
        <w:rPr>
          <w:b/>
          <w:sz w:val="23"/>
        </w:rPr>
      </w:pPr>
    </w:p>
    <w:p w:rsidR="00273BEC" w:rsidRDefault="00E814EE">
      <w:pPr>
        <w:ind w:left="112"/>
        <w:rPr>
          <w:b/>
          <w:sz w:val="24"/>
        </w:rPr>
      </w:pPr>
      <w:r>
        <w:rPr>
          <w:b/>
          <w:sz w:val="24"/>
        </w:rPr>
        <w:t>FPR2130-ASA-K9 (2ks)</w:t>
      </w:r>
    </w:p>
    <w:p w:rsidR="00273BEC" w:rsidRDefault="00273BEC">
      <w:pPr>
        <w:pStyle w:val="Zkladntext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269"/>
        <w:gridCol w:w="1983"/>
      </w:tblGrid>
      <w:tr w:rsidR="00273BEC">
        <w:trPr>
          <w:trHeight w:val="731"/>
        </w:trPr>
        <w:tc>
          <w:tcPr>
            <w:tcW w:w="5531" w:type="dxa"/>
            <w:shd w:val="clear" w:color="auto" w:fill="D0CECE"/>
          </w:tcPr>
          <w:p w:rsidR="00273BEC" w:rsidRDefault="00273BE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73BEC" w:rsidRDefault="00E814EE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funkcionalita/vlastnost</w:t>
            </w:r>
          </w:p>
        </w:tc>
        <w:tc>
          <w:tcPr>
            <w:tcW w:w="2269" w:type="dxa"/>
            <w:shd w:val="clear" w:color="auto" w:fill="D0CECE"/>
          </w:tcPr>
          <w:p w:rsidR="00273BEC" w:rsidRDefault="00E814EE">
            <w:pPr>
              <w:pStyle w:val="TableParagraph"/>
              <w:spacing w:before="1"/>
              <w:ind w:left="69" w:right="919"/>
              <w:rPr>
                <w:b/>
                <w:sz w:val="20"/>
              </w:rPr>
            </w:pPr>
            <w:r>
              <w:rPr>
                <w:b/>
                <w:sz w:val="20"/>
              </w:rPr>
              <w:t>Způsob splnění požadované</w:t>
            </w:r>
          </w:p>
          <w:p w:rsidR="00273BEC" w:rsidRDefault="00E814EE">
            <w:pPr>
              <w:pStyle w:val="TableParagraph"/>
              <w:spacing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funkcionality/vlastnosti</w:t>
            </w:r>
          </w:p>
        </w:tc>
        <w:tc>
          <w:tcPr>
            <w:tcW w:w="1983" w:type="dxa"/>
            <w:shd w:val="clear" w:color="auto" w:fill="D0CECE"/>
          </w:tcPr>
          <w:p w:rsidR="00273BEC" w:rsidRDefault="00273BE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73BEC" w:rsidRDefault="00E814EE">
            <w:pPr>
              <w:pStyle w:val="TableParagraph"/>
              <w:ind w:left="58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Skutečné parametry</w:t>
            </w:r>
          </w:p>
        </w:tc>
      </w:tr>
      <w:tr w:rsidR="00273BEC">
        <w:trPr>
          <w:trHeight w:val="299"/>
        </w:trPr>
        <w:tc>
          <w:tcPr>
            <w:tcW w:w="5531" w:type="dxa"/>
            <w:shd w:val="clear" w:color="auto" w:fill="D0CECE"/>
          </w:tcPr>
          <w:p w:rsidR="00273BEC" w:rsidRDefault="00E814EE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Základní vlastnosti</w:t>
            </w:r>
          </w:p>
        </w:tc>
        <w:tc>
          <w:tcPr>
            <w:tcW w:w="2269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Typ zařízení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0" w:line="240" w:lineRule="atLeast"/>
              <w:ind w:left="599" w:hanging="365"/>
              <w:rPr>
                <w:sz w:val="20"/>
              </w:rPr>
            </w:pPr>
            <w:r>
              <w:rPr>
                <w:sz w:val="20"/>
              </w:rPr>
              <w:t>Stavový firewall / VPN koncentrátor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36" w:line="242" w:lineRule="exact"/>
              <w:ind w:left="457" w:hanging="365"/>
              <w:rPr>
                <w:sz w:val="20"/>
              </w:rPr>
            </w:pPr>
            <w:r>
              <w:rPr>
                <w:sz w:val="20"/>
              </w:rPr>
              <w:t>Stavový firewall / VPN koncentrátor</w:t>
            </w:r>
          </w:p>
        </w:tc>
      </w:tr>
      <w:tr w:rsidR="00273BEC">
        <w:trPr>
          <w:trHeight w:val="1291"/>
        </w:trPr>
        <w:tc>
          <w:tcPr>
            <w:tcW w:w="5531" w:type="dxa"/>
          </w:tcPr>
          <w:p w:rsidR="00273BEC" w:rsidRDefault="00273BEC">
            <w:pPr>
              <w:pStyle w:val="TableParagraph"/>
              <w:rPr>
                <w:b/>
                <w:sz w:val="20"/>
              </w:rPr>
            </w:pPr>
          </w:p>
          <w:p w:rsidR="00273BEC" w:rsidRDefault="00273BEC">
            <w:pPr>
              <w:pStyle w:val="TableParagraph"/>
              <w:spacing w:before="11"/>
              <w:rPr>
                <w:b/>
              </w:rPr>
            </w:pPr>
          </w:p>
          <w:p w:rsidR="00273BEC" w:rsidRDefault="00E814EE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Vysoká dostupnost/High Availability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spacing w:before="11"/>
              <w:rPr>
                <w:b/>
              </w:rPr>
            </w:pPr>
          </w:p>
          <w:p w:rsidR="00273BEC" w:rsidRDefault="00E814EE">
            <w:pPr>
              <w:pStyle w:val="TableParagraph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V režimech active/passive</w:t>
            </w:r>
          </w:p>
          <w:p w:rsidR="00273BEC" w:rsidRDefault="00E814EE">
            <w:pPr>
              <w:pStyle w:val="TableParagraph"/>
              <w:spacing w:before="1"/>
              <w:ind w:left="53" w:right="46"/>
              <w:jc w:val="center"/>
              <w:rPr>
                <w:sz w:val="20"/>
              </w:rPr>
            </w:pPr>
            <w:r>
              <w:rPr>
                <w:sz w:val="20"/>
              </w:rPr>
              <w:t>i active/active na L2</w:t>
            </w:r>
          </w:p>
          <w:p w:rsidR="00273BEC" w:rsidRDefault="00E814EE">
            <w:pPr>
              <w:pStyle w:val="TableParagraph"/>
              <w:spacing w:before="1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vrstvě bez dalších nákladů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71"/>
              <w:ind w:left="58" w:right="52"/>
              <w:jc w:val="center"/>
              <w:rPr>
                <w:sz w:val="20"/>
              </w:rPr>
            </w:pPr>
            <w:r>
              <w:rPr>
                <w:sz w:val="20"/>
              </w:rPr>
              <w:t>V režimech active/passive i active/active na L2 vrstvě bez dalších</w:t>
            </w:r>
          </w:p>
          <w:p w:rsidR="00273BEC" w:rsidRDefault="00E814EE">
            <w:pPr>
              <w:pStyle w:val="TableParagraph"/>
              <w:spacing w:line="223" w:lineRule="exact"/>
              <w:ind w:left="56" w:right="52"/>
              <w:jc w:val="center"/>
              <w:rPr>
                <w:sz w:val="20"/>
              </w:rPr>
            </w:pPr>
            <w:r>
              <w:rPr>
                <w:sz w:val="20"/>
              </w:rPr>
              <w:t>nákladů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Formát zařízení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Appliance, 1RU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Appliance, 1RU</w:t>
            </w:r>
          </w:p>
        </w:tc>
      </w:tr>
      <w:tr w:rsidR="00273BEC">
        <w:trPr>
          <w:trHeight w:val="48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Minimální počet 10/100/1000-BaseT rozhraní dedikovaných pro</w:t>
            </w:r>
          </w:p>
          <w:p w:rsidR="00273BEC" w:rsidRDefault="00E814EE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management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2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Minimální počet 10/100/1000-BaseT portů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Minimální počet 10GE portů s volitelným fyzickým rozhraním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Možnost rozšíření o moduly rozhraní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273BEC" w:rsidRDefault="00273BEC">
      <w:pPr>
        <w:spacing w:line="223" w:lineRule="exact"/>
        <w:jc w:val="center"/>
        <w:rPr>
          <w:sz w:val="20"/>
        </w:rPr>
        <w:sectPr w:rsidR="00273BEC">
          <w:pgSz w:w="11910" w:h="16840"/>
          <w:pgMar w:top="1660" w:right="420" w:bottom="280" w:left="740" w:header="708" w:footer="0" w:gutter="0"/>
          <w:cols w:space="708"/>
        </w:sectPr>
      </w:pPr>
    </w:p>
    <w:p w:rsidR="00273BEC" w:rsidRDefault="00273BEC">
      <w:pPr>
        <w:pStyle w:val="Zkladntext"/>
        <w:spacing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269"/>
        <w:gridCol w:w="1983"/>
      </w:tblGrid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Požadovaný počet a typ transceiverů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4, SFP+, 10GBase-LR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4, SFP+, 10GBase-LR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4, SFP+, AOC, 10m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4, SFP+, AOC, 10m</w:t>
            </w:r>
          </w:p>
        </w:tc>
      </w:tr>
      <w:tr w:rsidR="00273BEC">
        <w:trPr>
          <w:trHeight w:val="302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Požadovaný počet a typ transceiverů pro přímo připojená zařízení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4, SFP+, 10GBase-LR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9" w:line="223" w:lineRule="exact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4, SFP+, 10GBase-LR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0"/>
              <w:ind w:left="69"/>
              <w:rPr>
                <w:sz w:val="20"/>
              </w:rPr>
            </w:pPr>
            <w:r>
              <w:rPr>
                <w:sz w:val="20"/>
              </w:rPr>
              <w:t>Požadovaná počet a typ propojovacích optických kabelů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8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8, E2000/APC – LC/PC,</w:t>
            </w:r>
          </w:p>
          <w:p w:rsidR="00273BEC" w:rsidRDefault="00E814EE">
            <w:pPr>
              <w:pStyle w:val="TableParagraph"/>
              <w:spacing w:before="1" w:line="242" w:lineRule="exact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SM 9/125um, 10m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37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8, E2000/APC – LC/PC,</w:t>
            </w:r>
          </w:p>
          <w:p w:rsidR="00273BEC" w:rsidRDefault="00E814EE">
            <w:pPr>
              <w:pStyle w:val="TableParagraph"/>
              <w:spacing w:before="1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SM 9/125um, 10m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Redundantní napájecí AC zdroje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Napájecí zdroje vyměnitelné za chodu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  <w:shd w:val="clear" w:color="auto" w:fill="D0CECE"/>
          </w:tcPr>
          <w:p w:rsidR="00273BEC" w:rsidRDefault="00E814EE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Výkonnostní parametry</w:t>
            </w:r>
          </w:p>
        </w:tc>
        <w:tc>
          <w:tcPr>
            <w:tcW w:w="2269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BEC">
        <w:trPr>
          <w:trHeight w:val="300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Minimální počet současně otevřených spojení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2 milióny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7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2 milióny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Minimální počet nových spojení za vteřinu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40 tisíc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1"/>
              <w:jc w:val="center"/>
              <w:rPr>
                <w:sz w:val="20"/>
              </w:rPr>
            </w:pPr>
            <w:r>
              <w:rPr>
                <w:sz w:val="20"/>
              </w:rPr>
              <w:t>40 tisíc</w:t>
            </w:r>
          </w:p>
        </w:tc>
      </w:tr>
      <w:tr w:rsidR="00273BEC">
        <w:trPr>
          <w:trHeight w:val="301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Minimální agregovaná propustnost firewallu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10 Gb/s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9" w:line="223" w:lineRule="exact"/>
              <w:ind w:left="58" w:right="52"/>
              <w:jc w:val="center"/>
              <w:rPr>
                <w:sz w:val="20"/>
              </w:rPr>
            </w:pPr>
            <w:r>
              <w:rPr>
                <w:sz w:val="20"/>
              </w:rPr>
              <w:t>10 Gb/s</w:t>
            </w:r>
          </w:p>
        </w:tc>
      </w:tr>
      <w:tr w:rsidR="00273BEC">
        <w:trPr>
          <w:trHeight w:val="486"/>
        </w:trPr>
        <w:tc>
          <w:tcPr>
            <w:tcW w:w="5531" w:type="dxa"/>
          </w:tcPr>
          <w:p w:rsidR="00273BEC" w:rsidRDefault="00E814EE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Minimální agregovaná propustnost firewallu při</w:t>
            </w:r>
          </w:p>
          <w:p w:rsidR="00273BEC" w:rsidRDefault="00E814E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multiprotokolovém provozu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21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5 Gb/s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8" w:right="52"/>
              <w:jc w:val="center"/>
              <w:rPr>
                <w:sz w:val="20"/>
              </w:rPr>
            </w:pPr>
            <w:r>
              <w:rPr>
                <w:sz w:val="20"/>
              </w:rPr>
              <w:t>5 Gb/s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Propustnost VPN koncentrátoru (šifrování AES)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1 Gb/s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8" w:right="52"/>
              <w:jc w:val="center"/>
              <w:rPr>
                <w:sz w:val="20"/>
              </w:rPr>
            </w:pPr>
            <w:r>
              <w:rPr>
                <w:sz w:val="20"/>
              </w:rPr>
              <w:t>1 Gb/s</w:t>
            </w:r>
          </w:p>
        </w:tc>
      </w:tr>
      <w:tr w:rsidR="00273BEC">
        <w:trPr>
          <w:trHeight w:val="299"/>
        </w:trPr>
        <w:tc>
          <w:tcPr>
            <w:tcW w:w="5531" w:type="dxa"/>
            <w:shd w:val="clear" w:color="auto" w:fill="D0CECE"/>
          </w:tcPr>
          <w:p w:rsidR="00273BEC" w:rsidRDefault="00E814EE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Podporované funkce</w:t>
            </w:r>
          </w:p>
        </w:tc>
        <w:tc>
          <w:tcPr>
            <w:tcW w:w="2269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BEC">
        <w:trPr>
          <w:trHeight w:val="781"/>
        </w:trPr>
        <w:tc>
          <w:tcPr>
            <w:tcW w:w="5531" w:type="dxa"/>
          </w:tcPr>
          <w:p w:rsidR="00273BEC" w:rsidRDefault="00273BE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3BEC" w:rsidRDefault="00E814E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Stateful failover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7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V režimech active/active i</w:t>
            </w:r>
          </w:p>
          <w:p w:rsidR="00273BEC" w:rsidRDefault="00E814EE">
            <w:pPr>
              <w:pStyle w:val="TableParagraph"/>
              <w:spacing w:before="1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active/passive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49" w:line="240" w:lineRule="atLeast"/>
              <w:ind w:left="414" w:firstLine="124"/>
              <w:rPr>
                <w:sz w:val="20"/>
              </w:rPr>
            </w:pPr>
            <w:r>
              <w:rPr>
                <w:sz w:val="20"/>
              </w:rPr>
              <w:t xml:space="preserve">V režimech active/active i </w:t>
            </w:r>
            <w:r>
              <w:rPr>
                <w:w w:val="95"/>
                <w:sz w:val="20"/>
              </w:rPr>
              <w:t>active/passive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Počet VLAN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5" w:right="52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</w:tr>
      <w:tr w:rsidR="00273BEC">
        <w:trPr>
          <w:trHeight w:val="300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Provoz zařízení v režimu L3 (směrování)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8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7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Provoz zařízení v režimu L2 (přepínání nebo transparentní)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Seskupování portů IEEE 802.3ad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Statické i dynamické směrování pro IPv4 (OSPF, BGP)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302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Statické i dynamické směrování pro IPv6 (OSPFv3, MP-BGP)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9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NAT64 a DNS64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Policy based Routing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731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"/>
              <w:ind w:left="69" w:right="47"/>
              <w:rPr>
                <w:sz w:val="20"/>
              </w:rPr>
            </w:pPr>
            <w:r>
              <w:rPr>
                <w:sz w:val="20"/>
              </w:rPr>
              <w:t>Kontrola paketů TCP provozu s ochranou před útoky, jejichž cílem je obejít bezpečnostní prvky nestandardním rozkladem dat do</w:t>
            </w:r>
          </w:p>
          <w:p w:rsidR="00273BEC" w:rsidRDefault="00E814EE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paketů, fragmentací, apod.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273BEC" w:rsidRDefault="00E814EE">
            <w:pPr>
              <w:pStyle w:val="TableParagraph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spacing w:before="5"/>
              <w:rPr>
                <w:rFonts w:ascii="Times New Roman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Filtrace IPv4 a IPv6 provozu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302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Inspekce IPv4 a IPv6 provozu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9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Filtrace podle identity uživatele nebo skupiny definované v AD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8"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Filtrace komunikace Botnet sítě s využitím databází o důvěryhodnosti adres v Internetu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0"/>
              <w:ind w:left="69"/>
              <w:rPr>
                <w:sz w:val="20"/>
              </w:rPr>
            </w:pPr>
            <w:r>
              <w:rPr>
                <w:sz w:val="20"/>
              </w:rPr>
              <w:t>Funkce QoS až na úrovni jednotlivých toků (flow) s podporou LLQ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0"/>
              <w:ind w:left="69"/>
              <w:rPr>
                <w:sz w:val="20"/>
              </w:rPr>
            </w:pPr>
            <w:r>
              <w:rPr>
                <w:sz w:val="20"/>
              </w:rPr>
              <w:t>Bezpečnostní pravidla se zohledněním i identity uživatele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2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8"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Bezpečnostní pravidla se zohledněním informací o koncovém zařízení (typ, stav, apod.)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API rozhraní pro sdílení kontextových informací s dalšími systémy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3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RADIUS klient pro AAA (autentizace, autorizace, accounting)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3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DHCP relay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302"/>
        </w:trPr>
        <w:tc>
          <w:tcPr>
            <w:tcW w:w="5531" w:type="dxa"/>
            <w:shd w:val="clear" w:color="auto" w:fill="D0CECE"/>
          </w:tcPr>
          <w:p w:rsidR="00273BEC" w:rsidRDefault="00E814EE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Správa</w:t>
            </w:r>
          </w:p>
        </w:tc>
        <w:tc>
          <w:tcPr>
            <w:tcW w:w="2269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CLI rozhraní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Přístup pomocí protokolu SSHv2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273BEC" w:rsidRDefault="00273BEC">
      <w:pPr>
        <w:spacing w:line="223" w:lineRule="exact"/>
        <w:jc w:val="center"/>
        <w:rPr>
          <w:sz w:val="20"/>
        </w:rPr>
        <w:sectPr w:rsidR="00273BEC">
          <w:pgSz w:w="11910" w:h="16840"/>
          <w:pgMar w:top="1660" w:right="420" w:bottom="280" w:left="740" w:header="708" w:footer="0" w:gutter="0"/>
          <w:cols w:space="708"/>
        </w:sectPr>
      </w:pPr>
    </w:p>
    <w:p w:rsidR="00273BEC" w:rsidRDefault="00273BEC">
      <w:pPr>
        <w:pStyle w:val="Zkladntext"/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269"/>
        <w:gridCol w:w="1983"/>
      </w:tblGrid>
      <w:tr w:rsidR="00273BEC">
        <w:trPr>
          <w:trHeight w:val="525"/>
        </w:trPr>
        <w:tc>
          <w:tcPr>
            <w:tcW w:w="5531" w:type="dxa"/>
            <w:tcBorders>
              <w:top w:val="nil"/>
            </w:tcBorders>
          </w:tcPr>
          <w:p w:rsidR="00273BEC" w:rsidRDefault="00E814EE">
            <w:pPr>
              <w:pStyle w:val="TableParagraph"/>
              <w:spacing w:before="140"/>
              <w:ind w:left="69"/>
              <w:rPr>
                <w:sz w:val="20"/>
              </w:rPr>
            </w:pPr>
            <w:r>
              <w:rPr>
                <w:sz w:val="20"/>
              </w:rPr>
              <w:t>Omezení přístupu k managementu (SSH, SNMP) pomocí ACL</w:t>
            </w:r>
          </w:p>
        </w:tc>
        <w:tc>
          <w:tcPr>
            <w:tcW w:w="2269" w:type="dxa"/>
            <w:tcBorders>
              <w:top w:val="nil"/>
            </w:tcBorders>
          </w:tcPr>
          <w:p w:rsidR="00273BEC" w:rsidRDefault="00E814EE">
            <w:pPr>
              <w:pStyle w:val="TableParagraph"/>
              <w:spacing w:before="14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  <w:tcBorders>
              <w:top w:val="nil"/>
            </w:tcBorders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Protokoly SNMPv2, SNMPv3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0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Ověřování přístupu k zařízení pomocí RADIUS anebo TACACS+</w:t>
            </w:r>
          </w:p>
          <w:p w:rsidR="00273BEC" w:rsidRDefault="00E814EE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protokolu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0"/>
              <w:ind w:left="69"/>
              <w:rPr>
                <w:sz w:val="20"/>
              </w:rPr>
            </w:pPr>
            <w:r>
              <w:rPr>
                <w:sz w:val="20"/>
              </w:rPr>
              <w:t>Řízení přístupu na zařízení podle rolí administrátorů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Vzdálené logování na syslog server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7" w:line="242" w:lineRule="exact"/>
              <w:ind w:left="69"/>
              <w:rPr>
                <w:sz w:val="20"/>
              </w:rPr>
            </w:pPr>
            <w:r>
              <w:rPr>
                <w:sz w:val="20"/>
              </w:rPr>
              <w:t>Export statistik datových toků pomocí netflow, sflow nebo ekvivalentních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8"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Vzdálené správa konfigurace přes grafické rozhraní bez nutnosti instalace zvláštního SW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77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7"/>
              <w:ind w:left="69" w:right="47"/>
              <w:rPr>
                <w:sz w:val="20"/>
              </w:rPr>
            </w:pPr>
            <w:r>
              <w:rPr>
                <w:sz w:val="20"/>
              </w:rPr>
              <w:t>Přehledy a statistiky na dohledové konzoli s filtrací podle času, typů incidentů, aplikací, koncových stanic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3BEC" w:rsidRDefault="00E814EE">
            <w:pPr>
              <w:pStyle w:val="TableParagraph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77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7"/>
              <w:ind w:left="69"/>
              <w:rPr>
                <w:sz w:val="20"/>
              </w:rPr>
            </w:pPr>
            <w:r>
              <w:rPr>
                <w:sz w:val="20"/>
              </w:rPr>
              <w:t>Centrální dohledová konzole s vytvářením reportů manuálně a podle časového harmonogramu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3BEC" w:rsidRDefault="00E814EE">
            <w:pPr>
              <w:pStyle w:val="TableParagraph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1036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52"/>
              <w:ind w:left="69" w:right="386"/>
              <w:rPr>
                <w:sz w:val="20"/>
              </w:rPr>
            </w:pPr>
            <w:r>
              <w:rPr>
                <w:sz w:val="20"/>
              </w:rPr>
              <w:t>Centrální dohledová konzole s korelací událostí s definicí odpovídajících akcí, např. zaslání korelované události na SIEM, generování mailu, lokální události, apod.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E814EE">
            <w:pPr>
              <w:pStyle w:val="TableParagraph"/>
              <w:spacing w:before="167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rPr>
                <w:rFonts w:ascii="Times New Roman"/>
                <w:sz w:val="29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  <w:shd w:val="clear" w:color="auto" w:fill="D0CECE"/>
          </w:tcPr>
          <w:p w:rsidR="00273BEC" w:rsidRDefault="00E814EE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Funkcionalita VPN</w:t>
            </w:r>
          </w:p>
        </w:tc>
        <w:tc>
          <w:tcPr>
            <w:tcW w:w="2269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Minimální počet souběžných VPN spojení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right="9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6000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5" w:right="52"/>
              <w:jc w:val="center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</w:tr>
      <w:tr w:rsidR="00273BEC">
        <w:trPr>
          <w:trHeight w:val="77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5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Definice specifických přístupových oprávnění (bezpečnostní</w:t>
            </w:r>
          </w:p>
          <w:p w:rsidR="00273BEC" w:rsidRDefault="00E814EE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politiky, ACL, atd.) podle identity nebo skupiny uživatele (např. v</w:t>
            </w:r>
          </w:p>
          <w:p w:rsidR="00273BEC" w:rsidRDefault="00E814EE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AD)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3BEC" w:rsidRDefault="00E814EE">
            <w:pPr>
              <w:pStyle w:val="TableParagraph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Autentizace uživatelů pomocí lokální databáze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Autentizace uživatelů pomocí RADIUS serveru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302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Autentizace uživatelů pomocí Kerberos serveru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9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0"/>
              <w:ind w:left="69"/>
              <w:rPr>
                <w:sz w:val="20"/>
              </w:rPr>
            </w:pPr>
            <w:r>
              <w:rPr>
                <w:sz w:val="20"/>
              </w:rPr>
              <w:t>Autentizace uživatelů pomocí digitálních certifikátů X. 509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4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Autentizace uživatelů pomocí SmartCard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Autentizace uživatelů pomocí RSA softID a RSA securID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8"/>
              <w:ind w:left="69"/>
              <w:rPr>
                <w:sz w:val="20"/>
              </w:rPr>
            </w:pPr>
            <w:r>
              <w:rPr>
                <w:sz w:val="20"/>
              </w:rPr>
              <w:t>Podpora veřejných CA včetně možnosti zprovoznit CA přímo na</w:t>
            </w:r>
          </w:p>
          <w:p w:rsidR="00273BEC" w:rsidRDefault="00E814EE">
            <w:pPr>
              <w:pStyle w:val="TableParagraph"/>
              <w:spacing w:before="1" w:line="242" w:lineRule="exact"/>
              <w:ind w:left="69"/>
              <w:rPr>
                <w:sz w:val="20"/>
              </w:rPr>
            </w:pPr>
            <w:r>
              <w:rPr>
                <w:sz w:val="20"/>
              </w:rPr>
              <w:t>firewallu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Současná autentizace AAA a certifikátem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CRL a OCSP pro kontrolu revokace certifikátu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Přiřazení IPv6 adres klientům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  <w:shd w:val="clear" w:color="auto" w:fill="D0CECE"/>
          </w:tcPr>
          <w:p w:rsidR="00273BEC" w:rsidRDefault="00E814EE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Funkcionalita VPN klienta</w:t>
            </w:r>
          </w:p>
        </w:tc>
        <w:tc>
          <w:tcPr>
            <w:tcW w:w="2269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D0CECE"/>
          </w:tcPr>
          <w:p w:rsidR="00273BEC" w:rsidRDefault="00273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Minimální počet klientů pro 2 ks VPN koncentrátorů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3"/>
              <w:ind w:right="9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800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5" w:right="52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273BEC">
        <w:trPr>
          <w:trHeight w:val="1291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60"/>
              <w:ind w:left="69" w:right="288"/>
              <w:rPr>
                <w:sz w:val="20"/>
              </w:rPr>
            </w:pPr>
            <w:r>
              <w:rPr>
                <w:sz w:val="20"/>
              </w:rPr>
              <w:t>IPsec VPN s podporou standardů RFC 2408 Internet Security Association and Key Management Protocol (ISAKMP), RFC 2409 The Internet Key Exchange (IKE) a RFC 2412 OAKLEY Key Determination Protocol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273BEC" w:rsidRDefault="00E814EE">
            <w:pPr>
              <w:pStyle w:val="TableParagraph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E814EE">
            <w:pPr>
              <w:pStyle w:val="TableParagraph"/>
              <w:spacing w:before="128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Nový protokol pro výměny klíčů IKEv2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7" w:line="242" w:lineRule="exact"/>
              <w:ind w:left="69" w:right="954"/>
              <w:rPr>
                <w:sz w:val="20"/>
              </w:rPr>
            </w:pPr>
            <w:r>
              <w:rPr>
                <w:sz w:val="20"/>
              </w:rPr>
              <w:t>NextGen šifrovací algoritmy AES-GCM/GMAC-128, AES- GCM/GMAC-192, AES-GCM/GMAC-256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3"/>
              <w:ind w:right="9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273BEC" w:rsidRDefault="00273BEC">
      <w:pPr>
        <w:spacing w:line="223" w:lineRule="exact"/>
        <w:jc w:val="center"/>
        <w:rPr>
          <w:sz w:val="20"/>
        </w:rPr>
        <w:sectPr w:rsidR="00273BEC">
          <w:pgSz w:w="11910" w:h="16840"/>
          <w:pgMar w:top="1660" w:right="420" w:bottom="280" w:left="740" w:header="708" w:footer="0" w:gutter="0"/>
          <w:cols w:space="708"/>
        </w:sectPr>
      </w:pPr>
    </w:p>
    <w:p w:rsidR="00273BEC" w:rsidRDefault="00273BEC">
      <w:pPr>
        <w:pStyle w:val="Zkladntext"/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269"/>
        <w:gridCol w:w="1983"/>
      </w:tblGrid>
      <w:tr w:rsidR="00273BEC">
        <w:trPr>
          <w:trHeight w:val="525"/>
        </w:trPr>
        <w:tc>
          <w:tcPr>
            <w:tcW w:w="5531" w:type="dxa"/>
            <w:tcBorders>
              <w:top w:val="nil"/>
            </w:tcBorders>
          </w:tcPr>
          <w:p w:rsidR="00273BEC" w:rsidRDefault="00E814EE">
            <w:pPr>
              <w:pStyle w:val="TableParagraph"/>
              <w:spacing w:before="18" w:line="240" w:lineRule="atLeast"/>
              <w:ind w:left="69" w:right="257"/>
              <w:rPr>
                <w:sz w:val="20"/>
              </w:rPr>
            </w:pPr>
            <w:r>
              <w:rPr>
                <w:sz w:val="20"/>
              </w:rPr>
              <w:t>Komponenta Suite-B SHA-2 mechanizmu s metodami SHA-256 a SHA-384</w:t>
            </w:r>
          </w:p>
        </w:tc>
        <w:tc>
          <w:tcPr>
            <w:tcW w:w="2269" w:type="dxa"/>
            <w:tcBorders>
              <w:top w:val="nil"/>
            </w:tcBorders>
          </w:tcPr>
          <w:p w:rsidR="00273BEC" w:rsidRDefault="00E814EE">
            <w:pPr>
              <w:pStyle w:val="TableParagraph"/>
              <w:spacing w:before="14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  <w:tcBorders>
              <w:top w:val="nil"/>
            </w:tcBorders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8" w:line="240" w:lineRule="atLeast"/>
              <w:ind w:left="69" w:right="526"/>
              <w:rPr>
                <w:sz w:val="20"/>
              </w:rPr>
            </w:pPr>
            <w:r>
              <w:rPr>
                <w:sz w:val="20"/>
              </w:rPr>
              <w:t>Šifrovací algoritmy eliptických křivek (součást Suite-B) ECDH, ECDSA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Jednotný klient pro IPsec (IKEv2) i SSL VPN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27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77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7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SSL VPN klient k dispozici pro všechny běžné desktopové OS</w:t>
            </w:r>
          </w:p>
          <w:p w:rsidR="00273BEC" w:rsidRDefault="00E814EE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Windows 7/10 (32-bit a 64-bit), MacOS X 10.x, Linux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73BEC" w:rsidRDefault="00E814EE">
            <w:pPr>
              <w:pStyle w:val="TableParagraph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20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SSL VPN klient pro moderní mobilní platformy na bázi Android a</w:t>
            </w:r>
          </w:p>
          <w:p w:rsidR="00273BEC" w:rsidRDefault="00E814EE">
            <w:pPr>
              <w:pStyle w:val="TableParagraph"/>
              <w:spacing w:line="242" w:lineRule="exact"/>
              <w:ind w:left="69"/>
              <w:rPr>
                <w:sz w:val="20"/>
              </w:rPr>
            </w:pPr>
            <w:r>
              <w:rPr>
                <w:sz w:val="20"/>
              </w:rPr>
              <w:t>Apple iOS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77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47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VPN klient s podporou 802.1X supplicantu s autentizačními</w:t>
            </w:r>
          </w:p>
          <w:p w:rsidR="00273BEC" w:rsidRDefault="00E814EE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metodami EAP-TLS, EAP-PEAP s MSCHAPv2</w:t>
            </w:r>
          </w:p>
        </w:tc>
        <w:tc>
          <w:tcPr>
            <w:tcW w:w="2269" w:type="dxa"/>
          </w:tcPr>
          <w:p w:rsidR="00273BEC" w:rsidRDefault="00273BE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3BEC" w:rsidRDefault="00E814EE">
            <w:pPr>
              <w:pStyle w:val="TableParagraph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rPr>
                <w:rFonts w:ascii="Times New Roman"/>
                <w:sz w:val="20"/>
              </w:rPr>
            </w:pPr>
          </w:p>
          <w:p w:rsidR="00273BEC" w:rsidRDefault="00273BEC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525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17" w:line="242" w:lineRule="exact"/>
              <w:ind w:left="69" w:right="626"/>
              <w:rPr>
                <w:sz w:val="20"/>
              </w:rPr>
            </w:pPr>
            <w:r>
              <w:rPr>
                <w:sz w:val="20"/>
              </w:rPr>
              <w:t>VPN klient s modulem pro diagnózu a reporting případných problémů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143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273BE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73BEC" w:rsidRDefault="00E814EE">
            <w:pPr>
              <w:pStyle w:val="TableParagraph"/>
              <w:spacing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TLS i DTLS pro SSL připojení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299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Tunelování protokolu IPv4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6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73BEC">
        <w:trPr>
          <w:trHeight w:val="301"/>
        </w:trPr>
        <w:tc>
          <w:tcPr>
            <w:tcW w:w="5531" w:type="dxa"/>
          </w:tcPr>
          <w:p w:rsidR="00273BEC" w:rsidRDefault="00E814EE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Tunelování protokolu IPv6</w:t>
            </w:r>
          </w:p>
        </w:tc>
        <w:tc>
          <w:tcPr>
            <w:tcW w:w="2269" w:type="dxa"/>
          </w:tcPr>
          <w:p w:rsidR="00273BEC" w:rsidRDefault="00E814EE">
            <w:pPr>
              <w:pStyle w:val="TableParagraph"/>
              <w:spacing w:before="30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1983" w:type="dxa"/>
          </w:tcPr>
          <w:p w:rsidR="00273BEC" w:rsidRDefault="00E814EE">
            <w:pPr>
              <w:pStyle w:val="TableParagraph"/>
              <w:spacing w:before="59" w:line="223" w:lineRule="exact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:rsidR="00E814EE" w:rsidRDefault="00E814EE"/>
    <w:sectPr w:rsidR="00E814EE">
      <w:pgSz w:w="11910" w:h="16840"/>
      <w:pgMar w:top="1660" w:right="420" w:bottom="280" w:left="7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EE" w:rsidRDefault="00E814EE">
      <w:r>
        <w:separator/>
      </w:r>
    </w:p>
  </w:endnote>
  <w:endnote w:type="continuationSeparator" w:id="0">
    <w:p w:rsidR="00E814EE" w:rsidRDefault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EE" w:rsidRDefault="00E814EE">
      <w:r>
        <w:separator/>
      </w:r>
    </w:p>
  </w:footnote>
  <w:footnote w:type="continuationSeparator" w:id="0">
    <w:p w:rsidR="00E814EE" w:rsidRDefault="00E8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EC" w:rsidRDefault="00E814EE">
    <w:pPr>
      <w:pStyle w:val="Zkladntext"/>
      <w:spacing w:line="14" w:lineRule="auto"/>
    </w:pPr>
    <w:r>
      <w:rPr>
        <w:noProof/>
        <w:lang w:bidi="ar-SA"/>
      </w:rPr>
      <w:drawing>
        <wp:anchor distT="0" distB="0" distL="0" distR="0" simplePos="0" relativeHeight="268404695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449579</wp:posOffset>
          </wp:positionV>
          <wp:extent cx="6207125" cy="3321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7125" cy="3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EC"/>
    <w:rsid w:val="00273BEC"/>
    <w:rsid w:val="00636FFA"/>
    <w:rsid w:val="00E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34"/>
      <w:ind w:left="11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34"/>
      <w:ind w:left="11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sco-servicefinder.com/WarrantyFinder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isco.com/c/en/us/products/collateral/security/firepower-ngfw/datasheet-c78-73666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7280</Characters>
  <Application>Microsoft Office Word</Application>
  <DocSecurity>0</DocSecurity>
  <Lines>60</Lines>
  <Paragraphs>16</Paragraphs>
  <ScaleCrop>false</ScaleCrop>
  <Company>Západočeská Univerzita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Jarmila Pechátová</dc:creator>
  <cp:lastModifiedBy>Blanka GREBEŇOVÁ</cp:lastModifiedBy>
  <cp:revision>2</cp:revision>
  <dcterms:created xsi:type="dcterms:W3CDTF">2018-05-18T06:09:00Z</dcterms:created>
  <dcterms:modified xsi:type="dcterms:W3CDTF">2018-05-18T06:09:00Z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2018-05-03T00:00:00Z</vt:filetime>
  </property>
</Properties>
</file>