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04" w:rsidRDefault="00D00504">
      <w:pPr>
        <w:pStyle w:val="Zkladntext"/>
        <w:spacing w:line="273" w:lineRule="atLeast"/>
        <w:jc w:val="center"/>
        <w:rPr>
          <w:b/>
          <w:sz w:val="32"/>
          <w:szCs w:val="32"/>
        </w:rPr>
      </w:pPr>
      <w:bookmarkStart w:id="0" w:name="_GoBack"/>
      <w:bookmarkEnd w:id="0"/>
    </w:p>
    <w:p w:rsidR="00D00504" w:rsidRDefault="00D00504">
      <w:pPr>
        <w:pStyle w:val="Zkladntext"/>
        <w:spacing w:line="273" w:lineRule="atLeast"/>
        <w:jc w:val="center"/>
        <w:rPr>
          <w:b/>
          <w:sz w:val="32"/>
          <w:szCs w:val="32"/>
        </w:rPr>
      </w:pPr>
    </w:p>
    <w:p w:rsidR="00EF63EE" w:rsidRPr="00E86816" w:rsidRDefault="00EF63EE">
      <w:pPr>
        <w:pStyle w:val="Zkladntext"/>
        <w:spacing w:line="273" w:lineRule="atLeast"/>
        <w:jc w:val="center"/>
        <w:rPr>
          <w:b/>
          <w:sz w:val="32"/>
          <w:szCs w:val="32"/>
        </w:rPr>
      </w:pPr>
      <w:r w:rsidRPr="00E86816">
        <w:rPr>
          <w:b/>
          <w:sz w:val="32"/>
          <w:szCs w:val="32"/>
        </w:rPr>
        <w:t xml:space="preserve">Dodatek č. </w:t>
      </w:r>
      <w:r w:rsidR="00A70298">
        <w:rPr>
          <w:b/>
          <w:sz w:val="32"/>
          <w:szCs w:val="32"/>
        </w:rPr>
        <w:t>1</w:t>
      </w:r>
    </w:p>
    <w:p w:rsidR="00EF63EE" w:rsidRPr="00E86816" w:rsidRDefault="00EF63EE">
      <w:pPr>
        <w:pStyle w:val="Zkladntext"/>
        <w:spacing w:line="273" w:lineRule="atLeast"/>
        <w:jc w:val="center"/>
        <w:rPr>
          <w:sz w:val="32"/>
          <w:szCs w:val="32"/>
        </w:rPr>
      </w:pPr>
      <w:r w:rsidRPr="00E86816">
        <w:rPr>
          <w:b/>
          <w:sz w:val="32"/>
          <w:szCs w:val="32"/>
        </w:rPr>
        <w:t>ke smlouvě č.</w:t>
      </w:r>
      <w:r w:rsidR="00B97988" w:rsidRPr="00E86816">
        <w:rPr>
          <w:b/>
          <w:sz w:val="32"/>
          <w:szCs w:val="32"/>
        </w:rPr>
        <w:t xml:space="preserve"> </w:t>
      </w:r>
      <w:r w:rsidR="00A70298">
        <w:rPr>
          <w:b/>
          <w:sz w:val="32"/>
          <w:szCs w:val="32"/>
        </w:rPr>
        <w:t>1</w:t>
      </w:r>
      <w:r w:rsidR="003826E8">
        <w:rPr>
          <w:b/>
          <w:sz w:val="32"/>
          <w:szCs w:val="32"/>
        </w:rPr>
        <w:t>2105555</w:t>
      </w:r>
    </w:p>
    <w:p w:rsidR="00D00504" w:rsidRDefault="00EF63EE">
      <w:pPr>
        <w:pStyle w:val="Zkladntext"/>
        <w:jc w:val="center"/>
        <w:rPr>
          <w:b/>
          <w:sz w:val="32"/>
          <w:szCs w:val="32"/>
        </w:rPr>
      </w:pPr>
      <w:r w:rsidRPr="00E86816">
        <w:rPr>
          <w:b/>
          <w:sz w:val="32"/>
          <w:szCs w:val="32"/>
        </w:rPr>
        <w:t xml:space="preserve">o poskytnutí </w:t>
      </w:r>
      <w:r w:rsidR="00D00504">
        <w:rPr>
          <w:b/>
          <w:sz w:val="32"/>
          <w:szCs w:val="32"/>
        </w:rPr>
        <w:t>podpory</w:t>
      </w:r>
    </w:p>
    <w:p w:rsidR="00E86816" w:rsidRDefault="00ED5E6C" w:rsidP="00D00504">
      <w:pPr>
        <w:pStyle w:val="Zkladn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ze Státního fondu živ</w:t>
      </w:r>
      <w:r w:rsidR="00D00504">
        <w:rPr>
          <w:b/>
          <w:sz w:val="32"/>
          <w:szCs w:val="32"/>
        </w:rPr>
        <w:t>otního prostředí ČR</w:t>
      </w:r>
    </w:p>
    <w:p w:rsidR="00D00504" w:rsidRPr="00D00504" w:rsidRDefault="00D00504" w:rsidP="00D00504">
      <w:pPr>
        <w:pStyle w:val="Zkladntext"/>
        <w:jc w:val="center"/>
        <w:rPr>
          <w:b/>
          <w:szCs w:val="24"/>
        </w:rPr>
      </w:pPr>
      <w:r w:rsidRPr="00D00504">
        <w:rPr>
          <w:b/>
          <w:szCs w:val="24"/>
        </w:rPr>
        <w:t xml:space="preserve">v rámci Operačního programu životní prostředí </w:t>
      </w:r>
    </w:p>
    <w:p w:rsidR="00981D61" w:rsidRDefault="00981D61">
      <w:pPr>
        <w:pStyle w:val="Zkladntext"/>
      </w:pPr>
    </w:p>
    <w:p w:rsidR="00EF63EE" w:rsidRDefault="00EF63EE">
      <w:pPr>
        <w:pStyle w:val="Zkladntext"/>
      </w:pPr>
      <w:r>
        <w:t>Smluvní strany</w:t>
      </w:r>
    </w:p>
    <w:p w:rsidR="00DD5AD0" w:rsidRDefault="00DD5AD0">
      <w:pPr>
        <w:pStyle w:val="Zkladntext"/>
      </w:pPr>
    </w:p>
    <w:p w:rsidR="00EF63EE" w:rsidRDefault="00EF63EE">
      <w:pPr>
        <w:pStyle w:val="Zkladntext"/>
      </w:pPr>
      <w:r>
        <w:rPr>
          <w:b/>
        </w:rPr>
        <w:t>Státní fond životního prostředí České republiky</w:t>
      </w:r>
    </w:p>
    <w:p w:rsidR="00EF63EE" w:rsidRDefault="00EF63EE">
      <w:pPr>
        <w:pStyle w:val="Zkladntext"/>
      </w:pPr>
      <w:r>
        <w:t>se sídlem Kaplanova 1931/1, 148 00  Praha 11</w:t>
      </w:r>
    </w:p>
    <w:p w:rsidR="00FC286C" w:rsidRPr="00EE52A9" w:rsidRDefault="00FC286C" w:rsidP="00FC286C">
      <w:pPr>
        <w:autoSpaceDE w:val="0"/>
        <w:autoSpaceDN w:val="0"/>
        <w:adjustRightInd w:val="0"/>
        <w:rPr>
          <w:color w:val="000000"/>
          <w:szCs w:val="24"/>
        </w:rPr>
      </w:pPr>
      <w:r w:rsidRPr="00EE52A9">
        <w:rPr>
          <w:color w:val="000000"/>
          <w:szCs w:val="24"/>
        </w:rPr>
        <w:t>(korespo</w:t>
      </w:r>
      <w:r w:rsidR="00FE50F0">
        <w:rPr>
          <w:color w:val="000000"/>
          <w:szCs w:val="24"/>
        </w:rPr>
        <w:t>ndenční adresa</w:t>
      </w:r>
      <w:r w:rsidRPr="00EE52A9">
        <w:rPr>
          <w:color w:val="000000"/>
          <w:szCs w:val="24"/>
        </w:rPr>
        <w:t>: Olbrachtova 2006/9, 140 00 Praha 4)</w:t>
      </w:r>
    </w:p>
    <w:p w:rsidR="00B9785B" w:rsidRDefault="00EF63EE" w:rsidP="00B9785B">
      <w:pPr>
        <w:pStyle w:val="Zkladntext"/>
      </w:pPr>
      <w:r>
        <w:t>IČ: 00020729</w:t>
      </w:r>
    </w:p>
    <w:p w:rsidR="000B0FEF" w:rsidRDefault="00EF63EE" w:rsidP="00B9785B">
      <w:pPr>
        <w:pStyle w:val="Zkladntext"/>
      </w:pPr>
      <w:r>
        <w:t xml:space="preserve">zastoupený </w:t>
      </w:r>
      <w:r w:rsidR="00B9785B">
        <w:t xml:space="preserve">ředitelem </w:t>
      </w:r>
      <w:r w:rsidR="000B0FEF">
        <w:t>Ing. Petrem V</w:t>
      </w:r>
      <w:r w:rsidR="008B5571">
        <w:t> </w:t>
      </w:r>
      <w:r w:rsidR="000B0FEF">
        <w:t>a</w:t>
      </w:r>
      <w:r w:rsidR="008B5571">
        <w:t xml:space="preserve"> </w:t>
      </w:r>
      <w:r w:rsidR="000B0FEF">
        <w:t>l</w:t>
      </w:r>
      <w:r w:rsidR="008B5571">
        <w:t xml:space="preserve"> </w:t>
      </w:r>
      <w:r w:rsidR="000B0FEF">
        <w:t>d</w:t>
      </w:r>
      <w:r w:rsidR="008B5571">
        <w:t xml:space="preserve"> </w:t>
      </w:r>
      <w:r w:rsidR="000B0FEF">
        <w:t>m</w:t>
      </w:r>
      <w:r w:rsidR="008B5571">
        <w:t xml:space="preserve"> </w:t>
      </w:r>
      <w:r w:rsidR="000B0FEF">
        <w:t>a</w:t>
      </w:r>
      <w:r w:rsidR="008B5571">
        <w:t xml:space="preserve"> </w:t>
      </w:r>
      <w:r w:rsidR="000B0FEF">
        <w:t>n</w:t>
      </w:r>
      <w:r w:rsidR="008B5571">
        <w:t xml:space="preserve"> </w:t>
      </w:r>
      <w:r w:rsidR="000B0FEF">
        <w:t>e</w:t>
      </w:r>
      <w:r w:rsidR="008B5571">
        <w:t xml:space="preserve"> </w:t>
      </w:r>
      <w:r w:rsidR="000B0FEF">
        <w:t>m</w:t>
      </w:r>
    </w:p>
    <w:p w:rsidR="00EF63EE" w:rsidRDefault="001F1735" w:rsidP="000B0FEF">
      <w:pPr>
        <w:pStyle w:val="Zkladntext"/>
      </w:pPr>
      <w:r>
        <w:t>(</w:t>
      </w:r>
      <w:r w:rsidR="00EF63EE">
        <w:t xml:space="preserve">dále jen </w:t>
      </w:r>
      <w:r w:rsidR="00606C0F">
        <w:t>„SFŽP“ nebo „</w:t>
      </w:r>
      <w:r w:rsidR="00EF63EE">
        <w:t>Fond</w:t>
      </w:r>
      <w:r w:rsidR="00606C0F">
        <w:t>“</w:t>
      </w:r>
      <w:r w:rsidR="00EF63EE">
        <w:t>)</w:t>
      </w:r>
    </w:p>
    <w:p w:rsidR="00EF63EE" w:rsidRDefault="00EF63EE">
      <w:pPr>
        <w:pStyle w:val="Zkladntext"/>
        <w:ind w:left="1767" w:hanging="1767"/>
      </w:pPr>
    </w:p>
    <w:p w:rsidR="00EF63EE" w:rsidRDefault="00EF63EE">
      <w:pPr>
        <w:pStyle w:val="Zkladntext"/>
      </w:pPr>
      <w:r>
        <w:t>a</w:t>
      </w:r>
    </w:p>
    <w:p w:rsidR="00EF63EE" w:rsidRDefault="00EF63EE">
      <w:pPr>
        <w:pStyle w:val="Zkladntext"/>
      </w:pPr>
    </w:p>
    <w:p w:rsidR="003826E8" w:rsidRPr="003826E8" w:rsidRDefault="003826E8" w:rsidP="003826E8">
      <w:pPr>
        <w:autoSpaceDE w:val="0"/>
        <w:autoSpaceDN w:val="0"/>
        <w:adjustRightInd w:val="0"/>
        <w:rPr>
          <w:b/>
          <w:bCs/>
          <w:szCs w:val="24"/>
        </w:rPr>
      </w:pPr>
      <w:r w:rsidRPr="003826E8">
        <w:rPr>
          <w:b/>
          <w:bCs/>
          <w:szCs w:val="24"/>
        </w:rPr>
        <w:t>SUNFOOD s.r.o.</w:t>
      </w:r>
    </w:p>
    <w:p w:rsidR="003826E8" w:rsidRPr="003826E8" w:rsidRDefault="003826E8" w:rsidP="003826E8">
      <w:pPr>
        <w:autoSpaceDE w:val="0"/>
        <w:autoSpaceDN w:val="0"/>
        <w:adjustRightInd w:val="0"/>
        <w:rPr>
          <w:szCs w:val="24"/>
        </w:rPr>
      </w:pPr>
      <w:r w:rsidRPr="003826E8">
        <w:rPr>
          <w:szCs w:val="24"/>
        </w:rPr>
        <w:t>se sídlem Čs. Odboje 800, 518 01 Dobruška</w:t>
      </w:r>
    </w:p>
    <w:p w:rsidR="003826E8" w:rsidRPr="003826E8" w:rsidRDefault="003826E8" w:rsidP="003826E8">
      <w:pPr>
        <w:autoSpaceDE w:val="0"/>
        <w:autoSpaceDN w:val="0"/>
        <w:adjustRightInd w:val="0"/>
        <w:rPr>
          <w:szCs w:val="24"/>
        </w:rPr>
      </w:pPr>
      <w:r w:rsidRPr="003826E8">
        <w:rPr>
          <w:szCs w:val="24"/>
        </w:rPr>
        <w:t>IČ: 25949411</w:t>
      </w:r>
    </w:p>
    <w:p w:rsidR="003826E8" w:rsidRPr="003826E8" w:rsidRDefault="003826E8" w:rsidP="003826E8">
      <w:pPr>
        <w:autoSpaceDE w:val="0"/>
        <w:autoSpaceDN w:val="0"/>
        <w:adjustRightInd w:val="0"/>
        <w:rPr>
          <w:szCs w:val="24"/>
        </w:rPr>
      </w:pPr>
      <w:r w:rsidRPr="003826E8">
        <w:rPr>
          <w:szCs w:val="24"/>
        </w:rPr>
        <w:t xml:space="preserve">zastoupená jednatelem Ing. Milanem D v o ř á k e m </w:t>
      </w:r>
    </w:p>
    <w:p w:rsidR="00A67314" w:rsidRPr="00A67314" w:rsidRDefault="00A67314" w:rsidP="003826E8">
      <w:pPr>
        <w:autoSpaceDE w:val="0"/>
        <w:autoSpaceDN w:val="0"/>
        <w:adjustRightInd w:val="0"/>
        <w:rPr>
          <w:szCs w:val="24"/>
        </w:rPr>
      </w:pPr>
      <w:r w:rsidRPr="00A67314">
        <w:rPr>
          <w:szCs w:val="24"/>
        </w:rPr>
        <w:t>(dále jen "příjemce podpory")</w:t>
      </w:r>
    </w:p>
    <w:p w:rsidR="00C616D3" w:rsidRPr="00A67314" w:rsidRDefault="00C616D3" w:rsidP="00A91853">
      <w:pPr>
        <w:pStyle w:val="Zkladntext"/>
        <w:spacing w:line="273" w:lineRule="atLeast"/>
        <w:jc w:val="both"/>
        <w:rPr>
          <w:szCs w:val="24"/>
        </w:rPr>
      </w:pPr>
    </w:p>
    <w:p w:rsidR="00ED5E6C" w:rsidRPr="00B2461D" w:rsidRDefault="001A2972" w:rsidP="00A91853">
      <w:pPr>
        <w:pStyle w:val="Zkladntext"/>
        <w:spacing w:line="273" w:lineRule="atLeast"/>
        <w:jc w:val="both"/>
      </w:pPr>
      <w:r>
        <w:rPr>
          <w:szCs w:val="24"/>
        </w:rPr>
        <w:t>s</w:t>
      </w:r>
      <w:r w:rsidR="00EF63EE" w:rsidRPr="00432127">
        <w:rPr>
          <w:szCs w:val="24"/>
        </w:rPr>
        <w:t>e</w:t>
      </w:r>
      <w:r>
        <w:rPr>
          <w:szCs w:val="24"/>
        </w:rPr>
        <w:t xml:space="preserve"> </w:t>
      </w:r>
      <w:r w:rsidR="00EF63EE" w:rsidRPr="00432127">
        <w:rPr>
          <w:szCs w:val="24"/>
        </w:rPr>
        <w:t xml:space="preserve"> dohodly</w:t>
      </w:r>
      <w:r w:rsidR="00214FDB">
        <w:t xml:space="preserve"> na základě Změny č. </w:t>
      </w:r>
      <w:r w:rsidR="00A70298">
        <w:t>1</w:t>
      </w:r>
      <w:r w:rsidR="00214FDB">
        <w:t xml:space="preserve"> Rozhodnutí MŽP o poskytnutí dotace ze dne</w:t>
      </w:r>
      <w:r w:rsidR="00A86BFD">
        <w:t xml:space="preserve"> </w:t>
      </w:r>
      <w:r w:rsidR="003826E8">
        <w:t>21</w:t>
      </w:r>
      <w:r w:rsidR="00D320E3">
        <w:t xml:space="preserve">. </w:t>
      </w:r>
      <w:r w:rsidR="003826E8">
        <w:t>10</w:t>
      </w:r>
      <w:r w:rsidR="00D320E3">
        <w:t>. 2014</w:t>
      </w:r>
      <w:r w:rsidR="00214FDB">
        <w:t xml:space="preserve"> </w:t>
      </w:r>
      <w:r w:rsidR="00B9785B">
        <w:t xml:space="preserve">na </w:t>
      </w:r>
      <w:r w:rsidR="00214FDB">
        <w:t>této změně a doplnění smlouvy</w:t>
      </w:r>
      <w:r w:rsidR="00214FDB">
        <w:rPr>
          <w:szCs w:val="24"/>
        </w:rPr>
        <w:t xml:space="preserve"> </w:t>
      </w:r>
      <w:r w:rsidR="00432127" w:rsidRPr="00432127">
        <w:rPr>
          <w:szCs w:val="24"/>
        </w:rPr>
        <w:t xml:space="preserve">č. </w:t>
      </w:r>
      <w:r w:rsidR="00D320E3">
        <w:rPr>
          <w:szCs w:val="24"/>
        </w:rPr>
        <w:t>1</w:t>
      </w:r>
      <w:r w:rsidR="003826E8">
        <w:rPr>
          <w:szCs w:val="24"/>
        </w:rPr>
        <w:t>2105555</w:t>
      </w:r>
      <w:r w:rsidR="00AD25EA">
        <w:rPr>
          <w:szCs w:val="24"/>
        </w:rPr>
        <w:t xml:space="preserve"> </w:t>
      </w:r>
      <w:r w:rsidR="00432127" w:rsidRPr="00432127">
        <w:rPr>
          <w:szCs w:val="24"/>
        </w:rPr>
        <w:t>o poskytnutí podpory</w:t>
      </w:r>
      <w:r w:rsidR="00432127">
        <w:rPr>
          <w:szCs w:val="24"/>
        </w:rPr>
        <w:t xml:space="preserve"> </w:t>
      </w:r>
      <w:r w:rsidR="00432127" w:rsidRPr="00432127">
        <w:rPr>
          <w:szCs w:val="24"/>
        </w:rPr>
        <w:t>ze Státního fondu životního prostředí ČR</w:t>
      </w:r>
      <w:r w:rsidR="00432127">
        <w:rPr>
          <w:szCs w:val="24"/>
        </w:rPr>
        <w:t xml:space="preserve"> </w:t>
      </w:r>
      <w:r w:rsidR="00432127" w:rsidRPr="00432127">
        <w:rPr>
          <w:szCs w:val="24"/>
        </w:rPr>
        <w:t>v rámci Operač</w:t>
      </w:r>
      <w:r w:rsidR="00432127">
        <w:rPr>
          <w:szCs w:val="24"/>
        </w:rPr>
        <w:t>ního programu živo</w:t>
      </w:r>
      <w:r w:rsidR="007034FC">
        <w:rPr>
          <w:szCs w:val="24"/>
        </w:rPr>
        <w:t>tní prostředí ze dne</w:t>
      </w:r>
      <w:r w:rsidR="00E766BF">
        <w:rPr>
          <w:szCs w:val="24"/>
        </w:rPr>
        <w:t xml:space="preserve"> </w:t>
      </w:r>
      <w:r w:rsidR="00801D12">
        <w:rPr>
          <w:szCs w:val="24"/>
        </w:rPr>
        <w:t>0</w:t>
      </w:r>
      <w:r w:rsidR="003826E8">
        <w:rPr>
          <w:szCs w:val="24"/>
        </w:rPr>
        <w:t>1</w:t>
      </w:r>
      <w:r w:rsidR="00D320E3">
        <w:rPr>
          <w:szCs w:val="24"/>
        </w:rPr>
        <w:t xml:space="preserve">. </w:t>
      </w:r>
      <w:r w:rsidR="00CB2ADE">
        <w:rPr>
          <w:szCs w:val="24"/>
        </w:rPr>
        <w:t>0</w:t>
      </w:r>
      <w:r w:rsidR="00801D12">
        <w:rPr>
          <w:szCs w:val="24"/>
        </w:rPr>
        <w:t>8</w:t>
      </w:r>
      <w:r w:rsidR="00D320E3">
        <w:rPr>
          <w:szCs w:val="24"/>
        </w:rPr>
        <w:t>. 201</w:t>
      </w:r>
      <w:r w:rsidR="00CB2ADE">
        <w:rPr>
          <w:szCs w:val="24"/>
        </w:rPr>
        <w:t>4</w:t>
      </w:r>
      <w:r w:rsidR="00ED5E6C">
        <w:rPr>
          <w:szCs w:val="24"/>
        </w:rPr>
        <w:t xml:space="preserve">: </w:t>
      </w:r>
    </w:p>
    <w:p w:rsidR="00B97988" w:rsidRDefault="00B97988">
      <w:pPr>
        <w:pStyle w:val="Zkladntext"/>
        <w:jc w:val="both"/>
      </w:pPr>
    </w:p>
    <w:p w:rsidR="0053059D" w:rsidRPr="0028058A" w:rsidRDefault="002D1365" w:rsidP="002D1365">
      <w:pPr>
        <w:pStyle w:val="Zkladntext"/>
      </w:pPr>
      <w:r w:rsidRPr="0028058A">
        <w:t xml:space="preserve">1. </w:t>
      </w:r>
    </w:p>
    <w:p w:rsidR="00F93700" w:rsidRDefault="00F93700" w:rsidP="00686922">
      <w:pPr>
        <w:pStyle w:val="Zkladntext"/>
        <w:jc w:val="both"/>
      </w:pPr>
      <w:r>
        <w:t xml:space="preserve">V bodu </w:t>
      </w:r>
      <w:r w:rsidR="00AD25EA">
        <w:t>3</w:t>
      </w:r>
      <w:r>
        <w:t xml:space="preserve"> smlouvy</w:t>
      </w:r>
      <w:r w:rsidR="00AD25EA">
        <w:t xml:space="preserve"> se mění ustanovení o poskytnutí podpory tak, že na akc</w:t>
      </w:r>
      <w:r w:rsidR="00E5296D">
        <w:t>i</w:t>
      </w:r>
      <w:r w:rsidR="00AD25EA">
        <w:t xml:space="preserve"> bud</w:t>
      </w:r>
      <w:r w:rsidR="00801D12">
        <w:t>e</w:t>
      </w:r>
      <w:r w:rsidR="00AD25EA">
        <w:t xml:space="preserve"> </w:t>
      </w:r>
      <w:r w:rsidR="00801D12">
        <w:t xml:space="preserve">fondem </w:t>
      </w:r>
      <w:r w:rsidR="00AD25EA">
        <w:t>poskytnut</w:t>
      </w:r>
      <w:r w:rsidR="00801D12">
        <w:t xml:space="preserve">a </w:t>
      </w:r>
      <w:r w:rsidR="00E5296D">
        <w:t xml:space="preserve">dotace </w:t>
      </w:r>
      <w:r w:rsidR="00801D12">
        <w:t xml:space="preserve">ve výši </w:t>
      </w:r>
      <w:r w:rsidR="003826E8">
        <w:t>260 101,00</w:t>
      </w:r>
      <w:r w:rsidR="00E5296D">
        <w:t xml:space="preserve"> Kč. </w:t>
      </w:r>
      <w:r w:rsidR="001A2972">
        <w:t xml:space="preserve">Výše dotace ze státního rozpočtu, poskytnutá na základě Rozhodnutí MŽP bude činit maximálně </w:t>
      </w:r>
      <w:r w:rsidR="003826E8">
        <w:t>4 421 717,00</w:t>
      </w:r>
      <w:r w:rsidR="001A2972">
        <w:t xml:space="preserve"> Kč. </w:t>
      </w:r>
    </w:p>
    <w:p w:rsidR="00686922" w:rsidRDefault="00686922">
      <w:pPr>
        <w:pStyle w:val="Zkladntext"/>
        <w:ind w:left="284" w:hanging="284"/>
        <w:jc w:val="both"/>
      </w:pPr>
    </w:p>
    <w:p w:rsidR="008C2B9D" w:rsidRDefault="00BA5B78">
      <w:pPr>
        <w:pStyle w:val="Zkladntext"/>
        <w:ind w:left="284" w:hanging="284"/>
        <w:jc w:val="both"/>
      </w:pPr>
      <w:r>
        <w:t>2</w:t>
      </w:r>
      <w:r w:rsidR="008C2B9D">
        <w:t>.</w:t>
      </w:r>
    </w:p>
    <w:p w:rsidR="00FB3F09" w:rsidRDefault="00801D12" w:rsidP="00FB3F09">
      <w:pPr>
        <w:pStyle w:val="Zkladntext"/>
        <w:jc w:val="both"/>
      </w:pPr>
      <w:r>
        <w:t xml:space="preserve">V  bodu 4 se mění výše celkových způsobilých výdajů na </w:t>
      </w:r>
      <w:r w:rsidR="003826E8">
        <w:t>5 202 020,00</w:t>
      </w:r>
      <w:r>
        <w:t xml:space="preserve"> Kč a výše celkových způsobilých veřejných výdajů</w:t>
      </w:r>
      <w:r w:rsidR="00FB3F09">
        <w:t xml:space="preserve"> na</w:t>
      </w:r>
      <w:r>
        <w:t xml:space="preserve"> </w:t>
      </w:r>
      <w:r w:rsidR="003826E8">
        <w:t>4 681 818,00</w:t>
      </w:r>
      <w:r w:rsidR="00681E16">
        <w:t xml:space="preserve"> </w:t>
      </w:r>
      <w:r>
        <w:t>Kč</w:t>
      </w:r>
      <w:r w:rsidR="00FB3F09">
        <w:t>.</w:t>
      </w:r>
      <w:r w:rsidR="001A2972">
        <w:t xml:space="preserve"> Dotace představuje 5 %</w:t>
      </w:r>
      <w:r w:rsidR="001552C5">
        <w:t xml:space="preserve"> z celkových způsobilých výdajů </w:t>
      </w:r>
      <w:r w:rsidR="003826E8">
        <w:t>a 5,56 %</w:t>
      </w:r>
      <w:r w:rsidR="001552C5">
        <w:t xml:space="preserve"> z celkových způsobilých veřejných výdajů.</w:t>
      </w:r>
    </w:p>
    <w:p w:rsidR="00FB3F09" w:rsidRDefault="00FB3F09">
      <w:pPr>
        <w:pStyle w:val="Zkladntext"/>
        <w:ind w:left="284" w:hanging="284"/>
        <w:jc w:val="both"/>
      </w:pPr>
    </w:p>
    <w:p w:rsidR="00FB3F09" w:rsidRDefault="00FB3F09">
      <w:pPr>
        <w:pStyle w:val="Zkladntext"/>
        <w:ind w:left="284" w:hanging="284"/>
        <w:jc w:val="both"/>
      </w:pPr>
      <w:r>
        <w:t>3.</w:t>
      </w:r>
    </w:p>
    <w:p w:rsidR="00801D12" w:rsidRDefault="00544E17" w:rsidP="00544E17">
      <w:pPr>
        <w:pStyle w:val="Zkladntext"/>
        <w:jc w:val="both"/>
      </w:pPr>
      <w:r>
        <w:t>Ustanovení o právním vztahu příjemce podpory k předmětu podpory, uvedené v bodu 5 pod písm</w:t>
      </w:r>
      <w:r w:rsidR="001A2972">
        <w:t>.</w:t>
      </w:r>
      <w:r>
        <w:t xml:space="preserve"> </w:t>
      </w:r>
      <w:r w:rsidR="00445960">
        <w:t>e</w:t>
      </w:r>
      <w:r>
        <w:t>) zní takto:</w:t>
      </w:r>
    </w:p>
    <w:p w:rsidR="00681E16" w:rsidRPr="00681E16" w:rsidRDefault="00681E16" w:rsidP="00681E16">
      <w:pPr>
        <w:rPr>
          <w:color w:val="000000"/>
          <w:szCs w:val="24"/>
        </w:rPr>
      </w:pPr>
      <w:r>
        <w:rPr>
          <w:color w:val="000000"/>
          <w:szCs w:val="24"/>
        </w:rPr>
        <w:t>„</w:t>
      </w:r>
      <w:r w:rsidRPr="00681E16">
        <w:rPr>
          <w:color w:val="000000"/>
          <w:szCs w:val="24"/>
        </w:rPr>
        <w:t xml:space="preserve">- Nejpozději měsíc po ukončení realizace akce (pokud fond nepovolí jiný termín) se příjemce </w:t>
      </w:r>
      <w:r>
        <w:rPr>
          <w:color w:val="000000"/>
          <w:szCs w:val="24"/>
        </w:rPr>
        <w:t xml:space="preserve">podpory </w:t>
      </w:r>
      <w:r w:rsidRPr="00681E16">
        <w:rPr>
          <w:color w:val="000000"/>
          <w:szCs w:val="24"/>
        </w:rPr>
        <w:t>stane (pokud jím již není) vlastníkem předmětu podpory.</w:t>
      </w:r>
      <w:r>
        <w:rPr>
          <w:color w:val="000000"/>
          <w:szCs w:val="24"/>
        </w:rPr>
        <w:t xml:space="preserve"> </w:t>
      </w:r>
      <w:r w:rsidRPr="00681E16">
        <w:rPr>
          <w:color w:val="000000"/>
          <w:szCs w:val="24"/>
        </w:rPr>
        <w:t xml:space="preserve">Příjemce </w:t>
      </w:r>
      <w:r>
        <w:rPr>
          <w:color w:val="000000"/>
          <w:szCs w:val="24"/>
        </w:rPr>
        <w:t>podpory</w:t>
      </w:r>
      <w:r w:rsidRPr="00681E16">
        <w:rPr>
          <w:color w:val="000000"/>
          <w:szCs w:val="24"/>
        </w:rPr>
        <w:t xml:space="preserve"> je rovněž povinen zabezpečit, že předmět podpory nebude převeden na jinou osobu</w:t>
      </w:r>
      <w:r>
        <w:rPr>
          <w:color w:val="000000"/>
          <w:szCs w:val="24"/>
        </w:rPr>
        <w:t xml:space="preserve"> </w:t>
      </w:r>
      <w:r w:rsidRPr="00681E16">
        <w:rPr>
          <w:color w:val="000000"/>
          <w:szCs w:val="24"/>
        </w:rPr>
        <w:t>ani právně zatížen, zejména zastaven ve prospěch jiné osoby (vyjma takových věcných břemen, u</w:t>
      </w:r>
      <w:r>
        <w:rPr>
          <w:color w:val="000000"/>
          <w:szCs w:val="24"/>
        </w:rPr>
        <w:t xml:space="preserve"> </w:t>
      </w:r>
      <w:r w:rsidRPr="00681E16">
        <w:rPr>
          <w:color w:val="000000"/>
          <w:szCs w:val="24"/>
        </w:rPr>
        <w:t>kterých výkon práv z nich odvozený neohrozí realizaci akce ani plnění jejího účelu po stanovenou dobu)</w:t>
      </w:r>
    </w:p>
    <w:p w:rsidR="00681E16" w:rsidRPr="00681E16" w:rsidRDefault="00681E16" w:rsidP="00681E16">
      <w:pPr>
        <w:rPr>
          <w:color w:val="000000"/>
          <w:szCs w:val="24"/>
        </w:rPr>
      </w:pPr>
      <w:r w:rsidRPr="00681E16">
        <w:rPr>
          <w:color w:val="000000"/>
          <w:szCs w:val="24"/>
        </w:rPr>
        <w:lastRenderedPageBreak/>
        <w:t>nejméně po dobu 5 let od ukončení realizace akce, pojednání o stávajícím zástavním právu viz níže. Po</w:t>
      </w:r>
      <w:r>
        <w:rPr>
          <w:color w:val="000000"/>
          <w:szCs w:val="24"/>
        </w:rPr>
        <w:t xml:space="preserve"> </w:t>
      </w:r>
      <w:r w:rsidRPr="00681E16">
        <w:rPr>
          <w:color w:val="000000"/>
          <w:szCs w:val="24"/>
        </w:rPr>
        <w:t>tutéž dobu je povinen předmět podpory řádně provozovat.</w:t>
      </w:r>
    </w:p>
    <w:p w:rsidR="00681E16" w:rsidRPr="00681E16" w:rsidRDefault="00681E16" w:rsidP="00681E16">
      <w:pPr>
        <w:rPr>
          <w:color w:val="000000"/>
          <w:szCs w:val="24"/>
        </w:rPr>
      </w:pPr>
      <w:r w:rsidRPr="00681E16">
        <w:rPr>
          <w:color w:val="000000"/>
          <w:szCs w:val="24"/>
        </w:rPr>
        <w:t xml:space="preserve">Pro tento účel se předmětem podpory rozumí věci pořizované (či rekonstruované, upravené, nebo jinak výrazně zhodnocené) s </w:t>
      </w:r>
      <w:r>
        <w:rPr>
          <w:color w:val="000000"/>
          <w:szCs w:val="24"/>
        </w:rPr>
        <w:t>podporou</w:t>
      </w:r>
      <w:r w:rsidRPr="00681E16">
        <w:rPr>
          <w:color w:val="000000"/>
          <w:szCs w:val="24"/>
        </w:rPr>
        <w:t xml:space="preserve"> podle t</w:t>
      </w:r>
      <w:r>
        <w:rPr>
          <w:color w:val="000000"/>
          <w:szCs w:val="24"/>
        </w:rPr>
        <w:t>é</w:t>
      </w:r>
      <w:r w:rsidRPr="00681E16">
        <w:rPr>
          <w:color w:val="000000"/>
          <w:szCs w:val="24"/>
        </w:rPr>
        <w:t xml:space="preserve">to </w:t>
      </w:r>
      <w:r>
        <w:rPr>
          <w:color w:val="000000"/>
          <w:szCs w:val="24"/>
        </w:rPr>
        <w:t>smlouvy</w:t>
      </w:r>
      <w:r w:rsidRPr="00681E16">
        <w:rPr>
          <w:color w:val="000000"/>
          <w:szCs w:val="24"/>
        </w:rPr>
        <w:t>, jakož i budovy (stavby) a pozemky, ve kterých (na kterých) mají být umístěny.</w:t>
      </w:r>
    </w:p>
    <w:p w:rsidR="00681E16" w:rsidRPr="00681E16" w:rsidRDefault="00681E16" w:rsidP="00681E16">
      <w:pPr>
        <w:rPr>
          <w:color w:val="000000"/>
          <w:szCs w:val="24"/>
        </w:rPr>
      </w:pPr>
      <w:r w:rsidRPr="00681E16">
        <w:rPr>
          <w:color w:val="000000"/>
          <w:szCs w:val="24"/>
        </w:rPr>
        <w:t xml:space="preserve">- Konstatuje se, že pozemek </w:t>
      </w:r>
      <w:proofErr w:type="spellStart"/>
      <w:r w:rsidRPr="00681E16">
        <w:rPr>
          <w:color w:val="000000"/>
          <w:szCs w:val="24"/>
        </w:rPr>
        <w:t>parc</w:t>
      </w:r>
      <w:proofErr w:type="spellEnd"/>
      <w:r w:rsidRPr="00681E16">
        <w:rPr>
          <w:color w:val="000000"/>
          <w:szCs w:val="24"/>
        </w:rPr>
        <w:t xml:space="preserve">. č. 121/2 v k. </w:t>
      </w:r>
      <w:proofErr w:type="spellStart"/>
      <w:r w:rsidRPr="00681E16">
        <w:rPr>
          <w:color w:val="000000"/>
          <w:szCs w:val="24"/>
        </w:rPr>
        <w:t>ú.</w:t>
      </w:r>
      <w:proofErr w:type="spellEnd"/>
      <w:r w:rsidRPr="00681E16">
        <w:rPr>
          <w:color w:val="000000"/>
          <w:szCs w:val="24"/>
        </w:rPr>
        <w:t xml:space="preserve"> Dobruška je v současné době zastavený ve prospěch</w:t>
      </w:r>
      <w:r>
        <w:rPr>
          <w:color w:val="000000"/>
          <w:szCs w:val="24"/>
        </w:rPr>
        <w:t xml:space="preserve"> </w:t>
      </w:r>
      <w:r w:rsidRPr="00681E16">
        <w:rPr>
          <w:color w:val="000000"/>
          <w:szCs w:val="24"/>
        </w:rPr>
        <w:t xml:space="preserve">České spořitelny, a. s. (číslo vkladu V-5267/2011-607) a příjemce </w:t>
      </w:r>
      <w:r>
        <w:rPr>
          <w:color w:val="000000"/>
          <w:szCs w:val="24"/>
        </w:rPr>
        <w:t>podpory</w:t>
      </w:r>
      <w:r w:rsidRPr="00681E16">
        <w:rPr>
          <w:color w:val="000000"/>
          <w:szCs w:val="24"/>
        </w:rPr>
        <w:t xml:space="preserve"> učinil úkony směřující k</w:t>
      </w:r>
      <w:r>
        <w:rPr>
          <w:color w:val="000000"/>
          <w:szCs w:val="24"/>
        </w:rPr>
        <w:t> </w:t>
      </w:r>
      <w:r w:rsidRPr="00681E16">
        <w:rPr>
          <w:color w:val="000000"/>
          <w:szCs w:val="24"/>
        </w:rPr>
        <w:t>zániku</w:t>
      </w:r>
      <w:r>
        <w:rPr>
          <w:color w:val="000000"/>
          <w:szCs w:val="24"/>
        </w:rPr>
        <w:t xml:space="preserve"> </w:t>
      </w:r>
      <w:r w:rsidRPr="00681E16">
        <w:rPr>
          <w:color w:val="000000"/>
          <w:szCs w:val="24"/>
        </w:rPr>
        <w:t xml:space="preserve">tohoto zástavního práva. Příjemce </w:t>
      </w:r>
      <w:r>
        <w:rPr>
          <w:color w:val="000000"/>
          <w:szCs w:val="24"/>
        </w:rPr>
        <w:t>podpory</w:t>
      </w:r>
      <w:r w:rsidRPr="00681E16">
        <w:rPr>
          <w:color w:val="000000"/>
          <w:szCs w:val="24"/>
        </w:rPr>
        <w:t xml:space="preserve"> se v této souvislosti zavazuje, že uvedené zástavní právo bude</w:t>
      </w:r>
      <w:r>
        <w:rPr>
          <w:color w:val="000000"/>
          <w:szCs w:val="24"/>
        </w:rPr>
        <w:t xml:space="preserve"> </w:t>
      </w:r>
      <w:r w:rsidRPr="00681E16">
        <w:rPr>
          <w:color w:val="000000"/>
          <w:szCs w:val="24"/>
        </w:rPr>
        <w:t>vymazáno nejpozději do 6 měsíců od ukončení realizace akce.</w:t>
      </w:r>
      <w:r>
        <w:rPr>
          <w:color w:val="000000"/>
          <w:szCs w:val="24"/>
        </w:rPr>
        <w:t>“.</w:t>
      </w:r>
    </w:p>
    <w:p w:rsidR="001552C5" w:rsidRDefault="001552C5">
      <w:pPr>
        <w:pStyle w:val="Zkladntext"/>
        <w:ind w:left="284" w:hanging="284"/>
        <w:jc w:val="both"/>
      </w:pPr>
    </w:p>
    <w:p w:rsidR="007B6CAD" w:rsidRDefault="007B6CAD">
      <w:pPr>
        <w:pStyle w:val="Zkladntext"/>
        <w:ind w:left="284" w:hanging="284"/>
        <w:jc w:val="both"/>
      </w:pPr>
      <w:r>
        <w:t>4.</w:t>
      </w:r>
    </w:p>
    <w:p w:rsidR="002C7CA5" w:rsidRPr="00875791" w:rsidRDefault="002C7CA5" w:rsidP="002C7CA5">
      <w:pPr>
        <w:pStyle w:val="Zkladntext"/>
        <w:rPr>
          <w:szCs w:val="24"/>
        </w:rPr>
      </w:pPr>
      <w:r>
        <w:rPr>
          <w:szCs w:val="24"/>
        </w:rPr>
        <w:t xml:space="preserve">Lhůta pro předložení podkladů </w:t>
      </w:r>
      <w:r w:rsidRPr="00875791">
        <w:rPr>
          <w:szCs w:val="24"/>
        </w:rPr>
        <w:t>k závěrečnému vyhodnocení akce</w:t>
      </w:r>
      <w:r>
        <w:rPr>
          <w:szCs w:val="24"/>
        </w:rPr>
        <w:t>, na kterou odkazuje</w:t>
      </w:r>
      <w:r w:rsidRPr="00875791">
        <w:rPr>
          <w:szCs w:val="24"/>
        </w:rPr>
        <w:t xml:space="preserve"> bod 5, písm. </w:t>
      </w:r>
      <w:r>
        <w:rPr>
          <w:szCs w:val="24"/>
        </w:rPr>
        <w:t>g</w:t>
      </w:r>
      <w:r w:rsidRPr="00875791">
        <w:rPr>
          <w:szCs w:val="24"/>
        </w:rPr>
        <w:t>)</w:t>
      </w:r>
      <w:r>
        <w:rPr>
          <w:szCs w:val="24"/>
        </w:rPr>
        <w:t>,</w:t>
      </w:r>
      <w:r w:rsidRPr="00875791">
        <w:rPr>
          <w:szCs w:val="24"/>
        </w:rPr>
        <w:t xml:space="preserve"> </w:t>
      </w:r>
      <w:r>
        <w:rPr>
          <w:szCs w:val="24"/>
        </w:rPr>
        <w:t xml:space="preserve">se stanoví </w:t>
      </w:r>
      <w:r w:rsidRPr="00875791">
        <w:rPr>
          <w:szCs w:val="24"/>
        </w:rPr>
        <w:t xml:space="preserve">do </w:t>
      </w:r>
      <w:r>
        <w:rPr>
          <w:szCs w:val="24"/>
        </w:rPr>
        <w:t>31</w:t>
      </w:r>
      <w:r w:rsidRPr="00875791">
        <w:rPr>
          <w:szCs w:val="24"/>
        </w:rPr>
        <w:t xml:space="preserve">. </w:t>
      </w:r>
      <w:r w:rsidR="00801D12">
        <w:rPr>
          <w:szCs w:val="24"/>
        </w:rPr>
        <w:t>0</w:t>
      </w:r>
      <w:r w:rsidR="00681E16">
        <w:rPr>
          <w:szCs w:val="24"/>
        </w:rPr>
        <w:t>3</w:t>
      </w:r>
      <w:r w:rsidRPr="00875791">
        <w:rPr>
          <w:szCs w:val="24"/>
        </w:rPr>
        <w:t>. 201</w:t>
      </w:r>
      <w:r w:rsidR="00681E16">
        <w:rPr>
          <w:szCs w:val="24"/>
        </w:rPr>
        <w:t>6</w:t>
      </w:r>
      <w:r w:rsidRPr="00875791">
        <w:rPr>
          <w:szCs w:val="24"/>
        </w:rPr>
        <w:t>.</w:t>
      </w:r>
    </w:p>
    <w:p w:rsidR="002C7CA5" w:rsidRDefault="002C7CA5">
      <w:pPr>
        <w:pStyle w:val="Zkladntext"/>
        <w:ind w:left="284" w:hanging="284"/>
        <w:jc w:val="both"/>
      </w:pPr>
    </w:p>
    <w:p w:rsidR="0053059D" w:rsidRPr="0028058A" w:rsidRDefault="00544E17" w:rsidP="002E3EAA">
      <w:pPr>
        <w:pStyle w:val="Zkladntext"/>
      </w:pPr>
      <w:r>
        <w:t>5</w:t>
      </w:r>
      <w:r w:rsidR="00472D91" w:rsidRPr="0028058A">
        <w:t>.</w:t>
      </w:r>
      <w:r w:rsidR="000E0CA8" w:rsidRPr="0028058A">
        <w:t xml:space="preserve">  </w:t>
      </w:r>
    </w:p>
    <w:p w:rsidR="002E3EAA" w:rsidRPr="0028058A" w:rsidRDefault="002E3EAA" w:rsidP="0028058A">
      <w:pPr>
        <w:pStyle w:val="Zkladntext"/>
        <w:jc w:val="both"/>
        <w:rPr>
          <w:szCs w:val="24"/>
        </w:rPr>
      </w:pPr>
      <w:r w:rsidRPr="0028058A">
        <w:t xml:space="preserve">Příjemce podpory tímto potvrzuje, že obdržel Změnu č. </w:t>
      </w:r>
      <w:r w:rsidR="00D320E3">
        <w:t>1</w:t>
      </w:r>
      <w:r w:rsidR="00AD25EA">
        <w:t xml:space="preserve"> </w:t>
      </w:r>
      <w:r w:rsidRPr="0028058A">
        <w:t>R</w:t>
      </w:r>
      <w:r w:rsidRPr="0028058A">
        <w:rPr>
          <w:szCs w:val="24"/>
        </w:rPr>
        <w:t>ozhodnutí MŽP o poskytnutí</w:t>
      </w:r>
      <w:r w:rsidR="00FE50F0">
        <w:rPr>
          <w:szCs w:val="24"/>
        </w:rPr>
        <w:t xml:space="preserve"> </w:t>
      </w:r>
      <w:r w:rsidRPr="0028058A">
        <w:rPr>
          <w:szCs w:val="24"/>
        </w:rPr>
        <w:t xml:space="preserve">dotace </w:t>
      </w:r>
      <w:r w:rsidR="00AA7B27">
        <w:rPr>
          <w:szCs w:val="24"/>
        </w:rPr>
        <w:t>z</w:t>
      </w:r>
      <w:r w:rsidRPr="0028058A">
        <w:rPr>
          <w:szCs w:val="24"/>
        </w:rPr>
        <w:t xml:space="preserve">e </w:t>
      </w:r>
      <w:r w:rsidR="00A91853" w:rsidRPr="0028058A">
        <w:rPr>
          <w:szCs w:val="24"/>
        </w:rPr>
        <w:t>dne</w:t>
      </w:r>
      <w:r w:rsidR="00AD25EA">
        <w:rPr>
          <w:szCs w:val="24"/>
        </w:rPr>
        <w:t xml:space="preserve"> </w:t>
      </w:r>
      <w:r w:rsidR="00681E16">
        <w:rPr>
          <w:szCs w:val="24"/>
        </w:rPr>
        <w:t>21</w:t>
      </w:r>
      <w:r w:rsidR="00D320E3">
        <w:rPr>
          <w:szCs w:val="24"/>
        </w:rPr>
        <w:t xml:space="preserve">. </w:t>
      </w:r>
      <w:r w:rsidR="00681E16">
        <w:rPr>
          <w:szCs w:val="24"/>
        </w:rPr>
        <w:t>10</w:t>
      </w:r>
      <w:r w:rsidR="00D320E3">
        <w:rPr>
          <w:szCs w:val="24"/>
        </w:rPr>
        <w:t>. 2014</w:t>
      </w:r>
      <w:r w:rsidR="00A91853" w:rsidRPr="0028058A">
        <w:rPr>
          <w:szCs w:val="24"/>
        </w:rPr>
        <w:t>,</w:t>
      </w:r>
      <w:r w:rsidRPr="0028058A">
        <w:rPr>
          <w:szCs w:val="24"/>
        </w:rPr>
        <w:t xml:space="preserve"> včetně jeho příloh (</w:t>
      </w:r>
      <w:r w:rsidR="00DC5FCF">
        <w:rPr>
          <w:szCs w:val="24"/>
        </w:rPr>
        <w:t xml:space="preserve">Změny podmínek poskytnutí dotace a </w:t>
      </w:r>
      <w:r w:rsidR="003E18CC">
        <w:rPr>
          <w:szCs w:val="24"/>
        </w:rPr>
        <w:t>Technick</w:t>
      </w:r>
      <w:r w:rsidR="00DC5FCF">
        <w:rPr>
          <w:szCs w:val="24"/>
        </w:rPr>
        <w:t>é</w:t>
      </w:r>
      <w:r w:rsidR="003E18CC">
        <w:rPr>
          <w:szCs w:val="24"/>
        </w:rPr>
        <w:t xml:space="preserve"> a finanční příloh</w:t>
      </w:r>
      <w:r w:rsidR="00DC5FCF">
        <w:rPr>
          <w:szCs w:val="24"/>
        </w:rPr>
        <w:t>y</w:t>
      </w:r>
      <w:r w:rsidRPr="0028058A">
        <w:rPr>
          <w:szCs w:val="24"/>
        </w:rPr>
        <w:t xml:space="preserve">), </w:t>
      </w:r>
      <w:r w:rsidR="00A91853" w:rsidRPr="0028058A">
        <w:t xml:space="preserve">kterým </w:t>
      </w:r>
      <w:r w:rsidRPr="0028058A">
        <w:t xml:space="preserve">bylo upraveno původní </w:t>
      </w:r>
      <w:r w:rsidR="00233387" w:rsidRPr="0028058A">
        <w:t>R</w:t>
      </w:r>
      <w:r w:rsidRPr="0028058A">
        <w:t xml:space="preserve">ozhodnutí MŽP </w:t>
      </w:r>
      <w:r w:rsidR="00233387" w:rsidRPr="0028058A">
        <w:t xml:space="preserve">o poskytnutí dotace </w:t>
      </w:r>
      <w:r w:rsidRPr="0028058A">
        <w:t xml:space="preserve">ze dne </w:t>
      </w:r>
      <w:r w:rsidR="007B6CAD">
        <w:t>30</w:t>
      </w:r>
      <w:r w:rsidR="00D320E3">
        <w:t xml:space="preserve">. </w:t>
      </w:r>
      <w:r w:rsidR="007B6CAD">
        <w:t>06</w:t>
      </w:r>
      <w:r w:rsidR="00D320E3">
        <w:t>. 201</w:t>
      </w:r>
      <w:r w:rsidR="007B6CAD">
        <w:t>4</w:t>
      </w:r>
      <w:r w:rsidRPr="0028058A">
        <w:t>.</w:t>
      </w:r>
    </w:p>
    <w:p w:rsidR="007B6CAD" w:rsidRDefault="007B6CAD" w:rsidP="000E0CA8">
      <w:pPr>
        <w:pStyle w:val="Zkladntext"/>
        <w:jc w:val="both"/>
      </w:pPr>
    </w:p>
    <w:p w:rsidR="0058337C" w:rsidRDefault="00445960" w:rsidP="000E0CA8">
      <w:pPr>
        <w:pStyle w:val="Zkladntext"/>
        <w:jc w:val="both"/>
      </w:pPr>
      <w:r>
        <w:t>6</w:t>
      </w:r>
      <w:r w:rsidR="0058337C">
        <w:t>.</w:t>
      </w:r>
    </w:p>
    <w:p w:rsidR="00A373CA" w:rsidRDefault="00A373CA" w:rsidP="000E0CA8">
      <w:pPr>
        <w:pStyle w:val="Zkladntext"/>
        <w:jc w:val="both"/>
      </w:pPr>
      <w:r>
        <w:t>Ostatní ustanovení smlouvy se nemění.</w:t>
      </w:r>
    </w:p>
    <w:p w:rsidR="0058337C" w:rsidRDefault="0058337C" w:rsidP="000E0CA8">
      <w:pPr>
        <w:pStyle w:val="Zkladntext"/>
        <w:jc w:val="both"/>
      </w:pPr>
    </w:p>
    <w:p w:rsidR="0058337C" w:rsidRDefault="00445960" w:rsidP="000E0CA8">
      <w:pPr>
        <w:pStyle w:val="Zkladntext"/>
        <w:jc w:val="both"/>
      </w:pPr>
      <w:r>
        <w:t>7</w:t>
      </w:r>
      <w:r w:rsidR="0058337C">
        <w:t>.</w:t>
      </w:r>
    </w:p>
    <w:p w:rsidR="00EF63EE" w:rsidRPr="0028058A" w:rsidRDefault="00EF63EE" w:rsidP="000E0CA8">
      <w:pPr>
        <w:pStyle w:val="Zkladntext"/>
        <w:jc w:val="both"/>
      </w:pPr>
      <w:r w:rsidRPr="0028058A">
        <w:t>Tento dodatek b</w:t>
      </w:r>
      <w:r w:rsidR="00227742" w:rsidRPr="0028058A">
        <w:t>yl vyhotoven a podepsán ve dvou</w:t>
      </w:r>
      <w:r w:rsidRPr="0028058A">
        <w:t xml:space="preserve"> exemplářích, z nichž každý má </w:t>
      </w:r>
    </w:p>
    <w:p w:rsidR="00EF63EE" w:rsidRPr="0028058A" w:rsidRDefault="00EF63EE">
      <w:pPr>
        <w:pStyle w:val="Zkladntext"/>
        <w:jc w:val="both"/>
      </w:pPr>
      <w:r w:rsidRPr="0028058A">
        <w:t>platnost originál</w:t>
      </w:r>
      <w:r w:rsidR="00227742" w:rsidRPr="0028058A">
        <w:t xml:space="preserve">u. </w:t>
      </w:r>
      <w:r w:rsidR="0028058A" w:rsidRPr="0028058A">
        <w:t>K</w:t>
      </w:r>
      <w:r w:rsidR="00227742" w:rsidRPr="0028058A">
        <w:t>aždá smluvní strana obdrží jeden</w:t>
      </w:r>
      <w:r w:rsidRPr="0028058A">
        <w:t xml:space="preserve"> exemplář.</w:t>
      </w:r>
    </w:p>
    <w:p w:rsidR="0053059D" w:rsidRPr="0028058A" w:rsidRDefault="0053059D" w:rsidP="00BB0B61">
      <w:pPr>
        <w:pStyle w:val="Zkladntext"/>
      </w:pPr>
    </w:p>
    <w:p w:rsidR="007B6CAD" w:rsidRDefault="007B6CAD" w:rsidP="00BB0B61">
      <w:pPr>
        <w:pStyle w:val="Zkladntext"/>
      </w:pPr>
    </w:p>
    <w:p w:rsidR="007B6CAD" w:rsidRDefault="007B6CAD" w:rsidP="00BB0B61">
      <w:pPr>
        <w:pStyle w:val="Zkladntext"/>
      </w:pPr>
    </w:p>
    <w:p w:rsidR="00BB0B61" w:rsidRPr="0028058A" w:rsidRDefault="00BB0B61" w:rsidP="00BB0B61">
      <w:pPr>
        <w:pStyle w:val="Zkladntext"/>
      </w:pPr>
      <w:r w:rsidRPr="0028058A">
        <w:t>V:</w:t>
      </w:r>
      <w:r w:rsidRPr="0028058A">
        <w:tab/>
      </w:r>
      <w:r w:rsidRPr="0028058A">
        <w:tab/>
        <w:t xml:space="preserve">                                                                                   V Praze dne:</w:t>
      </w:r>
      <w:r w:rsidRPr="0028058A">
        <w:tab/>
      </w:r>
    </w:p>
    <w:p w:rsidR="00BB0B61" w:rsidRPr="0028058A" w:rsidRDefault="00BB0B61" w:rsidP="00BB0B61">
      <w:pPr>
        <w:pStyle w:val="Zkladntext"/>
      </w:pPr>
      <w:r w:rsidRPr="0028058A">
        <w:t>dne:</w:t>
      </w:r>
      <w:r w:rsidRPr="0028058A">
        <w:tab/>
      </w:r>
      <w:r w:rsidRPr="0028058A">
        <w:tab/>
      </w:r>
      <w:r w:rsidRPr="0028058A">
        <w:tab/>
      </w:r>
      <w:r w:rsidRPr="0028058A">
        <w:tab/>
      </w:r>
      <w:r w:rsidRPr="0028058A">
        <w:tab/>
      </w:r>
      <w:r w:rsidRPr="0028058A">
        <w:tab/>
      </w:r>
      <w:r w:rsidRPr="0028058A">
        <w:tab/>
      </w:r>
      <w:r w:rsidRPr="0028058A">
        <w:tab/>
      </w:r>
    </w:p>
    <w:p w:rsidR="00BB0B61" w:rsidRPr="0028058A" w:rsidRDefault="00BB0B61" w:rsidP="00BB0B61">
      <w:pPr>
        <w:pStyle w:val="Zkladntext"/>
      </w:pPr>
      <w:r w:rsidRPr="0028058A">
        <w:tab/>
      </w:r>
      <w:r w:rsidRPr="0028058A">
        <w:tab/>
      </w:r>
      <w:r w:rsidRPr="0028058A">
        <w:tab/>
      </w:r>
      <w:r w:rsidRPr="0028058A">
        <w:tab/>
        <w:t xml:space="preserve">                                                                            </w:t>
      </w:r>
    </w:p>
    <w:p w:rsidR="00BB0B61" w:rsidRPr="0028058A" w:rsidRDefault="00BB0B61" w:rsidP="00BB0B61">
      <w:pPr>
        <w:pStyle w:val="Zkladntext"/>
      </w:pPr>
      <w:r w:rsidRPr="0028058A">
        <w:t>……………………………</w:t>
      </w:r>
      <w:r w:rsidRPr="0028058A">
        <w:tab/>
      </w:r>
      <w:r w:rsidRPr="0028058A">
        <w:tab/>
      </w:r>
      <w:r w:rsidRPr="0028058A">
        <w:tab/>
      </w:r>
      <w:r w:rsidRPr="0028058A">
        <w:tab/>
      </w:r>
      <w:r w:rsidRPr="0028058A">
        <w:tab/>
        <w:t>………………………………</w:t>
      </w:r>
    </w:p>
    <w:p w:rsidR="00CB66D0" w:rsidRPr="0028058A" w:rsidRDefault="00BB0B61" w:rsidP="00BB0B61">
      <w:pPr>
        <w:pStyle w:val="Zkladntext"/>
      </w:pPr>
      <w:r w:rsidRPr="0028058A">
        <w:t xml:space="preserve">   zástupce příjemce podpory                                                      </w:t>
      </w:r>
      <w:r w:rsidR="00CC53CF">
        <w:t xml:space="preserve">   </w:t>
      </w:r>
      <w:r w:rsidRPr="0028058A">
        <w:t xml:space="preserve">   zástupce Fondu</w:t>
      </w:r>
      <w:r w:rsidRPr="0028058A">
        <w:tab/>
      </w:r>
    </w:p>
    <w:p w:rsidR="00CB66D0" w:rsidRDefault="00CB66D0">
      <w:pPr>
        <w:pStyle w:val="Zkladntext"/>
      </w:pPr>
    </w:p>
    <w:p w:rsidR="00CB66D0" w:rsidRDefault="00CB66D0">
      <w:pPr>
        <w:pStyle w:val="Zkladntext"/>
      </w:pPr>
    </w:p>
    <w:p w:rsidR="00CB66D0" w:rsidRDefault="00CB66D0">
      <w:pPr>
        <w:pStyle w:val="Zkladntext"/>
      </w:pPr>
    </w:p>
    <w:sectPr w:rsidR="00CB66D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2C9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BE353F8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1EF5504"/>
    <w:multiLevelType w:val="singleLevel"/>
    <w:tmpl w:val="040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7A01528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C5C2C9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5AD1C52"/>
    <w:multiLevelType w:val="singleLevel"/>
    <w:tmpl w:val="040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C154A8C"/>
    <w:multiLevelType w:val="hybridMultilevel"/>
    <w:tmpl w:val="080E7A94"/>
    <w:lvl w:ilvl="0" w:tplc="602E361A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8085801"/>
    <w:multiLevelType w:val="hybridMultilevel"/>
    <w:tmpl w:val="080E7A94"/>
    <w:lvl w:ilvl="0" w:tplc="602E361A">
      <w:start w:val="1"/>
      <w:numFmt w:val="lowerLetter"/>
      <w:lvlText w:val="(%1)"/>
      <w:lvlJc w:val="left"/>
      <w:pPr>
        <w:ind w:left="1068" w:hanging="360"/>
      </w:p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82A624A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F9C6A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oNotDisplayPageBoundaries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62"/>
    <w:rsid w:val="00040842"/>
    <w:rsid w:val="00082B07"/>
    <w:rsid w:val="000A4CB2"/>
    <w:rsid w:val="000B0FEF"/>
    <w:rsid w:val="000B373A"/>
    <w:rsid w:val="000D7303"/>
    <w:rsid w:val="000E0CA8"/>
    <w:rsid w:val="00101C4A"/>
    <w:rsid w:val="00122E5F"/>
    <w:rsid w:val="001552C5"/>
    <w:rsid w:val="00157395"/>
    <w:rsid w:val="001715FB"/>
    <w:rsid w:val="001757CC"/>
    <w:rsid w:val="001A2972"/>
    <w:rsid w:val="001A6FC9"/>
    <w:rsid w:val="001C30C9"/>
    <w:rsid w:val="001F1735"/>
    <w:rsid w:val="00214FDB"/>
    <w:rsid w:val="0022342F"/>
    <w:rsid w:val="00227742"/>
    <w:rsid w:val="00231E8F"/>
    <w:rsid w:val="00233387"/>
    <w:rsid w:val="0028058A"/>
    <w:rsid w:val="002A0725"/>
    <w:rsid w:val="002C6AC2"/>
    <w:rsid w:val="002C7CA5"/>
    <w:rsid w:val="002D1365"/>
    <w:rsid w:val="002E3D67"/>
    <w:rsid w:val="002E3EAA"/>
    <w:rsid w:val="00300935"/>
    <w:rsid w:val="00313EA7"/>
    <w:rsid w:val="003826E8"/>
    <w:rsid w:val="003B75A6"/>
    <w:rsid w:val="003E18CC"/>
    <w:rsid w:val="003E36D2"/>
    <w:rsid w:val="003F69B6"/>
    <w:rsid w:val="00432127"/>
    <w:rsid w:val="00445960"/>
    <w:rsid w:val="00454491"/>
    <w:rsid w:val="00472D91"/>
    <w:rsid w:val="004A447E"/>
    <w:rsid w:val="005062FF"/>
    <w:rsid w:val="005263D1"/>
    <w:rsid w:val="005275FF"/>
    <w:rsid w:val="0053059D"/>
    <w:rsid w:val="00536B2A"/>
    <w:rsid w:val="00544E17"/>
    <w:rsid w:val="0058337C"/>
    <w:rsid w:val="00584039"/>
    <w:rsid w:val="005D22D2"/>
    <w:rsid w:val="005E1B46"/>
    <w:rsid w:val="00606C0F"/>
    <w:rsid w:val="00616D9D"/>
    <w:rsid w:val="00653B2D"/>
    <w:rsid w:val="00681E16"/>
    <w:rsid w:val="00686922"/>
    <w:rsid w:val="00694F8A"/>
    <w:rsid w:val="006A7DA7"/>
    <w:rsid w:val="006D4287"/>
    <w:rsid w:val="007034FC"/>
    <w:rsid w:val="00717F15"/>
    <w:rsid w:val="00723E13"/>
    <w:rsid w:val="007436CC"/>
    <w:rsid w:val="00757780"/>
    <w:rsid w:val="00785062"/>
    <w:rsid w:val="00794050"/>
    <w:rsid w:val="007B6CAD"/>
    <w:rsid w:val="007B731C"/>
    <w:rsid w:val="007D6CCF"/>
    <w:rsid w:val="007E7396"/>
    <w:rsid w:val="00801D12"/>
    <w:rsid w:val="0081610B"/>
    <w:rsid w:val="0082747F"/>
    <w:rsid w:val="00831AEB"/>
    <w:rsid w:val="00843010"/>
    <w:rsid w:val="0086425A"/>
    <w:rsid w:val="00866E0D"/>
    <w:rsid w:val="008B5571"/>
    <w:rsid w:val="008C2B9D"/>
    <w:rsid w:val="008F797D"/>
    <w:rsid w:val="00920CFB"/>
    <w:rsid w:val="00927C3A"/>
    <w:rsid w:val="0095492E"/>
    <w:rsid w:val="00981D61"/>
    <w:rsid w:val="0099307C"/>
    <w:rsid w:val="009D3B73"/>
    <w:rsid w:val="009E005B"/>
    <w:rsid w:val="00A22F59"/>
    <w:rsid w:val="00A35831"/>
    <w:rsid w:val="00A373CA"/>
    <w:rsid w:val="00A67314"/>
    <w:rsid w:val="00A70298"/>
    <w:rsid w:val="00A80029"/>
    <w:rsid w:val="00A81BDC"/>
    <w:rsid w:val="00A82801"/>
    <w:rsid w:val="00A86BFD"/>
    <w:rsid w:val="00A91853"/>
    <w:rsid w:val="00AA7B27"/>
    <w:rsid w:val="00AB2870"/>
    <w:rsid w:val="00AC7142"/>
    <w:rsid w:val="00AD25EA"/>
    <w:rsid w:val="00AF4899"/>
    <w:rsid w:val="00B05DC1"/>
    <w:rsid w:val="00B1271D"/>
    <w:rsid w:val="00B220E8"/>
    <w:rsid w:val="00B2461D"/>
    <w:rsid w:val="00B4642A"/>
    <w:rsid w:val="00B5564F"/>
    <w:rsid w:val="00B60571"/>
    <w:rsid w:val="00B937F1"/>
    <w:rsid w:val="00B9785B"/>
    <w:rsid w:val="00B97988"/>
    <w:rsid w:val="00BA0254"/>
    <w:rsid w:val="00BA5B78"/>
    <w:rsid w:val="00BB0B61"/>
    <w:rsid w:val="00BB54C8"/>
    <w:rsid w:val="00C07DFE"/>
    <w:rsid w:val="00C14CEC"/>
    <w:rsid w:val="00C26C57"/>
    <w:rsid w:val="00C616D3"/>
    <w:rsid w:val="00C926EC"/>
    <w:rsid w:val="00CB2ADE"/>
    <w:rsid w:val="00CB3FA9"/>
    <w:rsid w:val="00CB66D0"/>
    <w:rsid w:val="00CC53CF"/>
    <w:rsid w:val="00CD0126"/>
    <w:rsid w:val="00CD6756"/>
    <w:rsid w:val="00CE0C1A"/>
    <w:rsid w:val="00D00504"/>
    <w:rsid w:val="00D102F9"/>
    <w:rsid w:val="00D320E3"/>
    <w:rsid w:val="00D33ED0"/>
    <w:rsid w:val="00D8258C"/>
    <w:rsid w:val="00D875D3"/>
    <w:rsid w:val="00DA132A"/>
    <w:rsid w:val="00DC5FCF"/>
    <w:rsid w:val="00DD5AD0"/>
    <w:rsid w:val="00DE1ACB"/>
    <w:rsid w:val="00DF3ECB"/>
    <w:rsid w:val="00E15747"/>
    <w:rsid w:val="00E20B77"/>
    <w:rsid w:val="00E5296D"/>
    <w:rsid w:val="00E73484"/>
    <w:rsid w:val="00E766BF"/>
    <w:rsid w:val="00E86816"/>
    <w:rsid w:val="00EA088E"/>
    <w:rsid w:val="00EB11E0"/>
    <w:rsid w:val="00EC6550"/>
    <w:rsid w:val="00ED5E6C"/>
    <w:rsid w:val="00EE06C5"/>
    <w:rsid w:val="00EF4CDD"/>
    <w:rsid w:val="00EF63EE"/>
    <w:rsid w:val="00F00923"/>
    <w:rsid w:val="00F0633C"/>
    <w:rsid w:val="00F83356"/>
    <w:rsid w:val="00F93700"/>
    <w:rsid w:val="00F970EF"/>
    <w:rsid w:val="00FA4C02"/>
    <w:rsid w:val="00FB3F09"/>
    <w:rsid w:val="00FC286C"/>
    <w:rsid w:val="00FC4BE7"/>
    <w:rsid w:val="00FD43F2"/>
    <w:rsid w:val="00FE50F0"/>
    <w:rsid w:val="00FF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snapToGrid w:val="0"/>
      <w:color w:val="000000"/>
    </w:rPr>
  </w:style>
  <w:style w:type="paragraph" w:styleId="Textbubliny">
    <w:name w:val="Balloon Text"/>
    <w:basedOn w:val="Normln"/>
    <w:semiHidden/>
    <w:rsid w:val="00A35831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28058A"/>
    <w:rPr>
      <w:color w:val="0000FF"/>
      <w:u w:val="single"/>
    </w:rPr>
  </w:style>
  <w:style w:type="character" w:customStyle="1" w:styleId="ZkladntextChar">
    <w:name w:val="Základní text Char"/>
    <w:link w:val="Zkladntext"/>
    <w:rsid w:val="008C2B9D"/>
    <w:rPr>
      <w:snapToGrid w:val="0"/>
      <w:color w:val="000000"/>
      <w:sz w:val="24"/>
    </w:rPr>
  </w:style>
  <w:style w:type="paragraph" w:styleId="Normlnweb">
    <w:name w:val="Normal (Web)"/>
    <w:basedOn w:val="Normln"/>
    <w:uiPriority w:val="99"/>
    <w:unhideWhenUsed/>
    <w:rsid w:val="000B0FEF"/>
    <w:pPr>
      <w:spacing w:before="100" w:beforeAutospacing="1" w:after="100" w:afterAutospacing="1"/>
    </w:pPr>
    <w:rPr>
      <w:rFonts w:eastAsia="Calibr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snapToGrid w:val="0"/>
      <w:color w:val="000000"/>
    </w:rPr>
  </w:style>
  <w:style w:type="paragraph" w:styleId="Textbubliny">
    <w:name w:val="Balloon Text"/>
    <w:basedOn w:val="Normln"/>
    <w:semiHidden/>
    <w:rsid w:val="00A35831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28058A"/>
    <w:rPr>
      <w:color w:val="0000FF"/>
      <w:u w:val="single"/>
    </w:rPr>
  </w:style>
  <w:style w:type="character" w:customStyle="1" w:styleId="ZkladntextChar">
    <w:name w:val="Základní text Char"/>
    <w:link w:val="Zkladntext"/>
    <w:rsid w:val="008C2B9D"/>
    <w:rPr>
      <w:snapToGrid w:val="0"/>
      <w:color w:val="000000"/>
      <w:sz w:val="24"/>
    </w:rPr>
  </w:style>
  <w:style w:type="paragraph" w:styleId="Normlnweb">
    <w:name w:val="Normal (Web)"/>
    <w:basedOn w:val="Normln"/>
    <w:uiPriority w:val="99"/>
    <w:unhideWhenUsed/>
    <w:rsid w:val="000B0FEF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uncirova\Documents\word\smlouvy2014\Dodatek%20%20se%20zm&#283;nou%20pen&#283;z%20-%202%20%20f&#225;ze%20RoP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 se změnou peněz - 2  fáze RoPD</Template>
  <TotalTime>1</TotalTime>
  <Pages>2</Pages>
  <Words>519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SFŽP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Kuncirova Magda</dc:creator>
  <cp:lastModifiedBy>Kuncirova Magda</cp:lastModifiedBy>
  <cp:revision>2</cp:revision>
  <cp:lastPrinted>2014-10-06T09:06:00Z</cp:lastPrinted>
  <dcterms:created xsi:type="dcterms:W3CDTF">2016-11-07T09:45:00Z</dcterms:created>
  <dcterms:modified xsi:type="dcterms:W3CDTF">2016-11-07T09:45:00Z</dcterms:modified>
</cp:coreProperties>
</file>