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DD" w:rsidRPr="000A7D3B" w:rsidRDefault="000A7D3B" w:rsidP="000A7D3B">
      <w:pPr>
        <w:pBdr>
          <w:top w:val="single" w:sz="15" w:space="0" w:color="000000"/>
          <w:left w:val="single" w:sz="8" w:space="0" w:color="000000"/>
          <w:bottom w:val="single" w:sz="15" w:space="0" w:color="000000"/>
          <w:right w:val="single" w:sz="12" w:space="0" w:color="000000"/>
        </w:pBdr>
        <w:spacing w:after="0" w:line="259" w:lineRule="auto"/>
        <w:ind w:left="202" w:right="0" w:hanging="10"/>
        <w:jc w:val="center"/>
        <w:rPr>
          <w:sz w:val="36"/>
          <w:szCs w:val="36"/>
        </w:rPr>
      </w:pPr>
      <w:proofErr w:type="gramStart"/>
      <w:r w:rsidRPr="000A7D3B">
        <w:rPr>
          <w:sz w:val="36"/>
          <w:szCs w:val="36"/>
        </w:rPr>
        <w:t>SM</w:t>
      </w:r>
      <w:r>
        <w:rPr>
          <w:sz w:val="36"/>
          <w:szCs w:val="36"/>
        </w:rPr>
        <w:t>LO</w:t>
      </w:r>
      <w:r w:rsidRPr="000A7D3B">
        <w:rPr>
          <w:sz w:val="36"/>
          <w:szCs w:val="36"/>
        </w:rPr>
        <w:t xml:space="preserve">UVA  </w:t>
      </w:r>
      <w:r w:rsidRPr="000A7D3B">
        <w:rPr>
          <w:sz w:val="36"/>
          <w:szCs w:val="36"/>
        </w:rPr>
        <w:t xml:space="preserve">O </w:t>
      </w:r>
      <w:r>
        <w:rPr>
          <w:sz w:val="36"/>
          <w:szCs w:val="36"/>
        </w:rPr>
        <w:t xml:space="preserve"> POSKYTOVÁN</w:t>
      </w:r>
      <w:r w:rsidRPr="000A7D3B">
        <w:rPr>
          <w:sz w:val="36"/>
          <w:szCs w:val="36"/>
        </w:rPr>
        <w:t>Í</w:t>
      </w:r>
      <w:proofErr w:type="gramEnd"/>
      <w:r>
        <w:rPr>
          <w:sz w:val="36"/>
          <w:szCs w:val="36"/>
        </w:rPr>
        <w:t xml:space="preserve">  </w:t>
      </w:r>
      <w:r w:rsidRPr="000A7D3B">
        <w:rPr>
          <w:sz w:val="36"/>
          <w:szCs w:val="36"/>
        </w:rPr>
        <w:t>SLUŽEB</w:t>
      </w:r>
    </w:p>
    <w:p w:rsidR="00FB09DD" w:rsidRDefault="000A7D3B">
      <w:pPr>
        <w:pBdr>
          <w:top w:val="single" w:sz="15" w:space="0" w:color="000000"/>
          <w:left w:val="single" w:sz="8" w:space="0" w:color="000000"/>
          <w:bottom w:val="single" w:sz="15" w:space="0" w:color="000000"/>
          <w:right w:val="single" w:sz="12" w:space="0" w:color="000000"/>
        </w:pBdr>
        <w:tabs>
          <w:tab w:val="center" w:pos="6541"/>
        </w:tabs>
        <w:spacing w:after="392" w:line="259" w:lineRule="auto"/>
        <w:ind w:left="192" w:right="0"/>
        <w:jc w:val="left"/>
      </w:pPr>
      <w:r>
        <w:t xml:space="preserve">              </w:t>
      </w:r>
      <w:r>
        <w:t>číslo objednatele: 06EU-002688</w:t>
      </w:r>
      <w:r>
        <w:tab/>
        <w:t>číslo poskytovatele: 16W22 008</w:t>
      </w:r>
    </w:p>
    <w:p w:rsidR="00FB09DD" w:rsidRDefault="000A7D3B">
      <w:pPr>
        <w:pBdr>
          <w:top w:val="single" w:sz="15" w:space="0" w:color="000000"/>
          <w:left w:val="single" w:sz="8" w:space="0" w:color="000000"/>
          <w:bottom w:val="single" w:sz="15" w:space="0" w:color="000000"/>
          <w:right w:val="single" w:sz="12" w:space="0" w:color="000000"/>
        </w:pBdr>
        <w:spacing w:after="26" w:line="259" w:lineRule="auto"/>
        <w:ind w:left="192" w:right="0"/>
        <w:jc w:val="center"/>
      </w:pPr>
      <w:r>
        <w:rPr>
          <w:sz w:val="50"/>
          <w:u w:val="single" w:color="000000"/>
        </w:rPr>
        <w:t>„1127 Plzeň — Vysoká, oplocení - PD”</w:t>
      </w:r>
    </w:p>
    <w:p w:rsidR="00FB09DD" w:rsidRDefault="000A7D3B">
      <w:pPr>
        <w:pStyle w:val="Nadpis1"/>
        <w:spacing w:after="0"/>
        <w:ind w:left="192"/>
      </w:pPr>
      <w:r>
        <w:t xml:space="preserve">ISPROFIN: </w:t>
      </w:r>
      <w:r w:rsidRPr="000A7D3B">
        <w:rPr>
          <w:highlight w:val="black"/>
        </w:rPr>
        <w:t>500 156 0002.30621</w:t>
      </w:r>
    </w:p>
    <w:p w:rsidR="00FB09DD" w:rsidRDefault="000A7D3B">
      <w:pPr>
        <w:spacing w:after="636"/>
        <w:ind w:left="341" w:right="139"/>
        <w:jc w:val="center"/>
      </w:pPr>
      <w:r>
        <w:rPr>
          <w:sz w:val="22"/>
        </w:rPr>
        <w:t xml:space="preserve">Níže uvedené smluvní strany </w:t>
      </w:r>
      <w:proofErr w:type="spellStart"/>
      <w:r>
        <w:rPr>
          <w:sz w:val="22"/>
        </w:rPr>
        <w:t>uzaviraji</w:t>
      </w:r>
      <w:proofErr w:type="spellEnd"/>
      <w:r>
        <w:rPr>
          <w:sz w:val="22"/>
        </w:rPr>
        <w:t xml:space="preserve"> smlouvu podle občanského zákoníku a podmínek uvedených v této smlouvě.</w:t>
      </w:r>
    </w:p>
    <w:p w:rsidR="00FB09DD" w:rsidRDefault="000A7D3B">
      <w:pPr>
        <w:spacing w:after="112" w:line="259" w:lineRule="auto"/>
        <w:ind w:left="567" w:right="0" w:hanging="10"/>
        <w:jc w:val="center"/>
      </w:pPr>
      <w:r>
        <w:rPr>
          <w:sz w:val="32"/>
        </w:rPr>
        <w:t>ČLÁNEK l.</w:t>
      </w:r>
    </w:p>
    <w:p w:rsidR="00FB09DD" w:rsidRDefault="000A7D3B">
      <w:pPr>
        <w:spacing w:after="0" w:line="259" w:lineRule="auto"/>
        <w:ind w:left="548" w:right="0" w:hanging="10"/>
        <w:jc w:val="center"/>
      </w:pPr>
      <w:r>
        <w:rPr>
          <w:sz w:val="28"/>
          <w:u w:val="single" w:color="000000"/>
        </w:rPr>
        <w:t>SMLUVNÍ STRANY:</w:t>
      </w:r>
    </w:p>
    <w:tbl>
      <w:tblPr>
        <w:tblStyle w:val="TableGrid"/>
        <w:tblW w:w="9330" w:type="dxa"/>
        <w:tblInd w:w="25" w:type="dxa"/>
        <w:tblCellMar>
          <w:top w:w="24" w:type="dxa"/>
          <w:left w:w="19" w:type="dxa"/>
          <w:bottom w:w="0" w:type="dxa"/>
          <w:right w:w="346" w:type="dxa"/>
        </w:tblCellMar>
        <w:tblLook w:val="04A0" w:firstRow="1" w:lastRow="0" w:firstColumn="1" w:lastColumn="0" w:noHBand="0" w:noVBand="1"/>
      </w:tblPr>
      <w:tblGrid>
        <w:gridCol w:w="18"/>
        <w:gridCol w:w="78"/>
        <w:gridCol w:w="19"/>
        <w:gridCol w:w="3024"/>
        <w:gridCol w:w="3320"/>
        <w:gridCol w:w="1502"/>
        <w:gridCol w:w="96"/>
        <w:gridCol w:w="1220"/>
        <w:gridCol w:w="53"/>
      </w:tblGrid>
      <w:tr w:rsidR="00FB09DD">
        <w:trPr>
          <w:gridBefore w:val="1"/>
          <w:wBefore w:w="18" w:type="dxa"/>
          <w:trHeight w:val="1244"/>
        </w:trPr>
        <w:tc>
          <w:tcPr>
            <w:tcW w:w="3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09DD" w:rsidRDefault="000A7D3B">
            <w:pPr>
              <w:spacing w:after="0" w:line="259" w:lineRule="auto"/>
              <w:ind w:left="100" w:right="0"/>
              <w:jc w:val="left"/>
            </w:pPr>
            <w:r>
              <w:rPr>
                <w:sz w:val="28"/>
              </w:rPr>
              <w:t>OBJEDNATEL:</w:t>
            </w:r>
          </w:p>
        </w:tc>
        <w:tc>
          <w:tcPr>
            <w:tcW w:w="62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09DD" w:rsidRDefault="000A7D3B" w:rsidP="000A7D3B">
            <w:pPr>
              <w:spacing w:after="0" w:line="259" w:lineRule="auto"/>
              <w:ind w:left="0" w:right="0"/>
              <w:jc w:val="left"/>
            </w:pPr>
            <w:r>
              <w:rPr>
                <w:sz w:val="26"/>
              </w:rPr>
              <w:t xml:space="preserve">Ředitelství silnic a dálnic </w:t>
            </w:r>
          </w:p>
          <w:p w:rsidR="00FB09DD" w:rsidRDefault="000A7D3B">
            <w:pPr>
              <w:spacing w:after="0"/>
              <w:ind w:left="0" w:right="1546" w:firstLine="10"/>
              <w:jc w:val="left"/>
            </w:pPr>
            <w:r>
              <w:t>Na Pankráci 56, 145 05 Praha 4 Zastoupené:</w:t>
            </w:r>
          </w:p>
          <w:p w:rsidR="00FB09DD" w:rsidRDefault="000A7D3B">
            <w:pPr>
              <w:spacing w:after="0" w:line="259" w:lineRule="auto"/>
              <w:ind w:left="0" w:right="0" w:firstLine="10"/>
            </w:pPr>
            <w:r w:rsidRPr="000A7D3B">
              <w:rPr>
                <w:highlight w:val="black"/>
              </w:rPr>
              <w:t xml:space="preserve">Ing. Zdeňkem </w:t>
            </w:r>
            <w:proofErr w:type="spellStart"/>
            <w:r w:rsidRPr="000A7D3B">
              <w:rPr>
                <w:highlight w:val="black"/>
              </w:rPr>
              <w:t>Kuťákem</w:t>
            </w:r>
            <w:proofErr w:type="spellEnd"/>
            <w:r w:rsidRPr="000A7D3B">
              <w:rPr>
                <w:highlight w:val="black"/>
              </w:rPr>
              <w:t xml:space="preserve"> — pověřeným řízením Správy Plzeň</w:t>
            </w:r>
            <w:r>
              <w:t xml:space="preserve"> </w:t>
            </w:r>
            <w:proofErr w:type="spellStart"/>
            <w:r>
              <w:t>Hřímalého</w:t>
            </w:r>
            <w:proofErr w:type="spellEnd"/>
            <w:r>
              <w:t xml:space="preserve"> 37, 301 OO Plzeň</w:t>
            </w:r>
          </w:p>
        </w:tc>
      </w:tr>
      <w:tr w:rsidR="00FB09DD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22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t>Identifikační číslo: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rPr>
                <w:rFonts w:ascii="Calibri" w:eastAsia="Calibri" w:hAnsi="Calibri" w:cs="Calibri"/>
              </w:rPr>
              <w:t>659 93 390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</w:tr>
      <w:tr w:rsidR="00FB09DD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243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t>Daňové identifikační číslo: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t>CZ659 93 390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</w:tr>
      <w:tr w:rsidR="00FB09DD" w:rsidRPr="000A7D3B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24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left"/>
            </w:pPr>
            <w:r>
              <w:t>Bankovní spojení: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9" w:right="0"/>
              <w:jc w:val="left"/>
              <w:rPr>
                <w:highlight w:val="black"/>
              </w:rPr>
            </w:pPr>
            <w:r w:rsidRPr="000A7D3B">
              <w:rPr>
                <w:sz w:val="26"/>
                <w:highlight w:val="black"/>
              </w:rPr>
              <w:t>KB Praha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FB09DD">
            <w:pPr>
              <w:spacing w:after="160" w:line="259" w:lineRule="auto"/>
              <w:ind w:left="0" w:right="0"/>
              <w:jc w:val="left"/>
              <w:rPr>
                <w:highlight w:val="black"/>
              </w:rPr>
            </w:pPr>
          </w:p>
        </w:tc>
      </w:tr>
      <w:tr w:rsidR="00FB09DD" w:rsidRPr="000A7D3B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48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Č. účtu:</w:t>
            </w:r>
          </w:p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t>Osoby oprávněné jednat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9" w:right="0"/>
              <w:jc w:val="left"/>
              <w:rPr>
                <w:highlight w:val="black"/>
              </w:rPr>
            </w:pPr>
            <w:r w:rsidRPr="000A7D3B">
              <w:rPr>
                <w:rFonts w:ascii="Calibri" w:eastAsia="Calibri" w:hAnsi="Calibri" w:cs="Calibri"/>
                <w:highlight w:val="black"/>
              </w:rPr>
              <w:t>51-1422200277/0100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FB09DD">
            <w:pPr>
              <w:spacing w:after="160" w:line="259" w:lineRule="auto"/>
              <w:ind w:left="0" w:right="0"/>
              <w:jc w:val="left"/>
              <w:rPr>
                <w:highlight w:val="black"/>
              </w:rPr>
            </w:pPr>
          </w:p>
        </w:tc>
      </w:tr>
      <w:tr w:rsidR="00FB09DD" w:rsidRPr="000A7D3B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24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595" w:right="0"/>
              <w:jc w:val="left"/>
            </w:pPr>
            <w:r>
              <w:t>ve věcech technických: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9" w:right="0"/>
              <w:jc w:val="left"/>
              <w:rPr>
                <w:highlight w:val="black"/>
              </w:rPr>
            </w:pPr>
            <w:r w:rsidRPr="000A7D3B">
              <w:rPr>
                <w:highlight w:val="black"/>
              </w:rPr>
              <w:t>Jan Weber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FB09DD">
            <w:pPr>
              <w:spacing w:after="160" w:line="259" w:lineRule="auto"/>
              <w:ind w:left="0" w:right="0"/>
              <w:jc w:val="left"/>
              <w:rPr>
                <w:highlight w:val="black"/>
              </w:rPr>
            </w:pPr>
          </w:p>
        </w:tc>
      </w:tr>
      <w:tr w:rsidR="00FB09DD" w:rsidRPr="000A7D3B">
        <w:tblPrEx>
          <w:tblCellMar>
            <w:top w:w="3" w:type="dxa"/>
            <w:left w:w="0" w:type="dxa"/>
            <w:right w:w="0" w:type="dxa"/>
          </w:tblCellMar>
        </w:tblPrEx>
        <w:trPr>
          <w:gridBefore w:val="3"/>
          <w:gridAfter w:val="2"/>
          <w:wBefore w:w="115" w:type="dxa"/>
          <w:wAfter w:w="1281" w:type="dxa"/>
          <w:trHeight w:val="469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0" w:right="884" w:hanging="10"/>
              <w:rPr>
                <w:highlight w:val="black"/>
              </w:rPr>
            </w:pPr>
            <w:r w:rsidRPr="000A7D3B">
              <w:rPr>
                <w:highlight w:val="black"/>
              </w:rPr>
              <w:t xml:space="preserve">tel.: 377 333 744 e-mail: </w:t>
            </w:r>
            <w:r w:rsidRPr="000A7D3B">
              <w:rPr>
                <w:highlight w:val="black"/>
                <w:u w:val="single" w:color="000000"/>
              </w:rPr>
              <w:t>ian.weber@rsd.cz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0" w:right="0"/>
              <w:rPr>
                <w:highlight w:val="black"/>
              </w:rPr>
            </w:pPr>
            <w:r w:rsidRPr="000A7D3B">
              <w:rPr>
                <w:highlight w:val="black"/>
              </w:rPr>
              <w:t>fax: 377 422 619</w:t>
            </w:r>
          </w:p>
        </w:tc>
      </w:tr>
      <w:tr w:rsidR="00FB09DD">
        <w:tblPrEx>
          <w:tblCellMar>
            <w:top w:w="0" w:type="dxa"/>
            <w:left w:w="10" w:type="dxa"/>
            <w:right w:w="85" w:type="dxa"/>
          </w:tblCellMar>
        </w:tblPrEx>
        <w:trPr>
          <w:gridAfter w:val="1"/>
          <w:wAfter w:w="52" w:type="dxa"/>
          <w:trHeight w:val="160"/>
        </w:trPr>
        <w:tc>
          <w:tcPr>
            <w:tcW w:w="314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3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09DD" w:rsidRDefault="000A7D3B">
            <w:pPr>
              <w:spacing w:after="0" w:line="259" w:lineRule="auto"/>
              <w:ind w:left="0" w:right="0"/>
              <w:jc w:val="right"/>
            </w:pPr>
            <w:r>
              <w:rPr>
                <w:sz w:val="22"/>
              </w:rPr>
              <w:t>dále je</w:t>
            </w:r>
            <w:r>
              <w:rPr>
                <w:sz w:val="22"/>
              </w:rPr>
              <w:t>n obj</w:t>
            </w:r>
            <w:r>
              <w:rPr>
                <w:sz w:val="22"/>
              </w:rPr>
              <w:t>ednatel</w:t>
            </w:r>
          </w:p>
        </w:tc>
      </w:tr>
      <w:tr w:rsidR="00FB09DD">
        <w:tblPrEx>
          <w:tblCellMar>
            <w:top w:w="0" w:type="dxa"/>
            <w:left w:w="10" w:type="dxa"/>
            <w:right w:w="85" w:type="dxa"/>
          </w:tblCellMar>
        </w:tblPrEx>
        <w:trPr>
          <w:gridAfter w:val="1"/>
          <w:wAfter w:w="52" w:type="dxa"/>
          <w:trHeight w:val="538"/>
        </w:trPr>
        <w:tc>
          <w:tcPr>
            <w:tcW w:w="3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09DD" w:rsidRDefault="000A7D3B">
            <w:pPr>
              <w:spacing w:after="0" w:line="259" w:lineRule="auto"/>
              <w:ind w:left="106" w:right="0"/>
              <w:jc w:val="left"/>
            </w:pPr>
            <w:r>
              <w:rPr>
                <w:sz w:val="28"/>
              </w:rPr>
              <w:t>POSKYTOVATEL:</w:t>
            </w:r>
          </w:p>
        </w:tc>
        <w:tc>
          <w:tcPr>
            <w:tcW w:w="33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6"/>
              </w:rPr>
              <w:t>Woring</w:t>
            </w:r>
            <w:proofErr w:type="spellEnd"/>
            <w:r>
              <w:rPr>
                <w:sz w:val="26"/>
              </w:rPr>
              <w:t xml:space="preserve"> s.r.o.</w:t>
            </w:r>
          </w:p>
          <w:p w:rsidR="00FB09DD" w:rsidRDefault="000A7D3B">
            <w:pPr>
              <w:spacing w:after="0" w:line="259" w:lineRule="auto"/>
              <w:ind w:left="0" w:right="0"/>
              <w:jc w:val="left"/>
            </w:pPr>
            <w:r>
              <w:t>Na Roudné 93, 301 OO Plzeň</w:t>
            </w:r>
          </w:p>
        </w:tc>
        <w:tc>
          <w:tcPr>
            <w:tcW w:w="28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09DD" w:rsidRDefault="00FB09DD">
            <w:pPr>
              <w:spacing w:after="160" w:line="259" w:lineRule="auto"/>
              <w:ind w:left="0" w:right="0"/>
              <w:jc w:val="left"/>
            </w:pPr>
          </w:p>
        </w:tc>
      </w:tr>
      <w:tr w:rsidR="00FB09DD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22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t>Identifikační číslo: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rPr>
                <w:rFonts w:ascii="Calibri" w:eastAsia="Calibri" w:hAnsi="Calibri" w:cs="Calibri"/>
              </w:rPr>
              <w:t>29159342</w:t>
            </w:r>
          </w:p>
        </w:tc>
      </w:tr>
      <w:tr w:rsidR="00FB09DD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48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  <w:jc w:val="left"/>
            </w:pPr>
            <w:r>
              <w:t>Daňové identifikační číslo: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rPr>
                <w:sz w:val="26"/>
              </w:rPr>
              <w:t>CZ2919342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42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t>Bankovní spojení: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proofErr w:type="spellStart"/>
            <w:r w:rsidRPr="000A7D3B">
              <w:rPr>
                <w:highlight w:val="black"/>
              </w:rPr>
              <w:t>RaiffeisenBank</w:t>
            </w:r>
            <w:proofErr w:type="spellEnd"/>
            <w:r w:rsidRPr="000A7D3B">
              <w:rPr>
                <w:highlight w:val="black"/>
              </w:rPr>
              <w:t xml:space="preserve"> a.s.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39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>C. účtu: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0" w:right="0"/>
              <w:jc w:val="left"/>
              <w:rPr>
                <w:highlight w:val="black"/>
              </w:rPr>
            </w:pPr>
            <w:r w:rsidRPr="000A7D3B">
              <w:rPr>
                <w:rFonts w:ascii="Calibri" w:eastAsia="Calibri" w:hAnsi="Calibri" w:cs="Calibri"/>
                <w:highlight w:val="black"/>
              </w:rPr>
              <w:t>7095712001/5500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54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rPr>
                <w:sz w:val="28"/>
              </w:rPr>
              <w:t>OR: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0A7D3B">
              <w:rPr>
                <w:sz w:val="26"/>
                <w:highlight w:val="black"/>
              </w:rPr>
              <w:t>Krajský soud v Plzni, oddíl C, vložka 27718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487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left"/>
            </w:pPr>
            <w:r>
              <w:t>zastoupený:</w:t>
            </w:r>
          </w:p>
          <w:p w:rsidR="00FB09DD" w:rsidRDefault="000A7D3B">
            <w:pPr>
              <w:spacing w:after="0" w:line="259" w:lineRule="auto"/>
              <w:ind w:left="10" w:right="0"/>
              <w:jc w:val="left"/>
            </w:pPr>
            <w:r>
              <w:t>Osoby oprávněné jednat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0" w:right="0"/>
              <w:rPr>
                <w:highlight w:val="black"/>
              </w:rPr>
            </w:pPr>
            <w:r w:rsidRPr="000A7D3B">
              <w:rPr>
                <w:highlight w:val="black"/>
              </w:rPr>
              <w:t>Ing. Zbyňkem Voříškem — jednatelem společnosti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38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86" w:right="0"/>
              <w:jc w:val="center"/>
            </w:pPr>
            <w:r>
              <w:t>ve věcech smluvních: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0A7D3B">
              <w:rPr>
                <w:highlight w:val="black"/>
              </w:rPr>
              <w:t>Ing. Zbyněk Voříšek</w:t>
            </w:r>
          </w:p>
        </w:tc>
      </w:tr>
      <w:tr w:rsidR="00FB09DD" w:rsidRPr="000A7D3B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3"/>
          <w:wBefore w:w="96" w:type="dxa"/>
          <w:wAfter w:w="1376" w:type="dxa"/>
          <w:trHeight w:val="240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557" w:right="0"/>
              <w:jc w:val="left"/>
            </w:pPr>
            <w:r>
              <w:t>ve věcech technických: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DD" w:rsidRPr="000A7D3B" w:rsidRDefault="000A7D3B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0A7D3B">
              <w:rPr>
                <w:sz w:val="26"/>
                <w:highlight w:val="black"/>
              </w:rPr>
              <w:t>Ing. Pavel Marek</w:t>
            </w:r>
          </w:p>
        </w:tc>
      </w:tr>
    </w:tbl>
    <w:p w:rsidR="00FB09DD" w:rsidRDefault="000A7D3B">
      <w:pPr>
        <w:spacing w:after="0" w:line="259" w:lineRule="auto"/>
        <w:ind w:left="0" w:right="0"/>
        <w:jc w:val="right"/>
      </w:pPr>
      <w:r>
        <w:rPr>
          <w:sz w:val="22"/>
        </w:rPr>
        <w:lastRenderedPageBreak/>
        <w:t>(dále jen poskytovatel)</w:t>
      </w:r>
    </w:p>
    <w:p w:rsidR="00FB09DD" w:rsidRDefault="000A7D3B">
      <w:pPr>
        <w:tabs>
          <w:tab w:val="center" w:pos="773"/>
          <w:tab w:val="center" w:pos="2007"/>
        </w:tabs>
        <w:spacing w:after="0" w:line="259" w:lineRule="auto"/>
        <w:ind w:left="0" w:right="0"/>
        <w:jc w:val="left"/>
      </w:pPr>
      <w:r>
        <w:rPr>
          <w:sz w:val="22"/>
        </w:rPr>
        <w:tab/>
      </w:r>
      <w:r>
        <w:rPr>
          <w:sz w:val="22"/>
        </w:rPr>
        <w:t xml:space="preserve">- </w:t>
      </w:r>
      <w:r>
        <w:rPr>
          <w:sz w:val="22"/>
        </w:rPr>
        <w:tab/>
        <w:t xml:space="preserve">- </w:t>
      </w:r>
    </w:p>
    <w:p w:rsidR="00FB09DD" w:rsidRDefault="000A7D3B">
      <w:pPr>
        <w:spacing w:after="394" w:line="259" w:lineRule="auto"/>
        <w:ind w:left="38" w:right="-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12223" cy="12193"/>
                <wp:effectExtent l="0" t="0" r="0" b="0"/>
                <wp:docPr id="21498" name="Group 2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23" cy="12193"/>
                          <a:chOff x="0" y="0"/>
                          <a:chExt cx="5812223" cy="12193"/>
                        </a:xfrm>
                      </wpg:grpSpPr>
                      <wps:wsp>
                        <wps:cNvPr id="21497" name="Shape 21497"/>
                        <wps:cNvSpPr/>
                        <wps:spPr>
                          <a:xfrm>
                            <a:off x="0" y="0"/>
                            <a:ext cx="581222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23" h="12193">
                                <a:moveTo>
                                  <a:pt x="0" y="6096"/>
                                </a:moveTo>
                                <a:lnTo>
                                  <a:pt x="5812223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8" style="width:457.655pt;height:0.960052pt;mso-position-horizontal-relative:char;mso-position-vertical-relative:line" coordsize="58122,121">
                <v:shape id="Shape 21497" style="position:absolute;width:58122;height:121;left:0;top:0;" coordsize="5812223,12193" path="m0,6096l5812223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09DD" w:rsidRDefault="000A7D3B">
      <w:pPr>
        <w:spacing w:after="482"/>
        <w:ind w:right="14"/>
      </w:pPr>
      <w:r>
        <w:t xml:space="preserve">V </w:t>
      </w:r>
      <w:proofErr w:type="spellStart"/>
      <w:r>
        <w:t>připadé</w:t>
      </w:r>
      <w:proofErr w:type="spellEnd"/>
      <w:r>
        <w:t xml:space="preserve"> nesprávných údajů v čl. l., či při nesplněni povinnosti ohlášeni jejich změn, nese strana, která uvedla druhou stranu v omyl, odpovědnost za škody, které </w:t>
      </w:r>
      <w:proofErr w:type="spellStart"/>
      <w:r>
        <w:t>tim</w:t>
      </w:r>
      <w:proofErr w:type="spellEnd"/>
      <w:r>
        <w:t xml:space="preserve"> druhé </w:t>
      </w:r>
      <w:proofErr w:type="spellStart"/>
      <w:r>
        <w:t>strané</w:t>
      </w:r>
      <w:proofErr w:type="spellEnd"/>
      <w:r>
        <w:t xml:space="preserve"> vznikly.</w:t>
      </w:r>
    </w:p>
    <w:p w:rsidR="00FB09DD" w:rsidRDefault="000A7D3B">
      <w:pPr>
        <w:spacing w:after="0" w:line="259" w:lineRule="auto"/>
        <w:ind w:left="567" w:right="499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FB09DD" w:rsidRDefault="000A7D3B">
      <w:pPr>
        <w:spacing w:after="415" w:line="259" w:lineRule="auto"/>
        <w:ind w:left="548" w:right="490" w:hanging="10"/>
        <w:jc w:val="center"/>
      </w:pPr>
      <w:r>
        <w:rPr>
          <w:sz w:val="28"/>
          <w:u w:val="single" w:color="000000"/>
        </w:rPr>
        <w:t>PŘEDMĚT SMLOUVY (služby, činnost):</w:t>
      </w:r>
    </w:p>
    <w:p w:rsidR="00FB09DD" w:rsidRDefault="000A7D3B">
      <w:pPr>
        <w:ind w:left="432" w:right="14" w:hanging="346"/>
      </w:pPr>
      <w:proofErr w:type="gramStart"/>
      <w:r>
        <w:t>I . Poskytovatel</w:t>
      </w:r>
      <w:proofErr w:type="gramEnd"/>
      <w:r>
        <w:t xml:space="preserve"> se </w:t>
      </w:r>
      <w:r>
        <w:t xml:space="preserve">zavazuje za podmínek dohodnutých v této smlouvě provést výkony nezbytné pro splnění </w:t>
      </w:r>
      <w:proofErr w:type="spellStart"/>
      <w:r>
        <w:t>předmétu</w:t>
      </w:r>
      <w:proofErr w:type="spellEnd"/>
      <w:r>
        <w:t xml:space="preserve"> smlouvy a objednatel se zavazuje za stejných podmínek plnění smlouvy odebrat a zaplatit.</w:t>
      </w:r>
    </w:p>
    <w:p w:rsidR="00FB09DD" w:rsidRDefault="000A7D3B">
      <w:pPr>
        <w:ind w:left="417" w:right="14"/>
      </w:pPr>
      <w:r>
        <w:t xml:space="preserve">Předmětem zakázky je zpracování projektové dokumentace ve stupni DŮR pro výstavbu oploceni děleného čtyřpruhu silnice I/27 v úseku od MÚK Výsluní do MÚK </w:t>
      </w:r>
      <w:proofErr w:type="spellStart"/>
      <w:r>
        <w:t>Dobtany</w:t>
      </w:r>
      <w:proofErr w:type="spellEnd"/>
      <w:r>
        <w:t xml:space="preserve">. Oploceni bude v nejvyšší možné míře umístěno na hranici silničního pozemku. Pro </w:t>
      </w:r>
      <w:proofErr w:type="gramStart"/>
      <w:r>
        <w:t>určeni</w:t>
      </w:r>
      <w:proofErr w:type="gramEnd"/>
      <w:r>
        <w:t xml:space="preserve"> této hr</w:t>
      </w:r>
      <w:r>
        <w:t xml:space="preserve">anice budou použity souřadnice JTSK dostupné na příslušném katastrálním úřadě. Projektová dokumentace bude zpracována dle požadavků na provedení a kvalitu plotů pro zabránění průniku </w:t>
      </w:r>
      <w:proofErr w:type="spellStart"/>
      <w:r>
        <w:t>zvéŤe</w:t>
      </w:r>
      <w:proofErr w:type="spellEnd"/>
      <w:r>
        <w:t xml:space="preserve"> a osob na dálnicích a silnicích ve správě ŘSD ČR a dalších technick</w:t>
      </w:r>
      <w:r>
        <w:t xml:space="preserve">ých požadavků, které zpracovalo odděleni životního prostředí ŘSD ČR v dubnu 2015 </w:t>
      </w:r>
      <w:proofErr w:type="gramStart"/>
      <w:r w:rsidRPr="000A7D3B">
        <w:rPr>
          <w:highlight w:val="black"/>
        </w:rPr>
        <w:t>viz.</w:t>
      </w:r>
      <w:proofErr w:type="gramEnd"/>
    </w:p>
    <w:p w:rsidR="00FB09DD" w:rsidRDefault="000A7D3B">
      <w:pPr>
        <w:spacing w:after="0"/>
        <w:ind w:left="423" w:right="826" w:hanging="10"/>
        <w:jc w:val="left"/>
      </w:pPr>
      <w:r w:rsidRPr="000A7D3B">
        <w:rPr>
          <w:highlight w:val="black"/>
          <w:u w:val="single" w:color="000000"/>
        </w:rPr>
        <w:t>https://www.rsd.cz/wps/wcm/connecVa5629936-f6c1-427d-b416</w:t>
      </w:r>
      <w:r w:rsidRPr="000A7D3B">
        <w:rPr>
          <w:highlight w:val="black"/>
          <w:u w:val="single" w:color="000000"/>
        </w:rPr>
        <w:t>If084478d5ca/PPK PLO 04-15.pdf?MOP-AJPERES</w:t>
      </w:r>
    </w:p>
    <w:p w:rsidR="00FB09DD" w:rsidRDefault="000A7D3B">
      <w:pPr>
        <w:ind w:left="346" w:right="14" w:firstLine="8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927028</wp:posOffset>
                </wp:positionH>
                <wp:positionV relativeFrom="page">
                  <wp:posOffset>9687005</wp:posOffset>
                </wp:positionV>
                <wp:extent cx="5592664" cy="12192"/>
                <wp:effectExtent l="0" t="0" r="0" b="0"/>
                <wp:wrapTopAndBottom/>
                <wp:docPr id="21500" name="Group 2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664" cy="12192"/>
                          <a:chOff x="0" y="0"/>
                          <a:chExt cx="5592664" cy="12192"/>
                        </a:xfrm>
                      </wpg:grpSpPr>
                      <wps:wsp>
                        <wps:cNvPr id="21499" name="Shape 21499"/>
                        <wps:cNvSpPr/>
                        <wps:spPr>
                          <a:xfrm>
                            <a:off x="0" y="0"/>
                            <a:ext cx="5592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664" h="12192">
                                <a:moveTo>
                                  <a:pt x="0" y="6096"/>
                                </a:moveTo>
                                <a:lnTo>
                                  <a:pt x="559266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00" style="width:440.367pt;height:0.960022pt;position:absolute;mso-position-horizontal-relative:page;mso-position-horizontal:absolute;margin-left:72.9943pt;mso-position-vertical-relative:page;margin-top:762.756pt;" coordsize="55926,121">
                <v:shape id="Shape 21499" style="position:absolute;width:55926;height:121;left:0;top:0;" coordsize="5592664,12192" path="m0,6096l5592664,6096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Součástí zakázky je také inženýrská činnost spočívající v zajištění s</w:t>
      </w:r>
      <w:r>
        <w:t>tanovisek všech dotčených institucí a podání žádosti o územní rozhodnuti včetně příloh.</w:t>
      </w:r>
    </w:p>
    <w:p w:rsidR="00FB09DD" w:rsidRDefault="000A7D3B">
      <w:pPr>
        <w:spacing w:after="546"/>
        <w:ind w:left="417" w:right="14"/>
      </w:pPr>
      <w:r>
        <w:t xml:space="preserve">Přesný popis předmětu zakázky je specifikován v tabulce k </w:t>
      </w:r>
      <w:proofErr w:type="gramStart"/>
      <w:r>
        <w:t>oceněni</w:t>
      </w:r>
      <w:proofErr w:type="gramEnd"/>
      <w:r>
        <w:t xml:space="preserve"> prací, která je nedílnou součásti této Smlouvy.</w:t>
      </w:r>
    </w:p>
    <w:p w:rsidR="00FB09DD" w:rsidRDefault="000A7D3B">
      <w:pPr>
        <w:spacing w:after="0" w:line="259" w:lineRule="auto"/>
        <w:ind w:left="567" w:right="490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Ill</w:t>
      </w:r>
      <w:proofErr w:type="spellEnd"/>
      <w:r>
        <w:rPr>
          <w:sz w:val="32"/>
        </w:rPr>
        <w:t>.</w:t>
      </w:r>
    </w:p>
    <w:p w:rsidR="00FB09DD" w:rsidRDefault="000A7D3B">
      <w:pPr>
        <w:spacing w:after="335" w:line="259" w:lineRule="auto"/>
        <w:ind w:left="58" w:right="0" w:hanging="10"/>
        <w:jc w:val="center"/>
      </w:pPr>
      <w:r>
        <w:rPr>
          <w:sz w:val="30"/>
          <w:u w:val="single" w:color="000000"/>
        </w:rPr>
        <w:t>PODKLADY A SOUČINNOST OBJEDNATELE:</w:t>
      </w:r>
    </w:p>
    <w:p w:rsidR="00FB09DD" w:rsidRDefault="000A7D3B">
      <w:pPr>
        <w:ind w:left="346" w:right="14" w:hanging="336"/>
      </w:pPr>
      <w:proofErr w:type="gramStart"/>
      <w:r>
        <w:t>I . Obj</w:t>
      </w:r>
      <w:r>
        <w:t>ednatel</w:t>
      </w:r>
      <w:proofErr w:type="gramEnd"/>
      <w:r>
        <w:t xml:space="preserve"> se zavazuje poskytnout poskytovateli včas všechnu potřebnou součinnost v nevyhnutelném rozsahu, </w:t>
      </w:r>
      <w:proofErr w:type="spellStart"/>
      <w:r>
        <w:t>spočivajicí</w:t>
      </w:r>
      <w:proofErr w:type="spellEnd"/>
      <w:r>
        <w:t xml:space="preserve"> zejména v předáni doplňujících podkladů, vyjádření a stanovisek, jejichž potřeba vznikne v průběhu plněni smlouvy.</w:t>
      </w:r>
    </w:p>
    <w:p w:rsidR="00FB09DD" w:rsidRDefault="000A7D3B">
      <w:pPr>
        <w:numPr>
          <w:ilvl w:val="0"/>
          <w:numId w:val="1"/>
        </w:numPr>
        <w:ind w:right="14" w:hanging="336"/>
      </w:pPr>
      <w:r>
        <w:t xml:space="preserve">V případě </w:t>
      </w:r>
      <w:proofErr w:type="spellStart"/>
      <w:r>
        <w:t>zmény</w:t>
      </w:r>
      <w:proofErr w:type="spellEnd"/>
      <w:r>
        <w:t xml:space="preserve"> podkladů </w:t>
      </w:r>
      <w:r>
        <w:t>nebo vznesení nových požadavků ze strany objednatele v průběhu provádění prací poskytovatelem, budou dohodnuty nové terminy plnění a objednatel uhradí takto vzniklé vícepráce na základě stavu rozpracovanosti a odsouhlasené cenové kalkulace těchto prací.</w:t>
      </w:r>
    </w:p>
    <w:p w:rsidR="00FB09DD" w:rsidRDefault="000A7D3B">
      <w:pPr>
        <w:numPr>
          <w:ilvl w:val="0"/>
          <w:numId w:val="1"/>
        </w:numPr>
        <w:ind w:right="14" w:hanging="336"/>
      </w:pPr>
      <w:r>
        <w:t>Po</w:t>
      </w:r>
      <w:r>
        <w:t>skytovatel písemné upozorní objednatele bez zbytečného odkladu na nevhodné podklady či pokyny předané objednatelem. Jestliže nevhodné podklady či pokyny překážejí v řádném provádění díla, je poskytovatel povinen jeho provádění v nezbytném rozsahu přerušit.</w:t>
      </w:r>
      <w:r>
        <w:t xml:space="preserve"> O dobu přerušení se prodlouží lhůta stanovená pro jeho dokončení. Případné prodlouženi lhůty bude řešeno dodatkem ke smlouvě.</w:t>
      </w:r>
    </w:p>
    <w:p w:rsidR="00FB09DD" w:rsidRDefault="000A7D3B">
      <w:pPr>
        <w:numPr>
          <w:ilvl w:val="0"/>
          <w:numId w:val="1"/>
        </w:numPr>
        <w:ind w:right="14" w:hanging="336"/>
      </w:pPr>
      <w:r>
        <w:lastRenderedPageBreak/>
        <w:t>Inženýrská činnost bude v souladu s TKP pro dokumentaci staveb pozemních komunikaci a se stavebním zákonem č. 183/2006 Sb., včetn</w:t>
      </w:r>
      <w:r>
        <w:t xml:space="preserve">ě souvisejících </w:t>
      </w:r>
      <w:proofErr w:type="spellStart"/>
      <w:r>
        <w:t>provádécich</w:t>
      </w:r>
      <w:proofErr w:type="spellEnd"/>
      <w:r>
        <w:t xml:space="preserve"> vyhlášek a zákonem č. 89/2012 Sb., Občanským zákoníkem, ve znění pozdějších předpisů a bude plné respektovat příslušné ČSN, ON, T KP a všechny obecné platné zákony a vyhlášky.</w:t>
      </w:r>
    </w:p>
    <w:p w:rsidR="00FB09DD" w:rsidRDefault="000A7D3B">
      <w:pPr>
        <w:spacing w:after="0" w:line="259" w:lineRule="auto"/>
        <w:ind w:left="687" w:right="0" w:hanging="10"/>
        <w:jc w:val="left"/>
      </w:pPr>
      <w:r>
        <w:rPr>
          <w:sz w:val="8"/>
        </w:rPr>
        <w:t xml:space="preserve">— </w:t>
      </w:r>
    </w:p>
    <w:p w:rsidR="00FB09DD" w:rsidRDefault="000A7D3B">
      <w:pPr>
        <w:spacing w:after="670" w:line="259" w:lineRule="auto"/>
        <w:ind w:left="0" w:right="0"/>
        <w:jc w:val="left"/>
      </w:pPr>
      <w:r>
        <w:rPr>
          <w:noProof/>
        </w:rPr>
        <w:drawing>
          <wp:inline distT="0" distB="0" distL="0" distR="0">
            <wp:extent cx="5818323" cy="24385"/>
            <wp:effectExtent l="0" t="0" r="0" b="0"/>
            <wp:docPr id="21501" name="Picture 2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1" name="Picture 215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832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DD" w:rsidRDefault="000A7D3B">
      <w:pPr>
        <w:spacing w:after="0" w:line="259" w:lineRule="auto"/>
        <w:ind w:left="567" w:right="951" w:hanging="10"/>
        <w:jc w:val="center"/>
      </w:pPr>
      <w:r>
        <w:rPr>
          <w:sz w:val="32"/>
        </w:rPr>
        <w:t>ČLÁNEK IV.</w:t>
      </w:r>
    </w:p>
    <w:p w:rsidR="00FB09DD" w:rsidRDefault="000A7D3B">
      <w:pPr>
        <w:spacing w:after="327" w:line="259" w:lineRule="auto"/>
        <w:ind w:left="548" w:right="576" w:hanging="10"/>
        <w:jc w:val="center"/>
      </w:pPr>
      <w:proofErr w:type="spellStart"/>
      <w:r>
        <w:rPr>
          <w:sz w:val="28"/>
          <w:u w:val="single" w:color="000000"/>
        </w:rPr>
        <w:t>TERMiN</w:t>
      </w:r>
      <w:proofErr w:type="spellEnd"/>
      <w:r>
        <w:rPr>
          <w:sz w:val="28"/>
          <w:u w:val="single" w:color="000000"/>
        </w:rPr>
        <w:t xml:space="preserve"> PLNĚNÍ</w:t>
      </w:r>
      <w:r>
        <w:rPr>
          <w:sz w:val="28"/>
        </w:rPr>
        <w:t>:</w:t>
      </w:r>
    </w:p>
    <w:p w:rsidR="00FB09DD" w:rsidRDefault="000A7D3B">
      <w:pPr>
        <w:spacing w:after="219"/>
        <w:ind w:left="384" w:right="14" w:hanging="346"/>
      </w:pPr>
      <w:r>
        <w:t>I. Za předpokladu včasného a řádného splnění součinnosti objednatele podle této smlouvy, se poskytovatel zavazuje dodat objednateli dílo:</w:t>
      </w:r>
    </w:p>
    <w:tbl>
      <w:tblPr>
        <w:tblStyle w:val="TableGrid"/>
        <w:tblW w:w="4533" w:type="dxa"/>
        <w:tblInd w:w="38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08"/>
      </w:tblGrid>
      <w:tr w:rsidR="00FB09DD">
        <w:trPr>
          <w:trHeight w:val="26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left"/>
            </w:pPr>
            <w:r>
              <w:t>Čistopis dokumentace DŮR do: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48" w:right="0"/>
            </w:pPr>
            <w:proofErr w:type="gramStart"/>
            <w:r>
              <w:t>31.7.2016</w:t>
            </w:r>
            <w:proofErr w:type="gramEnd"/>
          </w:p>
        </w:tc>
      </w:tr>
      <w:tr w:rsidR="00FB09DD">
        <w:trPr>
          <w:trHeight w:val="247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38" w:right="0"/>
              <w:jc w:val="left"/>
            </w:pPr>
            <w:r>
              <w:t>Podání žádosti o ÚR do: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19" w:right="0"/>
            </w:pPr>
            <w:proofErr w:type="gramStart"/>
            <w:r>
              <w:t>30.9.2016</w:t>
            </w:r>
            <w:proofErr w:type="gramEnd"/>
          </w:p>
        </w:tc>
      </w:tr>
    </w:tbl>
    <w:p w:rsidR="00FB09DD" w:rsidRDefault="000A7D3B">
      <w:pPr>
        <w:spacing w:after="0" w:line="259" w:lineRule="auto"/>
        <w:ind w:left="567" w:right="595" w:hanging="10"/>
        <w:jc w:val="center"/>
      </w:pPr>
      <w:r>
        <w:rPr>
          <w:sz w:val="32"/>
        </w:rPr>
        <w:t>ČLÁNEK V.</w:t>
      </w:r>
    </w:p>
    <w:p w:rsidR="00FB09DD" w:rsidRDefault="000A7D3B">
      <w:pPr>
        <w:spacing w:after="335" w:line="259" w:lineRule="auto"/>
        <w:ind w:left="58" w:right="86" w:hanging="10"/>
        <w:jc w:val="center"/>
      </w:pPr>
      <w:r>
        <w:rPr>
          <w:sz w:val="30"/>
          <w:u w:val="single" w:color="000000"/>
        </w:rPr>
        <w:t>CENA:</w:t>
      </w:r>
    </w:p>
    <w:p w:rsidR="00FB09DD" w:rsidRDefault="000A7D3B">
      <w:pPr>
        <w:spacing w:after="284"/>
        <w:ind w:left="375" w:right="14" w:hanging="346"/>
      </w:pPr>
      <w:proofErr w:type="gramStart"/>
      <w:r>
        <w:t>I . V souladu</w:t>
      </w:r>
      <w:proofErr w:type="gramEnd"/>
      <w:r>
        <w:t xml:space="preserve"> se zákonem o cenách číslo 526/1990 Sb. se smluvní strany dohodly na následující ceně o dílo.</w:t>
      </w:r>
    </w:p>
    <w:p w:rsidR="00FB09DD" w:rsidRDefault="000A7D3B">
      <w:pPr>
        <w:spacing w:after="0" w:line="259" w:lineRule="auto"/>
        <w:ind w:left="2949" w:right="2190" w:hanging="10"/>
        <w:jc w:val="left"/>
      </w:pPr>
      <w:r>
        <w:rPr>
          <w:sz w:val="26"/>
        </w:rPr>
        <w:t xml:space="preserve">bez DPH 411.500,- Kč </w:t>
      </w:r>
      <w:r>
        <w:rPr>
          <w:sz w:val="26"/>
          <w:u w:val="single" w:color="000000"/>
        </w:rPr>
        <w:t xml:space="preserve">DPH 21% </w:t>
      </w:r>
      <w:proofErr w:type="gramStart"/>
      <w:r>
        <w:rPr>
          <w:sz w:val="26"/>
          <w:u w:val="single" w:color="000000"/>
        </w:rPr>
        <w:t>86.415.- Kč</w:t>
      </w:r>
      <w:proofErr w:type="gramEnd"/>
    </w:p>
    <w:p w:rsidR="00FB09DD" w:rsidRDefault="000A7D3B">
      <w:pPr>
        <w:tabs>
          <w:tab w:val="center" w:pos="3751"/>
          <w:tab w:val="center" w:pos="5940"/>
        </w:tabs>
        <w:spacing w:after="654" w:line="259" w:lineRule="auto"/>
        <w:ind w:left="0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890435</wp:posOffset>
                </wp:positionH>
                <wp:positionV relativeFrom="page">
                  <wp:posOffset>9613850</wp:posOffset>
                </wp:positionV>
                <wp:extent cx="5598763" cy="6097"/>
                <wp:effectExtent l="0" t="0" r="0" b="0"/>
                <wp:wrapTopAndBottom/>
                <wp:docPr id="21504" name="Group 2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763" cy="6097"/>
                          <a:chOff x="0" y="0"/>
                          <a:chExt cx="5598763" cy="6097"/>
                        </a:xfrm>
                      </wpg:grpSpPr>
                      <wps:wsp>
                        <wps:cNvPr id="21503" name="Shape 21503"/>
                        <wps:cNvSpPr/>
                        <wps:spPr>
                          <a:xfrm>
                            <a:off x="0" y="0"/>
                            <a:ext cx="559876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763" h="6097">
                                <a:moveTo>
                                  <a:pt x="0" y="3049"/>
                                </a:moveTo>
                                <a:lnTo>
                                  <a:pt x="559876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04" style="width:440.847pt;height:0.480042pt;position:absolute;mso-position-horizontal-relative:page;mso-position-horizontal:absolute;margin-left:70.113pt;mso-position-vertical-relative:page;margin-top:756.996pt;" coordsize="55987,60">
                <v:shape id="Shape 21503" style="position:absolute;width:55987;height:60;left:0;top:0;" coordsize="5598763,6097" path="m0,3049l5598763,3049">
                  <v:stroke weight="0.4800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ab/>
        <w:t>Celkem vč. DPH</w:t>
      </w:r>
      <w:r>
        <w:rPr>
          <w:sz w:val="26"/>
        </w:rPr>
        <w:tab/>
        <w:t>497.915,- Kč</w:t>
      </w:r>
    </w:p>
    <w:p w:rsidR="00FB09DD" w:rsidRDefault="000A7D3B">
      <w:pPr>
        <w:spacing w:after="0" w:line="259" w:lineRule="auto"/>
        <w:ind w:left="567" w:right="605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Vl</w:t>
      </w:r>
      <w:proofErr w:type="spellEnd"/>
      <w:r>
        <w:rPr>
          <w:sz w:val="32"/>
        </w:rPr>
        <w:t>.</w:t>
      </w:r>
    </w:p>
    <w:p w:rsidR="00FB09DD" w:rsidRDefault="000A7D3B">
      <w:pPr>
        <w:spacing w:after="191" w:line="259" w:lineRule="auto"/>
        <w:ind w:left="58" w:right="115" w:hanging="10"/>
        <w:jc w:val="center"/>
      </w:pPr>
      <w:r>
        <w:rPr>
          <w:sz w:val="30"/>
          <w:u w:val="single" w:color="000000"/>
        </w:rPr>
        <w:t>ZVLÁŠTNÍ UJEDNÁNÍ:</w:t>
      </w:r>
    </w:p>
    <w:p w:rsidR="00FB09DD" w:rsidRDefault="000A7D3B">
      <w:pPr>
        <w:numPr>
          <w:ilvl w:val="0"/>
          <w:numId w:val="2"/>
        </w:numPr>
        <w:spacing w:after="0" w:line="259" w:lineRule="auto"/>
        <w:ind w:right="0" w:hanging="346"/>
        <w:jc w:val="left"/>
      </w:pPr>
      <w:r>
        <w:rPr>
          <w:sz w:val="26"/>
        </w:rPr>
        <w:t>Ujednání o smluvních pokutách:</w:t>
      </w:r>
    </w:p>
    <w:p w:rsidR="00FB09DD" w:rsidRDefault="000A7D3B">
      <w:pPr>
        <w:ind w:left="417" w:right="14"/>
      </w:pPr>
      <w:r>
        <w:t>Při převzetí výsledku předmětu plnění neúplně zpracovaného oproti zadání je poskytovatel povinen:</w:t>
      </w:r>
    </w:p>
    <w:p w:rsidR="00FB09DD" w:rsidRDefault="000A7D3B">
      <w:pPr>
        <w:numPr>
          <w:ilvl w:val="1"/>
          <w:numId w:val="2"/>
        </w:numPr>
        <w:ind w:right="14" w:hanging="269"/>
      </w:pPr>
      <w:r>
        <w:t>dokončit nebo doplnit zadanou zakázku do terminu stanoveného objednatelem v samostatné výzvě.</w:t>
      </w:r>
    </w:p>
    <w:p w:rsidR="00FB09DD" w:rsidRDefault="000A7D3B">
      <w:pPr>
        <w:numPr>
          <w:ilvl w:val="1"/>
          <w:numId w:val="2"/>
        </w:numPr>
        <w:ind w:right="14" w:hanging="269"/>
      </w:pPr>
      <w:r>
        <w:t xml:space="preserve">při nedodržení termínu stanoveného objednatelem ve výzvě k </w:t>
      </w:r>
      <w:proofErr w:type="gramStart"/>
      <w:r>
        <w:t>dokon</w:t>
      </w:r>
      <w:r>
        <w:t>čeni</w:t>
      </w:r>
      <w:proofErr w:type="gramEnd"/>
      <w:r>
        <w:t xml:space="preserve"> nebo doplněni zakázky, zaplatit objednateli smluvní pokutu ve výši 0,05 % ze smluvní ceny za každý den prodlení.</w:t>
      </w:r>
    </w:p>
    <w:p w:rsidR="00FB09DD" w:rsidRDefault="000A7D3B">
      <w:pPr>
        <w:spacing w:after="43"/>
        <w:ind w:left="417" w:right="14"/>
      </w:pPr>
      <w:r>
        <w:t xml:space="preserve">Při </w:t>
      </w:r>
      <w:proofErr w:type="spellStart"/>
      <w:r>
        <w:t>zjišténí</w:t>
      </w:r>
      <w:proofErr w:type="spellEnd"/>
      <w:r>
        <w:t xml:space="preserve"> nekvalitní části předmětu plnění při jejím převzetí je poskytovatel povinen:</w:t>
      </w:r>
    </w:p>
    <w:p w:rsidR="00FB09DD" w:rsidRDefault="000A7D3B">
      <w:pPr>
        <w:numPr>
          <w:ilvl w:val="1"/>
          <w:numId w:val="3"/>
        </w:numPr>
        <w:spacing w:after="43"/>
        <w:ind w:left="1110" w:right="14" w:hanging="279"/>
      </w:pPr>
      <w:r>
        <w:t>odstranit vadu zdarma do termínu stanoveného obj</w:t>
      </w:r>
      <w:r>
        <w:t>ednatelem v samostatné výzvě.</w:t>
      </w:r>
    </w:p>
    <w:p w:rsidR="00FB09DD" w:rsidRDefault="000A7D3B">
      <w:pPr>
        <w:numPr>
          <w:ilvl w:val="1"/>
          <w:numId w:val="3"/>
        </w:numPr>
        <w:ind w:left="1110" w:right="14" w:hanging="279"/>
      </w:pPr>
      <w:r>
        <w:t>při nedodržení termínu stanoveného objednatelem ve výzvě na odstranění vady, zaplatit objednateli smluvní pokutu ve výši 1 000,- Kč za každý den prodlení.</w:t>
      </w:r>
    </w:p>
    <w:p w:rsidR="00FB09DD" w:rsidRDefault="000A7D3B">
      <w:pPr>
        <w:ind w:left="417" w:right="77"/>
      </w:pPr>
      <w:r>
        <w:lastRenderedPageBreak/>
        <w:t>Při prodlení s úhradou peněžitého plněni dle této smlouvy je objednatel povinen zaplatit poskytovateli smluvní pokutu ve výši 0,05% z dlužné částky bez DPH od data splatnosti faktury za každý den prodlení do zaplacení.</w:t>
      </w:r>
    </w:p>
    <w:p w:rsidR="00FB09DD" w:rsidRDefault="000A7D3B">
      <w:pPr>
        <w:ind w:left="417" w:right="14"/>
      </w:pPr>
      <w:r>
        <w:t>Provedení bezplatného doplnění či opr</w:t>
      </w:r>
      <w:r>
        <w:t>avy příslušného dílčího předmětu smlouvy neomezuje nárok objednatele na úhradu eventuální škody, která mu použitím vadné nebo neúplné dokumentace vznikla.</w:t>
      </w:r>
    </w:p>
    <w:p w:rsidR="00FB09DD" w:rsidRDefault="000A7D3B">
      <w:pPr>
        <w:ind w:left="417" w:right="14"/>
      </w:pPr>
      <w:r>
        <w:t>Dohoda o smluvních pokutách nevylučuje povinnost poskytovatele uhradit objednateli škodu, která mu pr</w:t>
      </w:r>
      <w:r>
        <w:t>okazatelně vznikne v souvislosti s neplněním smluvních závazků.</w:t>
      </w:r>
    </w:p>
    <w:p w:rsidR="00FB09DD" w:rsidRDefault="000A7D3B">
      <w:pPr>
        <w:tabs>
          <w:tab w:val="center" w:pos="716"/>
          <w:tab w:val="center" w:pos="1955"/>
        </w:tabs>
        <w:spacing w:after="0" w:line="259" w:lineRule="auto"/>
        <w:ind w:left="0" w:right="0"/>
        <w:jc w:val="left"/>
      </w:pPr>
      <w:r>
        <w:rPr>
          <w:sz w:val="20"/>
        </w:rPr>
        <w:tab/>
      </w:r>
      <w:r>
        <w:rPr>
          <w:sz w:val="20"/>
        </w:rPr>
        <w:t xml:space="preserve">- </w:t>
      </w:r>
      <w:r>
        <w:rPr>
          <w:sz w:val="20"/>
        </w:rPr>
        <w:tab/>
        <w:t xml:space="preserve">- </w:t>
      </w:r>
    </w:p>
    <w:p w:rsidR="00FB09DD" w:rsidRDefault="000A7D3B">
      <w:pPr>
        <w:spacing w:after="643" w:line="259" w:lineRule="auto"/>
        <w:ind w:left="-1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18322" cy="12193"/>
                <wp:effectExtent l="0" t="0" r="0" b="0"/>
                <wp:docPr id="21506" name="Group 2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322" cy="12193"/>
                          <a:chOff x="0" y="0"/>
                          <a:chExt cx="5818322" cy="12193"/>
                        </a:xfrm>
                      </wpg:grpSpPr>
                      <wps:wsp>
                        <wps:cNvPr id="21505" name="Shape 21505"/>
                        <wps:cNvSpPr/>
                        <wps:spPr>
                          <a:xfrm>
                            <a:off x="0" y="0"/>
                            <a:ext cx="581832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322" h="12193">
                                <a:moveTo>
                                  <a:pt x="0" y="6096"/>
                                </a:moveTo>
                                <a:lnTo>
                                  <a:pt x="5818322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06" style="width:458.136pt;height:0.960045pt;mso-position-horizontal-relative:char;mso-position-vertical-relative:line" coordsize="58183,121">
                <v:shape id="Shape 21505" style="position:absolute;width:58183;height:121;left:0;top:0;" coordsize="5818322,12193" path="m0,6096l5818322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09DD" w:rsidRDefault="000A7D3B">
      <w:pPr>
        <w:numPr>
          <w:ilvl w:val="0"/>
          <w:numId w:val="2"/>
        </w:numPr>
        <w:spacing w:after="0" w:line="259" w:lineRule="auto"/>
        <w:ind w:right="0" w:hanging="346"/>
        <w:jc w:val="left"/>
      </w:pPr>
      <w:r>
        <w:rPr>
          <w:sz w:val="26"/>
        </w:rPr>
        <w:t>Odpovědnost poskytovatele, řešení sporů:</w:t>
      </w:r>
    </w:p>
    <w:p w:rsidR="00FB09DD" w:rsidRDefault="000A7D3B">
      <w:pPr>
        <w:ind w:left="417" w:right="14"/>
      </w:pPr>
      <w:proofErr w:type="spellStart"/>
      <w:r>
        <w:t>Smluvni</w:t>
      </w:r>
      <w:proofErr w:type="spellEnd"/>
      <w:r>
        <w:t xml:space="preserve"> strany se zavazuji </w:t>
      </w:r>
      <w:proofErr w:type="spellStart"/>
      <w:r>
        <w:t>připadné</w:t>
      </w:r>
      <w:proofErr w:type="spellEnd"/>
      <w:r>
        <w:t xml:space="preserve"> spory řešit dohodou svých oprávněných zástupců, s vynaložením veškerého </w:t>
      </w:r>
      <w:proofErr w:type="spellStart"/>
      <w:r>
        <w:t>úsili</w:t>
      </w:r>
      <w:proofErr w:type="spellEnd"/>
      <w:r>
        <w:t>, které lze spravedlivě požad</w:t>
      </w:r>
      <w:r>
        <w:t>ovat, aby tyto spory byly řešeny smírnou cestou.</w:t>
      </w:r>
    </w:p>
    <w:p w:rsidR="00FB09DD" w:rsidRDefault="000A7D3B">
      <w:pPr>
        <w:ind w:left="417" w:right="14"/>
      </w:pPr>
      <w:r>
        <w:t xml:space="preserve">Poskytovatel bude plnit svoje smluvní povinnosti s veškerou odbornou znalosti, pečlivostí a svědomitostí, v souladu s platným právním řádem, </w:t>
      </w:r>
      <w:proofErr w:type="spellStart"/>
      <w:r>
        <w:t>bezpečnostnimi</w:t>
      </w:r>
      <w:proofErr w:type="spellEnd"/>
      <w:r>
        <w:t xml:space="preserve"> předpisy, všemi oprávněnými požadavky orgánů státní</w:t>
      </w:r>
      <w:r>
        <w:t xml:space="preserve"> správy, zúčastněných instituci a úřadů, pokyny a dispozicemi objednatele a podle obecných technických pravidel s ohledem na technické normy.</w:t>
      </w:r>
    </w:p>
    <w:p w:rsidR="00FB09DD" w:rsidRDefault="000A7D3B">
      <w:pPr>
        <w:ind w:left="417" w:right="14"/>
      </w:pPr>
      <w:r>
        <w:t>Poskytovatel je povinen, když si to objednatel vyžádá nebo když to ze smlouvy výslovné vyplývá nebo také před jiný</w:t>
      </w:r>
      <w:r>
        <w:t>mi důležitými rozhodnutími, poradit se s objednatelem a vyžádat si jeho souhlas. Objednatel oznámí své rozhodnutí do 3 (tří) kalendářních dnů.</w:t>
      </w:r>
    </w:p>
    <w:p w:rsidR="00FB09DD" w:rsidRDefault="000A7D3B">
      <w:pPr>
        <w:ind w:left="417" w:right="14"/>
      </w:pPr>
      <w:r>
        <w:t xml:space="preserve">Nedodrženi dohodnuté lhůty 3(tří) kalendářních dnů ze strany objednatele, nemůže být příčinou </w:t>
      </w:r>
      <w:proofErr w:type="gramStart"/>
      <w:r>
        <w:t>prodleni</w:t>
      </w:r>
      <w:proofErr w:type="gramEnd"/>
      <w:r>
        <w:t xml:space="preserve"> s proveden</w:t>
      </w:r>
      <w:r>
        <w:t>ím předmětu smlouvy, pokud bylo prodleni způsobeno důvody na straně poskytovatele.</w:t>
      </w:r>
    </w:p>
    <w:p w:rsidR="00FB09DD" w:rsidRDefault="000A7D3B">
      <w:pPr>
        <w:spacing w:after="184"/>
        <w:ind w:left="417" w:right="14"/>
      </w:pPr>
      <w:r>
        <w:t>Poskytovatel se zavazuje bezplatné odstranit případné vady na zpracovanou PD. Záruka na vyhotovenou dokumentaci je do doby nabyti právní moci ÚR.</w:t>
      </w:r>
    </w:p>
    <w:p w:rsidR="00FB09DD" w:rsidRDefault="000A7D3B">
      <w:pPr>
        <w:numPr>
          <w:ilvl w:val="0"/>
          <w:numId w:val="4"/>
        </w:numPr>
        <w:spacing w:after="0" w:line="259" w:lineRule="auto"/>
        <w:ind w:right="0" w:hanging="288"/>
        <w:jc w:val="left"/>
      </w:pPr>
      <w:r>
        <w:rPr>
          <w:sz w:val="26"/>
        </w:rPr>
        <w:t>Způsob a místo předání před</w:t>
      </w:r>
      <w:r>
        <w:rPr>
          <w:sz w:val="26"/>
        </w:rPr>
        <w:t>mětu plněni smlouvy:</w:t>
      </w:r>
    </w:p>
    <w:p w:rsidR="00FB09DD" w:rsidRDefault="000A7D3B">
      <w:pPr>
        <w:spacing w:after="41"/>
        <w:ind w:left="826" w:right="14"/>
      </w:pPr>
      <w:r>
        <w:t>Dokumentace bude předána objednateli předávacím dopisem v následujícím počtu vyhotovení:</w:t>
      </w:r>
    </w:p>
    <w:p w:rsidR="00FB09DD" w:rsidRDefault="000A7D3B">
      <w:pPr>
        <w:tabs>
          <w:tab w:val="center" w:pos="1148"/>
          <w:tab w:val="center" w:pos="5719"/>
        </w:tabs>
        <w:spacing w:after="128" w:line="259" w:lineRule="auto"/>
        <w:ind w:left="0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878237</wp:posOffset>
                </wp:positionH>
                <wp:positionV relativeFrom="page">
                  <wp:posOffset>9632138</wp:posOffset>
                </wp:positionV>
                <wp:extent cx="5610961" cy="12193"/>
                <wp:effectExtent l="0" t="0" r="0" b="0"/>
                <wp:wrapTopAndBottom/>
                <wp:docPr id="21508" name="Group 2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961" cy="12193"/>
                          <a:chOff x="0" y="0"/>
                          <a:chExt cx="5610961" cy="12193"/>
                        </a:xfrm>
                      </wpg:grpSpPr>
                      <wps:wsp>
                        <wps:cNvPr id="21507" name="Shape 21507"/>
                        <wps:cNvSpPr/>
                        <wps:spPr>
                          <a:xfrm>
                            <a:off x="0" y="0"/>
                            <a:ext cx="561096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61" h="12193">
                                <a:moveTo>
                                  <a:pt x="0" y="6097"/>
                                </a:moveTo>
                                <a:lnTo>
                                  <a:pt x="561096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08" style="width:441.808pt;height:0.960083pt;position:absolute;mso-position-horizontal-relative:page;mso-position-horizontal:absolute;margin-left:69.1525pt;mso-position-vertical-relative:page;margin-top:758.436pt;" coordsize="56109,121">
                <v:shape id="Shape 21507" style="position:absolute;width:56109;height:121;left:0;top:0;" coordsize="5610961,12193" path="m0,6097l5610961,6097">
                  <v:stroke weight="0.9600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ab/>
        <w:t>- DŮR</w:t>
      </w:r>
      <w:r>
        <w:rPr>
          <w:sz w:val="26"/>
        </w:rPr>
        <w:tab/>
        <w:t>6 x v tištěné podobě + 6 x na CD</w:t>
      </w:r>
    </w:p>
    <w:p w:rsidR="00FB09DD" w:rsidRDefault="000A7D3B">
      <w:pPr>
        <w:numPr>
          <w:ilvl w:val="0"/>
          <w:numId w:val="4"/>
        </w:numPr>
        <w:spacing w:after="0" w:line="259" w:lineRule="auto"/>
        <w:ind w:right="0" w:hanging="288"/>
        <w:jc w:val="left"/>
      </w:pPr>
      <w:r>
        <w:rPr>
          <w:sz w:val="26"/>
        </w:rPr>
        <w:t>Platební podmínky:</w:t>
      </w:r>
    </w:p>
    <w:p w:rsidR="00FB09DD" w:rsidRDefault="000A7D3B">
      <w:pPr>
        <w:ind w:left="279" w:right="14"/>
      </w:pPr>
      <w:r>
        <w:t xml:space="preserve">Objednatel zaplatí poskytovateli dohodnutou cenu, a to bezhotovostním převodem příslušné částky na účet poskytovatele </w:t>
      </w:r>
      <w:proofErr w:type="spellStart"/>
      <w:r>
        <w:t>nejpozdéji</w:t>
      </w:r>
      <w:proofErr w:type="spellEnd"/>
      <w:r>
        <w:t xml:space="preserve"> do 30 dnů po </w:t>
      </w:r>
      <w:proofErr w:type="gramStart"/>
      <w:r>
        <w:t>předáni</w:t>
      </w:r>
      <w:proofErr w:type="gramEnd"/>
      <w:r>
        <w:t xml:space="preserve"> příslušných daňových dokladů (faktur), vyhotovených v souladu s platným zněním zákona č. 235/2004 Sb., S 2</w:t>
      </w:r>
      <w:r>
        <w:t>8.</w:t>
      </w:r>
    </w:p>
    <w:p w:rsidR="00FB09DD" w:rsidRDefault="000A7D3B">
      <w:pPr>
        <w:ind w:left="279" w:right="14"/>
      </w:pPr>
      <w:r>
        <w:t xml:space="preserve">Poskytovatel je povinen vystavit daňové doklady pro objednatele do 14 dnů po </w:t>
      </w:r>
      <w:proofErr w:type="gramStart"/>
      <w:r>
        <w:t>předáni</w:t>
      </w:r>
      <w:proofErr w:type="gramEnd"/>
      <w:r>
        <w:t xml:space="preserve"> a převzetí příslušného plněni předmětu smlouvy.</w:t>
      </w:r>
    </w:p>
    <w:p w:rsidR="00FB09DD" w:rsidRDefault="000A7D3B">
      <w:pPr>
        <w:spacing w:after="207"/>
        <w:ind w:left="279" w:right="14"/>
      </w:pPr>
      <w:r>
        <w:t xml:space="preserve">Povinnost zaplatit faktury je splněna dnem připsáni příslušné částky na účet poskytovatele. Služby budou fakturovány na </w:t>
      </w:r>
      <w:r>
        <w:t>základě dílčích faktur.</w:t>
      </w:r>
    </w:p>
    <w:p w:rsidR="00FB09DD" w:rsidRDefault="000A7D3B">
      <w:pPr>
        <w:numPr>
          <w:ilvl w:val="0"/>
          <w:numId w:val="4"/>
        </w:numPr>
        <w:spacing w:after="0" w:line="259" w:lineRule="auto"/>
        <w:ind w:right="0" w:hanging="288"/>
        <w:jc w:val="left"/>
      </w:pPr>
      <w:r>
        <w:rPr>
          <w:sz w:val="26"/>
        </w:rPr>
        <w:t>Změna a zánik smlouvy:</w:t>
      </w:r>
    </w:p>
    <w:p w:rsidR="00FB09DD" w:rsidRDefault="000A7D3B">
      <w:pPr>
        <w:ind w:left="259" w:right="14"/>
      </w:pPr>
      <w:r>
        <w:t>Pokud jsou poskytovateli známy okolnosti, které mu brání, aby dostál svým smluvním povinnostem, sdělí to objednateli. Poskytovatel se zavazuje neprodleně odstranit v rámci svých možností všechny okolnosti, které nejsou na straně objednatele a které brání s</w:t>
      </w:r>
      <w:r>
        <w:t xml:space="preserve">plněni </w:t>
      </w:r>
      <w:r>
        <w:lastRenderedPageBreak/>
        <w:t xml:space="preserve">smluvních povinností poskytovatele. Objednatel se zavazuje učinit totéž, pokud jde o okolnosti na jeho straně. Pokud k </w:t>
      </w:r>
      <w:proofErr w:type="gramStart"/>
      <w:r>
        <w:t>odstraněni</w:t>
      </w:r>
      <w:proofErr w:type="gramEnd"/>
      <w:r>
        <w:t xml:space="preserve"> těchto okolnosti na kterékoliv straně nedojde, je druhá smluvní strana oprávněna požadovat splnění povinnosti v náhradn</w:t>
      </w:r>
      <w:r>
        <w:t xml:space="preserve">ím termínu, který </w:t>
      </w:r>
      <w:proofErr w:type="spellStart"/>
      <w:r>
        <w:t>stanovi</w:t>
      </w:r>
      <w:proofErr w:type="spellEnd"/>
      <w:r>
        <w:t xml:space="preserve"> s přihlédnutím k povaze záležitosti.</w:t>
      </w:r>
    </w:p>
    <w:p w:rsidR="00FB09DD" w:rsidRDefault="000A7D3B">
      <w:pPr>
        <w:ind w:left="259" w:right="77"/>
      </w:pPr>
      <w:r>
        <w:t xml:space="preserve">Pokud dojde ze strany objednatele k odstoupení od smlouvy z důvodů nezapříčiněných poskytovatelem, zavazuje se objednatel uhradit odstupné podle rozsahu rozpracovanosti díla ke dni oznámení o </w:t>
      </w:r>
      <w:proofErr w:type="gramStart"/>
      <w:r>
        <w:t>o</w:t>
      </w:r>
      <w:r>
        <w:t>dstoupeni</w:t>
      </w:r>
      <w:proofErr w:type="gramEnd"/>
      <w:r>
        <w:t>. Rozsah rozpracovanosti bude písemnou formou vzájemně odsouhlasen oprávněnými zástupci smluvních stran.</w:t>
      </w:r>
    </w:p>
    <w:p w:rsidR="00FB09DD" w:rsidRDefault="000A7D3B">
      <w:pPr>
        <w:ind w:left="250" w:right="86"/>
      </w:pPr>
      <w:r>
        <w:t xml:space="preserve">Odstoupení od smlouvy musí být uskutečněno vždy písemnou formou a nabývá účinnosti dnem </w:t>
      </w:r>
      <w:proofErr w:type="gramStart"/>
      <w:r>
        <w:t>doručeni</w:t>
      </w:r>
      <w:proofErr w:type="gramEnd"/>
      <w:r>
        <w:t xml:space="preserve"> takového písemného podání druhé straně. Násle</w:t>
      </w:r>
      <w:r>
        <w:t xml:space="preserve">dky odstoupení od smlouvy se </w:t>
      </w:r>
      <w:proofErr w:type="spellStart"/>
      <w:r>
        <w:t>řidi</w:t>
      </w:r>
      <w:proofErr w:type="spellEnd"/>
      <w:r>
        <w:t xml:space="preserve"> ustanoveními občanského zákoníku, v platném znění.</w:t>
      </w:r>
    </w:p>
    <w:p w:rsidR="00FB09DD" w:rsidRDefault="00FB09DD">
      <w:pPr>
        <w:sectPr w:rsidR="00FB0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2295" w:right="1277" w:bottom="2015" w:left="1441" w:header="708" w:footer="708" w:gutter="0"/>
          <w:cols w:space="708"/>
          <w:titlePg/>
        </w:sectPr>
      </w:pPr>
    </w:p>
    <w:p w:rsidR="00FB09DD" w:rsidRDefault="000A7D3B">
      <w:pPr>
        <w:tabs>
          <w:tab w:val="center" w:pos="1623"/>
          <w:tab w:val="center" w:pos="2973"/>
        </w:tabs>
        <w:spacing w:after="0" w:line="259" w:lineRule="auto"/>
        <w:ind w:left="0" w:right="0"/>
        <w:jc w:val="left"/>
      </w:pPr>
      <w:r>
        <w:rPr>
          <w:sz w:val="8"/>
        </w:rPr>
        <w:lastRenderedPageBreak/>
        <w:tab/>
      </w:r>
      <w:r>
        <w:rPr>
          <w:sz w:val="8"/>
        </w:rPr>
        <w:t xml:space="preserve">— </w:t>
      </w:r>
      <w:r>
        <w:rPr>
          <w:sz w:val="8"/>
        </w:rPr>
        <w:tab/>
        <w:t>— PI)</w:t>
      </w:r>
    </w:p>
    <w:p w:rsidR="00FB09DD" w:rsidRDefault="000A7D3B">
      <w:pPr>
        <w:spacing w:after="407" w:line="259" w:lineRule="auto"/>
        <w:ind w:left="884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0026" cy="12193"/>
                <wp:effectExtent l="0" t="0" r="0" b="0"/>
                <wp:docPr id="21514" name="Group 2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26" cy="12193"/>
                          <a:chOff x="0" y="0"/>
                          <a:chExt cx="5800026" cy="12193"/>
                        </a:xfrm>
                      </wpg:grpSpPr>
                      <wps:wsp>
                        <wps:cNvPr id="21513" name="Shape 21513"/>
                        <wps:cNvSpPr/>
                        <wps:spPr>
                          <a:xfrm>
                            <a:off x="0" y="0"/>
                            <a:ext cx="58000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26" h="12193">
                                <a:moveTo>
                                  <a:pt x="0" y="6096"/>
                                </a:moveTo>
                                <a:lnTo>
                                  <a:pt x="5800026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4" style="width:456.695pt;height:0.960045pt;mso-position-horizontal-relative:char;mso-position-vertical-relative:line" coordsize="58000,121">
                <v:shape id="Shape 21513" style="position:absolute;width:58000;height:121;left:0;top:0;" coordsize="5800026,12193" path="m0,6096l5800026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09DD" w:rsidRDefault="000A7D3B">
      <w:pPr>
        <w:ind w:left="1181" w:right="14"/>
      </w:pPr>
      <w:r>
        <w:t>Tuto smlouvu lze ukončit dohodou obou smluvních stran. Dohodnou-li se strany na ukončení smlouvy, bude součásti dohody o ukončení smlouvy i dohoda o vypořádání vzájemných závazků.</w:t>
      </w:r>
    </w:p>
    <w:p w:rsidR="00FB09DD" w:rsidRDefault="000A7D3B">
      <w:pPr>
        <w:spacing w:after="216"/>
        <w:ind w:left="1181" w:right="14"/>
      </w:pPr>
      <w:r>
        <w:t>Změny a dopl</w:t>
      </w:r>
      <w:r>
        <w:t>ňky smlouvy je možno sjednávat jen písemně. Strany jsou přitom povinny sjednat příslušné doplňky, resp. změny, v případech předpokládaných smlouvou, respektive v případech, kdy je to ke splnění předmětu smlouvy zcela nezbytné.</w:t>
      </w:r>
    </w:p>
    <w:p w:rsidR="00FB09DD" w:rsidRDefault="000A7D3B">
      <w:pPr>
        <w:numPr>
          <w:ilvl w:val="0"/>
          <w:numId w:val="5"/>
        </w:numPr>
        <w:spacing w:after="0" w:line="259" w:lineRule="auto"/>
        <w:ind w:left="1206" w:right="0" w:hanging="298"/>
        <w:jc w:val="left"/>
      </w:pPr>
      <w:r>
        <w:rPr>
          <w:sz w:val="26"/>
        </w:rPr>
        <w:t>Utajení, odevzdávací povinnos</w:t>
      </w:r>
      <w:r>
        <w:rPr>
          <w:sz w:val="26"/>
        </w:rPr>
        <w:t>ti, ochranné známky a licence:</w:t>
      </w:r>
    </w:p>
    <w:p w:rsidR="00FB09DD" w:rsidRDefault="000A7D3B">
      <w:pPr>
        <w:ind w:left="1172" w:right="14"/>
      </w:pPr>
      <w:r>
        <w:t xml:space="preserve">Poskytovatel je povinen se všemi informacemi, znalostmi, výkresy a podklady všeho druhu, které v souvislosti se smlouvou dostal, </w:t>
      </w:r>
      <w:proofErr w:type="spellStart"/>
      <w:r>
        <w:t>ziskal</w:t>
      </w:r>
      <w:proofErr w:type="spellEnd"/>
      <w:r>
        <w:t xml:space="preserve"> nebo vyrobil, zacházet tak, aby se až do zveřejnění předmětu smlouvy objednatelem třetí osoby těchto podkladů a znalostí</w:t>
      </w:r>
      <w:r>
        <w:t xml:space="preserve"> nezmocnily. Z této povinnosti jsou vyjmuty technické údaje, výkresy a specifikace, pokud jsou v rámci povinností poskytovatele ze smlouvy potřebné pro jeho subdodavatele a pro projednání s příslušnými úřady a organizacemi.</w:t>
      </w:r>
    </w:p>
    <w:p w:rsidR="00FB09DD" w:rsidRDefault="000A7D3B">
      <w:pPr>
        <w:ind w:left="1172" w:right="14"/>
      </w:pPr>
      <w:r>
        <w:t>Mapy, plány, výkresy, specifikac</w:t>
      </w:r>
      <w:r>
        <w:t xml:space="preserve">e, postupy, práva z průmyslového a duševního vlastnictví a ostatní podklady, které byly objednatelem pro provedení předmětu smlouvy dány k dispozici, zůstávají jeho neomezeným vlastnictvím. Tyto podklady včetně všech zhotovených kopií poskytovatel po </w:t>
      </w:r>
      <w:proofErr w:type="gramStart"/>
      <w:r>
        <w:t>dokon</w:t>
      </w:r>
      <w:r>
        <w:t>čeni</w:t>
      </w:r>
      <w:proofErr w:type="gramEnd"/>
      <w:r>
        <w:t xml:space="preserve"> předmětu smlouvy vrátí objednateli, pokud si je tento vyžádá. Poskytovatel se zavazuje, že je nepoužije pro jiné účely než k </w:t>
      </w:r>
      <w:proofErr w:type="gramStart"/>
      <w:r>
        <w:t>provedeni</w:t>
      </w:r>
      <w:proofErr w:type="gramEnd"/>
      <w:r>
        <w:t xml:space="preserve"> předmětu smlouvy pro objednatele.</w:t>
      </w:r>
    </w:p>
    <w:p w:rsidR="00FB09DD" w:rsidRDefault="000A7D3B">
      <w:pPr>
        <w:spacing w:after="223"/>
        <w:ind w:left="1181" w:right="14"/>
      </w:pPr>
      <w:r>
        <w:t>Objednatel má právo poskytovatelem vypracované materiály použít jen pro další výko</w:t>
      </w:r>
      <w:r>
        <w:t xml:space="preserve">ny související s </w:t>
      </w:r>
      <w:proofErr w:type="spellStart"/>
      <w:r>
        <w:t>předmétem</w:t>
      </w:r>
      <w:proofErr w:type="spellEnd"/>
      <w:r>
        <w:t xml:space="preserve"> smlouvy a </w:t>
      </w:r>
      <w:proofErr w:type="spellStart"/>
      <w:r>
        <w:t>nesmi</w:t>
      </w:r>
      <w:proofErr w:type="spellEnd"/>
      <w:r>
        <w:t xml:space="preserve"> je bez předchozího souhlasu poskytovatele a odpovídající dohody o dodatečném honoráři použít pro jiné účely.</w:t>
      </w:r>
    </w:p>
    <w:p w:rsidR="00FB09DD" w:rsidRDefault="000A7D3B">
      <w:pPr>
        <w:numPr>
          <w:ilvl w:val="0"/>
          <w:numId w:val="5"/>
        </w:numPr>
        <w:spacing w:after="0" w:line="259" w:lineRule="auto"/>
        <w:ind w:left="1206" w:right="0" w:hanging="298"/>
        <w:jc w:val="left"/>
      </w:pPr>
      <w:r>
        <w:rPr>
          <w:sz w:val="26"/>
        </w:rPr>
        <w:t>Závěrečná ujednání:</w:t>
      </w:r>
    </w:p>
    <w:p w:rsidR="00FB09DD" w:rsidRDefault="000A7D3B">
      <w:pPr>
        <w:spacing w:after="43"/>
        <w:ind w:left="1181" w:right="14"/>
      </w:pPr>
      <w:r>
        <w:t>Pokud není stanoveno jinak, řídí se smlouva občanským zákoníkem, v platném znění.</w:t>
      </w:r>
    </w:p>
    <w:p w:rsidR="00FB09DD" w:rsidRDefault="000A7D3B">
      <w:pPr>
        <w:spacing w:after="43"/>
        <w:ind w:left="1181" w:right="14"/>
      </w:pPr>
      <w:r>
        <w:t>Sm</w:t>
      </w:r>
      <w:r>
        <w:t>louva je považována za uzavřenou a účinnou podpisem smluvních stran.</w:t>
      </w:r>
    </w:p>
    <w:p w:rsidR="00FB09DD" w:rsidRDefault="000A7D3B">
      <w:pPr>
        <w:spacing w:after="151"/>
        <w:ind w:left="1172"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1158785</wp:posOffset>
            </wp:positionH>
            <wp:positionV relativeFrom="page">
              <wp:posOffset>10558774</wp:posOffset>
            </wp:positionV>
            <wp:extent cx="6099" cy="6097"/>
            <wp:effectExtent l="0" t="0" r="0" b="0"/>
            <wp:wrapSquare wrapText="bothSides"/>
            <wp:docPr id="10859" name="Picture 10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9" name="Picture 108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Tato smlouva má 5 stran, je vyhotovena ve čtyřech stejnopisech, z nichž po </w:t>
      </w:r>
      <w:proofErr w:type="gramStart"/>
      <w:r>
        <w:t>potvrzeni</w:t>
      </w:r>
      <w:proofErr w:type="gramEnd"/>
      <w:r>
        <w:t xml:space="preserve"> obdrží každá strana po dvou vyhotoveních. Součástí Smlouvy je cenová nabídka.</w:t>
      </w:r>
    </w:p>
    <w:p w:rsidR="000A7D3B" w:rsidRDefault="000A7D3B">
      <w:pPr>
        <w:spacing w:after="151"/>
        <w:ind w:left="1172" w:right="14"/>
      </w:pPr>
    </w:p>
    <w:p w:rsidR="000A7D3B" w:rsidRDefault="000A7D3B">
      <w:pPr>
        <w:spacing w:after="151"/>
        <w:ind w:left="1172" w:right="14"/>
      </w:pPr>
      <w:bookmarkStart w:id="0" w:name="_GoBack"/>
      <w:bookmarkEnd w:id="0"/>
    </w:p>
    <w:tbl>
      <w:tblPr>
        <w:tblStyle w:val="TableGrid"/>
        <w:tblW w:w="7578" w:type="dxa"/>
        <w:tblInd w:w="1306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3323"/>
      </w:tblGrid>
      <w:tr w:rsidR="00FB09DD">
        <w:trPr>
          <w:trHeight w:val="40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tabs>
                <w:tab w:val="center" w:pos="2243"/>
              </w:tabs>
              <w:spacing w:after="0" w:line="259" w:lineRule="auto"/>
              <w:ind w:left="0" w:right="0"/>
              <w:jc w:val="left"/>
            </w:pPr>
            <w:r>
              <w:rPr>
                <w:sz w:val="26"/>
              </w:rPr>
              <w:t>V Plzni dne: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1 9 -01- 2</w:t>
            </w:r>
            <w:r>
              <w:rPr>
                <w:sz w:val="26"/>
              </w:rPr>
              <w:t>016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B09DD" w:rsidRDefault="000A7D3B">
            <w:pPr>
              <w:spacing w:after="0" w:line="259" w:lineRule="auto"/>
              <w:ind w:left="0" w:right="0"/>
              <w:jc w:val="right"/>
            </w:pPr>
            <w:r>
              <w:t xml:space="preserve">V Plzni dne : </w:t>
            </w:r>
            <w:proofErr w:type="gramStart"/>
            <w:r>
              <w:t>15.4.2016</w:t>
            </w:r>
            <w:proofErr w:type="gramEnd"/>
          </w:p>
        </w:tc>
      </w:tr>
    </w:tbl>
    <w:p w:rsidR="00FB09DD" w:rsidRDefault="000A7D3B">
      <w:pPr>
        <w:spacing w:after="1068" w:line="259" w:lineRule="auto"/>
        <w:ind w:left="0" w:right="394"/>
        <w:jc w:val="right"/>
      </w:pPr>
      <w:r>
        <w:rPr>
          <w:sz w:val="20"/>
        </w:rPr>
        <w:t>5</w:t>
      </w:r>
    </w:p>
    <w:sectPr w:rsidR="00FB09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1440" w:right="1364" w:bottom="1440" w:left="547" w:header="2323" w:footer="1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7D3B">
      <w:pPr>
        <w:spacing w:after="0" w:line="240" w:lineRule="auto"/>
      </w:pPr>
      <w:r>
        <w:separator/>
      </w:r>
    </w:p>
  </w:endnote>
  <w:endnote w:type="continuationSeparator" w:id="0">
    <w:p w:rsidR="00000000" w:rsidRDefault="000A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0" w:right="394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0" w:right="394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0A7D3B">
      <w:rPr>
        <w:noProof/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FB09DD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0" w:right="528"/>
      <w:jc w:val="right"/>
    </w:pPr>
    <w:r>
      <w:rPr>
        <w:sz w:val="20"/>
      </w:rPr>
      <w:t xml:space="preserve">Strana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0" w:right="528"/>
      <w:jc w:val="right"/>
    </w:pPr>
    <w:r>
      <w:rPr>
        <w:sz w:val="20"/>
      </w:rPr>
      <w:t xml:space="preserve">Strana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0" w:right="528"/>
      <w:jc w:val="right"/>
    </w:pPr>
    <w:r>
      <w:rPr>
        <w:sz w:val="20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7D3B">
      <w:pPr>
        <w:spacing w:after="0" w:line="240" w:lineRule="auto"/>
      </w:pPr>
      <w:r>
        <w:separator/>
      </w:r>
    </w:p>
  </w:footnote>
  <w:footnote w:type="continuationSeparator" w:id="0">
    <w:p w:rsidR="00000000" w:rsidRDefault="000A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77" w:right="0"/>
      <w:jc w:val="left"/>
    </w:pPr>
    <w:r>
      <w:rPr>
        <w:sz w:val="14"/>
      </w:rPr>
      <w:t xml:space="preserve">I/27 </w:t>
    </w:r>
    <w:proofErr w:type="spellStart"/>
    <w:r>
      <w:rPr>
        <w:sz w:val="16"/>
      </w:rPr>
      <w:t>Plzrň</w:t>
    </w:r>
    <w:proofErr w:type="spellEnd"/>
    <w:r>
      <w:rPr>
        <w:sz w:val="16"/>
      </w:rPr>
      <w:t xml:space="preserve"> Vysoká. </w:t>
    </w:r>
    <w:proofErr w:type="gramStart"/>
    <w:r>
      <w:rPr>
        <w:sz w:val="16"/>
      </w:rPr>
      <w:t>oploceni</w:t>
    </w:r>
    <w:proofErr w:type="gramEnd"/>
    <w:r>
      <w:rPr>
        <w:sz w:val="16"/>
      </w:rPr>
      <w:t xml:space="preserve"> </w:t>
    </w:r>
    <w:r>
      <w:rPr>
        <w:sz w:val="14"/>
      </w:rPr>
      <w:t>PD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77" w:right="0"/>
      <w:jc w:val="left"/>
    </w:pPr>
    <w:r>
      <w:rPr>
        <w:sz w:val="14"/>
      </w:rPr>
      <w:t xml:space="preserve">I/27 </w:t>
    </w:r>
    <w:proofErr w:type="spellStart"/>
    <w:r>
      <w:rPr>
        <w:sz w:val="16"/>
      </w:rPr>
      <w:t>Plzrň</w:t>
    </w:r>
    <w:proofErr w:type="spellEnd"/>
    <w:r>
      <w:rPr>
        <w:sz w:val="16"/>
      </w:rPr>
      <w:t xml:space="preserve"> Vysoká. </w:t>
    </w:r>
    <w:proofErr w:type="gramStart"/>
    <w:r>
      <w:rPr>
        <w:sz w:val="16"/>
      </w:rPr>
      <w:t>oploceni</w:t>
    </w:r>
    <w:proofErr w:type="gramEnd"/>
    <w:r>
      <w:rPr>
        <w:sz w:val="16"/>
      </w:rPr>
      <w:t xml:space="preserve"> </w:t>
    </w:r>
    <w:r>
      <w:rPr>
        <w:sz w:val="14"/>
      </w:rPr>
      <w:t>PD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FB09DD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922" w:right="0"/>
      <w:jc w:val="left"/>
    </w:pPr>
    <w:r>
      <w:rPr>
        <w:sz w:val="14"/>
      </w:rPr>
      <w:t xml:space="preserve">I/27 Plzeň </w:t>
    </w:r>
    <w:r>
      <w:rPr>
        <w:sz w:val="16"/>
      </w:rPr>
      <w:t xml:space="preserve">Vysoká. </w:t>
    </w:r>
    <w:proofErr w:type="gramStart"/>
    <w:r>
      <w:rPr>
        <w:sz w:val="16"/>
      </w:rPr>
      <w:t>oploceni</w:t>
    </w:r>
    <w:proofErr w:type="gramEnd"/>
    <w:r>
      <w:rPr>
        <w:sz w:val="1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922" w:right="0"/>
      <w:jc w:val="left"/>
    </w:pPr>
    <w:r>
      <w:rPr>
        <w:sz w:val="14"/>
      </w:rPr>
      <w:t xml:space="preserve">I/27 Plzeň </w:t>
    </w:r>
    <w:r>
      <w:rPr>
        <w:sz w:val="16"/>
      </w:rPr>
      <w:t xml:space="preserve">Vysoká. </w:t>
    </w:r>
    <w:proofErr w:type="gramStart"/>
    <w:r>
      <w:rPr>
        <w:sz w:val="16"/>
      </w:rPr>
      <w:t>oploceni</w:t>
    </w:r>
    <w:proofErr w:type="gramEnd"/>
    <w:r>
      <w:rPr>
        <w:sz w:val="1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D" w:rsidRDefault="000A7D3B">
    <w:pPr>
      <w:spacing w:after="0" w:line="259" w:lineRule="auto"/>
      <w:ind w:left="922" w:right="0"/>
      <w:jc w:val="left"/>
    </w:pPr>
    <w:r>
      <w:rPr>
        <w:sz w:val="14"/>
      </w:rPr>
      <w:t xml:space="preserve">I/27 Plzeň </w:t>
    </w:r>
    <w:r>
      <w:rPr>
        <w:sz w:val="16"/>
      </w:rPr>
      <w:t xml:space="preserve">Vysoká. </w:t>
    </w:r>
    <w:proofErr w:type="gramStart"/>
    <w:r>
      <w:rPr>
        <w:sz w:val="16"/>
      </w:rPr>
      <w:t>oploceni</w:t>
    </w:r>
    <w:proofErr w:type="gramEnd"/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4FF"/>
    <w:multiLevelType w:val="hybridMultilevel"/>
    <w:tmpl w:val="7502475C"/>
    <w:lvl w:ilvl="0" w:tplc="0136B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030D4">
      <w:start w:val="1"/>
      <w:numFmt w:val="lowerLetter"/>
      <w:lvlText w:val="%2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CFEC0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C47960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BC8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8CA48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09552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6B6C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8A9BC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F2E11"/>
    <w:multiLevelType w:val="hybridMultilevel"/>
    <w:tmpl w:val="1B8E669E"/>
    <w:lvl w:ilvl="0" w:tplc="354CF82E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6E73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2EB5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C8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87C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A51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C86C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268D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ED40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B46CA"/>
    <w:multiLevelType w:val="hybridMultilevel"/>
    <w:tmpl w:val="111E1484"/>
    <w:lvl w:ilvl="0" w:tplc="4ECC779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83D1E">
      <w:start w:val="1"/>
      <w:numFmt w:val="lowerLetter"/>
      <w:lvlText w:val="%2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380B9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077E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A85DA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9617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CCA14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52229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D6054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9851FD"/>
    <w:multiLevelType w:val="hybridMultilevel"/>
    <w:tmpl w:val="3B68831E"/>
    <w:lvl w:ilvl="0" w:tplc="A58C722E">
      <w:start w:val="6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461A52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C241DE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652A0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AA3D30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0C51FC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C8B3BE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203A30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169DBA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03DC0"/>
    <w:multiLevelType w:val="hybridMultilevel"/>
    <w:tmpl w:val="6504C2B6"/>
    <w:lvl w:ilvl="0" w:tplc="6B645474">
      <w:start w:val="3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306B0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EE32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E800B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65F1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C23A9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76C6E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5ABC4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52F02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D"/>
    <w:rsid w:val="000A7D3B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3B05"/>
  <w15:docId w15:val="{A6CA2A7F-CEB2-4B97-B9CF-B300D46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16" w:lineRule="auto"/>
      <w:ind w:left="67" w:righ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15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392"/>
      <w:ind w:left="44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2016-11-07T09:23:00Z</dcterms:created>
  <dcterms:modified xsi:type="dcterms:W3CDTF">2016-11-07T09:23:00Z</dcterms:modified>
</cp:coreProperties>
</file>