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32"/>
          <w:szCs w:val="32"/>
        </w:rPr>
      </w:pPr>
      <w:r>
        <w:rPr>
          <w:b/>
          <w:sz w:val="32"/>
          <w:szCs w:val="32"/>
        </w:rPr>
        <w:t>RÁMCOVÁ KUPNÍ SMLOUVA NA DODÁVKY</w:t>
      </w:r>
    </w:p>
    <w:p>
      <w:pPr>
        <w:jc w:val="center"/>
        <w:rPr>
          <w:b/>
          <w:sz w:val="32"/>
          <w:szCs w:val="32"/>
          <w:u w:val="single"/>
        </w:rPr>
      </w:pPr>
      <w:r>
        <w:rPr>
          <w:b/>
          <w:sz w:val="32"/>
          <w:szCs w:val="32"/>
          <w:u w:val="single"/>
        </w:rPr>
        <w:t>TRANSFUZNÍCH PŘÍPRAVKŮ</w:t>
      </w:r>
    </w:p>
    <w:p>
      <w:pPr>
        <w:jc w:val="center"/>
        <w:rPr>
          <w:b/>
          <w:sz w:val="28"/>
          <w:szCs w:val="28"/>
          <w:u w:val="single"/>
        </w:rPr>
      </w:pPr>
      <w:r>
        <w:rPr>
          <w:b/>
          <w:bCs/>
          <w:sz w:val="28"/>
          <w:szCs w:val="28"/>
        </w:rPr>
        <w:t xml:space="preserve">erytrocyty </w:t>
      </w:r>
      <w:proofErr w:type="spellStart"/>
      <w:r>
        <w:rPr>
          <w:b/>
          <w:bCs/>
          <w:sz w:val="28"/>
          <w:szCs w:val="28"/>
        </w:rPr>
        <w:t>resuspendované</w:t>
      </w:r>
      <w:proofErr w:type="spellEnd"/>
      <w:r>
        <w:rPr>
          <w:b/>
          <w:bCs/>
          <w:sz w:val="28"/>
          <w:szCs w:val="28"/>
        </w:rPr>
        <w:t xml:space="preserve"> </w:t>
      </w:r>
      <w:proofErr w:type="spellStart"/>
      <w:r>
        <w:rPr>
          <w:b/>
          <w:bCs/>
          <w:sz w:val="28"/>
          <w:szCs w:val="28"/>
        </w:rPr>
        <w:t>deleukotizované</w:t>
      </w:r>
      <w:proofErr w:type="spellEnd"/>
      <w:r>
        <w:rPr>
          <w:bCs/>
          <w:sz w:val="28"/>
          <w:szCs w:val="28"/>
        </w:rPr>
        <w:t xml:space="preserve">  </w:t>
      </w:r>
    </w:p>
    <w:p>
      <w:pPr>
        <w:jc w:val="center"/>
      </w:pPr>
    </w:p>
    <w:tbl>
      <w:tblPr>
        <w:tblW w:w="9498" w:type="dxa"/>
        <w:tblLook w:val="01E0" w:firstRow="1" w:lastRow="1" w:firstColumn="1" w:lastColumn="1" w:noHBand="0" w:noVBand="0"/>
      </w:tblPr>
      <w:tblGrid>
        <w:gridCol w:w="9754"/>
      </w:tblGrid>
      <w:tr>
        <w:tc>
          <w:tcPr>
            <w:tcW w:w="9498" w:type="dxa"/>
          </w:tcPr>
          <w:tbl>
            <w:tblPr>
              <w:tblW w:w="0" w:type="auto"/>
              <w:tblLook w:val="01E0" w:firstRow="1" w:lastRow="1" w:firstColumn="1" w:lastColumn="1" w:noHBand="0" w:noVBand="0"/>
            </w:tblPr>
            <w:tblGrid>
              <w:gridCol w:w="4769"/>
              <w:gridCol w:w="4769"/>
            </w:tblGrid>
            <w:tr>
              <w:tc>
                <w:tcPr>
                  <w:tcW w:w="0" w:type="auto"/>
                  <w:gridSpan w:val="2"/>
                </w:tcPr>
                <w:p/>
                <w:tbl>
                  <w:tblPr>
                    <w:tblW w:w="8998" w:type="dxa"/>
                    <w:tblLook w:val="01E0" w:firstRow="1" w:lastRow="1" w:firstColumn="1" w:lastColumn="1" w:noHBand="0" w:noVBand="0"/>
                  </w:tblPr>
                  <w:tblGrid>
                    <w:gridCol w:w="2069"/>
                    <w:gridCol w:w="6929"/>
                  </w:tblGrid>
                  <w:tr>
                    <w:tc>
                      <w:tcPr>
                        <w:tcW w:w="8998" w:type="dxa"/>
                        <w:gridSpan w:val="2"/>
                      </w:tcPr>
                      <w:p>
                        <w:r>
                          <w:t>       </w:t>
                        </w:r>
                      </w:p>
                      <w:p>
                        <w:pPr>
                          <w:pStyle w:val="Nadpis2"/>
                          <w:numPr>
                            <w:ilvl w:val="0"/>
                            <w:numId w:val="0"/>
                          </w:numPr>
                          <w:tabs>
                            <w:tab w:val="left" w:pos="708"/>
                          </w:tabs>
                          <w:ind w:left="454" w:hanging="454"/>
                          <w:rPr>
                            <w:rFonts w:cs="Times New Roman"/>
                            <w:bCs w:val="0"/>
                            <w:iCs w:val="0"/>
                            <w:szCs w:val="24"/>
                          </w:rPr>
                        </w:pPr>
                        <w:r>
                          <w:rPr>
                            <w:rFonts w:cs="Times New Roman"/>
                            <w:bCs w:val="0"/>
                            <w:iCs w:val="0"/>
                            <w:szCs w:val="24"/>
                          </w:rPr>
                          <w:t>Nemocnice Na Homolce</w:t>
                        </w:r>
                      </w:p>
                      <w:p/>
                    </w:tc>
                  </w:tr>
                  <w:tr>
                    <w:tc>
                      <w:tcPr>
                        <w:tcW w:w="0" w:type="auto"/>
                        <w:hideMark/>
                      </w:tcPr>
                      <w:p>
                        <w:pPr>
                          <w:pStyle w:val="zz-vpravo"/>
                          <w:jc w:val="left"/>
                        </w:pPr>
                        <w:r>
                          <w:t>se sídlem</w:t>
                        </w:r>
                      </w:p>
                    </w:tc>
                    <w:tc>
                      <w:tcPr>
                        <w:tcW w:w="6239" w:type="dxa"/>
                        <w:hideMark/>
                      </w:tcPr>
                      <w:p>
                        <w:r>
                          <w:t>Roentgenova 37/2, 150 30 Praha 5 - Motol</w:t>
                        </w:r>
                      </w:p>
                    </w:tc>
                  </w:tr>
                  <w:tr>
                    <w:tc>
                      <w:tcPr>
                        <w:tcW w:w="0" w:type="auto"/>
                        <w:hideMark/>
                      </w:tcPr>
                      <w:p>
                        <w:pPr>
                          <w:pStyle w:val="zz-vpravo"/>
                          <w:jc w:val="left"/>
                        </w:pPr>
                        <w:r>
                          <w:t>zastoupena</w:t>
                        </w:r>
                      </w:p>
                    </w:tc>
                    <w:tc>
                      <w:tcPr>
                        <w:tcW w:w="6239" w:type="dxa"/>
                        <w:hideMark/>
                      </w:tcPr>
                      <w:p>
                        <w:r>
                          <w:t>Dr. Ing. Ivanem Olivou, ředitelem nemocnice</w:t>
                        </w:r>
                      </w:p>
                    </w:tc>
                  </w:tr>
                  <w:tr>
                    <w:tc>
                      <w:tcPr>
                        <w:tcW w:w="0" w:type="auto"/>
                        <w:hideMark/>
                      </w:tcPr>
                      <w:p>
                        <w:pPr>
                          <w:pStyle w:val="zz-vpravo"/>
                          <w:jc w:val="left"/>
                        </w:pPr>
                        <w:r>
                          <w:t>IČO:</w:t>
                        </w:r>
                      </w:p>
                    </w:tc>
                    <w:tc>
                      <w:tcPr>
                        <w:tcW w:w="6239" w:type="dxa"/>
                        <w:hideMark/>
                      </w:tcPr>
                      <w:p>
                        <w:r>
                          <w:t>00023884</w:t>
                        </w:r>
                      </w:p>
                    </w:tc>
                  </w:tr>
                  <w:tr>
                    <w:tc>
                      <w:tcPr>
                        <w:tcW w:w="0" w:type="auto"/>
                        <w:hideMark/>
                      </w:tcPr>
                      <w:p>
                        <w:pPr>
                          <w:pStyle w:val="zz-vpravo"/>
                          <w:jc w:val="left"/>
                        </w:pPr>
                        <w:r>
                          <w:t xml:space="preserve">DIČ: </w:t>
                        </w:r>
                      </w:p>
                      <w:p>
                        <w:pPr>
                          <w:pStyle w:val="zz-vpravo"/>
                          <w:jc w:val="left"/>
                        </w:pPr>
                        <w:r>
                          <w:t>bankovní spojení</w:t>
                        </w:r>
                      </w:p>
                      <w:p>
                        <w:pPr>
                          <w:pStyle w:val="zz-vpravo"/>
                          <w:jc w:val="left"/>
                        </w:pPr>
                        <w:r>
                          <w:t>číslo účtu:</w:t>
                        </w:r>
                      </w:p>
                    </w:tc>
                    <w:tc>
                      <w:tcPr>
                        <w:tcW w:w="6239" w:type="dxa"/>
                      </w:tcPr>
                      <w:p>
                        <w:r>
                          <w:t>CZ00023884</w:t>
                        </w:r>
                      </w:p>
                      <w:p>
                        <w:r>
                          <w:t>ČSOB, a.s., Praha 5</w:t>
                        </w:r>
                      </w:p>
                      <w:p>
                        <w:r>
                          <w:t>5012-1816024093/0300</w:t>
                        </w:r>
                      </w:p>
                      <w:p/>
                      <w:p/>
                    </w:tc>
                  </w:tr>
                  <w:tr>
                    <w:tc>
                      <w:tcPr>
                        <w:tcW w:w="8998" w:type="dxa"/>
                        <w:gridSpan w:val="2"/>
                      </w:tcPr>
                      <w:p>
                        <w:pPr>
                          <w:tabs>
                            <w:tab w:val="left" w:pos="2552"/>
                          </w:tabs>
                          <w:ind w:right="-108"/>
                          <w:jc w:val="both"/>
                        </w:pPr>
                        <w:r>
                          <w:t xml:space="preserve">je státní příspěvková organizace, jejímž zřizovatelem je Ministerstvo zdravotnictví České republiky, jež vydalo zřizovací listinu podle </w:t>
                        </w:r>
                        <w:proofErr w:type="spellStart"/>
                        <w:r>
                          <w:t>ust</w:t>
                        </w:r>
                        <w:proofErr w:type="spellEnd"/>
                        <w:r>
                          <w:t xml:space="preserve">. § 39 odst. 1 zákona č. 20/1966 Sb., o péči o zdraví lidu, ve znění pozdějších předpisů, následně změněnou a doplněnou v souladu s </w:t>
                        </w:r>
                        <w:proofErr w:type="spellStart"/>
                        <w:r>
                          <w:t>ust</w:t>
                        </w:r>
                        <w:proofErr w:type="spellEnd"/>
                        <w:r>
                          <w:t xml:space="preserve">. § 2 odst. 1 a </w:t>
                        </w:r>
                        <w:proofErr w:type="spellStart"/>
                        <w:r>
                          <w:t>ust</w:t>
                        </w:r>
                        <w:proofErr w:type="spellEnd"/>
                        <w:r>
                          <w:t xml:space="preserve">. § 4 odst. 1 zákona č. 372/2011 Sb., o zdravotních službách a podmínkách jejich poskytování, ve znění pozdějších předpisů, dále pak podle </w:t>
                        </w:r>
                        <w:proofErr w:type="spellStart"/>
                        <w:r>
                          <w:t>ust</w:t>
                        </w:r>
                        <w:proofErr w:type="spellEnd"/>
                        <w:r>
                          <w:t>. § 54 odst. 2 zákona č. 219/2000 Sb., o majetku České republiky a jejím vystupování v právních vztazích, ve znění pozdějších předpisů. Úplné znění zřizovací listiny bylo vydáno 29. 5. 2012 pod č. j. MZDR 17268-XVII/2012.</w:t>
                        </w:r>
                      </w:p>
                      <w:p>
                        <w:pPr>
                          <w:tabs>
                            <w:tab w:val="left" w:pos="2552"/>
                          </w:tabs>
                        </w:pPr>
                      </w:p>
                      <w:p>
                        <w:pPr>
                          <w:tabs>
                            <w:tab w:val="left" w:pos="2552"/>
                          </w:tabs>
                          <w:spacing w:after="80"/>
                          <w:jc w:val="both"/>
                        </w:pPr>
                        <w:r>
                          <w:t xml:space="preserve">     </w:t>
                        </w:r>
                      </w:p>
                      <w:p>
                        <w:pPr>
                          <w:tabs>
                            <w:tab w:val="left" w:pos="2552"/>
                          </w:tabs>
                        </w:pPr>
                      </w:p>
                      <w:p>
                        <w:pPr>
                          <w:tabs>
                            <w:tab w:val="left" w:pos="2552"/>
                          </w:tabs>
                        </w:pPr>
                        <w:r>
                          <w:t>(dále jen „Kupující“)</w:t>
                        </w:r>
                      </w:p>
                      <w:p>
                        <w:pPr>
                          <w:tabs>
                            <w:tab w:val="left" w:pos="2552"/>
                          </w:tabs>
                        </w:pPr>
                      </w:p>
                      <w:p>
                        <w:pPr>
                          <w:spacing w:before="80"/>
                          <w:jc w:val="both"/>
                        </w:pPr>
                        <w:r>
                          <w:t xml:space="preserve">a </w:t>
                        </w:r>
                      </w:p>
                      <w:p>
                        <w:pPr>
                          <w:jc w:val="both"/>
                        </w:pPr>
                      </w:p>
                    </w:tc>
                  </w:tr>
                  <w:tr>
                    <w:tc>
                      <w:tcPr>
                        <w:tcW w:w="8998" w:type="dxa"/>
                        <w:gridSpan w:val="2"/>
                      </w:tcPr>
                      <w:p/>
                    </w:tc>
                  </w:tr>
                </w:tbl>
                <w:p>
                  <w:r>
                    <w:t>Prodávající č. 1: (doplní uchazeč)</w:t>
                  </w:r>
                </w:p>
                <w:p/>
                <w:tbl>
                  <w:tblPr>
                    <w:tblW w:w="9322" w:type="dxa"/>
                    <w:tblLook w:val="01E0" w:firstRow="1" w:lastRow="1" w:firstColumn="1" w:lastColumn="1" w:noHBand="0" w:noVBand="0"/>
                  </w:tblPr>
                  <w:tblGrid>
                    <w:gridCol w:w="2613"/>
                    <w:gridCol w:w="6709"/>
                  </w:tblGrid>
                  <w:tr>
                    <w:tc>
                      <w:tcPr>
                        <w:tcW w:w="9322" w:type="dxa"/>
                        <w:gridSpan w:val="2"/>
                        <w:hideMark/>
                      </w:tcPr>
                      <w:p>
                        <w:r>
                          <w:t>Uherskohradišťská nemocnice a.s.</w:t>
                        </w:r>
                      </w:p>
                    </w:tc>
                  </w:tr>
                  <w:tr>
                    <w:tc>
                      <w:tcPr>
                        <w:tcW w:w="2613" w:type="dxa"/>
                        <w:hideMark/>
                      </w:tcPr>
                      <w:p>
                        <w:pPr>
                          <w:pStyle w:val="zz-vpravo"/>
                          <w:jc w:val="left"/>
                        </w:pPr>
                        <w:r>
                          <w:t>se sídlem</w:t>
                        </w:r>
                      </w:p>
                    </w:tc>
                    <w:tc>
                      <w:tcPr>
                        <w:tcW w:w="6709" w:type="dxa"/>
                        <w:hideMark/>
                      </w:tcPr>
                      <w:p>
                        <w:proofErr w:type="spellStart"/>
                        <w:proofErr w:type="gramStart"/>
                        <w:r>
                          <w:t>J.E.Purkyně</w:t>
                        </w:r>
                        <w:proofErr w:type="spellEnd"/>
                        <w:proofErr w:type="gramEnd"/>
                        <w:r>
                          <w:t xml:space="preserve"> 365, 686 68 Uherské Hradiště</w:t>
                        </w:r>
                      </w:p>
                    </w:tc>
                  </w:tr>
                  <w:tr>
                    <w:tc>
                      <w:tcPr>
                        <w:tcW w:w="2613" w:type="dxa"/>
                        <w:hideMark/>
                      </w:tcPr>
                      <w:p>
                        <w:pPr>
                          <w:pStyle w:val="zz-vpravo"/>
                          <w:jc w:val="left"/>
                        </w:pPr>
                        <w:r>
                          <w:t>Zastoupen (a)</w:t>
                        </w:r>
                      </w:p>
                    </w:tc>
                    <w:tc>
                      <w:tcPr>
                        <w:tcW w:w="6709" w:type="dxa"/>
                        <w:hideMark/>
                      </w:tcPr>
                      <w:p>
                        <w:r>
                          <w:t>MUDr. Petrem Sládkem, předsedou představenstva</w:t>
                        </w:r>
                      </w:p>
                    </w:tc>
                  </w:tr>
                  <w:tr>
                    <w:tc>
                      <w:tcPr>
                        <w:tcW w:w="2613" w:type="dxa"/>
                        <w:hideMark/>
                      </w:tcPr>
                      <w:p>
                        <w:pPr>
                          <w:pStyle w:val="zz-vpravo"/>
                          <w:jc w:val="left"/>
                        </w:pPr>
                        <w:r>
                          <w:t>IČO:</w:t>
                        </w:r>
                      </w:p>
                      <w:p>
                        <w:r>
                          <w:t>DIČ:</w:t>
                        </w:r>
                      </w:p>
                    </w:tc>
                    <w:tc>
                      <w:tcPr>
                        <w:tcW w:w="6709" w:type="dxa"/>
                        <w:hideMark/>
                      </w:tcPr>
                      <w:p>
                        <w:r>
                          <w:t>27660915</w:t>
                        </w:r>
                      </w:p>
                      <w:p>
                        <w:r>
                          <w:t>CZ27660915</w:t>
                        </w:r>
                      </w:p>
                    </w:tc>
                  </w:tr>
                  <w:tr>
                    <w:tc>
                      <w:tcPr>
                        <w:tcW w:w="2613" w:type="dxa"/>
                      </w:tcPr>
                      <w:p>
                        <w:pPr>
                          <w:pStyle w:val="zz-vpravo"/>
                          <w:jc w:val="left"/>
                        </w:pPr>
                      </w:p>
                    </w:tc>
                    <w:tc>
                      <w:tcPr>
                        <w:tcW w:w="6709" w:type="dxa"/>
                        <w:hideMark/>
                      </w:tcPr>
                      <w:p>
                        <w:r>
                          <w:t>společnost zapsána v obchodním rejstříku vedeném Krajským soudem v Praze, oddíl B, vložka 4420</w:t>
                        </w:r>
                      </w:p>
                    </w:tc>
                  </w:tr>
                  <w:tr>
                    <w:tc>
                      <w:tcPr>
                        <w:tcW w:w="2613" w:type="dxa"/>
                        <w:hideMark/>
                      </w:tcPr>
                      <w:p>
                        <w:pPr>
                          <w:pStyle w:val="zz-vpravo"/>
                          <w:jc w:val="left"/>
                        </w:pPr>
                        <w:r>
                          <w:t>bankovní spojení</w:t>
                        </w:r>
                      </w:p>
                      <w:p>
                        <w:r>
                          <w:t>číslo účtu:</w:t>
                        </w:r>
                      </w:p>
                    </w:tc>
                    <w:tc>
                      <w:tcPr>
                        <w:tcW w:w="6709" w:type="dxa"/>
                      </w:tcPr>
                      <w:p>
                        <w:r>
                          <w:t xml:space="preserve">ČSOB </w:t>
                        </w:r>
                      </w:p>
                      <w:p>
                        <w:r>
                          <w:t>24998 0999/0300</w:t>
                        </w:r>
                      </w:p>
                      <w:p/>
                    </w:tc>
                  </w:tr>
                </w:tbl>
                <w:p/>
                <w:p/>
                <w:p/>
                <w:p/>
                <w:p>
                  <w:r>
                    <w:t>Prodávající č. 2:</w:t>
                  </w:r>
                </w:p>
                <w:p/>
                <w:tbl>
                  <w:tblPr>
                    <w:tblW w:w="9322" w:type="dxa"/>
                    <w:tblLook w:val="01E0" w:firstRow="1" w:lastRow="1" w:firstColumn="1" w:lastColumn="1" w:noHBand="0" w:noVBand="0"/>
                  </w:tblPr>
                  <w:tblGrid>
                    <w:gridCol w:w="2478"/>
                    <w:gridCol w:w="6844"/>
                  </w:tblGrid>
                  <w:tr>
                    <w:tc>
                      <w:tcPr>
                        <w:tcW w:w="9322" w:type="dxa"/>
                        <w:gridSpan w:val="2"/>
                        <w:hideMark/>
                      </w:tcPr>
                      <w:p>
                        <w:r>
                          <w:t>................................</w:t>
                        </w:r>
                      </w:p>
                    </w:tc>
                  </w:tr>
                  <w:tr>
                    <w:tc>
                      <w:tcPr>
                        <w:tcW w:w="2478" w:type="dxa"/>
                        <w:hideMark/>
                      </w:tcPr>
                      <w:p>
                        <w:pPr>
                          <w:pStyle w:val="zz-vpravo"/>
                          <w:jc w:val="left"/>
                        </w:pPr>
                        <w:r>
                          <w:t>se sídlem</w:t>
                        </w:r>
                      </w:p>
                    </w:tc>
                    <w:tc>
                      <w:tcPr>
                        <w:tcW w:w="6844" w:type="dxa"/>
                        <w:hideMark/>
                      </w:tcPr>
                      <w:p>
                        <w:r>
                          <w:t>.......................</w:t>
                        </w:r>
                      </w:p>
                    </w:tc>
                  </w:tr>
                  <w:tr>
                    <w:tc>
                      <w:tcPr>
                        <w:tcW w:w="2478" w:type="dxa"/>
                        <w:hideMark/>
                      </w:tcPr>
                      <w:p>
                        <w:pPr>
                          <w:pStyle w:val="zz-vpravo"/>
                          <w:jc w:val="left"/>
                        </w:pPr>
                        <w:r>
                          <w:t>Zastoupen (a)</w:t>
                        </w:r>
                      </w:p>
                    </w:tc>
                    <w:tc>
                      <w:tcPr>
                        <w:tcW w:w="6844" w:type="dxa"/>
                        <w:hideMark/>
                      </w:tcPr>
                      <w:p>
                        <w:r>
                          <w:t>.......................</w:t>
                        </w:r>
                      </w:p>
                    </w:tc>
                  </w:tr>
                  <w:tr>
                    <w:tc>
                      <w:tcPr>
                        <w:tcW w:w="2478" w:type="dxa"/>
                        <w:hideMark/>
                      </w:tcPr>
                      <w:p>
                        <w:pPr>
                          <w:pStyle w:val="zz-vpravo"/>
                          <w:jc w:val="left"/>
                        </w:pPr>
                        <w:r>
                          <w:t>IČO:</w:t>
                        </w:r>
                      </w:p>
                      <w:p>
                        <w:r>
                          <w:t>DIČ:</w:t>
                        </w:r>
                      </w:p>
                    </w:tc>
                    <w:tc>
                      <w:tcPr>
                        <w:tcW w:w="6844" w:type="dxa"/>
                        <w:hideMark/>
                      </w:tcPr>
                      <w:p>
                        <w:r>
                          <w:t>.......................</w:t>
                        </w:r>
                      </w:p>
                      <w:p>
                        <w:r>
                          <w:t>.......................</w:t>
                        </w:r>
                      </w:p>
                    </w:tc>
                  </w:tr>
                  <w:tr>
                    <w:tc>
                      <w:tcPr>
                        <w:tcW w:w="2478" w:type="dxa"/>
                      </w:tcPr>
                      <w:p>
                        <w:pPr>
                          <w:pStyle w:val="zz-vpravo"/>
                          <w:jc w:val="left"/>
                        </w:pPr>
                      </w:p>
                    </w:tc>
                    <w:tc>
                      <w:tcPr>
                        <w:tcW w:w="6844" w:type="dxa"/>
                        <w:hideMark/>
                      </w:tcPr>
                      <w:p>
                        <w:r>
                          <w:t xml:space="preserve">společnost zapsána v obchodním rejstříku vedeném ......... soudem </w:t>
                        </w:r>
                      </w:p>
                      <w:p>
                        <w:r>
                          <w:t>v .........., oddíl ......, vložka ........</w:t>
                        </w:r>
                      </w:p>
                    </w:tc>
                  </w:tr>
                  <w:tr>
                    <w:tc>
                      <w:tcPr>
                        <w:tcW w:w="2478" w:type="dxa"/>
                        <w:hideMark/>
                      </w:tcPr>
                      <w:p>
                        <w:pPr>
                          <w:pStyle w:val="zz-vpravo"/>
                          <w:jc w:val="left"/>
                        </w:pPr>
                        <w:r>
                          <w:t>bankovní spojení</w:t>
                        </w:r>
                      </w:p>
                      <w:p>
                        <w:r>
                          <w:t>číslo účtu:</w:t>
                        </w:r>
                      </w:p>
                    </w:tc>
                    <w:tc>
                      <w:tcPr>
                        <w:tcW w:w="6844" w:type="dxa"/>
                      </w:tcPr>
                      <w:p>
                        <w:r>
                          <w:t xml:space="preserve">....................... </w:t>
                        </w:r>
                      </w:p>
                      <w:p/>
                      <w:p/>
                    </w:tc>
                  </w:tr>
                </w:tbl>
                <w:p/>
                <w:p/>
                <w:p/>
                <w:p/>
                <w:p>
                  <w:r>
                    <w:t>Prodávající č. 3:</w:t>
                  </w:r>
                </w:p>
                <w:p/>
                <w:tbl>
                  <w:tblPr>
                    <w:tblW w:w="9322" w:type="dxa"/>
                    <w:tblLook w:val="01E0" w:firstRow="1" w:lastRow="1" w:firstColumn="1" w:lastColumn="1" w:noHBand="0" w:noVBand="0"/>
                  </w:tblPr>
                  <w:tblGrid>
                    <w:gridCol w:w="2478"/>
                    <w:gridCol w:w="6844"/>
                  </w:tblGrid>
                  <w:tr>
                    <w:tc>
                      <w:tcPr>
                        <w:tcW w:w="9322" w:type="dxa"/>
                        <w:gridSpan w:val="2"/>
                        <w:hideMark/>
                      </w:tcPr>
                      <w:p>
                        <w:r>
                          <w:t>................................</w:t>
                        </w:r>
                      </w:p>
                    </w:tc>
                  </w:tr>
                  <w:tr>
                    <w:tc>
                      <w:tcPr>
                        <w:tcW w:w="2478" w:type="dxa"/>
                        <w:hideMark/>
                      </w:tcPr>
                      <w:p>
                        <w:pPr>
                          <w:pStyle w:val="zz-vpravo"/>
                          <w:jc w:val="left"/>
                        </w:pPr>
                        <w:r>
                          <w:t>se sídlem</w:t>
                        </w:r>
                      </w:p>
                    </w:tc>
                    <w:tc>
                      <w:tcPr>
                        <w:tcW w:w="6844" w:type="dxa"/>
                        <w:hideMark/>
                      </w:tcPr>
                      <w:p>
                        <w:r>
                          <w:t>.......................</w:t>
                        </w:r>
                      </w:p>
                    </w:tc>
                  </w:tr>
                  <w:tr>
                    <w:tc>
                      <w:tcPr>
                        <w:tcW w:w="2478" w:type="dxa"/>
                        <w:hideMark/>
                      </w:tcPr>
                      <w:p>
                        <w:pPr>
                          <w:pStyle w:val="zz-vpravo"/>
                          <w:jc w:val="left"/>
                        </w:pPr>
                        <w:r>
                          <w:t>Zastoupen (a)</w:t>
                        </w:r>
                      </w:p>
                    </w:tc>
                    <w:tc>
                      <w:tcPr>
                        <w:tcW w:w="6844" w:type="dxa"/>
                        <w:hideMark/>
                      </w:tcPr>
                      <w:p>
                        <w:r>
                          <w:t>.......................</w:t>
                        </w:r>
                      </w:p>
                    </w:tc>
                  </w:tr>
                  <w:tr>
                    <w:tc>
                      <w:tcPr>
                        <w:tcW w:w="2478" w:type="dxa"/>
                        <w:hideMark/>
                      </w:tcPr>
                      <w:p>
                        <w:pPr>
                          <w:pStyle w:val="zz-vpravo"/>
                          <w:jc w:val="left"/>
                        </w:pPr>
                        <w:r>
                          <w:t>IČO:</w:t>
                        </w:r>
                      </w:p>
                      <w:p>
                        <w:r>
                          <w:t>DIČ:</w:t>
                        </w:r>
                      </w:p>
                    </w:tc>
                    <w:tc>
                      <w:tcPr>
                        <w:tcW w:w="6844" w:type="dxa"/>
                        <w:hideMark/>
                      </w:tcPr>
                      <w:p>
                        <w:r>
                          <w:t>.......................</w:t>
                        </w:r>
                      </w:p>
                      <w:p>
                        <w:r>
                          <w:t>.......................</w:t>
                        </w:r>
                      </w:p>
                    </w:tc>
                  </w:tr>
                  <w:tr>
                    <w:tc>
                      <w:tcPr>
                        <w:tcW w:w="2478" w:type="dxa"/>
                      </w:tcPr>
                      <w:p>
                        <w:pPr>
                          <w:pStyle w:val="zz-vpravo"/>
                          <w:jc w:val="left"/>
                        </w:pPr>
                      </w:p>
                    </w:tc>
                    <w:tc>
                      <w:tcPr>
                        <w:tcW w:w="6844" w:type="dxa"/>
                        <w:hideMark/>
                      </w:tcPr>
                      <w:p>
                        <w:r>
                          <w:t xml:space="preserve">společnost zapsána v obchodním rejstříku vedeném   ....... soudem </w:t>
                        </w:r>
                      </w:p>
                      <w:p>
                        <w:r>
                          <w:t>v .........., oddíl ......, vložka ........</w:t>
                        </w:r>
                      </w:p>
                    </w:tc>
                  </w:tr>
                  <w:tr>
                    <w:tc>
                      <w:tcPr>
                        <w:tcW w:w="2478" w:type="dxa"/>
                        <w:hideMark/>
                      </w:tcPr>
                      <w:p>
                        <w:pPr>
                          <w:pStyle w:val="zz-vpravo"/>
                          <w:jc w:val="left"/>
                        </w:pPr>
                        <w:r>
                          <w:t>bankovní spojení:</w:t>
                        </w:r>
                      </w:p>
                      <w:p>
                        <w:r>
                          <w:t>číslo účtu:</w:t>
                        </w:r>
                      </w:p>
                    </w:tc>
                    <w:tc>
                      <w:tcPr>
                        <w:tcW w:w="6844" w:type="dxa"/>
                      </w:tcPr>
                      <w:p>
                        <w:r>
                          <w:t xml:space="preserve">....................... </w:t>
                        </w:r>
                      </w:p>
                      <w:p/>
                      <w:p/>
                    </w:tc>
                  </w:tr>
                  <w:tr>
                    <w:tc>
                      <w:tcPr>
                        <w:tcW w:w="9322" w:type="dxa"/>
                        <w:gridSpan w:val="2"/>
                      </w:tcPr>
                      <w:p/>
                      <w:p/>
                      <w:p>
                        <w:r>
                          <w:t>(společně dále jen „Prodávající“)</w:t>
                        </w:r>
                      </w:p>
                      <w:p/>
                      <w:p>
                        <w:pPr>
                          <w:jc w:val="both"/>
                        </w:pPr>
                        <w:r>
                          <w:t>Prodávající je právnickou osobou, zapsanou v obchodním rejstříku. Aktuální výpis společnosti z obchodního rejstříku tvoří Přílohu č. 2 této Smlouvy. Prodávající prohlašuje, že výpis je aktuální a veškeré údaje v něm obsažené odpovídají skutečnému stavu.</w:t>
                        </w:r>
                      </w:p>
                      <w:p/>
                      <w:p>
                        <w:pPr>
                          <w:tabs>
                            <w:tab w:val="left" w:pos="9072"/>
                          </w:tabs>
                          <w:ind w:right="34"/>
                          <w:jc w:val="both"/>
                        </w:pPr>
                        <w:r>
                          <w:t>Kupující a Prodávající se v souladu s ustanoveními § 11 a § 92 odst. 2 písm. a) zákona č. 137/2006 Sb., o veřejných zakázkách, ve znění pozdějších předpisů (dále jen „ZVZ“) § 2079 a násl. zákona č. 89/2012 Sb., občanského zákoníku, níže uvedeného dne, měsíce a roku dohodli o dále uvedených skutečnostech.</w:t>
                        </w:r>
                      </w:p>
                    </w:tc>
                  </w:tr>
                </w:tbl>
                <w:p>
                  <w:pPr>
                    <w:pStyle w:val="Nadpis2"/>
                    <w:numPr>
                      <w:ilvl w:val="0"/>
                      <w:numId w:val="0"/>
                    </w:numPr>
                    <w:tabs>
                      <w:tab w:val="left" w:pos="708"/>
                    </w:tabs>
                    <w:ind w:left="454" w:hanging="454"/>
                    <w:rPr>
                      <w:b/>
                      <w:sz w:val="22"/>
                    </w:rPr>
                  </w:pPr>
                </w:p>
              </w:tc>
            </w:tr>
            <w:tr>
              <w:tc>
                <w:tcPr>
                  <w:tcW w:w="0" w:type="auto"/>
                </w:tcPr>
                <w:p>
                  <w:pPr>
                    <w:pStyle w:val="zz-vpravo"/>
                    <w:jc w:val="left"/>
                    <w:rPr>
                      <w:sz w:val="22"/>
                    </w:rPr>
                  </w:pPr>
                </w:p>
              </w:tc>
              <w:tc>
                <w:tcPr>
                  <w:tcW w:w="0" w:type="auto"/>
                </w:tcPr>
                <w:p>
                  <w:pPr>
                    <w:rPr>
                      <w:sz w:val="22"/>
                    </w:rPr>
                  </w:pPr>
                </w:p>
              </w:tc>
            </w:tr>
          </w:tbl>
          <w:p>
            <w:pPr>
              <w:rPr>
                <w:b/>
                <w:sz w:val="22"/>
              </w:rPr>
            </w:pPr>
            <w:r>
              <w:rPr>
                <w:sz w:val="22"/>
              </w:rPr>
              <w:t>    </w:t>
            </w:r>
          </w:p>
          <w:p>
            <w:pPr>
              <w:pStyle w:val="Nadpis2"/>
              <w:numPr>
                <w:ilvl w:val="0"/>
                <w:numId w:val="0"/>
              </w:numPr>
              <w:ind w:left="454" w:hanging="454"/>
              <w:rPr>
                <w:b/>
                <w:sz w:val="22"/>
              </w:rPr>
            </w:pPr>
          </w:p>
        </w:tc>
      </w:tr>
    </w:tbl>
    <w:p>
      <w:pPr>
        <w:pStyle w:val="lnek"/>
      </w:pPr>
      <w:r>
        <w:lastRenderedPageBreak/>
        <w:br/>
      </w:r>
      <w:bookmarkStart w:id="0" w:name="_Ref325628966"/>
      <w:r>
        <w:t>Předmět smlouvy</w:t>
      </w:r>
      <w:bookmarkEnd w:id="0"/>
    </w:p>
    <w:p>
      <w:pPr>
        <w:pStyle w:val="Odstavec"/>
        <w:tabs>
          <w:tab w:val="num" w:pos="567"/>
        </w:tabs>
        <w:ind w:left="567" w:hanging="567"/>
      </w:pPr>
      <w:r>
        <w:t>Předmětem této smlouvy je rámcová úprava vzájemných práv a povinností smluvních stran v souvislosti s realizací dodávek transfuzních přípravků Prodávajícím (dále jen „</w:t>
      </w:r>
      <w:r>
        <w:rPr>
          <w:b/>
        </w:rPr>
        <w:t>zboží</w:t>
      </w:r>
      <w:r>
        <w:t xml:space="preserve">“), blíže specifikovaných co do druhu a ceny v příloze č. </w:t>
      </w:r>
      <w:smartTag w:uri="urn:schemas-microsoft-com:office:smarttags" w:element="metricconverter">
        <w:smartTagPr>
          <w:attr w:name="ProductID" w:val="1, a"/>
        </w:smartTagPr>
        <w:r>
          <w:t>1, a</w:t>
        </w:r>
      </w:smartTag>
      <w:r>
        <w:t xml:space="preserve"> to na základě zadání nadlimitní veřejné zakázky uveřejněné v Informačním systému veřejných zakázek – Věstníku veřejných zakázek pod ev. č.: </w:t>
      </w:r>
      <w:r>
        <w:rPr>
          <w:b/>
        </w:rPr>
        <w:t>526139</w:t>
      </w:r>
      <w:r>
        <w:t xml:space="preserve"> (dále jen „</w:t>
      </w:r>
      <w:r>
        <w:rPr>
          <w:b/>
        </w:rPr>
        <w:t>zadávací řízení</w:t>
      </w:r>
      <w:r>
        <w:t>“).</w:t>
      </w:r>
    </w:p>
    <w:p>
      <w:pPr>
        <w:pStyle w:val="Odstavec"/>
        <w:tabs>
          <w:tab w:val="num" w:pos="567"/>
        </w:tabs>
        <w:ind w:left="567" w:hanging="567"/>
      </w:pPr>
      <w:r>
        <w:t xml:space="preserve">Prodávající se zavazuje dodávat zboží, u kterého bude 100% </w:t>
      </w:r>
      <w:proofErr w:type="spellStart"/>
      <w:r>
        <w:t>deleukotizovaných</w:t>
      </w:r>
      <w:proofErr w:type="spellEnd"/>
      <w:r>
        <w:t xml:space="preserve"> erytrocytů určen fenotyp dárce a antigen </w:t>
      </w:r>
      <w:proofErr w:type="spellStart"/>
      <w:r>
        <w:t>Kell</w:t>
      </w:r>
      <w:proofErr w:type="spellEnd"/>
      <w:r>
        <w:t xml:space="preserve">, a že u 50% dodávek </w:t>
      </w:r>
      <w:r>
        <w:rPr>
          <w:bCs/>
        </w:rPr>
        <w:t xml:space="preserve">erytrocytů bude určen antigen </w:t>
      </w:r>
      <w:proofErr w:type="spellStart"/>
      <w:r>
        <w:rPr>
          <w:bCs/>
        </w:rPr>
        <w:t>Cw</w:t>
      </w:r>
      <w:proofErr w:type="spellEnd"/>
      <w:r>
        <w:rPr>
          <w:bCs/>
        </w:rPr>
        <w:t xml:space="preserve">, a to u všech dodávaných skupin.  </w:t>
      </w:r>
    </w:p>
    <w:p>
      <w:pPr>
        <w:pStyle w:val="Odstavec"/>
        <w:tabs>
          <w:tab w:val="num" w:pos="567"/>
        </w:tabs>
        <w:ind w:left="567" w:hanging="567"/>
      </w:pPr>
      <w:r>
        <w:t>Kupující se zavazuje objednané zboží převzít v dohodnutém místě dodání a zaplatit za ně dohodnutou kupní cenu, a to vše za podmínek uvedených v zadávacím řízení,  této rámcové smlouvě a v konkrétních kupních smlouvách.</w:t>
      </w:r>
    </w:p>
    <w:p>
      <w:pPr>
        <w:pStyle w:val="lnek"/>
      </w:pPr>
      <w:r>
        <w:br/>
      </w:r>
      <w:bookmarkStart w:id="1" w:name="_Ref325626887"/>
      <w:r>
        <w:t>Dodávky a jednotlivé kupní smlouvy</w:t>
      </w:r>
      <w:bookmarkEnd w:id="1"/>
    </w:p>
    <w:p/>
    <w:p>
      <w:pPr>
        <w:pStyle w:val="Odstavec"/>
        <w:ind w:left="567" w:hanging="567"/>
      </w:pPr>
      <w:r>
        <w:t xml:space="preserve">Kupující bude při uzavírání dílčích kupních smluv na dodávky zboží postupovat podle    § 92 odst. 2 písm. a) ZVZ, tj. písemně vyzve k předložení návrhu na uzavření dílčí kupní smlouvy vždy toho uchazeče, který se při uzavírání rámcové smlouvy umístil jako první v pořadí, odmítne-li tento uchazeč návrh kupní smlouvy předložit, vyzve veřejný zadavatel uchazeče, který se při uzavírání rámcové smlouvy umístil další v pořadí; obdobným způsobem postupuje zadavatel až do doby, kdy bude uzavřena smlouva nebo kdy návrh odmítne předložit uchazeč, který se při uzavírání rámcové smlouvy umístil poslední v pořadí. </w:t>
      </w:r>
    </w:p>
    <w:p>
      <w:pPr>
        <w:pStyle w:val="Odstavec"/>
        <w:ind w:left="567" w:hanging="567"/>
      </w:pPr>
      <w:r>
        <w:t>Výzvu k předložení návrhu na uzavření dílčí kupní smlouvy (dále také „výzva“) odesílá Kupující Prodávajícímu jedním z následujících způsobů:</w:t>
      </w:r>
    </w:p>
    <w:p>
      <w:pPr>
        <w:pStyle w:val="Psmeno"/>
        <w:tabs>
          <w:tab w:val="num" w:pos="1134"/>
        </w:tabs>
        <w:ind w:left="1134" w:hanging="567"/>
      </w:pPr>
      <w:r>
        <w:t>elektronickou poštou nebo</w:t>
      </w:r>
    </w:p>
    <w:p>
      <w:pPr>
        <w:pStyle w:val="Psmeno"/>
        <w:tabs>
          <w:tab w:val="num" w:pos="567"/>
        </w:tabs>
        <w:ind w:hanging="284"/>
      </w:pPr>
      <w:r>
        <w:t>v naléhavých případech, kdy nelze získat elektronické spojení a může dojít k ohrožení poskytování zdravotní péče, může Kupující výzvu učinit telefonicky. Telefonickou výzvu Kupující bez zbytečného odkladu potvrdí na elektronickou adresu Prodávajícího. Příjem a akceptaci potvrzené telefonické výzvy Prodávající potvrdí bez zbytečného odkladu.</w:t>
      </w:r>
    </w:p>
    <w:p>
      <w:pPr>
        <w:pStyle w:val="Odstavec"/>
        <w:tabs>
          <w:tab w:val="num" w:pos="510"/>
          <w:tab w:val="num" w:pos="567"/>
        </w:tabs>
        <w:ind w:left="567" w:hanging="567"/>
      </w:pPr>
      <w:r>
        <w:t>Ve výzvě uvede Kupující druh a požadované množství zboží.</w:t>
      </w:r>
    </w:p>
    <w:p>
      <w:pPr>
        <w:pStyle w:val="Odstavec"/>
        <w:tabs>
          <w:tab w:val="num" w:pos="567"/>
        </w:tabs>
        <w:ind w:left="567" w:hanging="567"/>
      </w:pPr>
      <w:r>
        <w:t xml:space="preserve">Na základě výzvy Kupujícího zavazuje se Prodávající, že </w:t>
      </w:r>
    </w:p>
    <w:p>
      <w:pPr>
        <w:pStyle w:val="Odstavec"/>
        <w:numPr>
          <w:ilvl w:val="0"/>
          <w:numId w:val="0"/>
        </w:numPr>
        <w:ind w:left="567"/>
      </w:pPr>
      <w:r>
        <w:t>a) do 2 pracovních dnů od obdržení výzvy písemně oznámí Kupujícímu, zda předloží návrh na uzavření dílčí kupní smlouvy či nikoliv,</w:t>
      </w:r>
    </w:p>
    <w:p>
      <w:pPr>
        <w:pStyle w:val="Odstavec"/>
        <w:numPr>
          <w:ilvl w:val="0"/>
          <w:numId w:val="0"/>
        </w:numPr>
        <w:ind w:left="567"/>
      </w:pPr>
      <w:r>
        <w:t>b) do 2 pracovních dnů od obdržení výzvy odeslat, a to spolu s oznámením dle písm. a)  návrh na uzavření dílčí kupní smlouvy, pokud výzvu neodmítl.</w:t>
      </w:r>
    </w:p>
    <w:p>
      <w:pPr>
        <w:pStyle w:val="Odstavec"/>
        <w:ind w:left="567" w:hanging="567"/>
      </w:pPr>
      <w:r>
        <w:t>Jednotlivá kupní smlouva je uzavřena, pokud budou splněny všechny níže uvedené podmínky:</w:t>
      </w:r>
    </w:p>
    <w:p>
      <w:pPr>
        <w:pStyle w:val="Odstavec"/>
        <w:numPr>
          <w:ilvl w:val="0"/>
          <w:numId w:val="0"/>
        </w:numPr>
        <w:ind w:left="567"/>
      </w:pPr>
    </w:p>
    <w:p>
      <w:pPr>
        <w:pStyle w:val="Psmeno"/>
        <w:tabs>
          <w:tab w:val="num" w:pos="993"/>
        </w:tabs>
        <w:ind w:left="1134" w:hanging="567"/>
      </w:pPr>
      <w:r>
        <w:t>Kupující zadal výzvu k předložení návrhu na uzavření dílčí kupní smlouvy způsobem uvedeným v odst. 2 a 3 tohoto článku,</w:t>
      </w:r>
    </w:p>
    <w:p>
      <w:pPr>
        <w:pStyle w:val="Psmeno"/>
        <w:tabs>
          <w:tab w:val="num" w:pos="1134"/>
        </w:tabs>
        <w:ind w:left="1134" w:hanging="567"/>
      </w:pPr>
      <w:r>
        <w:t xml:space="preserve">Prodávající předložil Kupujícímu návrh na uzavření dílčí kupní smlouvy ve lhůtě podle čl. 2 odst. 4, </w:t>
      </w:r>
    </w:p>
    <w:p>
      <w:pPr>
        <w:pStyle w:val="Psmeno"/>
        <w:tabs>
          <w:tab w:val="num" w:pos="1134"/>
        </w:tabs>
        <w:ind w:left="1134" w:hanging="567"/>
      </w:pPr>
      <w:r>
        <w:t>Kupující návrh akceptoval elektronickou poštou na e-mailovou adresu uvedenou v odst. (14) tohoto článku. Kupující je povinen odeslat akceptaci bez zbytečného odkladu po přijetí návrhu.</w:t>
      </w:r>
    </w:p>
    <w:p>
      <w:pPr>
        <w:pStyle w:val="Odstavec"/>
        <w:tabs>
          <w:tab w:val="num" w:pos="567"/>
        </w:tabs>
        <w:ind w:left="567" w:hanging="567"/>
      </w:pPr>
      <w:r>
        <w:t>Prodávající se zavazuje dodávat Kupujícímu zboží v množství, druhovém složení a za dodacích a platebních podmínek dle výzev k předložení návrhu na uzavření dílčí kupní smlouvy Kupujícího učiněných v souladu s podmínkami stanovenými v zadávacím řízení a v souladu s touto rámcovou smlouvou a převést na Kupujícího vlastnické právo ke zboží.</w:t>
      </w:r>
    </w:p>
    <w:p>
      <w:pPr>
        <w:pStyle w:val="Odstavec"/>
        <w:tabs>
          <w:tab w:val="num" w:pos="567"/>
        </w:tabs>
        <w:ind w:left="567" w:hanging="567"/>
      </w:pPr>
      <w:r>
        <w:t>Nebude-li Prodávající schopen plnit předmět uzavřené dílčí kupní smlouvy, má Kupující právo nakoupit zboží za obvyklé tržní ceny a Prodávající je povinen uhradit cenový rozdíl.</w:t>
      </w:r>
    </w:p>
    <w:p>
      <w:pPr>
        <w:pStyle w:val="Odstavec"/>
        <w:tabs>
          <w:tab w:val="num" w:pos="567"/>
        </w:tabs>
        <w:ind w:left="567" w:hanging="567"/>
      </w:pPr>
      <w:r>
        <w:t>Každá dílčí dodávka zboží bude vybavena dodacím listem v rozsahu stanoveném ve vyhlášce č. 229/2008 Sb., o výrobě a distribuci léčiv. V případě, že se dodávka skládá ze zboží různých šarží, je Prodávající povinen uvádět na dodacím listu (dodacích listech) počty kusů zboží s každou šarží samostatně. Dodací list bude zaslán jako soubor v elektronické podobě ještě před dodáním zboží tak, aby bylo možno načíst transfuzní přípravky na sklad. Přenos dat je Prodávající povinen zajistit do jednoho kalendářního měsíce od data uzavření smlouvy. Požadovaná struktura souboru bude zpřístupněna Kupujícím po podpisu smlouvy.</w:t>
      </w:r>
    </w:p>
    <w:p>
      <w:pPr>
        <w:pStyle w:val="Odstavec"/>
        <w:tabs>
          <w:tab w:val="num" w:pos="567"/>
        </w:tabs>
        <w:ind w:left="567" w:hanging="567"/>
      </w:pPr>
      <w:r>
        <w:t xml:space="preserve">Prodávající je povinen provést každou dodávku na svůj náklad a na své nebezpečí ve sjednané době, maximálně za cenu nabídnutou v zadávacím řízení. </w:t>
      </w:r>
    </w:p>
    <w:p>
      <w:pPr>
        <w:pStyle w:val="Odstavec"/>
        <w:tabs>
          <w:tab w:val="num" w:pos="567"/>
        </w:tabs>
        <w:ind w:left="567" w:hanging="567"/>
      </w:pPr>
      <w:r>
        <w:t xml:space="preserve">Kupující je oprávněn odmítnout převzetí zboží především v těchto případech: </w:t>
      </w:r>
    </w:p>
    <w:p>
      <w:pPr>
        <w:pStyle w:val="Odstavec"/>
        <w:numPr>
          <w:ilvl w:val="0"/>
          <w:numId w:val="21"/>
        </w:numPr>
      </w:pPr>
      <w:r>
        <w:t xml:space="preserve">nepředá-li Prodávající, resp. jím pověřený přepravce v místě plnění Kupujícímu dodací list, který musí obsahovat číslo kupní smlouvy, datum uskutečnění dodávky, množství zboží s uvedením druhů zboží a ceny za množstevní jednotku, expirační dobu a šarži a další údaje stanovené relevantními právními předpisy; </w:t>
      </w:r>
    </w:p>
    <w:p>
      <w:pPr>
        <w:pStyle w:val="Odstavec"/>
        <w:numPr>
          <w:ilvl w:val="0"/>
          <w:numId w:val="21"/>
        </w:numPr>
      </w:pPr>
      <w:r>
        <w:t>v případě, že dodané výrobky nebudou splňovat jakostní požadavky uvedené v rámcové smlouvě;</w:t>
      </w:r>
    </w:p>
    <w:p>
      <w:pPr>
        <w:pStyle w:val="Odstavec"/>
        <w:numPr>
          <w:ilvl w:val="0"/>
          <w:numId w:val="21"/>
        </w:numPr>
      </w:pPr>
      <w:r>
        <w:t xml:space="preserve">nesouhlasí-li počet položek nebo množství zboží uvedené na dodacím listě se skutečně dodaným zbožím; </w:t>
      </w:r>
    </w:p>
    <w:p>
      <w:pPr>
        <w:pStyle w:val="Odstavec"/>
        <w:numPr>
          <w:ilvl w:val="0"/>
          <w:numId w:val="21"/>
        </w:numPr>
      </w:pPr>
      <w:r>
        <w:t>neodpovídá-li kvalita dodávky (teplota uchovávaných léčiv, jakost obalového souboru atp.) požadavkům dle této smlouvy a požadavkům pro transport léčiv dle správné distribuční praxe, jak je upravena ve vyhlášce č. 229/2008 Sb., o výrobě a distribuci léčiv;</w:t>
      </w:r>
    </w:p>
    <w:p>
      <w:pPr>
        <w:pStyle w:val="Odstavec"/>
        <w:numPr>
          <w:ilvl w:val="0"/>
          <w:numId w:val="21"/>
        </w:numPr>
      </w:pPr>
      <w:r>
        <w:t xml:space="preserve">pokud se jedná o opožděnou dodávku zboží, částečnou dodávku zboží, dodávku zboží, které vykazuje vady, a to jak vady týkající se množství, tak vady týkající se poškození obalů. </w:t>
      </w:r>
    </w:p>
    <w:p>
      <w:pPr>
        <w:pStyle w:val="Odstavec"/>
        <w:tabs>
          <w:tab w:val="num" w:pos="567"/>
        </w:tabs>
        <w:ind w:left="567" w:hanging="567"/>
      </w:pPr>
      <w:r>
        <w:t xml:space="preserve">V případě, že Kupující odmítne převzít dodávku zboží, na dodacím listě se vyznačí důvod odmítnutí dodávky zboží a uvede se čitelně jméno a podpis oprávněné osoby Kupujícího, která toto rozhodnutí učinila. V případě, že odmítnutí </w:t>
      </w:r>
      <w:proofErr w:type="gramStart"/>
      <w:r>
        <w:t>nastalo</w:t>
      </w:r>
      <w:proofErr w:type="gramEnd"/>
      <w:r>
        <w:t xml:space="preserve"> z důvodu nepředání dodacího listu Kupující bez zbytečného odkladu o odmítnutí dodávky písemně </w:t>
      </w:r>
      <w:proofErr w:type="gramStart"/>
      <w:r>
        <w:t>informuje</w:t>
      </w:r>
      <w:proofErr w:type="gramEnd"/>
      <w:r>
        <w:t xml:space="preserve"> Prodávajícího.</w:t>
      </w:r>
    </w:p>
    <w:p>
      <w:pPr>
        <w:pStyle w:val="Odstavec"/>
        <w:tabs>
          <w:tab w:val="num" w:pos="567"/>
        </w:tabs>
        <w:ind w:left="567" w:hanging="567"/>
      </w:pPr>
      <w:r>
        <w:t xml:space="preserve">Prodávající se zavazuje dodávat zboží, jehož doba použitelnosti bude v okamžiku dodání činit nejméně 75 % celkové doby použitelnosti uvedené v průvodní dokumentaci podle </w:t>
      </w:r>
      <w:r>
        <w:tab/>
        <w:t>čl. 3 odst. 5. Prodávající může dodat zboží s kratší dobou použitelnosti jen po předchozím písemném souhlasu Kupujícího.</w:t>
      </w:r>
    </w:p>
    <w:p>
      <w:pPr>
        <w:pStyle w:val="Odstavec"/>
        <w:tabs>
          <w:tab w:val="num" w:pos="567"/>
        </w:tabs>
        <w:ind w:left="567" w:hanging="567"/>
      </w:pPr>
      <w:r>
        <w:t>Prodávající zodpovídá za to, že dodané zboží je způsobilé k užití v souladu s jeho určením a odpovídá všem požadavkům obecně závazných právních předpisů, zejména zákona č. 378/2007 Sb. o léčivech a o změnách některých souvisejících zákonů, v platném znění.</w:t>
      </w:r>
    </w:p>
    <w:p>
      <w:pPr>
        <w:pStyle w:val="Odstavec"/>
        <w:tabs>
          <w:tab w:val="num" w:pos="567"/>
        </w:tabs>
        <w:ind w:left="567" w:hanging="567"/>
      </w:pPr>
      <w:r>
        <w:t>Všechna oznámení a sdělení požadovaná a plynoucí z této Smlouvy musí být písemná, není-li v této smlouvě výslovně uvedeno jinak, a budou považována za řádně učiněná, pokud budou doručena na následující adresy:</w:t>
      </w:r>
    </w:p>
    <w:p>
      <w:pPr>
        <w:spacing w:before="120" w:after="120"/>
      </w:pPr>
      <w:r>
        <w:tab/>
        <w:t>Prodávající 1:</w:t>
      </w:r>
      <w:r>
        <w:tab/>
      </w:r>
      <w:r>
        <w:tab/>
      </w:r>
      <w:r>
        <w:tab/>
        <w:t>Uherskohradišťská nemocnice a.s.</w:t>
      </w:r>
    </w:p>
    <w:p>
      <w:pPr>
        <w:tabs>
          <w:tab w:val="left" w:pos="1985"/>
        </w:tabs>
        <w:spacing w:before="120" w:after="120"/>
      </w:pPr>
      <w:r>
        <w:tab/>
        <w:t>osoba</w:t>
      </w:r>
      <w:r>
        <w:tab/>
      </w:r>
      <w:r>
        <w:tab/>
        <w:t xml:space="preserve">MUDr. René </w:t>
      </w:r>
      <w:proofErr w:type="spellStart"/>
      <w:r>
        <w:t>Kamrla</w:t>
      </w:r>
      <w:proofErr w:type="spellEnd"/>
    </w:p>
    <w:p>
      <w:pPr>
        <w:tabs>
          <w:tab w:val="left" w:pos="1985"/>
        </w:tabs>
        <w:spacing w:before="120" w:after="120"/>
      </w:pPr>
      <w:r>
        <w:tab/>
        <w:t>adresa</w:t>
      </w:r>
      <w:r>
        <w:tab/>
      </w:r>
      <w:r>
        <w:tab/>
      </w:r>
      <w:proofErr w:type="spellStart"/>
      <w:proofErr w:type="gramStart"/>
      <w:r>
        <w:t>J.E.Purkyně</w:t>
      </w:r>
      <w:proofErr w:type="spellEnd"/>
      <w:proofErr w:type="gramEnd"/>
      <w:r>
        <w:t xml:space="preserve"> 365, 686 68 Uherské Hradiště</w:t>
      </w:r>
    </w:p>
    <w:p>
      <w:pPr>
        <w:tabs>
          <w:tab w:val="left" w:pos="1985"/>
        </w:tabs>
        <w:spacing w:before="120" w:after="120"/>
      </w:pPr>
      <w:r>
        <w:tab/>
        <w:t>tel</w:t>
      </w:r>
      <w:r>
        <w:tab/>
      </w:r>
      <w:r>
        <w:tab/>
        <w:t>724 631 016</w:t>
      </w:r>
    </w:p>
    <w:p>
      <w:pPr>
        <w:tabs>
          <w:tab w:val="left" w:pos="1985"/>
        </w:tabs>
        <w:spacing w:before="120" w:after="120"/>
      </w:pPr>
      <w:r>
        <w:tab/>
        <w:t>e-mail</w:t>
      </w:r>
      <w:r>
        <w:tab/>
      </w:r>
      <w:r>
        <w:tab/>
      </w:r>
      <w:hyperlink r:id="rId8" w:history="1">
        <w:r>
          <w:rPr>
            <w:rStyle w:val="Hypertextovodkaz"/>
          </w:rPr>
          <w:t>kamrla@nemuh.cz</w:t>
        </w:r>
      </w:hyperlink>
    </w:p>
    <w:p>
      <w:pPr>
        <w:tabs>
          <w:tab w:val="left" w:pos="1985"/>
        </w:tabs>
        <w:spacing w:before="120" w:after="120"/>
      </w:pPr>
      <w:r>
        <w:t xml:space="preserve">                       resp.</w:t>
      </w:r>
    </w:p>
    <w:p>
      <w:pPr>
        <w:spacing w:before="120" w:after="120"/>
        <w:ind w:firstLine="708"/>
      </w:pPr>
      <w:r>
        <w:t xml:space="preserve">                     </w:t>
      </w:r>
      <w:r>
        <w:t>osoba</w:t>
      </w:r>
      <w:r>
        <w:t xml:space="preserve">                MUDr. Marta Černá</w:t>
      </w:r>
    </w:p>
    <w:p>
      <w:pPr>
        <w:spacing w:before="120" w:after="120"/>
        <w:ind w:firstLine="708"/>
      </w:pPr>
      <w:r>
        <w:t xml:space="preserve">                     tel                     572 529 800</w:t>
      </w:r>
    </w:p>
    <w:p>
      <w:pPr>
        <w:spacing w:before="120" w:after="120"/>
        <w:ind w:firstLine="708"/>
      </w:pPr>
      <w:r>
        <w:t xml:space="preserve">                     e-mail               cernam@nemuh.cz</w:t>
      </w:r>
    </w:p>
    <w:p>
      <w:pPr>
        <w:spacing w:before="120" w:after="120"/>
        <w:ind w:firstLine="708"/>
      </w:pPr>
      <w:r>
        <w:t>Prodávající 2:</w:t>
      </w:r>
      <w:r>
        <w:tab/>
      </w:r>
      <w:r>
        <w:tab/>
      </w:r>
      <w:r>
        <w:tab/>
        <w:t xml:space="preserve">........................... </w:t>
      </w:r>
    </w:p>
    <w:p>
      <w:pPr>
        <w:spacing w:before="120" w:after="120"/>
        <w:ind w:firstLine="1985"/>
      </w:pPr>
      <w:r>
        <w:t>osoba</w:t>
      </w:r>
      <w:r>
        <w:tab/>
      </w:r>
      <w:r>
        <w:tab/>
        <w:t xml:space="preserve">........................... </w:t>
      </w:r>
      <w:r>
        <w:tab/>
      </w:r>
    </w:p>
    <w:p>
      <w:pPr>
        <w:spacing w:before="120" w:after="120"/>
        <w:ind w:firstLine="1985"/>
      </w:pPr>
      <w:r>
        <w:t>adresa</w:t>
      </w:r>
      <w:r>
        <w:tab/>
      </w:r>
      <w:r>
        <w:tab/>
        <w:t xml:space="preserve">........................... </w:t>
      </w:r>
    </w:p>
    <w:p>
      <w:pPr>
        <w:tabs>
          <w:tab w:val="left" w:pos="1985"/>
        </w:tabs>
        <w:spacing w:before="120" w:after="120"/>
        <w:ind w:firstLine="1985"/>
      </w:pPr>
      <w:r>
        <w:t>tel</w:t>
      </w:r>
      <w:r>
        <w:tab/>
      </w:r>
      <w:r>
        <w:tab/>
        <w:t xml:space="preserve">........................... </w:t>
      </w:r>
      <w:r>
        <w:tab/>
      </w:r>
    </w:p>
    <w:p>
      <w:pPr>
        <w:tabs>
          <w:tab w:val="left" w:pos="1985"/>
        </w:tabs>
        <w:spacing w:before="120" w:after="120"/>
        <w:ind w:firstLine="1985"/>
      </w:pPr>
      <w:r>
        <w:t>e-mail</w:t>
      </w:r>
      <w:r>
        <w:tab/>
      </w:r>
      <w:r>
        <w:tab/>
        <w:t xml:space="preserve">........................... </w:t>
      </w:r>
    </w:p>
    <w:p>
      <w:pPr>
        <w:spacing w:before="120" w:after="120"/>
        <w:ind w:firstLine="708"/>
      </w:pPr>
    </w:p>
    <w:p>
      <w:pPr>
        <w:spacing w:before="120" w:after="120"/>
        <w:ind w:firstLine="708"/>
      </w:pPr>
      <w:r>
        <w:t>Prodávající 3:</w:t>
      </w:r>
      <w:r>
        <w:tab/>
      </w:r>
      <w:r>
        <w:tab/>
      </w:r>
      <w:r>
        <w:tab/>
        <w:t xml:space="preserve">........................... </w:t>
      </w:r>
    </w:p>
    <w:p>
      <w:pPr>
        <w:tabs>
          <w:tab w:val="left" w:pos="1985"/>
        </w:tabs>
        <w:spacing w:before="120" w:after="120"/>
      </w:pPr>
      <w:r>
        <w:tab/>
        <w:t>osoba</w:t>
      </w:r>
      <w:r>
        <w:tab/>
      </w:r>
      <w:r>
        <w:tab/>
        <w:t xml:space="preserve">........................... </w:t>
      </w:r>
    </w:p>
    <w:p>
      <w:pPr>
        <w:tabs>
          <w:tab w:val="left" w:pos="1985"/>
        </w:tabs>
        <w:spacing w:before="120" w:after="120"/>
      </w:pPr>
      <w:r>
        <w:tab/>
        <w:t>adresa</w:t>
      </w:r>
      <w:r>
        <w:tab/>
      </w:r>
      <w:r>
        <w:tab/>
        <w:t xml:space="preserve">........................... </w:t>
      </w:r>
      <w:r>
        <w:tab/>
      </w:r>
    </w:p>
    <w:p>
      <w:pPr>
        <w:tabs>
          <w:tab w:val="left" w:pos="1985"/>
        </w:tabs>
        <w:spacing w:before="120" w:after="120"/>
        <w:ind w:firstLine="1985"/>
      </w:pPr>
      <w:r>
        <w:t>tel</w:t>
      </w:r>
      <w:r>
        <w:tab/>
      </w:r>
      <w:r>
        <w:tab/>
        <w:t xml:space="preserve">........................... </w:t>
      </w:r>
    </w:p>
    <w:p>
      <w:pPr>
        <w:tabs>
          <w:tab w:val="left" w:pos="1985"/>
        </w:tabs>
        <w:spacing w:before="120" w:after="120"/>
      </w:pPr>
      <w:r>
        <w:tab/>
        <w:t>e-mail</w:t>
      </w:r>
      <w:r>
        <w:tab/>
      </w:r>
      <w:r>
        <w:tab/>
        <w:t xml:space="preserve">........................... </w:t>
      </w:r>
    </w:p>
    <w:p>
      <w:pPr>
        <w:spacing w:before="120" w:after="120"/>
        <w:ind w:firstLine="708"/>
      </w:pPr>
    </w:p>
    <w:p>
      <w:pPr>
        <w:spacing w:before="120" w:after="120"/>
        <w:ind w:left="2832" w:hanging="2124"/>
      </w:pPr>
      <w:r>
        <w:t>Kupující:</w:t>
      </w:r>
      <w:r>
        <w:tab/>
        <w:t xml:space="preserve">Nemocnice Na Homolce, </w:t>
      </w:r>
    </w:p>
    <w:p>
      <w:pPr>
        <w:spacing w:before="120" w:after="120"/>
        <w:ind w:left="2832" w:hanging="989"/>
      </w:pPr>
      <w:r>
        <w:t>adresa</w:t>
      </w:r>
      <w:r>
        <w:tab/>
        <w:t>krevní banka oddělení klinické biochemie, hematologie a imunologie, Roentgenova 2/37, 150 30 Praha 5</w:t>
      </w:r>
    </w:p>
    <w:p>
      <w:pPr>
        <w:spacing w:before="120" w:after="120"/>
        <w:ind w:left="2832" w:hanging="989"/>
      </w:pPr>
      <w:r>
        <w:t xml:space="preserve">osoba </w:t>
      </w:r>
      <w:r>
        <w:tab/>
        <w:t xml:space="preserve">MUDr. Josef </w:t>
      </w:r>
      <w:proofErr w:type="spellStart"/>
      <w:r>
        <w:t>Balázs</w:t>
      </w:r>
      <w:proofErr w:type="spellEnd"/>
    </w:p>
    <w:p>
      <w:pPr>
        <w:spacing w:before="120" w:after="120"/>
        <w:ind w:left="2832" w:hanging="989"/>
      </w:pPr>
      <w:r>
        <w:t>tel.</w:t>
      </w:r>
      <w:r>
        <w:tab/>
        <w:t>257 272 444</w:t>
      </w:r>
      <w:r>
        <w:tab/>
      </w:r>
    </w:p>
    <w:p>
      <w:pPr>
        <w:spacing w:before="120" w:after="120"/>
        <w:ind w:left="2832" w:hanging="989"/>
      </w:pPr>
      <w:r>
        <w:t>mobil</w:t>
      </w:r>
      <w:r>
        <w:tab/>
        <w:t>603 440 203</w:t>
      </w:r>
    </w:p>
    <w:p>
      <w:pPr>
        <w:spacing w:before="120" w:after="120"/>
        <w:ind w:left="2832" w:hanging="989"/>
      </w:pPr>
      <w:r>
        <w:t>e-mail</w:t>
      </w:r>
      <w:r>
        <w:tab/>
        <w:t xml:space="preserve">jozef.balazs@homolka.cz </w:t>
      </w:r>
    </w:p>
    <w:p>
      <w:pPr>
        <w:spacing w:before="120" w:after="120"/>
        <w:ind w:left="2832" w:hanging="2124"/>
      </w:pPr>
      <w:r>
        <w:t>resp.</w:t>
      </w:r>
    </w:p>
    <w:p>
      <w:pPr>
        <w:spacing w:before="120" w:after="120"/>
        <w:ind w:left="2832" w:hanging="989"/>
      </w:pPr>
      <w:r>
        <w:t>osoba</w:t>
      </w:r>
      <w:r>
        <w:tab/>
        <w:t>Mgr. Jarmila Kempeová</w:t>
      </w:r>
    </w:p>
    <w:p>
      <w:pPr>
        <w:spacing w:before="120" w:after="120"/>
        <w:ind w:left="2832" w:hanging="989"/>
      </w:pPr>
      <w:r>
        <w:t>tel</w:t>
      </w:r>
      <w:r>
        <w:tab/>
        <w:t>257 272 425</w:t>
      </w:r>
    </w:p>
    <w:p>
      <w:pPr>
        <w:spacing w:before="120" w:after="120"/>
        <w:ind w:left="2832" w:hanging="989"/>
      </w:pPr>
      <w:r>
        <w:t>e-mail</w:t>
      </w:r>
      <w:r>
        <w:tab/>
        <w:t xml:space="preserve"> jarmila.kempeova@homolka.cz</w:t>
      </w:r>
    </w:p>
    <w:p>
      <w:pPr>
        <w:spacing w:before="120" w:after="120"/>
        <w:ind w:left="2832" w:hanging="2124"/>
      </w:pPr>
      <w:r>
        <w:t>resp.</w:t>
      </w:r>
    </w:p>
    <w:p>
      <w:pPr>
        <w:spacing w:before="120" w:after="120"/>
        <w:ind w:left="2832" w:hanging="989"/>
      </w:pPr>
      <w:r>
        <w:t>osoba</w:t>
      </w:r>
      <w:r>
        <w:tab/>
        <w:t>Zdeňka Černá</w:t>
      </w:r>
    </w:p>
    <w:p>
      <w:pPr>
        <w:spacing w:before="120" w:after="120"/>
        <w:ind w:left="2832" w:hanging="989"/>
      </w:pPr>
      <w:r>
        <w:t>tel</w:t>
      </w:r>
      <w:r>
        <w:tab/>
        <w:t>257 272 425</w:t>
      </w:r>
    </w:p>
    <w:p>
      <w:pPr>
        <w:spacing w:before="120" w:after="120"/>
        <w:ind w:left="2832" w:hanging="989"/>
      </w:pPr>
      <w:r>
        <w:t>e-mail</w:t>
      </w:r>
      <w:r>
        <w:tab/>
      </w:r>
      <w:hyperlink r:id="rId9" w:history="1">
        <w:r>
          <w:t>zdena.cerna@homolka.cz</w:t>
        </w:r>
      </w:hyperlink>
    </w:p>
    <w:p>
      <w:pPr>
        <w:pStyle w:val="Odstavec"/>
        <w:numPr>
          <w:ilvl w:val="0"/>
          <w:numId w:val="0"/>
        </w:numPr>
      </w:pPr>
    </w:p>
    <w:p>
      <w:pPr>
        <w:pStyle w:val="Odstavec"/>
        <w:numPr>
          <w:ilvl w:val="2"/>
          <w:numId w:val="1"/>
        </w:numPr>
        <w:jc w:val="center"/>
        <w:rPr>
          <w:b/>
        </w:rPr>
      </w:pPr>
      <w:r>
        <w:rPr>
          <w:b/>
        </w:rPr>
        <w:br/>
        <w:t>Dodací podmínky</w:t>
      </w:r>
    </w:p>
    <w:p>
      <w:pPr>
        <w:pStyle w:val="Odstavec"/>
        <w:ind w:left="567" w:hanging="567"/>
      </w:pPr>
      <w:r>
        <w:t xml:space="preserve">Zboží bude dodáno přímo do místa plnění, kterým je krevní banka oddělení klinické biochemie, hematologie a imunologie Kupujícího na adrese </w:t>
      </w:r>
      <w:r>
        <w:rPr>
          <w:bCs/>
        </w:rPr>
        <w:t>Nemocnice Na Homolce, Roentgenova 2/37, 150 30 Praha 5</w:t>
      </w:r>
      <w:r>
        <w:t xml:space="preserve">. Prodávající bude dodávat zboží Kupujícímu v pracovních dnech od 7:00 do 10:00 hodin. Kupující je povinen zajistit, aby v tomto čase byla v místě dodání přítomna osoba, které je oprávněna převzít dodávku zboží od Prodávajícího. </w:t>
      </w:r>
    </w:p>
    <w:p>
      <w:pPr>
        <w:pStyle w:val="Odstavec"/>
        <w:ind w:left="567" w:hanging="567"/>
      </w:pPr>
      <w:r>
        <w:t xml:space="preserve">Prodávající dodá zboží Kupujícímu následující pracovní den mezi </w:t>
      </w:r>
      <w:smartTag w:uri="urn:schemas-microsoft-com:office:smarttags" w:element="time">
        <w:smartTagPr>
          <w:attr w:name="Minute" w:val="00"/>
          <w:attr w:name="Hour" w:val="7"/>
        </w:smartTagPr>
        <w:r>
          <w:t>7:00</w:t>
        </w:r>
      </w:smartTag>
      <w:r>
        <w:t xml:space="preserve"> a </w:t>
      </w:r>
      <w:smartTag w:uri="urn:schemas-microsoft-com:office:smarttags" w:element="time">
        <w:smartTagPr>
          <w:attr w:name="Minute" w:val="00"/>
          <w:attr w:name="Hour" w:val="10"/>
        </w:smartTagPr>
        <w:r>
          <w:t>10:00</w:t>
        </w:r>
      </w:smartTag>
      <w:r>
        <w:t xml:space="preserve"> hod. po uzavření kupní smlouvy za podmínky, že obdržel akceptaci Kupujícího do </w:t>
      </w:r>
      <w:smartTag w:uri="urn:schemas-microsoft-com:office:smarttags" w:element="time">
        <w:smartTagPr>
          <w:attr w:name="Minute" w:val="00"/>
          <w:attr w:name="Hour" w:val="15"/>
        </w:smartTagPr>
        <w:r>
          <w:t>15:00</w:t>
        </w:r>
      </w:smartTag>
      <w:r>
        <w:t xml:space="preserve"> hod., v pracovní den předcházející dni dodávky, není-li v konkrétním případě mezi smluvními stranami dohodnuto jinak. </w:t>
      </w:r>
    </w:p>
    <w:p>
      <w:pPr>
        <w:pStyle w:val="Odstavec"/>
        <w:ind w:left="567" w:hanging="567"/>
      </w:pPr>
      <w:r>
        <w:t>V případě prodlení Prodávajícího s dodáním zboží je Kupující oprávněn od předmětné dílčí kupní smlouvy okamžitě odstoupit.</w:t>
      </w:r>
    </w:p>
    <w:p>
      <w:pPr>
        <w:pStyle w:val="Odstavec"/>
        <w:ind w:left="567" w:hanging="567"/>
      </w:pPr>
      <w:r>
        <w:t xml:space="preserve">Zboží dodávané Prodávajícím musí splňovat požadavky na jakost, neporušenost balení a řádné označení dle platných právních předpisů.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 </w:t>
      </w:r>
    </w:p>
    <w:p>
      <w:pPr>
        <w:pStyle w:val="Odstavec"/>
        <w:ind w:left="567" w:hanging="567"/>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včetně dodacího listu v listinné a elektronické podobě.</w:t>
      </w:r>
    </w:p>
    <w:p>
      <w:pPr>
        <w:pStyle w:val="Odstavec"/>
        <w:ind w:left="567" w:hanging="567"/>
      </w:pPr>
      <w:r>
        <w:t xml:space="preserve">Dodáním zboží se rozumí jeho převzetí Kupujícím. Převzetí zboží potvrzuje Kupující Prodávajícímu na dodacím listu spolu s podpisem oprávněnou osobou a vyznačením data dodávky. </w:t>
      </w:r>
    </w:p>
    <w:p>
      <w:pPr>
        <w:pStyle w:val="Odstavec"/>
        <w:ind w:left="567" w:hanging="567"/>
      </w:pPr>
      <w:r>
        <w:t xml:space="preserve">Je-li zboží dodáváno v transportních obalech, Kupující je povinen při převzetí ověřit pouze zjevné vady zboží, kterými se v tomto případě rozumí vady počtu transportních obalů a vnější poškození transportních obalů. </w:t>
      </w:r>
    </w:p>
    <w:p>
      <w:pPr>
        <w:pStyle w:val="Odstavec"/>
        <w:ind w:left="567" w:hanging="567"/>
      </w:pPr>
      <w:r>
        <w:t>Kupující je povinen provést nejpozději následující pracovní den po převzetí dodávky podrobnou prohlídku dodaného zboží a zkontrolovat, zda dodané zboží, jeho druh a množství souhlasí s dodacím listem a dále je povinen zkontrolovat neporušenost/celistvost jednotlivých balení a další údaje. Pokud při podrobné prohlídce Kupující zjistí, že zboží vykazuje vady nebo se u něj vyskytl jiný důvod pro vrácení uvedený v této rámcové Smlouvě, který je zjistitelný nejpozději při podrobné prohlídce zboží, je Kupující povinen reklamovat tyto vady nejpozději následující pracovní den ode dne provedení této prohlídky.</w:t>
      </w:r>
    </w:p>
    <w:p>
      <w:pPr>
        <w:pStyle w:val="Odstavec"/>
        <w:ind w:left="567" w:hanging="567"/>
      </w:pPr>
      <w:r>
        <w:t>Prodávající poskytuje záruku za jakost dodaného zboží po celou dobu jeho použitelnosti a zavazuje se neprodleně informovat Kupujícího o případných zjištěných vadách již dodaného zboží. Kupující je oprávněn v průběhu doby použitelnosti zboží vyžádat si od Prodávajícího doplnění informací o složení a vlastnostech, informace o výrobci, informace o skladování, uchování a postup při likvidaci.</w:t>
      </w:r>
    </w:p>
    <w:p>
      <w:pPr>
        <w:pStyle w:val="Odstavec"/>
        <w:ind w:left="567" w:hanging="567"/>
      </w:pPr>
      <w:r>
        <w:t>Kupující je povinen případné vady zboží písemně oznámit Prodávajícímu bez zbytečného odkladu po jejich zjištění a uplatnit svůj požadavek na jejich odstranění.</w:t>
      </w:r>
    </w:p>
    <w:p>
      <w:pPr>
        <w:pStyle w:val="Odstavec"/>
        <w:ind w:left="567" w:hanging="567"/>
      </w:pPr>
      <w:r>
        <w:t>Nároky z vad zboží se řídí obecnou úpravou občanského zákoníku. Skryté vady dodaného zboží, zejména vady kvality, které nemohl Kupující ani při vynaložení odborné péče zjistit při převzetí, je oprávněn reklamovat (tj. uplatnit práva z odpovědnosti vyplývající z těchto vad) do konce doby použitelnosti přípravku, vždy však bez zbytečného odkladu po jejich zjištění.</w:t>
      </w:r>
    </w:p>
    <w:p>
      <w:pPr>
        <w:pStyle w:val="Odstavec"/>
        <w:ind w:left="567" w:hanging="567"/>
      </w:pPr>
      <w:r>
        <w:t>Prodávající se zavazuje informovat Kupujícího o výpadcích ve výrobě či distribuci zboží bez zbytečného odkladu poté, co se o nich dozvěděl.</w:t>
      </w:r>
    </w:p>
    <w:p>
      <w:pPr>
        <w:pStyle w:val="Odstavec"/>
        <w:ind w:left="567" w:hanging="567"/>
      </w:pPr>
      <w:r>
        <w:t>V případě, že orgán státního dohledu nařídí stažení zboží, které Prodávající dodal Kupujícímu, z oběhu, je Prodávající povinen toto zboží od Kupujícího odebrat zpět na vlastní náklady a kupní cenu tohoto zboží Kupujícímu uhradit, případně po dohodě s Kupujícím dodat zboží náhradní.</w:t>
      </w:r>
    </w:p>
    <w:p>
      <w:pPr>
        <w:pStyle w:val="lnek"/>
      </w:pPr>
      <w:r>
        <w:br/>
        <w:t>Kupní cena</w:t>
      </w:r>
    </w:p>
    <w:p>
      <w:pPr>
        <w:pStyle w:val="Odstavec"/>
        <w:tabs>
          <w:tab w:val="num" w:pos="567"/>
        </w:tabs>
        <w:ind w:left="567" w:hanging="567"/>
      </w:pPr>
      <w:r>
        <w:t>Kupní cena za zboží je uvedena v českých korunách dle nabídky Prodávajícího v zadávacím řízení, a to v příloze č. 1 k této smlouvě.</w:t>
      </w:r>
    </w:p>
    <w:p>
      <w:pPr>
        <w:pStyle w:val="Odstavec"/>
        <w:tabs>
          <w:tab w:val="num" w:pos="567"/>
        </w:tabs>
        <w:ind w:left="567" w:hanging="567"/>
      </w:pPr>
      <w:r>
        <w:t>Maximální možná a nepřekročitelnou cena za celý předmět plnění činí 21.812.500,-</w:t>
      </w:r>
      <w:r>
        <w:rPr>
          <w:bCs/>
        </w:rPr>
        <w:t xml:space="preserve"> Kč</w:t>
      </w:r>
      <w:r>
        <w:t xml:space="preserve"> bez DPH.</w:t>
      </w:r>
    </w:p>
    <w:p>
      <w:pPr>
        <w:pStyle w:val="Odstavec"/>
        <w:tabs>
          <w:tab w:val="num" w:pos="567"/>
        </w:tabs>
        <w:ind w:left="567" w:hanging="567"/>
      </w:pPr>
      <w:r>
        <w:t>Kupní cena v sobě zahrnuje veškeré náklady Prodávajícího související s plněním předmětu této smlouvy, tedy zejména veškeré dopravní, pojišťovací, celní, daňové a případné další poplatky a náklady za celý předmět plnění.</w:t>
      </w:r>
    </w:p>
    <w:p>
      <w:pPr>
        <w:pStyle w:val="Odstavec"/>
        <w:tabs>
          <w:tab w:val="num" w:pos="567"/>
        </w:tabs>
        <w:ind w:left="567" w:hanging="567"/>
      </w:pPr>
      <w:r>
        <w:t>Prodávající je oprávněn po dobu trvání rámcové smlouvy upravit cenu za cenovou jednotku pouze tak, aby byla pro Kupujícího výhodnější, než cena nabídnutá v zadávacímu řízení.</w:t>
      </w:r>
    </w:p>
    <w:p>
      <w:pPr>
        <w:pStyle w:val="Odstavec"/>
        <w:tabs>
          <w:tab w:val="num" w:pos="567"/>
        </w:tabs>
        <w:ind w:left="567" w:hanging="567"/>
      </w:pPr>
      <w:r>
        <w:t>Zápočty pohledávek smluvních stran se budou provádět po vzájemné dohodě.</w:t>
      </w:r>
    </w:p>
    <w:p>
      <w:pPr>
        <w:pStyle w:val="lnek"/>
      </w:pPr>
      <w:r>
        <w:br/>
      </w:r>
      <w:bookmarkStart w:id="2" w:name="_Ref325628893"/>
      <w:r>
        <w:t>Platební podmínky</w:t>
      </w:r>
      <w:bookmarkEnd w:id="2"/>
    </w:p>
    <w:p>
      <w:pPr>
        <w:pStyle w:val="Odstavec"/>
        <w:tabs>
          <w:tab w:val="num" w:pos="113"/>
          <w:tab w:val="num" w:pos="567"/>
        </w:tabs>
        <w:ind w:left="567" w:hanging="567"/>
      </w:pPr>
      <w:r>
        <w:t>Kupní cena bude Kupujícím uhrazena po převzetí zboží bezhotovostním převodem na účet Prodávajícího uvedený v záhlaví této smlouvy. 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p>
    <w:p>
      <w:pPr>
        <w:pStyle w:val="Odstavec"/>
        <w:tabs>
          <w:tab w:val="num" w:pos="113"/>
          <w:tab w:val="num" w:pos="567"/>
        </w:tabs>
        <w:ind w:left="567" w:hanging="567"/>
      </w:pPr>
      <w:r>
        <w:t>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bude uvedena specifikace zboží s uvedením jeho množství, jednotkové ceny bez DPH i s DPH, délka záruky. Faktura bude rovněž obsahovat údaj o místě předání zboží. Přílohou faktury bude kopie Dodacího listu.</w:t>
      </w:r>
    </w:p>
    <w:p>
      <w:pPr>
        <w:pStyle w:val="Odstavec"/>
        <w:tabs>
          <w:tab w:val="num" w:pos="113"/>
          <w:tab w:val="num" w:pos="567"/>
        </w:tabs>
        <w:ind w:left="567" w:hanging="567"/>
      </w:pPr>
      <w:r>
        <w:t>V případě, že zaslaná faktura nebude mít náležitosti daňového dokladu nebo na ní nebudou uvedeny údaje specifikované v této smlouvě, nebo bude neúplná a nesprávná, je jí (nebo její kopii) Kupující oprávněn vrátit Prodávajícímu k opravě či doplnění a nedostává se do prodlení s úhradou kupní ceny. Od doručení opravené faktury začíná běžet nová lhůta splatnosti.</w:t>
      </w:r>
    </w:p>
    <w:p>
      <w:pPr>
        <w:pStyle w:val="Odstavec"/>
        <w:tabs>
          <w:tab w:val="num" w:pos="113"/>
          <w:tab w:val="num" w:pos="567"/>
        </w:tabs>
        <w:ind w:left="567" w:hanging="567"/>
      </w:pPr>
      <w:r>
        <w:t>Prodávající podpisem této smlouvy přebírá na sebe nebezpečí změny okolností ve smyslu ustanovení § 1765 občanského zákoníku.</w:t>
      </w:r>
    </w:p>
    <w:p>
      <w:pPr>
        <w:pStyle w:val="Odstavec"/>
        <w:tabs>
          <w:tab w:val="num" w:pos="567"/>
        </w:tabs>
        <w:ind w:left="567" w:hanging="567"/>
      </w:pPr>
      <w:r>
        <w:t>Kupující je povinen zaplatit kupní cenu uvedenou ve faktuře nejpozději poslední den její splatnosti.</w:t>
      </w:r>
    </w:p>
    <w:p>
      <w:pPr>
        <w:pStyle w:val="Odstavec"/>
        <w:numPr>
          <w:ilvl w:val="0"/>
          <w:numId w:val="0"/>
        </w:numPr>
        <w:ind w:left="567"/>
      </w:pPr>
      <w:r>
        <w:t xml:space="preserve">Splatnost faktury je stanovena na 60 (šedesát) dní od data doručení faktury Kupujícímu. </w:t>
      </w:r>
    </w:p>
    <w:p>
      <w:pPr>
        <w:pStyle w:val="Odstavec"/>
        <w:numPr>
          <w:ilvl w:val="0"/>
          <w:numId w:val="0"/>
        </w:numPr>
        <w:ind w:left="567"/>
      </w:pPr>
      <w:r>
        <w:t xml:space="preserve">Doba splatnosti je sjednána s ohledem na </w:t>
      </w:r>
      <w:proofErr w:type="spellStart"/>
      <w:r>
        <w:t>ust</w:t>
      </w:r>
      <w:proofErr w:type="spellEnd"/>
      <w:r>
        <w:t>. § 1963 (2) občanského zákoníku s ohledem na povahu plnění předmětu této smlouvy, s čímž smluvní strany podpisem této smlouvy výslovně souhlasí.</w:t>
      </w:r>
    </w:p>
    <w:p>
      <w:pPr>
        <w:pStyle w:val="Odstavec"/>
        <w:tabs>
          <w:tab w:val="num" w:pos="567"/>
        </w:tabs>
        <w:ind w:left="567" w:hanging="567"/>
      </w:pPr>
      <w:r>
        <w:t xml:space="preserve">V případě prodlení Kupujícího se zaplacením kupní ceny je Prodávající oprávněn požadovat úrok z prodlení. Výše úroků z prodlení se řídí platným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pPr>
        <w:pStyle w:val="Odstavec"/>
        <w:tabs>
          <w:tab w:val="num" w:pos="567"/>
        </w:tabs>
        <w:ind w:left="567" w:hanging="567"/>
      </w:pPr>
      <w:r>
        <w:t>Zaplacením kupní ceny se pro účely této rámcové smlouvy a jednotlivých kupních smluv uzavřených na základě této rámcové smlouvy rozumí odepsání kupní ceny z účtu Kupujícího, nebylo-li dohodnuto jinak.</w:t>
      </w:r>
    </w:p>
    <w:p>
      <w:pPr>
        <w:pStyle w:val="Odstavec"/>
        <w:tabs>
          <w:tab w:val="num" w:pos="567"/>
        </w:tabs>
        <w:ind w:left="567" w:hanging="567"/>
      </w:pPr>
      <w:r>
        <w:t>Kupující neposkytuje zálohy</w:t>
      </w:r>
    </w:p>
    <w:p>
      <w:pPr>
        <w:pStyle w:val="Nadpis2"/>
      </w:pPr>
    </w:p>
    <w:p>
      <w:pPr>
        <w:pStyle w:val="lnek"/>
      </w:pPr>
      <w:r>
        <w:br/>
        <w:t>Přechod vlastnictví</w:t>
      </w:r>
    </w:p>
    <w:p>
      <w:pPr>
        <w:ind w:left="851" w:hanging="851"/>
        <w:jc w:val="both"/>
        <w:rPr>
          <w:sz w:val="22"/>
          <w:szCs w:val="22"/>
        </w:rPr>
      </w:pPr>
      <w:r>
        <w:t xml:space="preserve">(1)          Vlastnické právo ke zboží přechází na Kupujícího jeho převzetím, což bude stvrzeno podpisem dodacího listu.   </w:t>
      </w:r>
    </w:p>
    <w:p>
      <w:pPr>
        <w:ind w:left="851" w:hanging="851"/>
        <w:jc w:val="both"/>
      </w:pPr>
      <w:r>
        <w:t xml:space="preserve">(2)          Nebezpečí škody na zboží přechází na Kupujícího v okamžiku podpisu dodacího listu. Aplikace </w:t>
      </w:r>
      <w:proofErr w:type="spellStart"/>
      <w:r>
        <w:t>ust</w:t>
      </w:r>
      <w:proofErr w:type="spellEnd"/>
      <w:r>
        <w:t>. § 2121 odst. 2 občanského zákoníku se vylučuje.</w:t>
      </w:r>
    </w:p>
    <w:p>
      <w:pPr>
        <w:jc w:val="both"/>
      </w:pPr>
    </w:p>
    <w:p>
      <w:pPr>
        <w:pStyle w:val="lnek"/>
      </w:pPr>
      <w:r>
        <w:br/>
        <w:t xml:space="preserve">Ukončení smluvního vztahu </w:t>
      </w:r>
    </w:p>
    <w:p>
      <w:pPr>
        <w:pStyle w:val="Odstavec"/>
        <w:tabs>
          <w:tab w:val="num" w:pos="567"/>
        </w:tabs>
        <w:ind w:left="567" w:hanging="567"/>
      </w:pPr>
      <w:r>
        <w:rPr>
          <w:snapToGrid w:val="0"/>
        </w:rPr>
        <w:t>Tato smlouva může být ukončena:</w:t>
      </w:r>
    </w:p>
    <w:p>
      <w:pPr>
        <w:numPr>
          <w:ilvl w:val="0"/>
          <w:numId w:val="8"/>
        </w:numPr>
        <w:spacing w:before="60" w:after="60"/>
        <w:jc w:val="both"/>
      </w:pPr>
      <w:r>
        <w:t>Písemnou dohodou smluvních stran; v tomto případě platnost a účinnost smlouvy končí ke sjednanému dni.</w:t>
      </w:r>
    </w:p>
    <w:p>
      <w:pPr>
        <w:widowControl w:val="0"/>
        <w:numPr>
          <w:ilvl w:val="0"/>
          <w:numId w:val="8"/>
        </w:numPr>
        <w:spacing w:before="60" w:after="60"/>
        <w:ind w:left="924" w:hanging="357"/>
        <w:jc w:val="both"/>
      </w:pPr>
      <w:r>
        <w:t>Jednostrannou písemnou vypovědí kterékoliv ze smluvních stran, kde výpovědní lhůta činí 3 měsíce a počíná běžet prvním dnem měsíce následujícího po měsíci, ve kterém byla písemná výpověď druhé straně doručena,</w:t>
      </w:r>
    </w:p>
    <w:p>
      <w:pPr>
        <w:pStyle w:val="Odstavecseseznamem"/>
        <w:spacing w:before="60" w:after="60"/>
        <w:ind w:left="927"/>
        <w:jc w:val="both"/>
      </w:pPr>
      <w:r>
        <w:t>Kupující může rámcovou smlouvu vypovědět vůči všem dodavatelům anebo vůči jednomu dodavateli.</w:t>
      </w:r>
    </w:p>
    <w:p>
      <w:pPr>
        <w:numPr>
          <w:ilvl w:val="0"/>
          <w:numId w:val="8"/>
        </w:numPr>
        <w:spacing w:before="60" w:after="60"/>
        <w:jc w:val="both"/>
      </w:pPr>
      <w:r>
        <w:t>Odstoupením od smlouvy za podmínek stanovených níže.</w:t>
      </w:r>
    </w:p>
    <w:p>
      <w:pPr>
        <w:pStyle w:val="Odstavec"/>
        <w:tabs>
          <w:tab w:val="num" w:pos="567"/>
        </w:tabs>
        <w:ind w:left="567" w:hanging="567"/>
        <w:rPr>
          <w:snapToGrid w:val="0"/>
        </w:rPr>
      </w:pPr>
      <w:r>
        <w:rPr>
          <w:snapToGrid w:val="0"/>
        </w:rPr>
        <w:t>Vedle důvodů stanovených občanským zákoníkem může oprávněná smluvní strana odstoupit od rámcové smlouvy pro její podstatné porušení druhou smluvní stranou, kterým se rozumí zejména:</w:t>
      </w:r>
    </w:p>
    <w:p>
      <w:pPr>
        <w:pStyle w:val="Psmeno"/>
        <w:tabs>
          <w:tab w:val="num" w:pos="993"/>
        </w:tabs>
        <w:spacing w:before="60" w:after="60"/>
        <w:ind w:left="992"/>
      </w:pPr>
      <w:r>
        <w:t>nesplnění povinnosti vyplývající z této smlouvy řádně a včas ani po uplynutí dodatečně poskytnuté lhůty v délce 15 dnů,</w:t>
      </w:r>
    </w:p>
    <w:p>
      <w:pPr>
        <w:pStyle w:val="Psmeno"/>
        <w:tabs>
          <w:tab w:val="num" w:pos="993"/>
        </w:tabs>
        <w:spacing w:before="60" w:after="60"/>
        <w:ind w:left="992"/>
      </w:pPr>
      <w:r>
        <w:t>na straně Kupujícího nezaplacení kupní ceny v souladu s podmínkami rámcové smlouvy ve lhůtě delší 60 dnů po uplynutí splatnosti kupní ceny,</w:t>
      </w:r>
    </w:p>
    <w:p>
      <w:pPr>
        <w:pStyle w:val="Psmeno"/>
        <w:tabs>
          <w:tab w:val="num" w:pos="993"/>
        </w:tabs>
        <w:spacing w:before="60" w:after="60"/>
        <w:ind w:left="992"/>
      </w:pPr>
      <w:r>
        <w:t>na straně Prodávajícího:</w:t>
      </w:r>
    </w:p>
    <w:p>
      <w:pPr>
        <w:pStyle w:val="Psmeno"/>
        <w:numPr>
          <w:ilvl w:val="0"/>
          <w:numId w:val="5"/>
        </w:numPr>
      </w:pPr>
      <w:r>
        <w:t xml:space="preserve">opakované dodání zboží, které neodpovídá specifikaci zboží dle objednávky, </w:t>
      </w:r>
    </w:p>
    <w:p>
      <w:pPr>
        <w:pStyle w:val="Psmeno"/>
        <w:numPr>
          <w:ilvl w:val="0"/>
          <w:numId w:val="5"/>
        </w:numPr>
      </w:pPr>
      <w:r>
        <w:t>opakované dodání zboží nebo jeho části, kterou pro jeho vady Kupující nepřevzal,</w:t>
      </w:r>
    </w:p>
    <w:p>
      <w:pPr>
        <w:pStyle w:val="Psmeno"/>
        <w:tabs>
          <w:tab w:val="clear" w:pos="851"/>
          <w:tab w:val="num" w:pos="993"/>
        </w:tabs>
        <w:spacing w:before="60" w:after="60"/>
        <w:ind w:left="992"/>
      </w:pPr>
      <w:r>
        <w:t>v důsledku zahájení insolvenčního řízení vůči druhé smluvní straně.</w:t>
      </w:r>
    </w:p>
    <w:p>
      <w:pPr>
        <w:pStyle w:val="Psmeno"/>
        <w:numPr>
          <w:ilvl w:val="0"/>
          <w:numId w:val="0"/>
        </w:numPr>
      </w:pPr>
    </w:p>
    <w:p>
      <w:pPr>
        <w:pStyle w:val="Odstavec"/>
        <w:tabs>
          <w:tab w:val="num" w:pos="567"/>
        </w:tabs>
        <w:ind w:left="567" w:hanging="567"/>
        <w:rPr>
          <w:snapToGrid w:val="0"/>
        </w:rPr>
      </w:pPr>
      <w:r>
        <w:rPr>
          <w:snapToGrid w:val="0"/>
        </w:rPr>
        <w:t>Odstoupení Kupujícího od rámcové smlouvy je účinné pouze ve vztahu k Prodávajícímu, který se podstatného porušení smlouvy dopustil.</w:t>
      </w:r>
    </w:p>
    <w:p>
      <w:pPr>
        <w:pStyle w:val="Odstavec"/>
        <w:tabs>
          <w:tab w:val="num" w:pos="567"/>
        </w:tabs>
        <w:ind w:left="567" w:hanging="567"/>
        <w:rPr>
          <w:snapToGrid w:val="0"/>
        </w:rPr>
      </w:pPr>
      <w:r>
        <w:rPr>
          <w:snapToGrid w:val="0"/>
        </w:rPr>
        <w:t>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w:t>
      </w:r>
    </w:p>
    <w:p>
      <w:pPr>
        <w:pStyle w:val="Odstavec"/>
        <w:tabs>
          <w:tab w:val="num" w:pos="567"/>
        </w:tabs>
        <w:ind w:left="567" w:hanging="567"/>
      </w:pPr>
      <w:r>
        <w:t>Odstoupením od této rámcové smlouvy se zároveň ruší i všechny dílčí kupní smlouvy na dodávku zboží uzavřené na základě této rámcové smlouvy, na jejichž základě Prodávající doposud nedodal zboží.</w:t>
      </w:r>
    </w:p>
    <w:p>
      <w:pPr>
        <w:pStyle w:val="Odstavec"/>
        <w:numPr>
          <w:ilvl w:val="0"/>
          <w:numId w:val="0"/>
        </w:numPr>
        <w:autoSpaceDE w:val="0"/>
        <w:autoSpaceDN w:val="0"/>
        <w:adjustRightInd w:val="0"/>
        <w:spacing w:before="60"/>
        <w:rPr>
          <w:snapToGrid w:val="0"/>
        </w:rPr>
      </w:pPr>
    </w:p>
    <w:p>
      <w:pPr>
        <w:pStyle w:val="lnek"/>
        <w:spacing w:before="120"/>
        <w:ind w:right="0" w:firstLine="0"/>
      </w:pPr>
      <w:r>
        <w:br/>
        <w:t>Sankce</w:t>
      </w:r>
    </w:p>
    <w:p/>
    <w:p>
      <w:pPr>
        <w:pStyle w:val="Odstavec"/>
        <w:tabs>
          <w:tab w:val="num" w:pos="567"/>
        </w:tabs>
        <w:ind w:left="567" w:hanging="567"/>
      </w:pPr>
      <w:r>
        <w:t xml:space="preserve"> V případě prodlení Prodávajícího s dodáním předmětu koupě ve lhůtě stanovené v této smlouvě, je Prodávající povinen zaplatit Kupujícímu smluvní pokutu ve výši 5% z ceny zboží bez DPH, které nebylo dodáno řádně či bez vad za každý den prodlení.  </w:t>
      </w:r>
    </w:p>
    <w:p>
      <w:pPr>
        <w:pStyle w:val="Odstavec"/>
        <w:tabs>
          <w:tab w:val="num" w:pos="567"/>
        </w:tabs>
        <w:ind w:left="567" w:hanging="567"/>
      </w:pPr>
      <w:r>
        <w:t>Smluvní pokuty dle této smlouvy jsou splatné ve lhůtě do 15 pracovních dní ode dne vzniku nároku na její úhradu.</w:t>
      </w:r>
    </w:p>
    <w:p>
      <w:pPr>
        <w:pStyle w:val="Odstavec"/>
        <w:tabs>
          <w:tab w:val="num" w:pos="567"/>
        </w:tabs>
        <w:ind w:left="567" w:hanging="567"/>
      </w:pPr>
      <w:r>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pPr>
        <w:pStyle w:val="Odstavec"/>
        <w:tabs>
          <w:tab w:val="num" w:pos="567"/>
        </w:tabs>
        <w:ind w:left="567" w:hanging="567"/>
      </w:pPr>
      <w:r>
        <w:t>Nárok na úhradu smluvní pokuty ve smyslu tohoto článku vzniká dnem uplatnění smluvní pokuty Kupujícím u Prodávajícího a od tohoto dne se počítá splatnost smluvní pokuty dle této smlouvy.</w:t>
      </w:r>
    </w:p>
    <w:p>
      <w:pPr>
        <w:pStyle w:val="Odstavec"/>
        <w:numPr>
          <w:ilvl w:val="0"/>
          <w:numId w:val="0"/>
        </w:numPr>
        <w:ind w:firstLine="397"/>
      </w:pPr>
    </w:p>
    <w:p>
      <w:pPr>
        <w:pStyle w:val="lnek"/>
      </w:pPr>
      <w:r>
        <w:br/>
        <w:t>Závěrečná ustanovení</w:t>
      </w:r>
    </w:p>
    <w:p>
      <w:pPr>
        <w:pStyle w:val="Odstavec"/>
        <w:tabs>
          <w:tab w:val="num" w:pos="567"/>
        </w:tabs>
        <w:ind w:left="567" w:hanging="567"/>
      </w:pPr>
      <w:r>
        <w:t>Tato rámcová smlouva nabývá platnosti a účinnosti dnem podpisu všech smluvních stran.</w:t>
      </w:r>
    </w:p>
    <w:p>
      <w:pPr>
        <w:pStyle w:val="Odstavec"/>
        <w:tabs>
          <w:tab w:val="num" w:pos="567"/>
        </w:tabs>
        <w:ind w:left="567" w:hanging="567"/>
      </w:pPr>
      <w:r>
        <w:t>Tato rámcová smlouva se uzavírá na dobu určitou, a to na 24 měsíců od data účinnosti této smlouvy. Jakékoliv změny nebo doplňky této rámcové smlouvy je možné přijmout po dohodě stran pouze ve formě písemného dodatku ke smlouvě.</w:t>
      </w:r>
    </w:p>
    <w:p>
      <w:pPr>
        <w:pStyle w:val="Odstavec"/>
        <w:tabs>
          <w:tab w:val="num" w:pos="567"/>
        </w:tabs>
        <w:ind w:left="567" w:hanging="567"/>
      </w:pPr>
      <w:r>
        <w:t>V případě, že u kterékoli ze smluvních stran dojde ke změně názvu, sídla či statutárního zástupce, změně v povolení činnosti, popř. jiných podstatných skutečností pro realizaci této rámcové smlouvy, sdělí písemně tuto skutečnost do pěti pracovních dnů druhé smluvní straně.</w:t>
      </w:r>
    </w:p>
    <w:p>
      <w:pPr>
        <w:pStyle w:val="Odstavec"/>
        <w:tabs>
          <w:tab w:val="num" w:pos="567"/>
        </w:tabs>
        <w:ind w:left="567" w:hanging="567"/>
      </w:pPr>
      <w:r>
        <w:t>V případě, že některé ustanovení této rámcové smlouvy se ukáže neplatným, neúčinným či nevymahatelným anebo některé ustanovení chybí, zůstávají ostatní ustanovení této rámcové smlouvy touto skutečností nedotčena. Strany se dohodnou na náhradě takového neplatného, neúčinného či nevymahatelného ustanovení za ustanovení jiné, které nejlépe splňuje tytéž účely jako ustanovení neplatné, neúčinné nebo nevymahatelné.</w:t>
      </w:r>
    </w:p>
    <w:p>
      <w:pPr>
        <w:pStyle w:val="Odstavec"/>
        <w:tabs>
          <w:tab w:val="num" w:pos="567"/>
        </w:tabs>
        <w:ind w:left="567" w:hanging="567"/>
      </w:pPr>
      <w:r>
        <w:t>Prodávající souhlasí se zveřejněním všech náležitostí smluvního vztahu založeného touto rámcovou smlouvou.</w:t>
      </w:r>
    </w:p>
    <w:p>
      <w:pPr>
        <w:pStyle w:val="Odstavec"/>
        <w:tabs>
          <w:tab w:val="num" w:pos="567"/>
        </w:tabs>
        <w:ind w:left="567" w:hanging="567"/>
      </w:pPr>
      <w:r>
        <w:t>Prodávající se zavazuje plnit povinnosti dle § 147a odst. 4 a 5 zákona č. 137/2006 Sb., o veřejných zakázkách, v platném znění.</w:t>
      </w:r>
    </w:p>
    <w:p>
      <w:pPr>
        <w:pStyle w:val="Odstavec"/>
        <w:tabs>
          <w:tab w:val="num" w:pos="567"/>
        </w:tabs>
        <w:ind w:left="567" w:hanging="567"/>
      </w:pPr>
      <w:r>
        <w:t>Postoupit pohledávku z této rámcové smlouvy či z kupních smluv na jejím základě uzavřených lze pouze se souhlasem dlužníka.</w:t>
      </w:r>
    </w:p>
    <w:p>
      <w:pPr>
        <w:pStyle w:val="Odstavec"/>
        <w:tabs>
          <w:tab w:val="num" w:pos="567"/>
        </w:tabs>
        <w:ind w:left="567" w:hanging="567"/>
      </w:pPr>
      <w:r>
        <w:t xml:space="preserve">Tato rámcová smlouva je vyhotovena v tolika stejnopisech, že Kupující obdrží dva a každý Prodávající jeden. </w:t>
      </w:r>
    </w:p>
    <w:p>
      <w:pPr>
        <w:pStyle w:val="Odstavec"/>
        <w:tabs>
          <w:tab w:val="num" w:pos="567"/>
        </w:tabs>
        <w:ind w:left="567" w:hanging="567"/>
      </w:pPr>
      <w:r>
        <w:t>Smluvní strany prohlašují, že si tuto rámcovou smlouvu přečetly, že souhlasí s jejím obsahem, na důkaz čehož připojují svůj podpis.</w:t>
      </w:r>
    </w:p>
    <w:p>
      <w:pPr>
        <w:pStyle w:val="Odstavec"/>
        <w:ind w:left="567" w:hanging="567"/>
      </w:pPr>
      <w:r>
        <w:t>Smluvní strany prohlašují, že jsou oprávněny uzavřít tuto rámcovou smlouvu, jakož i jednotlivé kupní smlouvy na dodávky zboží a že mají veškerá nezbytná platná povolení a schválení.</w:t>
      </w:r>
    </w:p>
    <w:p>
      <w:pPr>
        <w:pStyle w:val="Odstavec"/>
        <w:tabs>
          <w:tab w:val="num" w:pos="-1843"/>
          <w:tab w:val="num" w:pos="567"/>
        </w:tabs>
        <w:ind w:left="567" w:hanging="567"/>
      </w:pPr>
      <w:r>
        <w:t xml:space="preserve">Prodávající se zavazuje Kupujícího informovat o výsledcích každé kontroly dodržování zákona č. 378/2007 Sb., o léčivech a vyhlášky č.143/ 2008 Sb. a údajů uvedených v </w:t>
      </w:r>
      <w:r>
        <w:rPr>
          <w:bCs/>
        </w:rPr>
        <w:t xml:space="preserve">žádosti o povolení k výrobě transfuzních přípravků provedené </w:t>
      </w:r>
      <w:r>
        <w:t>Státním ústavem pro kontrolu léčiv</w:t>
      </w:r>
      <w:r>
        <w:rPr>
          <w:bCs/>
        </w:rPr>
        <w:t xml:space="preserve"> (dále jen „kontrola SÚKL“).</w:t>
      </w:r>
    </w:p>
    <w:p>
      <w:pPr>
        <w:pStyle w:val="Odstavec"/>
        <w:numPr>
          <w:ilvl w:val="0"/>
          <w:numId w:val="0"/>
        </w:numPr>
        <w:tabs>
          <w:tab w:val="num" w:pos="567"/>
        </w:tabs>
        <w:ind w:left="567"/>
      </w:pPr>
      <w:r>
        <w:t xml:space="preserve">Kupující požaduje, aby Prodávající při podpisu smlouvy doložil dokument z poslední kontroly SÚKL, který prokáže, že nebyly v jeho činnosti shledány nedostatky (příloha č. 4 této smlouvy). </w:t>
      </w:r>
    </w:p>
    <w:p>
      <w:pPr>
        <w:pStyle w:val="Odstavec"/>
        <w:ind w:left="567" w:hanging="567"/>
      </w:pPr>
      <w:r>
        <w:t>Prodávající prohlašuje, že má uzavřenu pojistnou smlouvu o pojištění odpovědnosti za škodu způsobenou zbožím třetí osobě a to ve výši minimálně 10,0 milionů Kč. Kopie dokladu o pojištění je přílohou č. 5 této smlouvy.</w:t>
      </w:r>
    </w:p>
    <w:p>
      <w:pPr>
        <w:pStyle w:val="Odstavec"/>
        <w:ind w:left="567" w:hanging="567"/>
      </w:pPr>
      <w:r>
        <w:t>Smluvní strany sjednávají, že nedílnou součástí právního vztahu založeného touto smlouvou jsou obchodní podmínky Nemocnice Na Homolce, které jsou přílohou této smlouvy. Smluvní strany se zavazují jednat dle smyslu těchto obchodních podmínek a v případě, že formulace některé z podmínek uvedených v této příloze by byla shledána neplatnou či neúčinnou, zavazují se smluvní strany doplnit smlouvu o nová ujednání, která budou odpovídat účelu neplatné obchodní podmínky.</w:t>
      </w:r>
    </w:p>
    <w:p>
      <w:pPr>
        <w:pStyle w:val="Odstavec"/>
        <w:tabs>
          <w:tab w:val="num" w:pos="567"/>
        </w:tabs>
        <w:ind w:left="567" w:hanging="567"/>
      </w:pPr>
      <w:r>
        <w:t>Součástí této Smlouvy jsou tyto přílohy:</w:t>
      </w:r>
    </w:p>
    <w:p>
      <w:pPr>
        <w:pStyle w:val="Odstavec"/>
        <w:numPr>
          <w:ilvl w:val="0"/>
          <w:numId w:val="0"/>
        </w:numPr>
        <w:ind w:firstLine="567"/>
      </w:pPr>
      <w:r>
        <w:t xml:space="preserve">Příloha č. 1: Cenová specifikace </w:t>
      </w:r>
    </w:p>
    <w:p>
      <w:pPr>
        <w:pStyle w:val="Odstavec"/>
        <w:numPr>
          <w:ilvl w:val="0"/>
          <w:numId w:val="0"/>
        </w:numPr>
        <w:ind w:left="567"/>
      </w:pPr>
      <w:r>
        <w:t xml:space="preserve">Příloha č. 2: Výpis z obchodního rejstříku Prodávajícího (je-li v něm zapsán)  </w:t>
      </w:r>
      <w:r>
        <w:tab/>
      </w:r>
    </w:p>
    <w:p>
      <w:pPr>
        <w:pStyle w:val="Odstavec"/>
        <w:numPr>
          <w:ilvl w:val="0"/>
          <w:numId w:val="0"/>
        </w:numPr>
        <w:ind w:left="567"/>
      </w:pPr>
      <w:r>
        <w:t>Příloha č. 3: Obchodní podmínky NNH</w:t>
      </w:r>
    </w:p>
    <w:p>
      <w:pPr>
        <w:pStyle w:val="Odstavec"/>
        <w:numPr>
          <w:ilvl w:val="0"/>
          <w:numId w:val="0"/>
        </w:numPr>
        <w:ind w:left="567"/>
      </w:pPr>
      <w:r>
        <w:t>Příloha č. 4: Dokument z poslední kontroly SÚKL</w:t>
      </w:r>
    </w:p>
    <w:p>
      <w:pPr>
        <w:pStyle w:val="Odstavec"/>
        <w:numPr>
          <w:ilvl w:val="0"/>
          <w:numId w:val="0"/>
        </w:numPr>
        <w:ind w:left="567"/>
      </w:pPr>
      <w:r>
        <w:t>Příloha č. 5: Doklad o pojištění</w:t>
      </w:r>
    </w:p>
    <w:p>
      <w:pPr>
        <w:pStyle w:val="Odstavec"/>
        <w:numPr>
          <w:ilvl w:val="0"/>
          <w:numId w:val="0"/>
        </w:numPr>
        <w:ind w:left="567"/>
      </w:pPr>
    </w:p>
    <w:p>
      <w:pPr>
        <w:pStyle w:val="Odstavec"/>
        <w:numPr>
          <w:ilvl w:val="0"/>
          <w:numId w:val="0"/>
        </w:numPr>
        <w:ind w:left="567"/>
      </w:pPr>
    </w:p>
    <w:p>
      <w:pPr>
        <w:pStyle w:val="Odstavec"/>
        <w:numPr>
          <w:ilvl w:val="0"/>
          <w:numId w:val="0"/>
        </w:numPr>
        <w:ind w:left="567"/>
      </w:pPr>
    </w:p>
    <w:p/>
    <w:p/>
    <w:p/>
    <w:tbl>
      <w:tblPr>
        <w:tblW w:w="9112" w:type="dxa"/>
        <w:jc w:val="center"/>
        <w:tblLook w:val="01E0" w:firstRow="1" w:lastRow="1" w:firstColumn="1" w:lastColumn="1" w:noHBand="0" w:noVBand="0"/>
      </w:tblPr>
      <w:tblGrid>
        <w:gridCol w:w="285"/>
        <w:gridCol w:w="3986"/>
        <w:gridCol w:w="285"/>
        <w:gridCol w:w="285"/>
        <w:gridCol w:w="3986"/>
        <w:gridCol w:w="285"/>
      </w:tblGrid>
      <w:tr>
        <w:trPr>
          <w:trHeight w:val="314"/>
          <w:jc w:val="center"/>
        </w:trPr>
        <w:tc>
          <w:tcPr>
            <w:tcW w:w="4271" w:type="dxa"/>
            <w:gridSpan w:val="2"/>
          </w:tcPr>
          <w:p>
            <w:r>
              <w:t>Za Kupujícího</w:t>
            </w:r>
          </w:p>
        </w:tc>
        <w:tc>
          <w:tcPr>
            <w:tcW w:w="285" w:type="dxa"/>
          </w:tcPr>
          <w:p/>
        </w:tc>
        <w:tc>
          <w:tcPr>
            <w:tcW w:w="4271" w:type="dxa"/>
            <w:gridSpan w:val="2"/>
          </w:tcPr>
          <w:p/>
        </w:tc>
        <w:tc>
          <w:tcPr>
            <w:tcW w:w="285" w:type="dxa"/>
          </w:tcPr>
          <w:p/>
        </w:tc>
      </w:tr>
      <w:tr>
        <w:trPr>
          <w:trHeight w:val="656"/>
          <w:jc w:val="center"/>
        </w:trPr>
        <w:tc>
          <w:tcPr>
            <w:tcW w:w="4271" w:type="dxa"/>
            <w:gridSpan w:val="2"/>
            <w:vAlign w:val="bottom"/>
          </w:tcPr>
          <w:p>
            <w:r>
              <w:t>v Praze dne …………</w:t>
            </w:r>
          </w:p>
        </w:tc>
        <w:tc>
          <w:tcPr>
            <w:tcW w:w="285" w:type="dxa"/>
            <w:vAlign w:val="bottom"/>
          </w:tcPr>
          <w:p/>
        </w:tc>
        <w:tc>
          <w:tcPr>
            <w:tcW w:w="4271" w:type="dxa"/>
            <w:gridSpan w:val="2"/>
            <w:vAlign w:val="bottom"/>
          </w:tcPr>
          <w:p/>
        </w:tc>
        <w:tc>
          <w:tcPr>
            <w:tcW w:w="285" w:type="dxa"/>
            <w:vAlign w:val="bottom"/>
          </w:tcPr>
          <w:p/>
        </w:tc>
      </w:tr>
      <w:tr>
        <w:trPr>
          <w:cantSplit/>
          <w:trHeight w:val="1167"/>
          <w:jc w:val="center"/>
        </w:trPr>
        <w:tc>
          <w:tcPr>
            <w:tcW w:w="285" w:type="dxa"/>
          </w:tcPr>
          <w:p/>
        </w:tc>
        <w:tc>
          <w:tcPr>
            <w:tcW w:w="3985" w:type="dxa"/>
            <w:tcBorders>
              <w:bottom w:val="dashed" w:sz="4" w:space="0" w:color="auto"/>
            </w:tcBorders>
          </w:tcPr>
          <w:p/>
        </w:tc>
        <w:tc>
          <w:tcPr>
            <w:tcW w:w="285" w:type="dxa"/>
          </w:tcPr>
          <w:p/>
        </w:tc>
        <w:tc>
          <w:tcPr>
            <w:tcW w:w="285" w:type="dxa"/>
          </w:tcPr>
          <w:p/>
        </w:tc>
        <w:tc>
          <w:tcPr>
            <w:tcW w:w="3985" w:type="dxa"/>
            <w:tcBorders>
              <w:bottom w:val="dashed" w:sz="4" w:space="0" w:color="auto"/>
            </w:tcBorders>
          </w:tcPr>
          <w:p/>
        </w:tc>
        <w:tc>
          <w:tcPr>
            <w:tcW w:w="285" w:type="dxa"/>
          </w:tcPr>
          <w:p/>
        </w:tc>
      </w:tr>
      <w:tr>
        <w:trPr>
          <w:trHeight w:val="314"/>
          <w:jc w:val="center"/>
        </w:trPr>
        <w:tc>
          <w:tcPr>
            <w:tcW w:w="285" w:type="dxa"/>
          </w:tcPr>
          <w:p/>
        </w:tc>
        <w:tc>
          <w:tcPr>
            <w:tcW w:w="3985" w:type="dxa"/>
            <w:tcBorders>
              <w:top w:val="dashed" w:sz="4" w:space="0" w:color="auto"/>
            </w:tcBorders>
          </w:tcPr>
          <w:p>
            <w:pPr>
              <w:pStyle w:val="zzNaSted"/>
            </w:pPr>
            <w:r>
              <w:t>Dr. Ing. Ivan Oliva</w:t>
            </w:r>
          </w:p>
        </w:tc>
        <w:tc>
          <w:tcPr>
            <w:tcW w:w="285" w:type="dxa"/>
          </w:tcPr>
          <w:p>
            <w:pPr>
              <w:pStyle w:val="zzNaSted"/>
            </w:pPr>
          </w:p>
        </w:tc>
        <w:tc>
          <w:tcPr>
            <w:tcW w:w="285" w:type="dxa"/>
          </w:tcPr>
          <w:p>
            <w:pPr>
              <w:pStyle w:val="zzNaSted"/>
            </w:pPr>
          </w:p>
        </w:tc>
        <w:tc>
          <w:tcPr>
            <w:tcW w:w="3985" w:type="dxa"/>
            <w:tcBorders>
              <w:top w:val="dashed" w:sz="4" w:space="0" w:color="auto"/>
            </w:tcBorders>
          </w:tcPr>
          <w:p>
            <w:pPr>
              <w:pStyle w:val="zzNaSted"/>
            </w:pPr>
          </w:p>
        </w:tc>
        <w:tc>
          <w:tcPr>
            <w:tcW w:w="285" w:type="dxa"/>
          </w:tcPr>
          <w:p/>
        </w:tc>
      </w:tr>
      <w:tr>
        <w:trPr>
          <w:trHeight w:val="330"/>
          <w:jc w:val="center"/>
        </w:trPr>
        <w:tc>
          <w:tcPr>
            <w:tcW w:w="285" w:type="dxa"/>
          </w:tcPr>
          <w:p/>
        </w:tc>
        <w:tc>
          <w:tcPr>
            <w:tcW w:w="3985" w:type="dxa"/>
          </w:tcPr>
          <w:p>
            <w:pPr>
              <w:pStyle w:val="zzNaSted"/>
            </w:pPr>
            <w:r>
              <w:t>ředitel nemocnice</w:t>
            </w:r>
          </w:p>
        </w:tc>
        <w:tc>
          <w:tcPr>
            <w:tcW w:w="285" w:type="dxa"/>
          </w:tcPr>
          <w:p>
            <w:pPr>
              <w:pStyle w:val="zzNaSted"/>
            </w:pPr>
          </w:p>
        </w:tc>
        <w:tc>
          <w:tcPr>
            <w:tcW w:w="285" w:type="dxa"/>
          </w:tcPr>
          <w:p>
            <w:pPr>
              <w:pStyle w:val="zzNaSted"/>
            </w:pPr>
          </w:p>
        </w:tc>
        <w:tc>
          <w:tcPr>
            <w:tcW w:w="3985" w:type="dxa"/>
          </w:tcPr>
          <w:p>
            <w:pPr>
              <w:pStyle w:val="zzNaSted"/>
            </w:pPr>
          </w:p>
        </w:tc>
        <w:tc>
          <w:tcPr>
            <w:tcW w:w="285" w:type="dxa"/>
          </w:tcPr>
          <w:p/>
        </w:tc>
      </w:tr>
    </w:tbl>
    <w:p/>
    <w:p/>
    <w:tbl>
      <w:tblPr>
        <w:tblW w:w="9072" w:type="dxa"/>
        <w:jc w:val="center"/>
        <w:tblLook w:val="01E0" w:firstRow="1" w:lastRow="1" w:firstColumn="1" w:lastColumn="1" w:noHBand="0" w:noVBand="0"/>
      </w:tblPr>
      <w:tblGrid>
        <w:gridCol w:w="284"/>
        <w:gridCol w:w="284"/>
        <w:gridCol w:w="3684"/>
        <w:gridCol w:w="284"/>
        <w:gridCol w:w="3968"/>
        <w:gridCol w:w="568"/>
      </w:tblGrid>
      <w:tr>
        <w:trPr>
          <w:jc w:val="center"/>
        </w:trPr>
        <w:tc>
          <w:tcPr>
            <w:tcW w:w="8504" w:type="dxa"/>
            <w:gridSpan w:val="5"/>
          </w:tcPr>
          <w:p>
            <w:r>
              <w:t>Za Prodávajícího č. 1</w:t>
            </w:r>
          </w:p>
        </w:tc>
        <w:tc>
          <w:tcPr>
            <w:tcW w:w="568" w:type="dxa"/>
          </w:tcPr>
          <w:p/>
        </w:tc>
      </w:tr>
      <w:tr>
        <w:trPr>
          <w:trHeight w:val="567"/>
          <w:jc w:val="center"/>
        </w:trPr>
        <w:tc>
          <w:tcPr>
            <w:tcW w:w="8504" w:type="dxa"/>
            <w:gridSpan w:val="5"/>
            <w:vAlign w:val="bottom"/>
          </w:tcPr>
          <w:p>
            <w:r>
              <w:t>v Uherském Hradišti  dne 7. 10. 2016</w:t>
            </w:r>
          </w:p>
        </w:tc>
        <w:tc>
          <w:tcPr>
            <w:tcW w:w="568" w:type="dxa"/>
            <w:vAlign w:val="bottom"/>
          </w:tcPr>
          <w:p/>
        </w:tc>
      </w:tr>
      <w:tr>
        <w:trPr>
          <w:cantSplit/>
          <w:trHeight w:val="1134"/>
          <w:jc w:val="center"/>
        </w:trPr>
        <w:tc>
          <w:tcPr>
            <w:tcW w:w="568" w:type="dxa"/>
            <w:gridSpan w:val="2"/>
          </w:tcPr>
          <w:p/>
        </w:tc>
        <w:tc>
          <w:tcPr>
            <w:tcW w:w="7936" w:type="dxa"/>
            <w:gridSpan w:val="3"/>
            <w:tcBorders>
              <w:bottom w:val="dashed" w:sz="4" w:space="0" w:color="auto"/>
            </w:tcBorders>
          </w:tcPr>
          <w:p/>
        </w:tc>
        <w:tc>
          <w:tcPr>
            <w:tcW w:w="568" w:type="dxa"/>
          </w:tcPr>
          <w:p/>
        </w:tc>
      </w:tr>
      <w:tr>
        <w:trPr>
          <w:jc w:val="center"/>
        </w:trPr>
        <w:tc>
          <w:tcPr>
            <w:tcW w:w="568" w:type="dxa"/>
            <w:gridSpan w:val="2"/>
          </w:tcPr>
          <w:p>
            <w:pPr>
              <w:pStyle w:val="zzNaSted"/>
            </w:pPr>
            <w:r>
              <w:t xml:space="preserve">                   </w:t>
            </w:r>
          </w:p>
          <w:p>
            <w:pPr>
              <w:pStyle w:val="zzNaSted"/>
            </w:pPr>
          </w:p>
        </w:tc>
        <w:tc>
          <w:tcPr>
            <w:tcW w:w="7936" w:type="dxa"/>
            <w:gridSpan w:val="3"/>
            <w:tcBorders>
              <w:top w:val="dashed" w:sz="4" w:space="0" w:color="auto"/>
            </w:tcBorders>
          </w:tcPr>
          <w:p>
            <w:pPr>
              <w:pStyle w:val="zzNaSted"/>
            </w:pPr>
            <w:r>
              <w:t>Uherskohradišťská nemocnice a.s.</w:t>
            </w:r>
          </w:p>
          <w:p>
            <w:pPr>
              <w:pStyle w:val="zzNaSted"/>
            </w:pPr>
            <w:r>
              <w:t>MUDr. Petr Sládek</w:t>
            </w:r>
          </w:p>
          <w:p>
            <w:pPr>
              <w:pStyle w:val="zzNaSted"/>
            </w:pPr>
            <w:r>
              <w:t>Předseda představenstva</w:t>
            </w:r>
            <w:bookmarkStart w:id="3" w:name="_GoBack"/>
            <w:bookmarkEnd w:id="3"/>
          </w:p>
        </w:tc>
        <w:tc>
          <w:tcPr>
            <w:tcW w:w="568" w:type="dxa"/>
          </w:tcPr>
          <w:p/>
        </w:tc>
      </w:tr>
      <w:tr>
        <w:trPr>
          <w:gridAfter w:val="2"/>
          <w:wAfter w:w="4536" w:type="dxa"/>
          <w:jc w:val="center"/>
        </w:trPr>
        <w:tc>
          <w:tcPr>
            <w:tcW w:w="4252" w:type="dxa"/>
            <w:gridSpan w:val="3"/>
          </w:tcPr>
          <w:p>
            <w:r>
              <w:t>Za Prodávajícího č. 2</w:t>
            </w:r>
          </w:p>
        </w:tc>
        <w:tc>
          <w:tcPr>
            <w:tcW w:w="284" w:type="dxa"/>
          </w:tcPr>
          <w:p/>
        </w:tc>
      </w:tr>
      <w:tr>
        <w:trPr>
          <w:gridAfter w:val="2"/>
          <w:wAfter w:w="4536" w:type="dxa"/>
          <w:trHeight w:val="567"/>
          <w:jc w:val="center"/>
        </w:trPr>
        <w:tc>
          <w:tcPr>
            <w:tcW w:w="4252" w:type="dxa"/>
            <w:gridSpan w:val="3"/>
            <w:vAlign w:val="bottom"/>
          </w:tcPr>
          <w:p>
            <w:r>
              <w:t>v ………….  dne …………</w:t>
            </w:r>
          </w:p>
        </w:tc>
        <w:tc>
          <w:tcPr>
            <w:tcW w:w="284" w:type="dxa"/>
            <w:vAlign w:val="bottom"/>
          </w:tcPr>
          <w:p/>
        </w:tc>
      </w:tr>
      <w:tr>
        <w:trPr>
          <w:gridAfter w:val="2"/>
          <w:wAfter w:w="4536" w:type="dxa"/>
          <w:cantSplit/>
          <w:trHeight w:val="1134"/>
          <w:jc w:val="center"/>
        </w:trPr>
        <w:tc>
          <w:tcPr>
            <w:tcW w:w="284" w:type="dxa"/>
          </w:tcPr>
          <w:p/>
        </w:tc>
        <w:tc>
          <w:tcPr>
            <w:tcW w:w="3968" w:type="dxa"/>
            <w:gridSpan w:val="2"/>
            <w:tcBorders>
              <w:bottom w:val="dashed" w:sz="4" w:space="0" w:color="auto"/>
            </w:tcBorders>
          </w:tcPr>
          <w:p/>
        </w:tc>
        <w:tc>
          <w:tcPr>
            <w:tcW w:w="284" w:type="dxa"/>
          </w:tcPr>
          <w:p/>
        </w:tc>
      </w:tr>
      <w:tr>
        <w:trPr>
          <w:gridAfter w:val="2"/>
          <w:wAfter w:w="4536" w:type="dxa"/>
          <w:jc w:val="center"/>
        </w:trPr>
        <w:tc>
          <w:tcPr>
            <w:tcW w:w="284" w:type="dxa"/>
          </w:tcPr>
          <w:p>
            <w:pPr>
              <w:pStyle w:val="zzNaSted"/>
            </w:pPr>
          </w:p>
        </w:tc>
        <w:tc>
          <w:tcPr>
            <w:tcW w:w="3968" w:type="dxa"/>
            <w:gridSpan w:val="2"/>
            <w:tcBorders>
              <w:top w:val="dashed" w:sz="4" w:space="0" w:color="auto"/>
            </w:tcBorders>
          </w:tcPr>
          <w:p>
            <w:pPr>
              <w:pStyle w:val="zzNaSted"/>
            </w:pPr>
          </w:p>
        </w:tc>
        <w:tc>
          <w:tcPr>
            <w:tcW w:w="284" w:type="dxa"/>
          </w:tcPr>
          <w:p/>
        </w:tc>
      </w:tr>
      <w:tr>
        <w:trPr>
          <w:gridAfter w:val="2"/>
          <w:wAfter w:w="4536" w:type="dxa"/>
          <w:jc w:val="center"/>
        </w:trPr>
        <w:tc>
          <w:tcPr>
            <w:tcW w:w="4252" w:type="dxa"/>
            <w:gridSpan w:val="3"/>
          </w:tcPr>
          <w:p>
            <w:r>
              <w:t>Za Prodávajícího č. 3</w:t>
            </w:r>
          </w:p>
        </w:tc>
        <w:tc>
          <w:tcPr>
            <w:tcW w:w="284" w:type="dxa"/>
          </w:tcPr>
          <w:p/>
        </w:tc>
      </w:tr>
      <w:tr>
        <w:trPr>
          <w:gridAfter w:val="2"/>
          <w:wAfter w:w="4536" w:type="dxa"/>
          <w:trHeight w:val="567"/>
          <w:jc w:val="center"/>
        </w:trPr>
        <w:tc>
          <w:tcPr>
            <w:tcW w:w="4252" w:type="dxa"/>
            <w:gridSpan w:val="3"/>
            <w:vAlign w:val="bottom"/>
          </w:tcPr>
          <w:p>
            <w:r>
              <w:t>v ………….  dne …………</w:t>
            </w:r>
          </w:p>
        </w:tc>
        <w:tc>
          <w:tcPr>
            <w:tcW w:w="284" w:type="dxa"/>
            <w:vAlign w:val="bottom"/>
          </w:tcPr>
          <w:p/>
        </w:tc>
      </w:tr>
      <w:tr>
        <w:trPr>
          <w:gridAfter w:val="2"/>
          <w:wAfter w:w="4536" w:type="dxa"/>
          <w:cantSplit/>
          <w:trHeight w:val="1134"/>
          <w:jc w:val="center"/>
        </w:trPr>
        <w:tc>
          <w:tcPr>
            <w:tcW w:w="284" w:type="dxa"/>
          </w:tcPr>
          <w:p/>
        </w:tc>
        <w:tc>
          <w:tcPr>
            <w:tcW w:w="3968" w:type="dxa"/>
            <w:gridSpan w:val="2"/>
            <w:tcBorders>
              <w:bottom w:val="dashed" w:sz="4" w:space="0" w:color="auto"/>
            </w:tcBorders>
          </w:tcPr>
          <w:p/>
        </w:tc>
        <w:tc>
          <w:tcPr>
            <w:tcW w:w="284" w:type="dxa"/>
          </w:tcPr>
          <w:p/>
        </w:tc>
      </w:tr>
      <w:tr>
        <w:trPr>
          <w:gridAfter w:val="2"/>
          <w:wAfter w:w="4536" w:type="dxa"/>
          <w:jc w:val="center"/>
        </w:trPr>
        <w:tc>
          <w:tcPr>
            <w:tcW w:w="284" w:type="dxa"/>
          </w:tcPr>
          <w:p>
            <w:pPr>
              <w:pStyle w:val="zzNaSted"/>
            </w:pPr>
          </w:p>
        </w:tc>
        <w:tc>
          <w:tcPr>
            <w:tcW w:w="3968" w:type="dxa"/>
            <w:gridSpan w:val="2"/>
            <w:tcBorders>
              <w:top w:val="dashed" w:sz="4" w:space="0" w:color="auto"/>
            </w:tcBorders>
          </w:tcPr>
          <w:p>
            <w:pPr>
              <w:pStyle w:val="zzNaSted"/>
            </w:pPr>
          </w:p>
        </w:tc>
        <w:tc>
          <w:tcPr>
            <w:tcW w:w="284" w:type="dxa"/>
          </w:tcPr>
          <w:p/>
        </w:tc>
      </w:tr>
    </w:tbl>
    <w:p/>
    <w:sectPr>
      <w:headerReference w:type="even" r:id="rId10"/>
      <w:footerReference w:type="default" r:id="rId11"/>
      <w:pgSz w:w="11906" w:h="16838" w:code="9"/>
      <w:pgMar w:top="1797" w:right="1418"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r>
      <w:tab/>
      <w:t xml:space="preserve">Rámcová kupní smlouva na dodávku transfuzních přípravků </w:t>
    </w:r>
    <w:r>
      <w:tab/>
    </w:r>
  </w:p>
  <w:p>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12</w:t>
    </w:r>
    <w:r>
      <w:rPr>
        <w:rStyle w:val="slostrnky"/>
      </w:rPr>
      <w:fldChar w:fldCharType="end"/>
    </w:r>
    <w:r>
      <w:t xml:space="preserve"> (celkem </w:t>
    </w:r>
    <w:r>
      <w:rPr>
        <w:rStyle w:val="slostrnky"/>
      </w:rPr>
      <w:fldChar w:fldCharType="begin"/>
    </w:r>
    <w:r>
      <w:rPr>
        <w:rStyle w:val="slostrnky"/>
      </w:rPr>
      <w:instrText xml:space="preserve"> NUMPAGES </w:instrText>
    </w:r>
    <w:r>
      <w:rPr>
        <w:rStyle w:val="slostrnky"/>
      </w:rPr>
      <w:fldChar w:fldCharType="separate"/>
    </w:r>
    <w:r>
      <w:rPr>
        <w:rStyle w:val="slostrnky"/>
        <w:noProof/>
      </w:rPr>
      <w:t>12</w:t>
    </w:r>
    <w:r>
      <w:rPr>
        <w:rStyle w:val="slostrnky"/>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6</w:t>
    </w:r>
    <w:r>
      <w:rPr>
        <w:rStyle w:val="slostrnky"/>
        <w:rFonts w:cs="Arial"/>
      </w:rPr>
      <w:fldChar w:fldCharType="end"/>
    </w:r>
  </w:p>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273"/>
    <w:multiLevelType w:val="hybridMultilevel"/>
    <w:tmpl w:val="F4D64A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2" w15:restartNumberingAfterBreak="0">
    <w:nsid w:val="20907E06"/>
    <w:multiLevelType w:val="hybridMultilevel"/>
    <w:tmpl w:val="ED02EF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2A6B1608"/>
    <w:multiLevelType w:val="multilevel"/>
    <w:tmpl w:val="DBBEBA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firstLine="284"/>
      </w:pPr>
      <w:rPr>
        <w:rFonts w:cs="Times New Roman" w:hint="default"/>
        <w:b/>
        <w:i w:val="0"/>
      </w:rPr>
    </w:lvl>
    <w:lvl w:ilvl="3">
      <w:start w:val="1"/>
      <w:numFmt w:val="decimal"/>
      <w:pStyle w:val="Odstavec"/>
      <w:isLgl/>
      <w:lvlText w:val="(%4)"/>
      <w:lvlJc w:val="left"/>
      <w:pPr>
        <w:tabs>
          <w:tab w:val="num" w:pos="-1389"/>
        </w:tabs>
        <w:ind w:firstLine="397"/>
      </w:pPr>
      <w:rPr>
        <w:rFonts w:cs="Times New Roman" w:hint="default"/>
      </w:rPr>
    </w:lvl>
    <w:lvl w:ilvl="4">
      <w:start w:val="1"/>
      <w:numFmt w:val="lowerLetter"/>
      <w:pStyle w:val="Psmeno"/>
      <w:lvlText w:val="%5)"/>
      <w:lvlJc w:val="left"/>
      <w:pPr>
        <w:tabs>
          <w:tab w:val="num" w:pos="851"/>
        </w:tabs>
        <w:ind w:left="851"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5" w15:restartNumberingAfterBreak="0">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6"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sz w:val="20"/>
        <w:szCs w:val="20"/>
        <w:vertAlign w:val="base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sz w:val="20"/>
        <w:szCs w:val="20"/>
        <w:vertAlign w:val="base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abstractNum w:abstractNumId="7" w15:restartNumberingAfterBreak="0">
    <w:nsid w:val="7CBB6309"/>
    <w:multiLevelType w:val="multilevel"/>
    <w:tmpl w:val="252ED86C"/>
    <w:lvl w:ilvl="0">
      <w:start w:val="1"/>
      <w:numFmt w:val="decimal"/>
      <w:lvlText w:val="%1."/>
      <w:lvlJc w:val="left"/>
      <w:pPr>
        <w:tabs>
          <w:tab w:val="num" w:pos="360"/>
        </w:tabs>
        <w:ind w:left="360" w:hanging="360"/>
      </w:pPr>
      <w:rPr>
        <w:rFonts w:cs="Times New Roman" w:hint="default"/>
        <w:color w:val="auto"/>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3"/>
  </w:num>
  <w:num w:numId="2">
    <w:abstractNumId w:val="5"/>
  </w:num>
  <w:num w:numId="3">
    <w:abstractNumId w:val="6"/>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2"/>
  </w:num>
  <w:num w:numId="22">
    <w:abstractNumId w:val="3"/>
  </w:num>
  <w:num w:numId="23">
    <w:abstractNumId w:val="3"/>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sz w:val="24"/>
      <w:szCs w:val="24"/>
    </w:rPr>
  </w:style>
  <w:style w:type="paragraph" w:styleId="Nadpis1">
    <w:name w:val="heading 1"/>
    <w:aliases w:val="H1,Hoofdstukkop,Article Heading,No numbers,h1,Framew.1"/>
    <w:basedOn w:val="Normln"/>
    <w:next w:val="Normln"/>
    <w:link w:val="Nadpis1Char"/>
    <w:uiPriority w:val="99"/>
    <w:qFormat/>
    <w:pPr>
      <w:keepNext/>
      <w:numPr>
        <w:numId w:val="2"/>
      </w:numPr>
      <w:outlineLvl w:val="0"/>
    </w:pPr>
  </w:style>
  <w:style w:type="paragraph" w:styleId="Nadpis2">
    <w:name w:val="heading 2"/>
    <w:basedOn w:val="Normln"/>
    <w:next w:val="Normln"/>
    <w:link w:val="Nadpis2Char"/>
    <w:uiPriority w:val="99"/>
    <w:qFormat/>
    <w:pPr>
      <w:numPr>
        <w:ilvl w:val="1"/>
        <w:numId w:val="2"/>
      </w:numPr>
      <w:outlineLvl w:val="1"/>
    </w:pPr>
    <w:rPr>
      <w:rFonts w:cs="Arial"/>
      <w:bCs/>
      <w:iCs/>
      <w:szCs w:val="28"/>
    </w:rPr>
  </w:style>
  <w:style w:type="paragraph" w:styleId="Nadpis3">
    <w:name w:val="heading 3"/>
    <w:aliases w:val="Úroveň 3,H3,Subparagraafkop,h3"/>
    <w:basedOn w:val="Normln"/>
    <w:next w:val="Normln"/>
    <w:link w:val="Nadpis3Char"/>
    <w:uiPriority w:val="99"/>
    <w:qFormat/>
    <w:pPr>
      <w:keepNext/>
      <w:numPr>
        <w:ilvl w:val="2"/>
        <w:numId w:val="2"/>
      </w:numPr>
      <w:outlineLvl w:val="2"/>
    </w:pPr>
    <w:rPr>
      <w:rFonts w:cs="Arial"/>
      <w:bCs/>
      <w:szCs w:val="26"/>
    </w:rPr>
  </w:style>
  <w:style w:type="paragraph" w:styleId="Nadpis4">
    <w:name w:val="heading 4"/>
    <w:basedOn w:val="Normln"/>
    <w:next w:val="Normln"/>
    <w:link w:val="Nadpis4Char"/>
    <w:uiPriority w:val="99"/>
    <w:qFormat/>
    <w:pPr>
      <w:numPr>
        <w:ilvl w:val="3"/>
        <w:numId w:val="2"/>
      </w:numPr>
      <w:outlineLvl w:val="3"/>
    </w:pPr>
  </w:style>
  <w:style w:type="paragraph" w:styleId="Nadpis5">
    <w:name w:val="heading 5"/>
    <w:basedOn w:val="Normln"/>
    <w:next w:val="Normln"/>
    <w:link w:val="Nadpis5Char"/>
    <w:uiPriority w:val="99"/>
    <w:qFormat/>
    <w:pPr>
      <w:keepNext/>
      <w:numPr>
        <w:ilvl w:val="4"/>
        <w:numId w:val="2"/>
      </w:numPr>
      <w:outlineLvl w:val="4"/>
    </w:pPr>
  </w:style>
  <w:style w:type="paragraph" w:styleId="Nadpis6">
    <w:name w:val="heading 6"/>
    <w:basedOn w:val="Normln"/>
    <w:next w:val="Normln"/>
    <w:link w:val="Nadpis6Char"/>
    <w:uiPriority w:val="99"/>
    <w:qFormat/>
    <w:pPr>
      <w:keepNext/>
      <w:numPr>
        <w:ilvl w:val="5"/>
        <w:numId w:val="2"/>
      </w:numPr>
      <w:outlineLvl w:val="5"/>
    </w:pPr>
  </w:style>
  <w:style w:type="paragraph" w:styleId="Nadpis7">
    <w:name w:val="heading 7"/>
    <w:basedOn w:val="Normln"/>
    <w:next w:val="Normln"/>
    <w:link w:val="Nadpis7Char"/>
    <w:uiPriority w:val="99"/>
    <w:qFormat/>
    <w:pPr>
      <w:keepNext/>
      <w:numPr>
        <w:ilvl w:val="6"/>
        <w:numId w:val="2"/>
      </w:numPr>
      <w:outlineLvl w:val="6"/>
    </w:pPr>
  </w:style>
  <w:style w:type="paragraph" w:styleId="Nadpis8">
    <w:name w:val="heading 8"/>
    <w:basedOn w:val="Normln"/>
    <w:next w:val="Normln"/>
    <w:link w:val="Nadpis8Char"/>
    <w:uiPriority w:val="99"/>
    <w:qFormat/>
    <w:pPr>
      <w:keepNext/>
      <w:numPr>
        <w:ilvl w:val="7"/>
        <w:numId w:val="2"/>
      </w:numPr>
      <w:outlineLvl w:val="7"/>
    </w:pPr>
  </w:style>
  <w:style w:type="paragraph" w:styleId="Nadpis9">
    <w:name w:val="heading 9"/>
    <w:basedOn w:val="Normln"/>
    <w:next w:val="Normln"/>
    <w:link w:val="Nadpis9Char"/>
    <w:uiPriority w:val="99"/>
    <w:qFormat/>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link w:val="Nadpis1"/>
    <w:uiPriority w:val="99"/>
    <w:locked/>
    <w:rPr>
      <w:rFonts w:ascii="Times New Roman" w:hAnsi="Times New Roman" w:cs="Times New Roman"/>
      <w:sz w:val="24"/>
      <w:szCs w:val="24"/>
      <w:lang w:eastAsia="cs-CZ"/>
    </w:rPr>
  </w:style>
  <w:style w:type="character" w:customStyle="1" w:styleId="Nadpis2Char">
    <w:name w:val="Nadpis 2 Char"/>
    <w:link w:val="Nadpis2"/>
    <w:uiPriority w:val="99"/>
    <w:locked/>
    <w:rPr>
      <w:rFonts w:ascii="Times New Roman" w:hAnsi="Times New Roman" w:cs="Arial"/>
      <w:bCs/>
      <w:iCs/>
      <w:sz w:val="28"/>
      <w:szCs w:val="28"/>
      <w:lang w:eastAsia="cs-CZ"/>
    </w:rPr>
  </w:style>
  <w:style w:type="character" w:customStyle="1" w:styleId="Nadpis3Char">
    <w:name w:val="Nadpis 3 Char"/>
    <w:aliases w:val="Úroveň 3 Char,H3 Char,Subparagraafkop Char,h3 Char"/>
    <w:link w:val="Nadpis3"/>
    <w:uiPriority w:val="99"/>
    <w:locked/>
    <w:rPr>
      <w:rFonts w:ascii="Times New Roman" w:hAnsi="Times New Roman" w:cs="Arial"/>
      <w:bCs/>
      <w:sz w:val="26"/>
      <w:szCs w:val="26"/>
      <w:lang w:eastAsia="cs-CZ"/>
    </w:rPr>
  </w:style>
  <w:style w:type="character" w:customStyle="1" w:styleId="Nadpis4Char">
    <w:name w:val="Nadpis 4 Char"/>
    <w:link w:val="Nadpis4"/>
    <w:uiPriority w:val="99"/>
    <w:locked/>
    <w:rPr>
      <w:rFonts w:ascii="Times New Roman" w:hAnsi="Times New Roman" w:cs="Times New Roman"/>
      <w:sz w:val="24"/>
      <w:szCs w:val="24"/>
      <w:lang w:eastAsia="cs-CZ"/>
    </w:rPr>
  </w:style>
  <w:style w:type="character" w:customStyle="1" w:styleId="Nadpis5Char">
    <w:name w:val="Nadpis 5 Char"/>
    <w:link w:val="Nadpis5"/>
    <w:uiPriority w:val="99"/>
    <w:locked/>
    <w:rPr>
      <w:rFonts w:ascii="Times New Roman" w:hAnsi="Times New Roman" w:cs="Times New Roman"/>
      <w:sz w:val="24"/>
      <w:szCs w:val="24"/>
      <w:lang w:eastAsia="cs-CZ"/>
    </w:rPr>
  </w:style>
  <w:style w:type="character" w:customStyle="1" w:styleId="Nadpis6Char">
    <w:name w:val="Nadpis 6 Char"/>
    <w:link w:val="Nadpis6"/>
    <w:uiPriority w:val="99"/>
    <w:locked/>
    <w:rPr>
      <w:rFonts w:ascii="Times New Roman" w:hAnsi="Times New Roman" w:cs="Times New Roman"/>
      <w:sz w:val="24"/>
      <w:szCs w:val="24"/>
      <w:lang w:eastAsia="cs-CZ"/>
    </w:rPr>
  </w:style>
  <w:style w:type="character" w:customStyle="1" w:styleId="Nadpis7Char">
    <w:name w:val="Nadpis 7 Char"/>
    <w:link w:val="Nadpis7"/>
    <w:uiPriority w:val="99"/>
    <w:locked/>
    <w:rPr>
      <w:rFonts w:ascii="Times New Roman" w:hAnsi="Times New Roman" w:cs="Times New Roman"/>
      <w:sz w:val="24"/>
      <w:szCs w:val="24"/>
      <w:lang w:eastAsia="cs-CZ"/>
    </w:rPr>
  </w:style>
  <w:style w:type="character" w:customStyle="1" w:styleId="Nadpis8Char">
    <w:name w:val="Nadpis 8 Char"/>
    <w:link w:val="Nadpis8"/>
    <w:uiPriority w:val="99"/>
    <w:locked/>
    <w:rPr>
      <w:rFonts w:ascii="Times New Roman" w:hAnsi="Times New Roman" w:cs="Times New Roman"/>
      <w:sz w:val="24"/>
      <w:szCs w:val="24"/>
      <w:lang w:eastAsia="cs-CZ"/>
    </w:rPr>
  </w:style>
  <w:style w:type="character" w:customStyle="1" w:styleId="Nadpis9Char">
    <w:name w:val="Nadpis 9 Char"/>
    <w:link w:val="Nadpis9"/>
    <w:uiPriority w:val="99"/>
    <w:locked/>
    <w:rPr>
      <w:rFonts w:ascii="Times New Roman" w:hAnsi="Times New Roman" w:cs="Times New Roman"/>
      <w:sz w:val="24"/>
      <w:szCs w:val="24"/>
      <w:lang w:eastAsia="cs-CZ"/>
    </w:rPr>
  </w:style>
  <w:style w:type="paragraph" w:customStyle="1" w:styleId="zz06bst">
    <w:name w:val="zz_06b_stř"/>
    <w:basedOn w:val="zz-Nzev"/>
    <w:uiPriority w:val="99"/>
    <w:pPr>
      <w:spacing w:before="0" w:after="0"/>
    </w:pPr>
    <w:rPr>
      <w:b w:val="0"/>
      <w:sz w:val="12"/>
    </w:rPr>
  </w:style>
  <w:style w:type="paragraph" w:customStyle="1" w:styleId="zz08st">
    <w:name w:val="zz_08_stř"/>
    <w:basedOn w:val="Normln"/>
    <w:uiPriority w:val="99"/>
    <w:pPr>
      <w:jc w:val="center"/>
    </w:pPr>
    <w:rPr>
      <w:sz w:val="16"/>
    </w:rPr>
  </w:style>
  <w:style w:type="paragraph" w:styleId="Zpat">
    <w:name w:val="footer"/>
    <w:basedOn w:val="Normln"/>
    <w:link w:val="ZpatChar"/>
    <w:uiPriority w:val="99"/>
    <w:pPr>
      <w:tabs>
        <w:tab w:val="center" w:pos="4536"/>
        <w:tab w:val="right" w:pos="9072"/>
      </w:tabs>
      <w:jc w:val="both"/>
    </w:pPr>
  </w:style>
  <w:style w:type="character" w:customStyle="1" w:styleId="ZpatChar">
    <w:name w:val="Zápatí Char"/>
    <w:link w:val="Zpat"/>
    <w:uiPriority w:val="99"/>
    <w:locked/>
    <w:rPr>
      <w:rFonts w:ascii="Times New Roman" w:hAnsi="Times New Roman" w:cs="Times New Roman"/>
      <w:sz w:val="24"/>
      <w:szCs w:val="24"/>
      <w:lang w:eastAsia="cs-CZ"/>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locked/>
    <w:rPr>
      <w:rFonts w:ascii="Times New Roman" w:hAnsi="Times New Roman" w:cs="Times New Roman"/>
      <w:sz w:val="24"/>
      <w:szCs w:val="24"/>
      <w:lang w:eastAsia="cs-CZ"/>
    </w:rPr>
  </w:style>
  <w:style w:type="character" w:styleId="Hypertextovodkaz">
    <w:name w:val="Hyperlink"/>
    <w:uiPriority w:val="99"/>
    <w:rPr>
      <w:rFonts w:cs="Times New Roman"/>
      <w:color w:val="0000FF"/>
      <w:u w:val="single"/>
    </w:rPr>
  </w:style>
  <w:style w:type="character" w:styleId="Zdraznn">
    <w:name w:val="Emphasis"/>
    <w:uiPriority w:val="99"/>
    <w:qFormat/>
    <w:rPr>
      <w:rFonts w:cs="Times New Roman"/>
      <w:i/>
      <w:iCs/>
    </w:rPr>
  </w:style>
  <w:style w:type="character" w:styleId="slostrnky">
    <w:name w:val="page number"/>
    <w:uiPriority w:val="99"/>
    <w:rPr>
      <w:rFonts w:cs="Times New Roman"/>
    </w:rPr>
  </w:style>
  <w:style w:type="paragraph" w:customStyle="1" w:styleId="zz-vpravo">
    <w:name w:val="zz-vpravo"/>
    <w:basedOn w:val="Normln"/>
    <w:uiPriority w:val="99"/>
    <w:pPr>
      <w:jc w:val="right"/>
    </w:pPr>
  </w:style>
  <w:style w:type="paragraph" w:customStyle="1" w:styleId="zz-Nzev">
    <w:name w:val="zz-Název"/>
    <w:basedOn w:val="Normln"/>
    <w:uiPriority w:val="99"/>
    <w:pPr>
      <w:spacing w:before="240" w:after="240"/>
      <w:jc w:val="center"/>
    </w:pPr>
    <w:rPr>
      <w:b/>
      <w:sz w:val="36"/>
      <w:szCs w:val="36"/>
    </w:rPr>
  </w:style>
  <w:style w:type="paragraph" w:customStyle="1" w:styleId="st">
    <w:name w:val="Část"/>
    <w:basedOn w:val="Normln"/>
    <w:next w:val="Oddl"/>
    <w:uiPriority w:val="99"/>
    <w:pPr>
      <w:keepNext/>
      <w:keepLines/>
      <w:numPr>
        <w:numId w:val="1"/>
      </w:numPr>
      <w:spacing w:before="240" w:after="120"/>
      <w:ind w:right="113"/>
      <w:jc w:val="center"/>
      <w:outlineLvl w:val="0"/>
    </w:pPr>
    <w:rPr>
      <w:b/>
      <w:caps/>
    </w:rPr>
  </w:style>
  <w:style w:type="paragraph" w:customStyle="1" w:styleId="Oddl">
    <w:name w:val="Oddíl"/>
    <w:basedOn w:val="Normln"/>
    <w:next w:val="lnek"/>
    <w:uiPriority w:val="99"/>
    <w:pPr>
      <w:keepNext/>
      <w:keepLines/>
      <w:numPr>
        <w:ilvl w:val="1"/>
        <w:numId w:val="1"/>
      </w:numPr>
      <w:spacing w:before="240"/>
      <w:ind w:right="113"/>
      <w:jc w:val="center"/>
      <w:outlineLvl w:val="1"/>
    </w:pPr>
    <w:rPr>
      <w:caps/>
    </w:rPr>
  </w:style>
  <w:style w:type="paragraph" w:customStyle="1" w:styleId="lnek">
    <w:name w:val="Článek"/>
    <w:basedOn w:val="Normln"/>
    <w:next w:val="Normln"/>
    <w:uiPriority w:val="99"/>
    <w:pPr>
      <w:keepNext/>
      <w:keepLines/>
      <w:numPr>
        <w:ilvl w:val="2"/>
        <w:numId w:val="1"/>
      </w:numPr>
      <w:spacing w:before="240"/>
      <w:ind w:right="113"/>
      <w:jc w:val="center"/>
      <w:outlineLvl w:val="2"/>
    </w:pPr>
    <w:rPr>
      <w:b/>
    </w:rPr>
  </w:style>
  <w:style w:type="paragraph" w:customStyle="1" w:styleId="Odstavec">
    <w:name w:val="Odstavec"/>
    <w:basedOn w:val="Normln"/>
    <w:uiPriority w:val="99"/>
    <w:pPr>
      <w:numPr>
        <w:ilvl w:val="3"/>
        <w:numId w:val="1"/>
      </w:numPr>
      <w:spacing w:before="120"/>
      <w:jc w:val="both"/>
      <w:outlineLvl w:val="3"/>
    </w:pPr>
  </w:style>
  <w:style w:type="paragraph" w:customStyle="1" w:styleId="Psmeno">
    <w:name w:val="Písmeno"/>
    <w:basedOn w:val="Normln"/>
    <w:uiPriority w:val="99"/>
    <w:pPr>
      <w:numPr>
        <w:ilvl w:val="4"/>
        <w:numId w:val="1"/>
      </w:numPr>
      <w:jc w:val="both"/>
      <w:outlineLvl w:val="4"/>
    </w:pPr>
  </w:style>
  <w:style w:type="paragraph" w:customStyle="1" w:styleId="Bod">
    <w:name w:val="Bod"/>
    <w:basedOn w:val="Normln"/>
    <w:uiPriority w:val="99"/>
    <w:pPr>
      <w:numPr>
        <w:ilvl w:val="5"/>
        <w:numId w:val="1"/>
      </w:numPr>
      <w:jc w:val="both"/>
    </w:pPr>
  </w:style>
  <w:style w:type="paragraph" w:customStyle="1" w:styleId="Obsah">
    <w:name w:val="Obsah"/>
    <w:basedOn w:val="Normln"/>
    <w:next w:val="Normln"/>
    <w:uiPriority w:val="99"/>
    <w:pPr>
      <w:keepNext/>
      <w:spacing w:after="240"/>
    </w:pPr>
    <w:rPr>
      <w:b/>
    </w:rPr>
  </w:style>
  <w:style w:type="paragraph" w:customStyle="1" w:styleId="zzNaSted">
    <w:name w:val="zz_NaStřed"/>
    <w:basedOn w:val="Normln"/>
    <w:uiPriority w:val="99"/>
    <w:pPr>
      <w:jc w:val="center"/>
    </w:p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eastAsia="cs-CZ"/>
    </w:rPr>
  </w:style>
  <w:style w:type="character" w:styleId="Odkaznakoment">
    <w:name w:val="annotation reference"/>
    <w:uiPriority w:val="99"/>
    <w:semiHidden/>
    <w:rPr>
      <w:rFonts w:cs="Times New Roman"/>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locke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locked/>
    <w:rPr>
      <w:rFonts w:ascii="Times New Roman" w:hAnsi="Times New Roman" w:cs="Times New Roman"/>
      <w:b/>
      <w:bCs/>
      <w:sz w:val="20"/>
      <w:szCs w:val="20"/>
      <w:lang w:eastAsia="cs-CZ"/>
    </w:rPr>
  </w:style>
  <w:style w:type="paragraph" w:customStyle="1" w:styleId="1Nadpislnku">
    <w:name w:val="1 Nadpis článku"/>
    <w:basedOn w:val="Normln"/>
    <w:next w:val="2slovanodstaveclnku"/>
    <w:uiPriority w:val="99"/>
    <w:pPr>
      <w:keepNext/>
      <w:numPr>
        <w:numId w:val="3"/>
      </w:numPr>
      <w:pBdr>
        <w:bottom w:val="single" w:sz="4" w:space="1" w:color="auto"/>
      </w:pBdr>
      <w:autoSpaceDE w:val="0"/>
      <w:autoSpaceDN w:val="0"/>
      <w:spacing w:before="240"/>
      <w:outlineLvl w:val="0"/>
    </w:pPr>
    <w:rPr>
      <w:rFonts w:ascii="Arial" w:hAnsi="Arial" w:cs="Arial"/>
      <w:b/>
      <w:bCs/>
      <w:color w:val="000000"/>
      <w:sz w:val="22"/>
      <w:szCs w:val="22"/>
    </w:rPr>
  </w:style>
  <w:style w:type="paragraph" w:customStyle="1" w:styleId="2slovanodstaveclnku">
    <w:name w:val="2 Číslovaný odstavec článku"/>
    <w:basedOn w:val="1Nadpislnku"/>
    <w:uiPriority w:val="9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uiPriority w:val="99"/>
    <w:pPr>
      <w:keepLines/>
      <w:numPr>
        <w:ilvl w:val="2"/>
      </w:numPr>
      <w:outlineLvl w:val="2"/>
    </w:pPr>
  </w:style>
  <w:style w:type="paragraph" w:customStyle="1" w:styleId="4slovanpodbod">
    <w:name w:val="4 Číslovaný podbod"/>
    <w:basedOn w:val="3slovanbod"/>
    <w:uiPriority w:val="99"/>
    <w:pPr>
      <w:numPr>
        <w:ilvl w:val="3"/>
      </w:numPr>
      <w:outlineLvl w:val="3"/>
    </w:pPr>
  </w:style>
  <w:style w:type="paragraph" w:customStyle="1" w:styleId="rove2">
    <w:name w:val="úroveň 2"/>
    <w:basedOn w:val="Zkladntext-prvnodsazen2"/>
    <w:link w:val="rove2Char"/>
    <w:uiPriority w:val="99"/>
  </w:style>
  <w:style w:type="character" w:customStyle="1" w:styleId="rove2Char">
    <w:name w:val="úroveň 2 Char"/>
    <w:link w:val="rove2"/>
    <w:uiPriority w:val="99"/>
    <w:locked/>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pPr>
      <w:spacing w:after="120"/>
      <w:ind w:left="283"/>
    </w:pPr>
  </w:style>
  <w:style w:type="character" w:customStyle="1" w:styleId="ZkladntextodsazenChar">
    <w:name w:val="Základní text odsazený Char"/>
    <w:link w:val="Zkladntextodsazen"/>
    <w:uiPriority w:val="99"/>
    <w:semiHidden/>
    <w:locked/>
    <w:rPr>
      <w:rFonts w:ascii="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pPr>
      <w:spacing w:after="0"/>
      <w:ind w:left="360" w:firstLine="360"/>
    </w:pPr>
  </w:style>
  <w:style w:type="character" w:customStyle="1" w:styleId="Zkladntext-prvnodsazen2Char">
    <w:name w:val="Základní text - první odsazený 2 Char"/>
    <w:link w:val="Zkladntext-prvnodsazen2"/>
    <w:uiPriority w:val="99"/>
    <w:semiHidden/>
    <w:locked/>
    <w:rPr>
      <w:rFonts w:ascii="Times New Roman" w:hAnsi="Times New Roman" w:cs="Times New Roman"/>
      <w:sz w:val="24"/>
      <w:szCs w:val="24"/>
      <w:lang w:eastAsia="cs-CZ"/>
    </w:rPr>
  </w:style>
  <w:style w:type="paragraph" w:styleId="Odstavecseseznamem">
    <w:name w:val="List Paragraph"/>
    <w:basedOn w:val="Normln"/>
    <w:uiPriority w:val="34"/>
    <w:qFormat/>
    <w:pPr>
      <w:ind w:left="720"/>
      <w:contextualSpacing/>
    </w:pPr>
  </w:style>
  <w:style w:type="paragraph" w:styleId="Revize">
    <w:name w:val="Revision"/>
    <w:hidden/>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341343">
      <w:bodyDiv w:val="1"/>
      <w:marLeft w:val="0"/>
      <w:marRight w:val="0"/>
      <w:marTop w:val="0"/>
      <w:marBottom w:val="0"/>
      <w:divBdr>
        <w:top w:val="none" w:sz="0" w:space="0" w:color="auto"/>
        <w:left w:val="none" w:sz="0" w:space="0" w:color="auto"/>
        <w:bottom w:val="none" w:sz="0" w:space="0" w:color="auto"/>
        <w:right w:val="none" w:sz="0" w:space="0" w:color="auto"/>
      </w:divBdr>
    </w:div>
    <w:div w:id="1454711926">
      <w:bodyDiv w:val="1"/>
      <w:marLeft w:val="0"/>
      <w:marRight w:val="0"/>
      <w:marTop w:val="0"/>
      <w:marBottom w:val="0"/>
      <w:divBdr>
        <w:top w:val="none" w:sz="0" w:space="0" w:color="auto"/>
        <w:left w:val="none" w:sz="0" w:space="0" w:color="auto"/>
        <w:bottom w:val="none" w:sz="0" w:space="0" w:color="auto"/>
        <w:right w:val="none" w:sz="0" w:space="0" w:color="auto"/>
      </w:divBdr>
    </w:div>
    <w:div w:id="1462453849">
      <w:bodyDiv w:val="1"/>
      <w:marLeft w:val="0"/>
      <w:marRight w:val="0"/>
      <w:marTop w:val="0"/>
      <w:marBottom w:val="0"/>
      <w:divBdr>
        <w:top w:val="none" w:sz="0" w:space="0" w:color="auto"/>
        <w:left w:val="none" w:sz="0" w:space="0" w:color="auto"/>
        <w:bottom w:val="none" w:sz="0" w:space="0" w:color="auto"/>
        <w:right w:val="none" w:sz="0" w:space="0" w:color="auto"/>
      </w:divBdr>
    </w:div>
    <w:div w:id="1665860474">
      <w:bodyDiv w:val="1"/>
      <w:marLeft w:val="0"/>
      <w:marRight w:val="0"/>
      <w:marTop w:val="0"/>
      <w:marBottom w:val="0"/>
      <w:divBdr>
        <w:top w:val="none" w:sz="0" w:space="0" w:color="auto"/>
        <w:left w:val="none" w:sz="0" w:space="0" w:color="auto"/>
        <w:bottom w:val="none" w:sz="0" w:space="0" w:color="auto"/>
        <w:right w:val="none" w:sz="0" w:space="0" w:color="auto"/>
      </w:divBdr>
    </w:div>
    <w:div w:id="19084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rla@nemu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ena.cerna@homol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78997-8AAE-475F-A670-B8FBB9EB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3481</Words>
  <Characters>20540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2016-01-13T12:47:00Z</dcterms:created>
  <dcterms:modified xsi:type="dcterms:W3CDTF">2016-11-03T05:36:00Z</dcterms:modified>
</cp:coreProperties>
</file>