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4115"/>
      </w:tblGrid>
      <w:tr w:rsidR="00820F61" w:rsidTr="00B64C21">
        <w:trPr>
          <w:cantSplit/>
        </w:trPr>
        <w:tc>
          <w:tcPr>
            <w:tcW w:w="187" w:type="dxa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820F61" w:rsidRDefault="00150CD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86DF2D" wp14:editId="4F2C7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3"/>
            <w:vAlign w:val="bottom"/>
          </w:tcPr>
          <w:p w:rsidR="00820F61" w:rsidRPr="00B64C21" w:rsidRDefault="00B64C21" w:rsidP="00B64C21">
            <w:pPr>
              <w:spacing w:after="0" w:line="240" w:lineRule="auto"/>
              <w:jc w:val="right"/>
              <w:rPr>
                <w:rFonts w:ascii="CKGinisSmall POD" w:hAnsi="CKGinisSmall POD"/>
                <w:sz w:val="24"/>
                <w:szCs w:val="24"/>
              </w:rPr>
            </w:pPr>
            <w:r w:rsidRPr="00B64C21">
              <w:rPr>
                <w:rFonts w:ascii="CKGinisSmall POD" w:hAnsi="CKGinisSmall POD"/>
                <w:sz w:val="24"/>
                <w:szCs w:val="24"/>
              </w:rPr>
              <w:t>* S00BX019OZLU*</w:t>
            </w:r>
          </w:p>
        </w:tc>
      </w:tr>
      <w:tr w:rsidR="00820F61">
        <w:trPr>
          <w:cantSplit/>
        </w:trPr>
        <w:tc>
          <w:tcPr>
            <w:tcW w:w="187" w:type="dxa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20F61">
        <w:trPr>
          <w:cantSplit/>
        </w:trPr>
        <w:tc>
          <w:tcPr>
            <w:tcW w:w="2150" w:type="dxa"/>
            <w:gridSpan w:val="4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VIAVIS a.s.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Obránců míru 237/35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703</w:t>
            </w:r>
            <w:r w:rsidR="00B64C2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00 Ostrava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25848402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CZ25848402</w:t>
            </w: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5237" w:type="dxa"/>
            <w:gridSpan w:val="6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</w:tcPr>
          <w:p w:rsidR="00820F61" w:rsidRDefault="00820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150CD0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OBJ/00902/18</w:t>
            </w: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</w:tcPr>
          <w:p w:rsidR="00820F61" w:rsidRPr="00B64C21" w:rsidRDefault="00B64C21" w:rsidP="00B64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C21">
              <w:rPr>
                <w:sz w:val="20"/>
                <w:szCs w:val="20"/>
              </w:rPr>
              <w:t>Evidenční číslo objednávky: OBJ914/00160/18</w:t>
            </w:r>
          </w:p>
        </w:tc>
      </w:tr>
      <w:tr w:rsidR="00820F61" w:rsidTr="00B64C21">
        <w:trPr>
          <w:cantSplit/>
          <w:trHeight w:hRule="exact" w:val="486"/>
        </w:trPr>
        <w:tc>
          <w:tcPr>
            <w:tcW w:w="9352" w:type="dxa"/>
            <w:gridSpan w:val="7"/>
            <w:vAlign w:val="bottom"/>
          </w:tcPr>
          <w:p w:rsidR="00820F61" w:rsidRDefault="00150CD0" w:rsidP="00B64C2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20F61" w:rsidTr="00B64C21">
        <w:trPr>
          <w:cantSplit/>
          <w:trHeight w:hRule="exact" w:val="253"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150CD0" w:rsidP="00B64C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poskytování metodických a konzultačních služeb </w:t>
            </w:r>
            <w:r w:rsidR="00B64C21">
              <w:rPr>
                <w:rFonts w:ascii="Calibri" w:hAnsi="Calibri"/>
                <w:sz w:val="21"/>
              </w:rPr>
              <w:t xml:space="preserve">v </w:t>
            </w:r>
            <w:proofErr w:type="gramStart"/>
            <w:r w:rsidR="00B64C21">
              <w:rPr>
                <w:rFonts w:ascii="Calibri" w:hAnsi="Calibri"/>
                <w:sz w:val="21"/>
              </w:rPr>
              <w:t>rámci</w:t>
            </w:r>
            <w:r>
              <w:rPr>
                <w:rFonts w:ascii="Calibri" w:hAnsi="Calibri"/>
                <w:sz w:val="21"/>
              </w:rPr>
              <w:t xml:space="preserve"> 2.etap</w:t>
            </w:r>
            <w:r w:rsidR="00B64C21">
              <w:rPr>
                <w:rFonts w:ascii="Calibri" w:hAnsi="Calibri"/>
                <w:sz w:val="21"/>
              </w:rPr>
              <w:t>y</w:t>
            </w:r>
            <w:proofErr w:type="gramEnd"/>
            <w:r>
              <w:rPr>
                <w:rFonts w:ascii="Calibri" w:hAnsi="Calibri"/>
                <w:sz w:val="21"/>
              </w:rPr>
              <w:t xml:space="preserve"> přípravy na GDPR,</w:t>
            </w:r>
            <w:r>
              <w:rPr>
                <w:rFonts w:ascii="Calibri" w:hAnsi="Calibri"/>
                <w:sz w:val="21"/>
              </w:rPr>
              <w:br/>
              <w:t>termín plnění: 14.5. - 30.6.2018,</w:t>
            </w:r>
            <w:r>
              <w:rPr>
                <w:rFonts w:ascii="Calibri" w:hAnsi="Calibri"/>
                <w:sz w:val="21"/>
              </w:rPr>
              <w:br/>
              <w:t xml:space="preserve">cena: max. 100 tis. Kč bez DPH (tj. 121.000,- Kč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  <w:p w:rsidR="00B64C21" w:rsidRDefault="00B64C21" w:rsidP="00B64C2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B64C21" w:rsidRDefault="00B64C21" w:rsidP="00B64C2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Služby budou poskytovány dle předem dohodnutého obsahu a rozsahu prací, jednotlivé dílčí objednávky bude provádět e-mailem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Mgr.Turek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>. Faktura bude vystavena na základě výkazů práce zaslaných dodavatelem.</w:t>
            </w: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1122" w:type="dxa"/>
            <w:gridSpan w:val="2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5"/>
            <w:vAlign w:val="center"/>
          </w:tcPr>
          <w:p w:rsidR="00B64C21" w:rsidRPr="00B64C21" w:rsidRDefault="00150C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64C21">
              <w:rPr>
                <w:rFonts w:ascii="Calibri" w:hAnsi="Calibri"/>
                <w:sz w:val="18"/>
                <w:szCs w:val="18"/>
              </w:rPr>
              <w:t>Odběratel provede úhradu ve splatnosti na bankovní účet dodavatele uvedený na faktuře za předpokladu, že dodavatel nebude ke dni uskutečnění zdanitelného pln</w:t>
            </w:r>
            <w:r w:rsidRPr="00B64C21">
              <w:rPr>
                <w:rFonts w:ascii="Calibri" w:hAnsi="Calibri"/>
                <w:sz w:val="18"/>
                <w:szCs w:val="18"/>
              </w:rPr>
              <w:t>ění zveřejněný správcem 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>Na faktuře uvád</w:t>
            </w:r>
            <w:r w:rsidRPr="00B64C21">
              <w:rPr>
                <w:rFonts w:ascii="Calibri" w:hAnsi="Calibri"/>
                <w:sz w:val="18"/>
                <w:szCs w:val="18"/>
              </w:rPr>
              <w:t xml:space="preserve">ějte vždy číslo objednávky. </w:t>
            </w:r>
          </w:p>
          <w:p w:rsidR="00820F61" w:rsidRPr="00B64C21" w:rsidRDefault="00150C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64C21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 xml:space="preserve">Smluvní strany se dohodly, že město bezodkladně po uzavření této smlouvy odešle smlouvu k řádnému uveřejnění do </w:t>
            </w:r>
            <w:r w:rsidRPr="00B64C21">
              <w:rPr>
                <w:rFonts w:ascii="Calibri" w:hAnsi="Calibri"/>
                <w:sz w:val="18"/>
                <w:szCs w:val="18"/>
              </w:rPr>
              <w:t>registru smluv vedeného Ministerstvem vnitra ČR.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 xml:space="preserve">Pro případ, kdy je v uzavřené smlouvě uvedeno rodné číslo, e-mailová adresa, telefonní číslo, číslo účtu fyzické osoby, bydliště/sídlo fyzické osoby, se smluvní strany se dohodly, že smlouva bude uveřejněna </w:t>
            </w:r>
            <w:r w:rsidRPr="00B64C21">
              <w:rPr>
                <w:rFonts w:ascii="Calibri" w:hAnsi="Calibri"/>
                <w:sz w:val="18"/>
                <w:szCs w:val="18"/>
              </w:rPr>
              <w:t>bez těchto údajů. Dále se smluvní strany dohodly, že smlouva bude uveřejněna bez podpisů.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B64C21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1870" w:type="dxa"/>
            <w:gridSpan w:val="3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4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10.05.2018</w:t>
            </w:r>
            <w:proofErr w:type="gramEnd"/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4676" w:type="dxa"/>
            <w:gridSpan w:val="5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2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Turek Jiří Mgr.</w:t>
            </w:r>
            <w:r w:rsidR="00B64C21">
              <w:rPr>
                <w:rFonts w:ascii="Calibri" w:hAnsi="Calibri"/>
                <w:sz w:val="21"/>
              </w:rPr>
              <w:t xml:space="preserve">, </w:t>
            </w:r>
            <w:proofErr w:type="gramStart"/>
            <w:r w:rsidR="00B64C21">
              <w:rPr>
                <w:rFonts w:ascii="Calibri" w:hAnsi="Calibri"/>
                <w:sz w:val="21"/>
              </w:rPr>
              <w:t>kancelář  tajemníka</w:t>
            </w:r>
            <w:proofErr w:type="gramEnd"/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="00B64C21">
              <w:rPr>
                <w:rFonts w:ascii="Calibri" w:hAnsi="Calibri"/>
                <w:sz w:val="21"/>
              </w:rPr>
              <w:t>466 859 524</w:t>
            </w:r>
            <w:r>
              <w:rPr>
                <w:rFonts w:ascii="Calibri" w:hAnsi="Calibri"/>
                <w:sz w:val="21"/>
              </w:rPr>
              <w:t xml:space="preserve"> | Email: </w:t>
            </w:r>
            <w:r w:rsidR="00B64C21">
              <w:rPr>
                <w:rFonts w:ascii="Calibri" w:hAnsi="Calibri"/>
                <w:sz w:val="21"/>
              </w:rPr>
              <w:t xml:space="preserve"> jiri.turek@mmp.cz</w:t>
            </w: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</w:trPr>
        <w:tc>
          <w:tcPr>
            <w:tcW w:w="9352" w:type="dxa"/>
            <w:gridSpan w:val="7"/>
          </w:tcPr>
          <w:p w:rsidR="00820F61" w:rsidRDefault="00820F6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20F61">
        <w:trPr>
          <w:cantSplit/>
          <w:trHeight w:hRule="exact" w:val="249"/>
        </w:trPr>
        <w:tc>
          <w:tcPr>
            <w:tcW w:w="9352" w:type="dxa"/>
            <w:gridSpan w:val="7"/>
            <w:vAlign w:val="center"/>
          </w:tcPr>
          <w:p w:rsidR="00820F61" w:rsidRDefault="00150CD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uvedených </w:t>
            </w:r>
            <w:r>
              <w:rPr>
                <w:rFonts w:ascii="Calibri" w:hAnsi="Calibri"/>
                <w:sz w:val="21"/>
              </w:rPr>
              <w:t>podmínek.</w:t>
            </w:r>
          </w:p>
        </w:tc>
      </w:tr>
    </w:tbl>
    <w:p w:rsidR="00BC3A85" w:rsidRPr="00150CD0" w:rsidRDefault="00150CD0" w:rsidP="00B64C21">
      <w:pPr>
        <w:rPr>
          <w:sz w:val="18"/>
          <w:szCs w:val="18"/>
        </w:rPr>
      </w:pPr>
      <w:bookmarkStart w:id="0" w:name="_GoBack"/>
      <w:proofErr w:type="gramStart"/>
      <w:r w:rsidRPr="00150CD0">
        <w:rPr>
          <w:sz w:val="18"/>
          <w:szCs w:val="18"/>
        </w:rPr>
        <w:t>16.5.2018</w:t>
      </w:r>
      <w:proofErr w:type="gramEnd"/>
      <w:r w:rsidRPr="00150CD0">
        <w:rPr>
          <w:sz w:val="18"/>
          <w:szCs w:val="18"/>
        </w:rPr>
        <w:t xml:space="preserve"> Vladimír Nesvadba</w:t>
      </w:r>
      <w:bookmarkEnd w:id="0"/>
    </w:p>
    <w:sectPr w:rsidR="00BC3A85" w:rsidRPr="00150CD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20F61"/>
    <w:rsid w:val="00150CD0"/>
    <w:rsid w:val="00820F61"/>
    <w:rsid w:val="00B64C21"/>
    <w:rsid w:val="00B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3</cp:revision>
  <cp:lastPrinted>2018-05-10T11:02:00Z</cp:lastPrinted>
  <dcterms:created xsi:type="dcterms:W3CDTF">2018-05-10T11:04:00Z</dcterms:created>
  <dcterms:modified xsi:type="dcterms:W3CDTF">2018-05-16T13:52:00Z</dcterms:modified>
</cp:coreProperties>
</file>