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9D" w:rsidRDefault="007571D1">
      <w:pPr>
        <w:spacing w:after="273" w:line="265" w:lineRule="auto"/>
        <w:ind w:left="144" w:right="0" w:hanging="10"/>
        <w:jc w:val="center"/>
      </w:pPr>
      <w:r>
        <w:rPr>
          <w:sz w:val="42"/>
        </w:rPr>
        <w:t>SMLOUVA O POSKYTOVÁNÍ SLUŽEB</w:t>
      </w:r>
    </w:p>
    <w:p w:rsidR="000B759D" w:rsidRDefault="007571D1">
      <w:pPr>
        <w:spacing w:after="603" w:line="265" w:lineRule="auto"/>
        <w:ind w:left="144" w:right="0" w:hanging="10"/>
        <w:jc w:val="center"/>
      </w:pPr>
      <w:r>
        <w:rPr>
          <w:sz w:val="42"/>
        </w:rPr>
        <w:t>„Aktualizační revizní biologické průzkumy D4 (RO”</w:t>
      </w:r>
    </w:p>
    <w:p w:rsidR="000B759D" w:rsidRDefault="007571D1">
      <w:pPr>
        <w:numPr>
          <w:ilvl w:val="0"/>
          <w:numId w:val="1"/>
        </w:numPr>
        <w:ind w:right="1863" w:hanging="720"/>
      </w:pPr>
      <w:r>
        <w:t>Ředitelství silnic a dálnic ČR se sídlem Na Pankráci 546/56, 140 OO Praha 4 — Nusle</w:t>
      </w:r>
    </w:p>
    <w:p w:rsidR="000B759D" w:rsidRDefault="007571D1" w:rsidP="007571D1">
      <w:pPr>
        <w:ind w:left="874" w:right="0"/>
      </w:pPr>
      <w:r>
        <w:t>IČ:  659 93 390</w:t>
      </w:r>
    </w:p>
    <w:p w:rsidR="000B759D" w:rsidRDefault="007571D1">
      <w:pPr>
        <w:tabs>
          <w:tab w:val="center" w:pos="1100"/>
          <w:tab w:val="center" w:pos="3621"/>
        </w:tabs>
        <w:spacing w:after="0" w:line="259" w:lineRule="auto"/>
        <w:ind w:left="0" w:right="0"/>
        <w:jc w:val="left"/>
      </w:pPr>
      <w:r>
        <w:rPr>
          <w:sz w:val="22"/>
        </w:rPr>
        <w:tab/>
        <w:t xml:space="preserve">                DIČ: CZ-65993390</w:t>
      </w:r>
    </w:p>
    <w:tbl>
      <w:tblPr>
        <w:tblStyle w:val="TableGrid"/>
        <w:tblW w:w="7501" w:type="dxa"/>
        <w:tblInd w:w="845" w:type="dxa"/>
        <w:tblCellMar>
          <w:top w:w="5" w:type="dxa"/>
        </w:tblCellMar>
        <w:tblLook w:val="04A0" w:firstRow="1" w:lastRow="0" w:firstColumn="1" w:lastColumn="0" w:noHBand="0" w:noVBand="1"/>
      </w:tblPr>
      <w:tblGrid>
        <w:gridCol w:w="3755"/>
        <w:gridCol w:w="3746"/>
      </w:tblGrid>
      <w:tr w:rsidR="000B759D">
        <w:trPr>
          <w:trHeight w:val="613"/>
        </w:trPr>
        <w:tc>
          <w:tcPr>
            <w:tcW w:w="3755" w:type="dxa"/>
            <w:tcBorders>
              <w:top w:val="nil"/>
              <w:left w:val="nil"/>
              <w:bottom w:val="nil"/>
              <w:right w:val="nil"/>
            </w:tcBorders>
          </w:tcPr>
          <w:p w:rsidR="000B759D" w:rsidRDefault="007571D1">
            <w:pPr>
              <w:spacing w:after="0" w:line="259" w:lineRule="auto"/>
              <w:ind w:left="10" w:right="0"/>
            </w:pPr>
            <w:r>
              <w:t>osoba jednající jménem zadavatele: osoba oprávněná jednat</w:t>
            </w:r>
          </w:p>
        </w:tc>
        <w:tc>
          <w:tcPr>
            <w:tcW w:w="3746" w:type="dxa"/>
            <w:tcBorders>
              <w:top w:val="nil"/>
              <w:left w:val="nil"/>
              <w:bottom w:val="nil"/>
              <w:right w:val="nil"/>
            </w:tcBorders>
          </w:tcPr>
          <w:p w:rsidR="000B759D" w:rsidRDefault="007571D1">
            <w:pPr>
              <w:spacing w:after="0" w:line="259" w:lineRule="auto"/>
              <w:ind w:left="0" w:right="0"/>
              <w:jc w:val="right"/>
            </w:pPr>
            <w:r w:rsidRPr="007571D1">
              <w:rPr>
                <w:highlight w:val="black"/>
              </w:rPr>
              <w:t>Ing. Jan Kroupa, generální ředitel</w:t>
            </w:r>
          </w:p>
        </w:tc>
      </w:tr>
      <w:tr w:rsidR="000B759D">
        <w:trPr>
          <w:trHeight w:val="667"/>
        </w:trPr>
        <w:tc>
          <w:tcPr>
            <w:tcW w:w="3755" w:type="dxa"/>
            <w:tcBorders>
              <w:top w:val="nil"/>
              <w:left w:val="nil"/>
              <w:bottom w:val="nil"/>
              <w:right w:val="nil"/>
            </w:tcBorders>
          </w:tcPr>
          <w:p w:rsidR="000B759D" w:rsidRDefault="007571D1">
            <w:pPr>
              <w:spacing w:after="0" w:line="259" w:lineRule="auto"/>
              <w:ind w:left="10" w:right="0"/>
              <w:jc w:val="left"/>
            </w:pPr>
            <w:r>
              <w:t>ve věcech smluvních:</w:t>
            </w:r>
          </w:p>
        </w:tc>
        <w:tc>
          <w:tcPr>
            <w:tcW w:w="3746" w:type="dxa"/>
            <w:tcBorders>
              <w:top w:val="nil"/>
              <w:left w:val="nil"/>
              <w:bottom w:val="nil"/>
              <w:right w:val="nil"/>
            </w:tcBorders>
          </w:tcPr>
          <w:p w:rsidR="000B759D" w:rsidRPr="007571D1" w:rsidRDefault="007571D1">
            <w:pPr>
              <w:spacing w:after="0" w:line="259" w:lineRule="auto"/>
              <w:ind w:left="519" w:right="327" w:firstLine="10"/>
              <w:jc w:val="left"/>
              <w:rPr>
                <w:highlight w:val="black"/>
              </w:rPr>
            </w:pPr>
            <w:r w:rsidRPr="007571D1">
              <w:rPr>
                <w:highlight w:val="black"/>
              </w:rPr>
              <w:t xml:space="preserve">Ing. Zdeněk </w:t>
            </w:r>
            <w:proofErr w:type="spellStart"/>
            <w:r w:rsidRPr="007571D1">
              <w:rPr>
                <w:highlight w:val="black"/>
              </w:rPr>
              <w:t>Kuťák</w:t>
            </w:r>
            <w:proofErr w:type="spellEnd"/>
            <w:r w:rsidRPr="007571D1">
              <w:rPr>
                <w:highlight w:val="black"/>
              </w:rPr>
              <w:t>, pověřen řízením Správy Plzeň</w:t>
            </w:r>
          </w:p>
        </w:tc>
      </w:tr>
      <w:tr w:rsidR="000B759D">
        <w:trPr>
          <w:trHeight w:val="592"/>
        </w:trPr>
        <w:tc>
          <w:tcPr>
            <w:tcW w:w="3755" w:type="dxa"/>
            <w:tcBorders>
              <w:top w:val="nil"/>
              <w:left w:val="nil"/>
              <w:bottom w:val="nil"/>
              <w:right w:val="nil"/>
            </w:tcBorders>
          </w:tcPr>
          <w:p w:rsidR="000B759D" w:rsidRDefault="007571D1">
            <w:pPr>
              <w:spacing w:after="70" w:line="259" w:lineRule="auto"/>
              <w:ind w:left="10" w:right="0"/>
              <w:jc w:val="left"/>
            </w:pPr>
            <w:r>
              <w:t>ve věcech technických:</w:t>
            </w:r>
          </w:p>
          <w:p w:rsidR="000B759D" w:rsidRDefault="007571D1">
            <w:pPr>
              <w:tabs>
                <w:tab w:val="center" w:pos="2819"/>
              </w:tabs>
              <w:spacing w:after="0" w:line="259" w:lineRule="auto"/>
              <w:ind w:left="0" w:right="0"/>
              <w:jc w:val="left"/>
            </w:pPr>
            <w:r>
              <w:t>č. smlouvy:</w:t>
            </w:r>
            <w:r>
              <w:tab/>
              <w:t>06EU-002645</w:t>
            </w:r>
          </w:p>
        </w:tc>
        <w:tc>
          <w:tcPr>
            <w:tcW w:w="3746" w:type="dxa"/>
            <w:tcBorders>
              <w:top w:val="nil"/>
              <w:left w:val="nil"/>
              <w:bottom w:val="nil"/>
              <w:right w:val="nil"/>
            </w:tcBorders>
          </w:tcPr>
          <w:p w:rsidR="000B759D" w:rsidRPr="007571D1" w:rsidRDefault="007571D1">
            <w:pPr>
              <w:spacing w:after="0" w:line="259" w:lineRule="auto"/>
              <w:ind w:left="519" w:right="0"/>
              <w:jc w:val="left"/>
              <w:rPr>
                <w:highlight w:val="black"/>
              </w:rPr>
            </w:pPr>
            <w:r w:rsidRPr="007571D1">
              <w:rPr>
                <w:highlight w:val="black"/>
              </w:rPr>
              <w:t xml:space="preserve">Bc. Miroslav </w:t>
            </w:r>
            <w:proofErr w:type="spellStart"/>
            <w:r w:rsidRPr="007571D1">
              <w:rPr>
                <w:highlight w:val="black"/>
              </w:rPr>
              <w:t>Blabol</w:t>
            </w:r>
            <w:proofErr w:type="spellEnd"/>
            <w:r w:rsidRPr="007571D1">
              <w:rPr>
                <w:highlight w:val="black"/>
              </w:rPr>
              <w:t xml:space="preserve">, </w:t>
            </w:r>
            <w:proofErr w:type="spellStart"/>
            <w:r w:rsidRPr="007571D1">
              <w:rPr>
                <w:highlight w:val="black"/>
              </w:rPr>
              <w:t>DiS</w:t>
            </w:r>
            <w:proofErr w:type="spellEnd"/>
            <w:r w:rsidRPr="007571D1">
              <w:rPr>
                <w:highlight w:val="black"/>
              </w:rPr>
              <w:t>.</w:t>
            </w:r>
          </w:p>
        </w:tc>
      </w:tr>
    </w:tbl>
    <w:p w:rsidR="000B759D" w:rsidRDefault="007571D1">
      <w:pPr>
        <w:spacing w:after="833" w:line="265" w:lineRule="auto"/>
        <w:ind w:left="821" w:right="0" w:hanging="10"/>
        <w:jc w:val="left"/>
      </w:pPr>
      <w:r>
        <w:rPr>
          <w:sz w:val="26"/>
        </w:rPr>
        <w:t>(dále jen „Objednatel”)</w:t>
      </w:r>
    </w:p>
    <w:p w:rsidR="000B759D" w:rsidRDefault="007571D1">
      <w:pPr>
        <w:numPr>
          <w:ilvl w:val="0"/>
          <w:numId w:val="1"/>
        </w:numPr>
        <w:spacing w:after="228"/>
        <w:ind w:right="1863" w:hanging="720"/>
      </w:pPr>
      <w:proofErr w:type="spellStart"/>
      <w:r>
        <w:t>Valbek</w:t>
      </w:r>
      <w:proofErr w:type="spellEnd"/>
      <w:r>
        <w:t>, spol. s r.o.</w:t>
      </w:r>
    </w:p>
    <w:p w:rsidR="000B759D" w:rsidRDefault="007571D1">
      <w:pPr>
        <w:ind w:left="1959" w:right="3169" w:hanging="1114"/>
      </w:pPr>
      <w:r>
        <w:t xml:space="preserve">se sídlem: Vaňurova 505/17,460 07 Liberec, středisko </w:t>
      </w:r>
      <w:proofErr w:type="gramStart"/>
      <w:r>
        <w:t>Plzeň</w:t>
      </w:r>
      <w:proofErr w:type="gramEnd"/>
      <w:r>
        <w:t xml:space="preserve"> —</w:t>
      </w:r>
      <w:proofErr w:type="gramStart"/>
      <w:r>
        <w:t>Parková</w:t>
      </w:r>
      <w:proofErr w:type="gramEnd"/>
      <w:r>
        <w:t xml:space="preserve"> 1205/11, 326 OO Plzeň</w:t>
      </w:r>
    </w:p>
    <w:p w:rsidR="000B759D" w:rsidRDefault="007571D1">
      <w:pPr>
        <w:spacing w:after="221" w:line="278" w:lineRule="auto"/>
        <w:ind w:left="826" w:right="836" w:firstLine="2833"/>
        <w:jc w:val="left"/>
      </w:pPr>
      <w:r>
        <w:t>IČ: 48266230 DIČ:</w:t>
      </w:r>
      <w:r>
        <w:tab/>
        <w:t xml:space="preserve">CZ48266230 </w:t>
      </w:r>
      <w:r w:rsidRPr="007571D1">
        <w:rPr>
          <w:highlight w:val="black"/>
        </w:rPr>
        <w:t>zápis v obchodním rejstříku: Krajského soudu Ústí nad Labem, oddíl C, vložka 4487</w:t>
      </w:r>
    </w:p>
    <w:p w:rsidR="000B759D" w:rsidRDefault="007571D1">
      <w:pPr>
        <w:spacing w:after="259" w:line="265" w:lineRule="auto"/>
        <w:ind w:left="821" w:right="0" w:hanging="10"/>
        <w:jc w:val="left"/>
      </w:pPr>
      <w:r>
        <w:rPr>
          <w:sz w:val="26"/>
        </w:rPr>
        <w:t>(dále jen „Poskytovatel”)</w:t>
      </w:r>
    </w:p>
    <w:p w:rsidR="000B759D" w:rsidRDefault="007571D1">
      <w:pPr>
        <w:ind w:left="826" w:right="0"/>
      </w:pPr>
      <w:r>
        <w:t>(Objednatel a Poskytovatel společně dále jen „Smluvn</w:t>
      </w:r>
      <w:r w:rsidR="00CC4240">
        <w:t>í</w:t>
      </w:r>
      <w:bookmarkStart w:id="0" w:name="_GoBack"/>
      <w:bookmarkEnd w:id="0"/>
      <w:r>
        <w:t xml:space="preserve"> strany” nebo každý samostatně jen</w:t>
      </w:r>
    </w:p>
    <w:p w:rsidR="000B759D" w:rsidRDefault="007571D1">
      <w:pPr>
        <w:spacing w:after="728" w:line="265" w:lineRule="auto"/>
        <w:ind w:left="821" w:right="0" w:hanging="10"/>
        <w:jc w:val="left"/>
      </w:pPr>
      <w:r>
        <w:rPr>
          <w:noProof/>
        </w:rPr>
        <w:drawing>
          <wp:inline distT="0" distB="0" distL="0" distR="0">
            <wp:extent cx="24395" cy="42674"/>
            <wp:effectExtent l="0" t="0" r="0" b="0"/>
            <wp:docPr id="982" name="Picture 982"/>
            <wp:cNvGraphicFramePr/>
            <a:graphic xmlns:a="http://schemas.openxmlformats.org/drawingml/2006/main">
              <a:graphicData uri="http://schemas.openxmlformats.org/drawingml/2006/picture">
                <pic:pic xmlns:pic="http://schemas.openxmlformats.org/drawingml/2006/picture">
                  <pic:nvPicPr>
                    <pic:cNvPr id="982" name="Picture 982"/>
                    <pic:cNvPicPr/>
                  </pic:nvPicPr>
                  <pic:blipFill>
                    <a:blip r:embed="rId5"/>
                    <a:stretch>
                      <a:fillRect/>
                    </a:stretch>
                  </pic:blipFill>
                  <pic:spPr>
                    <a:xfrm>
                      <a:off x="0" y="0"/>
                      <a:ext cx="24395" cy="42674"/>
                    </a:xfrm>
                    <a:prstGeom prst="rect">
                      <a:avLst/>
                    </a:prstGeom>
                  </pic:spPr>
                </pic:pic>
              </a:graphicData>
            </a:graphic>
          </wp:inline>
        </w:drawing>
      </w:r>
      <w:r>
        <w:rPr>
          <w:sz w:val="26"/>
        </w:rPr>
        <w:t>Smluvní strana”)</w:t>
      </w:r>
    </w:p>
    <w:p w:rsidR="000B759D" w:rsidRDefault="007571D1">
      <w:pPr>
        <w:spacing w:after="0" w:line="264" w:lineRule="auto"/>
        <w:ind w:left="269" w:right="279" w:hanging="10"/>
        <w:jc w:val="center"/>
      </w:pPr>
      <w:r>
        <w:rPr>
          <w:sz w:val="26"/>
        </w:rPr>
        <w:t>1.</w:t>
      </w:r>
    </w:p>
    <w:p w:rsidR="000B759D" w:rsidRDefault="007571D1">
      <w:pPr>
        <w:pStyle w:val="Nadpis1"/>
        <w:spacing w:after="315"/>
        <w:ind w:left="68" w:right="77"/>
      </w:pPr>
      <w:r>
        <w:t>ÚVODNÍ USTANOVENÍ</w:t>
      </w:r>
    </w:p>
    <w:p w:rsidR="000B759D" w:rsidRDefault="007571D1">
      <w:pPr>
        <w:ind w:left="797" w:right="125" w:hanging="682"/>
      </w:pPr>
      <w:proofErr w:type="gramStart"/>
      <w:r>
        <w:t>1.I.</w:t>
      </w:r>
      <w:proofErr w:type="gramEnd"/>
      <w:r>
        <w:t xml:space="preserve"> Tato smlouva o poskytování služeb (dále jen „Smlouva”) je uzavřena podle ustanovení </w:t>
      </w:r>
      <w:r>
        <w:rPr>
          <w:noProof/>
        </w:rPr>
        <w:drawing>
          <wp:inline distT="0" distB="0" distL="0" distR="0">
            <wp:extent cx="60989" cy="140215"/>
            <wp:effectExtent l="0" t="0" r="0" b="0"/>
            <wp:docPr id="983" name="Picture 983"/>
            <wp:cNvGraphicFramePr/>
            <a:graphic xmlns:a="http://schemas.openxmlformats.org/drawingml/2006/main">
              <a:graphicData uri="http://schemas.openxmlformats.org/drawingml/2006/picture">
                <pic:pic xmlns:pic="http://schemas.openxmlformats.org/drawingml/2006/picture">
                  <pic:nvPicPr>
                    <pic:cNvPr id="983" name="Picture 983"/>
                    <pic:cNvPicPr/>
                  </pic:nvPicPr>
                  <pic:blipFill>
                    <a:blip r:embed="rId6"/>
                    <a:stretch>
                      <a:fillRect/>
                    </a:stretch>
                  </pic:blipFill>
                  <pic:spPr>
                    <a:xfrm>
                      <a:off x="0" y="0"/>
                      <a:ext cx="60989" cy="140215"/>
                    </a:xfrm>
                    <a:prstGeom prst="rect">
                      <a:avLst/>
                    </a:prstGeom>
                  </pic:spPr>
                </pic:pic>
              </a:graphicData>
            </a:graphic>
          </wp:inline>
        </w:drawing>
      </w:r>
      <w:r>
        <w:t xml:space="preserve"> 1746 odst. 2 Občanského zákoníku na základě výsledků poptávkového řízení na veřejnou zakázku malého rozsahu na služby </w:t>
      </w:r>
      <w:r>
        <w:rPr>
          <w:u w:val="single" w:color="000000"/>
        </w:rPr>
        <w:t xml:space="preserve">Aktualizační revizní biologické průzkumy D4 (R4) </w:t>
      </w:r>
      <w:r>
        <w:t xml:space="preserve">zahájeného dne </w:t>
      </w:r>
      <w:proofErr w:type="gramStart"/>
      <w:r>
        <w:t>1.3.2016</w:t>
      </w:r>
      <w:proofErr w:type="gramEnd"/>
      <w:r>
        <w:t xml:space="preserve"> odesláním výzvy k podání nabídek (dále jen „Zakázka”).</w:t>
      </w:r>
    </w:p>
    <w:p w:rsidR="000B759D" w:rsidRDefault="007571D1">
      <w:pPr>
        <w:spacing w:after="0" w:line="259" w:lineRule="auto"/>
        <w:ind w:left="0" w:right="48"/>
        <w:jc w:val="center"/>
      </w:pPr>
      <w:r>
        <w:rPr>
          <w:sz w:val="22"/>
        </w:rPr>
        <w:t>11.</w:t>
      </w:r>
    </w:p>
    <w:p w:rsidR="000B759D" w:rsidRDefault="007571D1">
      <w:pPr>
        <w:spacing w:after="385" w:line="264" w:lineRule="auto"/>
        <w:ind w:left="269" w:right="317" w:hanging="10"/>
        <w:jc w:val="center"/>
      </w:pPr>
      <w:r>
        <w:rPr>
          <w:sz w:val="26"/>
        </w:rPr>
        <w:t>OBCHODNÍ PODMÍNKY</w:t>
      </w:r>
    </w:p>
    <w:p w:rsidR="000B759D" w:rsidRDefault="007571D1">
      <w:pPr>
        <w:numPr>
          <w:ilvl w:val="0"/>
          <w:numId w:val="2"/>
        </w:numPr>
        <w:spacing w:after="303"/>
        <w:ind w:right="0" w:hanging="202"/>
      </w:pPr>
      <w:r>
        <w:t>I.</w:t>
      </w:r>
      <w:r>
        <w:tab/>
        <w:t>Nedílnou součástí této Smlouvy jsou Obchodní podmínky Ředitelství silnic a dálnic ČR pro poskytování služeb, které tvoří přílohu č. I této Smlouvy (dále jen „Obchodní podmínky”).</w:t>
      </w:r>
    </w:p>
    <w:p w:rsidR="000B759D" w:rsidRDefault="007571D1">
      <w:pPr>
        <w:spacing w:after="247"/>
        <w:ind w:left="835" w:right="0" w:hanging="720"/>
      </w:pPr>
      <w:r>
        <w:lastRenderedPageBreak/>
        <w:t xml:space="preserve">22, Pojmy a definice použité v této Smlouvě, které začínají velkým písmenem, mají, </w:t>
      </w:r>
      <w:proofErr w:type="spellStart"/>
      <w:r>
        <w:t>nevyplýváli</w:t>
      </w:r>
      <w:proofErr w:type="spellEnd"/>
      <w:r>
        <w:t xml:space="preserve"> z kontextu jinak, stejný význam jako v Obchodních podmínkách.</w:t>
      </w:r>
    </w:p>
    <w:p w:rsidR="000B759D" w:rsidRDefault="007571D1">
      <w:pPr>
        <w:numPr>
          <w:ilvl w:val="1"/>
          <w:numId w:val="2"/>
        </w:numPr>
        <w:spacing w:after="323"/>
        <w:ind w:left="859" w:right="0" w:hanging="720"/>
      </w:pPr>
      <w:r>
        <w:t>Nadpisy uvedené v této Smlouvě a Obchodních podmínkách slouží pouze k usnadnění orientace v jejich textu a nemají význam pro jejich interpretaci.</w:t>
      </w:r>
    </w:p>
    <w:p w:rsidR="000B759D" w:rsidRDefault="007571D1">
      <w:pPr>
        <w:spacing w:after="4" w:line="259" w:lineRule="auto"/>
        <w:ind w:left="0" w:right="19"/>
        <w:jc w:val="center"/>
      </w:pPr>
      <w:r>
        <w:rPr>
          <w:sz w:val="20"/>
        </w:rPr>
        <w:t>111.</w:t>
      </w:r>
    </w:p>
    <w:p w:rsidR="000B759D" w:rsidRDefault="007571D1">
      <w:pPr>
        <w:spacing w:after="368" w:line="264" w:lineRule="auto"/>
        <w:ind w:left="269" w:right="269" w:hanging="10"/>
        <w:jc w:val="center"/>
      </w:pPr>
      <w:r>
        <w:rPr>
          <w:sz w:val="26"/>
        </w:rPr>
        <w:t>PŘEDMĚT SMLOUVY</w:t>
      </w:r>
    </w:p>
    <w:p w:rsidR="000B759D" w:rsidRDefault="007571D1">
      <w:pPr>
        <w:numPr>
          <w:ilvl w:val="0"/>
          <w:numId w:val="2"/>
        </w:numPr>
        <w:spacing w:after="264"/>
        <w:ind w:right="0" w:hanging="202"/>
      </w:pPr>
      <w:r>
        <w:t xml:space="preserve">I . Na základě této Smlouvy se Poskytovatel zavazuje k poskytnutí služeb </w:t>
      </w:r>
      <w:r>
        <w:rPr>
          <w:u w:val="single" w:color="000000"/>
        </w:rPr>
        <w:t>Aktualizační revizní biologické průzkumy (R4)</w:t>
      </w:r>
      <w:r>
        <w:t xml:space="preserve"> (dále jen „Služby”) </w:t>
      </w:r>
      <w:proofErr w:type="gramStart"/>
      <w:r>
        <w:t>viz.</w:t>
      </w:r>
      <w:proofErr w:type="gramEnd"/>
      <w:r>
        <w:t xml:space="preserve"> Příloha č 3</w:t>
      </w:r>
    </w:p>
    <w:p w:rsidR="000B759D" w:rsidRDefault="007571D1">
      <w:pPr>
        <w:spacing w:after="277" w:line="268" w:lineRule="auto"/>
        <w:ind w:left="68" w:right="58" w:hanging="10"/>
        <w:jc w:val="center"/>
      </w:pPr>
      <w:proofErr w:type="gramStart"/>
      <w:r>
        <w:t>3.2</w:t>
      </w:r>
      <w:proofErr w:type="gramEnd"/>
      <w:r>
        <w:t>.</w:t>
      </w:r>
      <w:r>
        <w:tab/>
        <w:t>Poskytovatel je povinen na základě této Smlouvy, jako výsledek poskytování Služeb, předat Objednateli Dokumentaci, která zahrnuje zejména následující dokumenty a podklady:</w:t>
      </w:r>
    </w:p>
    <w:p w:rsidR="000B759D" w:rsidRDefault="007571D1">
      <w:pPr>
        <w:spacing w:after="225" w:line="259" w:lineRule="auto"/>
        <w:ind w:left="144" w:right="0"/>
        <w:jc w:val="left"/>
      </w:pPr>
      <w:r>
        <w:rPr>
          <w:u w:val="single" w:color="000000"/>
        </w:rPr>
        <w:t>Specifikace zadání:</w:t>
      </w:r>
    </w:p>
    <w:p w:rsidR="000B759D" w:rsidRDefault="007571D1">
      <w:pPr>
        <w:tabs>
          <w:tab w:val="center" w:pos="4841"/>
        </w:tabs>
        <w:spacing w:after="245"/>
        <w:ind w:left="0" w:right="0"/>
        <w:jc w:val="left"/>
      </w:pPr>
      <w:r>
        <w:t xml:space="preserve">„Revizní biologické průzkumy </w:t>
      </w:r>
      <w:r>
        <w:tab/>
        <w:t>(/R4)” budou obsahovat:</w:t>
      </w:r>
    </w:p>
    <w:p w:rsidR="000B759D" w:rsidRDefault="007571D1">
      <w:pPr>
        <w:numPr>
          <w:ilvl w:val="2"/>
          <w:numId w:val="2"/>
        </w:numPr>
        <w:ind w:right="0" w:hanging="355"/>
      </w:pPr>
      <w:r>
        <w:t>Sumarizace podkladů a rešerše</w:t>
      </w:r>
    </w:p>
    <w:p w:rsidR="000B759D" w:rsidRDefault="007571D1">
      <w:pPr>
        <w:spacing w:after="32"/>
        <w:ind w:left="855" w:right="0" w:hanging="346"/>
      </w:pPr>
      <w:r>
        <w:rPr>
          <w:noProof/>
        </w:rPr>
        <w:drawing>
          <wp:inline distT="0" distB="0" distL="0" distR="0">
            <wp:extent cx="54890" cy="24385"/>
            <wp:effectExtent l="0" t="0" r="0" b="0"/>
            <wp:docPr id="2827" name="Picture 2827"/>
            <wp:cNvGraphicFramePr/>
            <a:graphic xmlns:a="http://schemas.openxmlformats.org/drawingml/2006/main">
              <a:graphicData uri="http://schemas.openxmlformats.org/drawingml/2006/picture">
                <pic:pic xmlns:pic="http://schemas.openxmlformats.org/drawingml/2006/picture">
                  <pic:nvPicPr>
                    <pic:cNvPr id="2827" name="Picture 2827"/>
                    <pic:cNvPicPr/>
                  </pic:nvPicPr>
                  <pic:blipFill>
                    <a:blip r:embed="rId7"/>
                    <a:stretch>
                      <a:fillRect/>
                    </a:stretch>
                  </pic:blipFill>
                  <pic:spPr>
                    <a:xfrm>
                      <a:off x="0" y="0"/>
                      <a:ext cx="54890" cy="24385"/>
                    </a:xfrm>
                    <a:prstGeom prst="rect">
                      <a:avLst/>
                    </a:prstGeom>
                  </pic:spPr>
                </pic:pic>
              </a:graphicData>
            </a:graphic>
          </wp:inline>
        </w:drawing>
      </w:r>
      <w:r>
        <w:t xml:space="preserve"> Vymezení zájmového území a dotčených ploch (trvalý a dočasný zábor, navazující dotčené plochy)</w:t>
      </w:r>
    </w:p>
    <w:p w:rsidR="000B759D" w:rsidRDefault="007571D1">
      <w:pPr>
        <w:numPr>
          <w:ilvl w:val="2"/>
          <w:numId w:val="2"/>
        </w:numPr>
        <w:ind w:right="0" w:hanging="355"/>
      </w:pPr>
      <w:r>
        <w:t>Botanický průzkum</w:t>
      </w:r>
    </w:p>
    <w:p w:rsidR="000B759D" w:rsidRDefault="007571D1">
      <w:pPr>
        <w:numPr>
          <w:ilvl w:val="2"/>
          <w:numId w:val="2"/>
        </w:numPr>
        <w:ind w:right="0" w:hanging="355"/>
      </w:pPr>
      <w:r>
        <w:t>Zoologický průzkum</w:t>
      </w:r>
    </w:p>
    <w:p w:rsidR="000B759D" w:rsidRDefault="007571D1">
      <w:pPr>
        <w:ind w:left="519" w:right="0"/>
      </w:pPr>
      <w:r>
        <w:rPr>
          <w:noProof/>
        </w:rPr>
        <w:drawing>
          <wp:inline distT="0" distB="0" distL="0" distR="0">
            <wp:extent cx="48791" cy="24385"/>
            <wp:effectExtent l="0" t="0" r="0" b="0"/>
            <wp:docPr id="2830" name="Picture 2830"/>
            <wp:cNvGraphicFramePr/>
            <a:graphic xmlns:a="http://schemas.openxmlformats.org/drawingml/2006/main">
              <a:graphicData uri="http://schemas.openxmlformats.org/drawingml/2006/picture">
                <pic:pic xmlns:pic="http://schemas.openxmlformats.org/drawingml/2006/picture">
                  <pic:nvPicPr>
                    <pic:cNvPr id="2830" name="Picture 2830"/>
                    <pic:cNvPicPr/>
                  </pic:nvPicPr>
                  <pic:blipFill>
                    <a:blip r:embed="rId8"/>
                    <a:stretch>
                      <a:fillRect/>
                    </a:stretch>
                  </pic:blipFill>
                  <pic:spPr>
                    <a:xfrm>
                      <a:off x="0" y="0"/>
                      <a:ext cx="48791" cy="24385"/>
                    </a:xfrm>
                    <a:prstGeom prst="rect">
                      <a:avLst/>
                    </a:prstGeom>
                  </pic:spPr>
                </pic:pic>
              </a:graphicData>
            </a:graphic>
          </wp:inline>
        </w:drawing>
      </w:r>
      <w:r>
        <w:t xml:space="preserve"> Průzkum migrací v území</w:t>
      </w:r>
    </w:p>
    <w:p w:rsidR="000B759D" w:rsidRDefault="007571D1">
      <w:pPr>
        <w:numPr>
          <w:ilvl w:val="2"/>
          <w:numId w:val="2"/>
        </w:numPr>
        <w:ind w:right="0" w:hanging="355"/>
      </w:pPr>
      <w:r>
        <w:t>Popis a vyhodnocení vlivů výstavby a provozu na biotu v dotčeném území</w:t>
      </w:r>
    </w:p>
    <w:p w:rsidR="000B759D" w:rsidRDefault="007571D1">
      <w:pPr>
        <w:numPr>
          <w:ilvl w:val="2"/>
          <w:numId w:val="2"/>
        </w:numPr>
        <w:spacing w:line="317" w:lineRule="auto"/>
        <w:ind w:right="0" w:hanging="355"/>
      </w:pPr>
      <w:r>
        <w:t xml:space="preserve">Návrh opatření ke zmírnění nebo eliminaci negativních vlivů na biotu </w:t>
      </w:r>
      <w:r>
        <w:rPr>
          <w:noProof/>
        </w:rPr>
        <w:drawing>
          <wp:inline distT="0" distB="0" distL="0" distR="0">
            <wp:extent cx="54890" cy="24385"/>
            <wp:effectExtent l="0" t="0" r="0" b="0"/>
            <wp:docPr id="2833" name="Picture 2833"/>
            <wp:cNvGraphicFramePr/>
            <a:graphic xmlns:a="http://schemas.openxmlformats.org/drawingml/2006/main">
              <a:graphicData uri="http://schemas.openxmlformats.org/drawingml/2006/picture">
                <pic:pic xmlns:pic="http://schemas.openxmlformats.org/drawingml/2006/picture">
                  <pic:nvPicPr>
                    <pic:cNvPr id="2833" name="Picture 2833"/>
                    <pic:cNvPicPr/>
                  </pic:nvPicPr>
                  <pic:blipFill>
                    <a:blip r:embed="rId9"/>
                    <a:stretch>
                      <a:fillRect/>
                    </a:stretch>
                  </pic:blipFill>
                  <pic:spPr>
                    <a:xfrm>
                      <a:off x="0" y="0"/>
                      <a:ext cx="54890" cy="24385"/>
                    </a:xfrm>
                    <a:prstGeom prst="rect">
                      <a:avLst/>
                    </a:prstGeom>
                  </pic:spPr>
                </pic:pic>
              </a:graphicData>
            </a:graphic>
          </wp:inline>
        </w:drawing>
      </w:r>
      <w:r>
        <w:t xml:space="preserve"> Návrh monitoringu</w:t>
      </w:r>
    </w:p>
    <w:p w:rsidR="000B759D" w:rsidRDefault="007571D1">
      <w:pPr>
        <w:numPr>
          <w:ilvl w:val="2"/>
          <w:numId w:val="2"/>
        </w:numPr>
        <w:ind w:right="0" w:hanging="355"/>
      </w:pPr>
      <w:r>
        <w:t>Rekapitulace vlivu na zvláště chráněné druhy — podklady pro výjimky, případná součinnost při řízeních dle zákona č. 114/1992 Sb.</w:t>
      </w:r>
    </w:p>
    <w:p w:rsidR="000B759D" w:rsidRDefault="007571D1">
      <w:pPr>
        <w:numPr>
          <w:ilvl w:val="2"/>
          <w:numId w:val="2"/>
        </w:numPr>
        <w:ind w:right="0" w:hanging="355"/>
      </w:pPr>
      <w:r>
        <w:t>Závěr — doporučení pro další stupně přípravy</w:t>
      </w:r>
    </w:p>
    <w:p w:rsidR="000B759D" w:rsidRDefault="007571D1">
      <w:pPr>
        <w:numPr>
          <w:ilvl w:val="2"/>
          <w:numId w:val="2"/>
        </w:numPr>
        <w:spacing w:after="245"/>
        <w:ind w:right="0" w:hanging="355"/>
      </w:pPr>
      <w:r>
        <w:t>Zpracování dokumentace, včetně grafických příloh</w:t>
      </w:r>
    </w:p>
    <w:p w:rsidR="000B759D" w:rsidRDefault="007571D1">
      <w:pPr>
        <w:spacing w:after="216" w:line="259" w:lineRule="auto"/>
        <w:ind w:left="163" w:right="0"/>
        <w:jc w:val="left"/>
      </w:pPr>
      <w:r>
        <w:rPr>
          <w:sz w:val="26"/>
          <w:u w:val="single" w:color="000000"/>
        </w:rPr>
        <w:t>Počet výtisků</w:t>
      </w:r>
      <w:r>
        <w:rPr>
          <w:sz w:val="26"/>
        </w:rPr>
        <w:t>:</w:t>
      </w:r>
    </w:p>
    <w:p w:rsidR="000B759D" w:rsidRDefault="007571D1">
      <w:pPr>
        <w:spacing w:after="232" w:line="265" w:lineRule="auto"/>
        <w:ind w:left="951" w:right="0" w:hanging="10"/>
        <w:jc w:val="left"/>
      </w:pPr>
      <w:r>
        <w:rPr>
          <w:sz w:val="26"/>
        </w:rPr>
        <w:t>5x v tištěné podobě a 5x digitálně na CD</w:t>
      </w:r>
    </w:p>
    <w:p w:rsidR="000B759D" w:rsidRDefault="007571D1">
      <w:pPr>
        <w:numPr>
          <w:ilvl w:val="1"/>
          <w:numId w:val="2"/>
        </w:numPr>
        <w:ind w:left="859" w:right="0" w:hanging="720"/>
      </w:pPr>
      <w:r>
        <w:t>Objednatel poskytne Poskytovateli pro účely poskytování Služeb následující Podklady k</w:t>
      </w:r>
    </w:p>
    <w:p w:rsidR="000B759D" w:rsidRDefault="007571D1">
      <w:pPr>
        <w:spacing w:after="7" w:line="259" w:lineRule="auto"/>
        <w:ind w:left="375" w:right="0"/>
        <w:jc w:val="left"/>
      </w:pPr>
      <w:r>
        <w:rPr>
          <w:noProof/>
        </w:rPr>
        <w:drawing>
          <wp:inline distT="0" distB="0" distL="0" distR="0">
            <wp:extent cx="6099" cy="6096"/>
            <wp:effectExtent l="0" t="0" r="0" b="0"/>
            <wp:docPr id="2837" name="Picture 2837"/>
            <wp:cNvGraphicFramePr/>
            <a:graphic xmlns:a="http://schemas.openxmlformats.org/drawingml/2006/main">
              <a:graphicData uri="http://schemas.openxmlformats.org/drawingml/2006/picture">
                <pic:pic xmlns:pic="http://schemas.openxmlformats.org/drawingml/2006/picture">
                  <pic:nvPicPr>
                    <pic:cNvPr id="2837" name="Picture 2837"/>
                    <pic:cNvPicPr/>
                  </pic:nvPicPr>
                  <pic:blipFill>
                    <a:blip r:embed="rId10"/>
                    <a:stretch>
                      <a:fillRect/>
                    </a:stretch>
                  </pic:blipFill>
                  <pic:spPr>
                    <a:xfrm>
                      <a:off x="0" y="0"/>
                      <a:ext cx="6099" cy="6096"/>
                    </a:xfrm>
                    <a:prstGeom prst="rect">
                      <a:avLst/>
                    </a:prstGeom>
                  </pic:spPr>
                </pic:pic>
              </a:graphicData>
            </a:graphic>
          </wp:inline>
        </w:drawing>
      </w:r>
    </w:p>
    <w:p w:rsidR="000B759D" w:rsidRDefault="007571D1">
      <w:pPr>
        <w:spacing w:after="44"/>
        <w:ind w:left="864" w:right="0"/>
      </w:pPr>
      <w:r>
        <w:t xml:space="preserve">poskytování Služeb: Projektová dokumentace ve stupni DUR a původně zpracované průzkumy </w:t>
      </w:r>
      <w:r>
        <w:rPr>
          <w:u w:val="single" w:color="000000"/>
        </w:rPr>
        <w:t>v tištěné podobě</w:t>
      </w:r>
      <w:r>
        <w:t>.</w:t>
      </w:r>
    </w:p>
    <w:p w:rsidR="000B759D" w:rsidRDefault="007571D1">
      <w:pPr>
        <w:spacing w:after="0" w:line="264" w:lineRule="auto"/>
        <w:ind w:left="269" w:right="192" w:hanging="10"/>
        <w:jc w:val="center"/>
      </w:pPr>
      <w:r>
        <w:rPr>
          <w:sz w:val="26"/>
        </w:rPr>
        <w:t>IV.</w:t>
      </w:r>
    </w:p>
    <w:p w:rsidR="000B759D" w:rsidRDefault="007571D1">
      <w:pPr>
        <w:pStyle w:val="Nadpis1"/>
        <w:spacing w:after="373"/>
        <w:ind w:left="68" w:right="0"/>
      </w:pPr>
      <w:r>
        <w:t>DOBA PLNĚNÍ</w:t>
      </w:r>
    </w:p>
    <w:p w:rsidR="000B759D" w:rsidRDefault="007571D1">
      <w:pPr>
        <w:spacing w:after="35"/>
        <w:ind w:left="893" w:right="0" w:hanging="720"/>
      </w:pPr>
      <w:proofErr w:type="gramStart"/>
      <w:r>
        <w:t>4.I.</w:t>
      </w:r>
      <w:proofErr w:type="gramEnd"/>
      <w:r>
        <w:t xml:space="preserve"> K zahájení plnění Služeb bude Poskytovatel vyzván Objednatelem elektronickou formou nebo písemně, a to na kontaktní údaje uvedené v této Smlouvě.</w:t>
      </w:r>
    </w:p>
    <w:p w:rsidR="000B759D" w:rsidRDefault="007571D1">
      <w:pPr>
        <w:spacing w:after="660"/>
        <w:ind w:left="743" w:right="0" w:hanging="720"/>
      </w:pPr>
      <w:r>
        <w:t xml:space="preserve">4.2. Poskytovatel je povinen provést Služby do 8-mi měsíců — nejdéle do 30.11.2016 od data uvedeného ve výzvě podle </w:t>
      </w:r>
      <w:proofErr w:type="gramStart"/>
      <w:r>
        <w:t>čl. 4.I Smlouvy</w:t>
      </w:r>
      <w:proofErr w:type="gramEnd"/>
      <w:r>
        <w:t xml:space="preserve"> (dále jen „Doba plnění”).</w:t>
      </w:r>
    </w:p>
    <w:p w:rsidR="000B759D" w:rsidRDefault="007571D1">
      <w:pPr>
        <w:spacing w:after="429" w:line="264" w:lineRule="auto"/>
        <w:ind w:left="269" w:right="327" w:hanging="10"/>
        <w:jc w:val="center"/>
      </w:pPr>
      <w:r>
        <w:rPr>
          <w:sz w:val="26"/>
        </w:rPr>
        <w:lastRenderedPageBreak/>
        <w:t>CENA ZA POSKYTOVÁNÍ SLUŽEB</w:t>
      </w:r>
    </w:p>
    <w:p w:rsidR="000B759D" w:rsidRDefault="007571D1">
      <w:pPr>
        <w:numPr>
          <w:ilvl w:val="0"/>
          <w:numId w:val="3"/>
        </w:numPr>
        <w:ind w:right="0" w:hanging="202"/>
      </w:pPr>
      <w:r>
        <w:t>I. Objednatel se zavazuje uhradit Poskytovateli za řádné poskytnutí Služeb dle této Smlouvy odměnu v následující výši:</w:t>
      </w:r>
    </w:p>
    <w:tbl>
      <w:tblPr>
        <w:tblStyle w:val="TableGrid"/>
        <w:tblW w:w="8869" w:type="dxa"/>
        <w:tblInd w:w="121" w:type="dxa"/>
        <w:tblCellMar>
          <w:top w:w="48" w:type="dxa"/>
          <w:left w:w="71" w:type="dxa"/>
          <w:bottom w:w="19" w:type="dxa"/>
          <w:right w:w="192" w:type="dxa"/>
        </w:tblCellMar>
        <w:tblLook w:val="04A0" w:firstRow="1" w:lastRow="0" w:firstColumn="1" w:lastColumn="0" w:noHBand="0" w:noVBand="1"/>
      </w:tblPr>
      <w:tblGrid>
        <w:gridCol w:w="2194"/>
        <w:gridCol w:w="2052"/>
        <w:gridCol w:w="1809"/>
        <w:gridCol w:w="2814"/>
      </w:tblGrid>
      <w:tr w:rsidR="000B759D">
        <w:trPr>
          <w:trHeight w:val="461"/>
        </w:trPr>
        <w:tc>
          <w:tcPr>
            <w:tcW w:w="2193" w:type="dxa"/>
            <w:tcBorders>
              <w:top w:val="single" w:sz="2" w:space="0" w:color="000000"/>
              <w:left w:val="single" w:sz="2" w:space="0" w:color="000000"/>
              <w:bottom w:val="single" w:sz="2" w:space="0" w:color="000000"/>
              <w:right w:val="single" w:sz="2" w:space="0" w:color="000000"/>
            </w:tcBorders>
          </w:tcPr>
          <w:p w:rsidR="000B759D" w:rsidRDefault="000B759D">
            <w:pPr>
              <w:spacing w:after="160" w:line="259" w:lineRule="auto"/>
              <w:ind w:left="0" w:right="0"/>
              <w:jc w:val="left"/>
            </w:pPr>
          </w:p>
        </w:tc>
        <w:tc>
          <w:tcPr>
            <w:tcW w:w="2052" w:type="dxa"/>
            <w:tcBorders>
              <w:top w:val="single" w:sz="2" w:space="0" w:color="000000"/>
              <w:left w:val="single" w:sz="2" w:space="0" w:color="000000"/>
              <w:bottom w:val="single" w:sz="2" w:space="0" w:color="000000"/>
              <w:right w:val="single" w:sz="2" w:space="0" w:color="000000"/>
            </w:tcBorders>
          </w:tcPr>
          <w:p w:rsidR="000B759D" w:rsidRDefault="007571D1">
            <w:pPr>
              <w:spacing w:after="0" w:line="259" w:lineRule="auto"/>
              <w:ind w:left="371" w:right="0" w:hanging="86"/>
            </w:pPr>
            <w:r>
              <w:rPr>
                <w:sz w:val="20"/>
                <w:u w:val="single" w:color="000000"/>
              </w:rPr>
              <w:t xml:space="preserve">Nabídková cena </w:t>
            </w:r>
            <w:proofErr w:type="spellStart"/>
            <w:r>
              <w:rPr>
                <w:sz w:val="20"/>
              </w:rPr>
              <w:t>lužeb</w:t>
            </w:r>
            <w:proofErr w:type="spellEnd"/>
            <w:r>
              <w:rPr>
                <w:sz w:val="20"/>
              </w:rPr>
              <w:t xml:space="preserve"> bez DPH</w:t>
            </w:r>
          </w:p>
        </w:tc>
        <w:tc>
          <w:tcPr>
            <w:tcW w:w="1809" w:type="dxa"/>
            <w:tcBorders>
              <w:top w:val="single" w:sz="2" w:space="0" w:color="000000"/>
              <w:left w:val="single" w:sz="2" w:space="0" w:color="000000"/>
              <w:bottom w:val="single" w:sz="2" w:space="0" w:color="000000"/>
              <w:right w:val="single" w:sz="2" w:space="0" w:color="000000"/>
            </w:tcBorders>
          </w:tcPr>
          <w:p w:rsidR="000B759D" w:rsidRDefault="007571D1">
            <w:pPr>
              <w:spacing w:after="0" w:line="259" w:lineRule="auto"/>
              <w:ind w:left="125" w:right="0"/>
              <w:jc w:val="center"/>
            </w:pPr>
            <w:r>
              <w:rPr>
                <w:sz w:val="20"/>
              </w:rPr>
              <w:t>DPH</w:t>
            </w:r>
          </w:p>
        </w:tc>
        <w:tc>
          <w:tcPr>
            <w:tcW w:w="2814" w:type="dxa"/>
            <w:tcBorders>
              <w:top w:val="single" w:sz="2" w:space="0" w:color="000000"/>
              <w:left w:val="single" w:sz="2" w:space="0" w:color="000000"/>
              <w:bottom w:val="single" w:sz="2" w:space="0" w:color="000000"/>
              <w:right w:val="single" w:sz="2" w:space="0" w:color="000000"/>
            </w:tcBorders>
          </w:tcPr>
          <w:p w:rsidR="000B759D" w:rsidRDefault="007571D1">
            <w:pPr>
              <w:spacing w:after="0" w:line="259" w:lineRule="auto"/>
              <w:ind w:left="40" w:right="0"/>
              <w:jc w:val="center"/>
            </w:pPr>
            <w:r>
              <w:rPr>
                <w:sz w:val="20"/>
              </w:rPr>
              <w:t>Celková nabídková cena včetně DPH</w:t>
            </w:r>
          </w:p>
        </w:tc>
      </w:tr>
      <w:tr w:rsidR="000B759D">
        <w:trPr>
          <w:trHeight w:val="845"/>
        </w:trPr>
        <w:tc>
          <w:tcPr>
            <w:tcW w:w="2193" w:type="dxa"/>
            <w:tcBorders>
              <w:top w:val="single" w:sz="2" w:space="0" w:color="000000"/>
              <w:left w:val="single" w:sz="2" w:space="0" w:color="000000"/>
              <w:bottom w:val="single" w:sz="2" w:space="0" w:color="000000"/>
              <w:right w:val="single" w:sz="2" w:space="0" w:color="000000"/>
            </w:tcBorders>
          </w:tcPr>
          <w:p w:rsidR="000B759D" w:rsidRDefault="007571D1">
            <w:pPr>
              <w:spacing w:after="0" w:line="259" w:lineRule="auto"/>
              <w:ind w:left="10" w:right="0" w:hanging="10"/>
              <w:jc w:val="left"/>
            </w:pPr>
            <w:r>
              <w:t xml:space="preserve">„Aktualizační revizní biologické </w:t>
            </w:r>
            <w:proofErr w:type="spellStart"/>
            <w:r>
              <w:t>růzkum</w:t>
            </w:r>
            <w:proofErr w:type="spellEnd"/>
            <w:r>
              <w:t xml:space="preserve"> </w:t>
            </w:r>
            <w:r>
              <w:tab/>
              <w:t>(R4)”</w:t>
            </w:r>
          </w:p>
        </w:tc>
        <w:tc>
          <w:tcPr>
            <w:tcW w:w="2052" w:type="dxa"/>
            <w:tcBorders>
              <w:top w:val="single" w:sz="2" w:space="0" w:color="000000"/>
              <w:left w:val="single" w:sz="2" w:space="0" w:color="000000"/>
              <w:bottom w:val="single" w:sz="2" w:space="0" w:color="000000"/>
              <w:right w:val="single" w:sz="2" w:space="0" w:color="000000"/>
            </w:tcBorders>
            <w:vAlign w:val="bottom"/>
          </w:tcPr>
          <w:p w:rsidR="000B759D" w:rsidRDefault="007571D1">
            <w:pPr>
              <w:spacing w:after="0" w:line="259" w:lineRule="auto"/>
              <w:ind w:left="144" w:right="0"/>
              <w:jc w:val="center"/>
            </w:pPr>
            <w:r>
              <w:t>1.559.600,- Kč</w:t>
            </w:r>
          </w:p>
        </w:tc>
        <w:tc>
          <w:tcPr>
            <w:tcW w:w="1809" w:type="dxa"/>
            <w:tcBorders>
              <w:top w:val="single" w:sz="2" w:space="0" w:color="000000"/>
              <w:left w:val="single" w:sz="2" w:space="0" w:color="000000"/>
              <w:bottom w:val="single" w:sz="2" w:space="0" w:color="000000"/>
              <w:right w:val="single" w:sz="2" w:space="0" w:color="000000"/>
            </w:tcBorders>
          </w:tcPr>
          <w:p w:rsidR="000B759D" w:rsidRDefault="007571D1">
            <w:pPr>
              <w:spacing w:after="216" w:line="259" w:lineRule="auto"/>
              <w:ind w:left="115" w:right="0"/>
              <w:jc w:val="center"/>
            </w:pPr>
            <w:r>
              <w:rPr>
                <w:sz w:val="22"/>
              </w:rPr>
              <w:t>(b)</w:t>
            </w:r>
          </w:p>
          <w:p w:rsidR="000B759D" w:rsidRDefault="007571D1">
            <w:pPr>
              <w:spacing w:after="0" w:line="259" w:lineRule="auto"/>
              <w:ind w:left="125" w:right="0"/>
              <w:jc w:val="center"/>
            </w:pPr>
            <w:r>
              <w:t>327.516,- Kč</w:t>
            </w:r>
          </w:p>
        </w:tc>
        <w:tc>
          <w:tcPr>
            <w:tcW w:w="2814" w:type="dxa"/>
            <w:tcBorders>
              <w:top w:val="single" w:sz="2" w:space="0" w:color="000000"/>
              <w:left w:val="single" w:sz="2" w:space="0" w:color="000000"/>
              <w:bottom w:val="single" w:sz="2" w:space="0" w:color="000000"/>
              <w:right w:val="single" w:sz="2" w:space="0" w:color="000000"/>
            </w:tcBorders>
            <w:vAlign w:val="bottom"/>
          </w:tcPr>
          <w:p w:rsidR="000B759D" w:rsidRDefault="007571D1">
            <w:pPr>
              <w:spacing w:after="280" w:line="259" w:lineRule="auto"/>
              <w:ind w:left="794" w:right="0"/>
              <w:jc w:val="left"/>
            </w:pPr>
            <w:r>
              <w:rPr>
                <w:noProof/>
              </w:rPr>
              <w:drawing>
                <wp:inline distT="0" distB="0" distL="0" distR="0">
                  <wp:extent cx="707469" cy="109733"/>
                  <wp:effectExtent l="0" t="0" r="0" b="0"/>
                  <wp:docPr id="5060" name="Picture 5060"/>
                  <wp:cNvGraphicFramePr/>
                  <a:graphic xmlns:a="http://schemas.openxmlformats.org/drawingml/2006/main">
                    <a:graphicData uri="http://schemas.openxmlformats.org/drawingml/2006/picture">
                      <pic:pic xmlns:pic="http://schemas.openxmlformats.org/drawingml/2006/picture">
                        <pic:nvPicPr>
                          <pic:cNvPr id="5060" name="Picture 5060"/>
                          <pic:cNvPicPr/>
                        </pic:nvPicPr>
                        <pic:blipFill>
                          <a:blip r:embed="rId11"/>
                          <a:stretch>
                            <a:fillRect/>
                          </a:stretch>
                        </pic:blipFill>
                        <pic:spPr>
                          <a:xfrm>
                            <a:off x="0" y="0"/>
                            <a:ext cx="707469" cy="109733"/>
                          </a:xfrm>
                          <a:prstGeom prst="rect">
                            <a:avLst/>
                          </a:prstGeom>
                        </pic:spPr>
                      </pic:pic>
                    </a:graphicData>
                  </a:graphic>
                </wp:inline>
              </w:drawing>
            </w:r>
          </w:p>
          <w:p w:rsidR="000B759D" w:rsidRDefault="007571D1">
            <w:pPr>
              <w:spacing w:after="0" w:line="259" w:lineRule="auto"/>
              <w:ind w:left="160" w:right="0"/>
              <w:jc w:val="center"/>
            </w:pPr>
            <w:r>
              <w:t>1.887.116,- Kč</w:t>
            </w:r>
          </w:p>
        </w:tc>
      </w:tr>
    </w:tbl>
    <w:p w:rsidR="000B759D" w:rsidRDefault="007571D1">
      <w:pPr>
        <w:spacing w:after="833" w:line="265" w:lineRule="auto"/>
        <w:ind w:left="58" w:right="0" w:hanging="10"/>
        <w:jc w:val="left"/>
      </w:pPr>
      <w:r>
        <w:rPr>
          <w:sz w:val="26"/>
        </w:rPr>
        <w:t>(dále jen „Cena”).</w:t>
      </w:r>
    </w:p>
    <w:p w:rsidR="000B759D" w:rsidRDefault="007571D1">
      <w:pPr>
        <w:spacing w:after="231"/>
        <w:ind w:left="724" w:right="163" w:hanging="701"/>
      </w:pPr>
      <w:r>
        <w:t xml:space="preserve">5.2. Přílohu č. 2 této Smlouvy, která tvoří nedílnou součást této Smlouvy, tvoří oceněný Soupis služeb obsahující jednotkové ceny za poskytnutí jednotlivých Služeb Poskytovatelem bez DPH. Tyto jednotkové ceny jsou závazné po celou dobu plnění této Smlouvy Poskytovatelem a pro všechny Služby poskytované na základě této Smlouvy. Součet celkových cen všech položek všech Služeb dle oceněného Soupisu služeb tvoří celkovou nabídkovou cenu dle </w:t>
      </w:r>
      <w:proofErr w:type="gramStart"/>
      <w:r>
        <w:t>čl. 5.I Smlouvy</w:t>
      </w:r>
      <w:proofErr w:type="gramEnd"/>
      <w:r>
        <w:t xml:space="preserve"> (bez DPH). Jednotkové ceny uvedené v oceněném Soupisu služeb pokrývají všechny smluvní závazky a všechny záležitosti a věci nezbytné k řádnému poskytnutí Služeb podle Smlouvy Poskytovatelem.</w:t>
      </w:r>
    </w:p>
    <w:p w:rsidR="000B759D" w:rsidRDefault="007571D1">
      <w:pPr>
        <w:spacing w:after="0" w:line="264" w:lineRule="auto"/>
        <w:ind w:left="269" w:right="403" w:hanging="10"/>
        <w:jc w:val="center"/>
      </w:pPr>
      <w:proofErr w:type="spellStart"/>
      <w:r>
        <w:rPr>
          <w:sz w:val="26"/>
        </w:rPr>
        <w:t>Vl</w:t>
      </w:r>
      <w:proofErr w:type="spellEnd"/>
      <w:r>
        <w:rPr>
          <w:sz w:val="26"/>
        </w:rPr>
        <w:t>.</w:t>
      </w:r>
    </w:p>
    <w:p w:rsidR="000B759D" w:rsidRDefault="007571D1">
      <w:pPr>
        <w:spacing w:after="404" w:line="264" w:lineRule="auto"/>
        <w:ind w:left="269" w:right="394" w:hanging="10"/>
        <w:jc w:val="center"/>
      </w:pPr>
      <w:r>
        <w:rPr>
          <w:sz w:val="26"/>
        </w:rPr>
        <w:t>PLATEBNÍ PODMÍNKY</w:t>
      </w:r>
    </w:p>
    <w:p w:rsidR="000B759D" w:rsidRDefault="007571D1">
      <w:pPr>
        <w:tabs>
          <w:tab w:val="right" w:pos="9845"/>
        </w:tabs>
        <w:spacing w:after="652"/>
        <w:ind w:left="0" w:right="0"/>
        <w:jc w:val="left"/>
      </w:pPr>
      <w:proofErr w:type="gramStart"/>
      <w:r>
        <w:t>6.I .</w:t>
      </w:r>
      <w:r>
        <w:tab/>
        <w:t>Objednatel</w:t>
      </w:r>
      <w:proofErr w:type="gramEnd"/>
      <w:r>
        <w:t xml:space="preserve"> nebude poskytovat Poskytovateli v souvislosti s poskytování Služeb žádné zálohy.</w:t>
      </w:r>
    </w:p>
    <w:p w:rsidR="000B759D" w:rsidRDefault="007571D1">
      <w:pPr>
        <w:spacing w:after="676"/>
        <w:ind w:left="743" w:right="0" w:hanging="720"/>
      </w:pPr>
      <w:proofErr w:type="gramStart"/>
      <w:r>
        <w:t>6.2</w:t>
      </w:r>
      <w:proofErr w:type="gramEnd"/>
      <w:r>
        <w:t>.</w:t>
      </w:r>
      <w:r>
        <w:tab/>
        <w:t>Objednatel se zavazuje zaplatit Poskytovateli za provedení Služeb Cenu na základě Faktury vystavené po řádném poskytnutí a předání všech Služeb s dobou splatnosti 30 dní.</w:t>
      </w:r>
    </w:p>
    <w:p w:rsidR="000B759D" w:rsidRDefault="007571D1">
      <w:pPr>
        <w:tabs>
          <w:tab w:val="center" w:pos="4495"/>
        </w:tabs>
        <w:spacing w:after="292"/>
        <w:ind w:left="0" w:right="0"/>
        <w:jc w:val="left"/>
      </w:pPr>
      <w:r>
        <w:t>6.3,</w:t>
      </w:r>
      <w:r>
        <w:tab/>
        <w:t>Faktury podle této Smlouvy budou zasílány na následující adresu Objednatele:</w:t>
      </w:r>
    </w:p>
    <w:p w:rsidR="000B759D" w:rsidRDefault="007571D1">
      <w:pPr>
        <w:spacing w:after="484"/>
        <w:ind w:left="4264" w:right="355" w:hanging="3544"/>
      </w:pPr>
      <w:r>
        <w:t xml:space="preserve">adresa pro doručení Faktur: Ředitelství silnic a dálnic ČR, Správa Plzeň </w:t>
      </w:r>
      <w:proofErr w:type="spellStart"/>
      <w:r>
        <w:t>Hřímalého</w:t>
      </w:r>
      <w:proofErr w:type="spellEnd"/>
      <w:r>
        <w:t xml:space="preserve"> 37, 301 OO Plzeň</w:t>
      </w:r>
    </w:p>
    <w:p w:rsidR="000B759D" w:rsidRDefault="007571D1">
      <w:pPr>
        <w:spacing w:after="0" w:line="264" w:lineRule="auto"/>
        <w:ind w:left="269" w:right="471" w:hanging="10"/>
        <w:jc w:val="center"/>
      </w:pPr>
      <w:r>
        <w:rPr>
          <w:sz w:val="26"/>
        </w:rPr>
        <w:t>VII.</w:t>
      </w:r>
    </w:p>
    <w:p w:rsidR="000B759D" w:rsidRDefault="007571D1">
      <w:pPr>
        <w:spacing w:after="399" w:line="264" w:lineRule="auto"/>
        <w:ind w:left="269" w:right="461" w:hanging="10"/>
        <w:jc w:val="center"/>
      </w:pPr>
      <w:r>
        <w:rPr>
          <w:sz w:val="26"/>
        </w:rPr>
        <w:t>SANKCE</w:t>
      </w:r>
    </w:p>
    <w:p w:rsidR="000B759D" w:rsidRDefault="007571D1">
      <w:pPr>
        <w:ind w:left="734" w:right="0" w:hanging="711"/>
      </w:pPr>
      <w:proofErr w:type="gramStart"/>
      <w:r>
        <w:t>7.I.</w:t>
      </w:r>
      <w:proofErr w:type="gramEnd"/>
      <w:r>
        <w:t xml:space="preserve"> Za prodlení s poskytnutím Služeb, resp. prodlení s předáním výstupů Služeb. Poskytovatelem dle této Smlouvy je Objednatel oprávněn požadovat, aby mu Poskytovatel uhradil smluvní</w:t>
      </w:r>
    </w:p>
    <w:p w:rsidR="000B759D" w:rsidRDefault="007571D1">
      <w:pPr>
        <w:spacing w:after="537"/>
        <w:ind w:left="970" w:right="0"/>
      </w:pPr>
      <w:r>
        <w:lastRenderedPageBreak/>
        <w:t>pokutu ve výši 0,1 % z Ceny nedodaných Služeb, a to za každý i započatý den prodlení, maximálně však z Ceny nedodaných Služeb.</w:t>
      </w:r>
    </w:p>
    <w:p w:rsidR="000B759D" w:rsidRDefault="007571D1">
      <w:pPr>
        <w:spacing w:after="484"/>
        <w:ind w:left="970" w:right="0" w:hanging="720"/>
      </w:pPr>
      <w:r>
        <w:t>7.2. Poskytovatel si je vědom toho, že poskytování Služeb bude financováno z prostředků Státního fondu dopravní infrastruktury. Poskytovatel si je vědom, že pokud neposkytne Služby řádně a včas, může Objednateli způsobit také škody spočívající ve ztrátě možnosti financování z výše uvedených prostředků.</w:t>
      </w:r>
    </w:p>
    <w:p w:rsidR="000B759D" w:rsidRDefault="007571D1">
      <w:pPr>
        <w:spacing w:after="0" w:line="264" w:lineRule="auto"/>
        <w:ind w:left="269" w:right="10" w:hanging="10"/>
        <w:jc w:val="center"/>
      </w:pPr>
      <w:r>
        <w:rPr>
          <w:sz w:val="26"/>
        </w:rPr>
        <w:t>VIII.</w:t>
      </w:r>
    </w:p>
    <w:p w:rsidR="000B759D" w:rsidRDefault="007571D1">
      <w:pPr>
        <w:spacing w:after="382" w:line="264" w:lineRule="auto"/>
        <w:ind w:left="269" w:right="0" w:hanging="10"/>
        <w:jc w:val="center"/>
      </w:pPr>
      <w:r>
        <w:rPr>
          <w:sz w:val="26"/>
        </w:rPr>
        <w:t>ZMĚNA OBCHODNÍCH PODMÍNEK</w:t>
      </w:r>
    </w:p>
    <w:p w:rsidR="000B759D" w:rsidRDefault="007571D1">
      <w:pPr>
        <w:numPr>
          <w:ilvl w:val="0"/>
          <w:numId w:val="4"/>
        </w:numPr>
        <w:spacing w:after="497"/>
        <w:ind w:right="0" w:hanging="202"/>
      </w:pPr>
      <w:proofErr w:type="gramStart"/>
      <w:r>
        <w:t>I . Ustanovení</w:t>
      </w:r>
      <w:proofErr w:type="gramEnd"/>
      <w:r>
        <w:t xml:space="preserve"> vlastního textu této Smlouvy mají přednost před ustanoveními Obchodních podmínek či jiných příloh této smlouvy.</w:t>
      </w:r>
    </w:p>
    <w:p w:rsidR="000B759D" w:rsidRDefault="007571D1">
      <w:pPr>
        <w:spacing w:after="206"/>
        <w:ind w:left="970" w:right="0" w:hanging="711"/>
      </w:pPr>
      <w:proofErr w:type="gramStart"/>
      <w:r>
        <w:t>8.2</w:t>
      </w:r>
      <w:proofErr w:type="gramEnd"/>
      <w:r>
        <w:t>.</w:t>
      </w:r>
      <w:r>
        <w:tab/>
        <w:t>Smluvní strany se dohodly, že Obchodní podmínky nebudou pro účely této Smlouvy změněny.</w:t>
      </w:r>
    </w:p>
    <w:p w:rsidR="000B759D" w:rsidRDefault="007571D1">
      <w:pPr>
        <w:spacing w:after="0" w:line="264" w:lineRule="auto"/>
        <w:ind w:left="269" w:right="0" w:hanging="10"/>
        <w:jc w:val="center"/>
      </w:pPr>
      <w:r>
        <w:rPr>
          <w:sz w:val="26"/>
        </w:rPr>
        <w:t>IX.</w:t>
      </w:r>
    </w:p>
    <w:p w:rsidR="000B759D" w:rsidRDefault="007571D1">
      <w:pPr>
        <w:pStyle w:val="Nadpis1"/>
        <w:ind w:left="260" w:right="0"/>
      </w:pPr>
      <w:r>
        <w:t>ZÁVĚREČNÁ USTANOVENÍ</w:t>
      </w:r>
    </w:p>
    <w:p w:rsidR="000B759D" w:rsidRDefault="007571D1">
      <w:pPr>
        <w:numPr>
          <w:ilvl w:val="0"/>
          <w:numId w:val="5"/>
        </w:numPr>
        <w:spacing w:after="242"/>
        <w:ind w:right="0" w:hanging="202"/>
      </w:pPr>
      <w:r>
        <w:rPr>
          <w:noProof/>
        </w:rPr>
        <w:drawing>
          <wp:anchor distT="0" distB="0" distL="114300" distR="114300" simplePos="0" relativeHeight="251658240" behindDoc="0" locked="0" layoutInCell="1" allowOverlap="0">
            <wp:simplePos x="0" y="0"/>
            <wp:positionH relativeFrom="page">
              <wp:posOffset>7282051</wp:posOffset>
            </wp:positionH>
            <wp:positionV relativeFrom="page">
              <wp:posOffset>780325</wp:posOffset>
            </wp:positionV>
            <wp:extent cx="36593" cy="12193"/>
            <wp:effectExtent l="0" t="0" r="0" b="0"/>
            <wp:wrapTopAndBottom/>
            <wp:docPr id="16416" name="Picture 16416"/>
            <wp:cNvGraphicFramePr/>
            <a:graphic xmlns:a="http://schemas.openxmlformats.org/drawingml/2006/main">
              <a:graphicData uri="http://schemas.openxmlformats.org/drawingml/2006/picture">
                <pic:pic xmlns:pic="http://schemas.openxmlformats.org/drawingml/2006/picture">
                  <pic:nvPicPr>
                    <pic:cNvPr id="16416" name="Picture 16416"/>
                    <pic:cNvPicPr/>
                  </pic:nvPicPr>
                  <pic:blipFill>
                    <a:blip r:embed="rId12"/>
                    <a:stretch>
                      <a:fillRect/>
                    </a:stretch>
                  </pic:blipFill>
                  <pic:spPr>
                    <a:xfrm>
                      <a:off x="0" y="0"/>
                      <a:ext cx="36593" cy="12193"/>
                    </a:xfrm>
                    <a:prstGeom prst="rect">
                      <a:avLst/>
                    </a:prstGeom>
                  </pic:spPr>
                </pic:pic>
              </a:graphicData>
            </a:graphic>
          </wp:anchor>
        </w:drawing>
      </w:r>
      <w:proofErr w:type="gramStart"/>
      <w:r>
        <w:t>I .</w:t>
      </w:r>
      <w:r>
        <w:tab/>
        <w:t>Tato</w:t>
      </w:r>
      <w:proofErr w:type="gramEnd"/>
      <w:r>
        <w:t xml:space="preserve"> Smlouva je uzavřena a nabývá účinnosti dnem jejího podepsání poslední smluvní stranou.</w:t>
      </w:r>
    </w:p>
    <w:p w:rsidR="000B759D" w:rsidRDefault="007571D1">
      <w:pPr>
        <w:numPr>
          <w:ilvl w:val="1"/>
          <w:numId w:val="5"/>
        </w:numPr>
        <w:ind w:left="979" w:right="0" w:hanging="720"/>
      </w:pPr>
      <w:r>
        <w:t>Veškerá písemná komunikace mezi Smluvními stranami bude probíhat výhradně osobním doručením, faxem, doporučenou poštou nebo kurýrní službou na níže uvedené adresy:</w:t>
      </w:r>
    </w:p>
    <w:tbl>
      <w:tblPr>
        <w:tblStyle w:val="TableGrid"/>
        <w:tblW w:w="7828" w:type="dxa"/>
        <w:tblInd w:w="980" w:type="dxa"/>
        <w:tblCellMar>
          <w:top w:w="22" w:type="dxa"/>
          <w:bottom w:w="32" w:type="dxa"/>
        </w:tblCellMar>
        <w:tblLook w:val="04A0" w:firstRow="1" w:lastRow="0" w:firstColumn="1" w:lastColumn="0" w:noHBand="0" w:noVBand="1"/>
      </w:tblPr>
      <w:tblGrid>
        <w:gridCol w:w="3150"/>
        <w:gridCol w:w="4678"/>
      </w:tblGrid>
      <w:tr w:rsidR="000B759D">
        <w:trPr>
          <w:trHeight w:val="828"/>
        </w:trPr>
        <w:tc>
          <w:tcPr>
            <w:tcW w:w="3150" w:type="dxa"/>
            <w:tcBorders>
              <w:top w:val="nil"/>
              <w:left w:val="nil"/>
              <w:bottom w:val="nil"/>
              <w:right w:val="nil"/>
            </w:tcBorders>
          </w:tcPr>
          <w:p w:rsidR="000B759D" w:rsidRDefault="007571D1">
            <w:pPr>
              <w:spacing w:after="0" w:line="259" w:lineRule="auto"/>
              <w:ind w:left="0" w:right="0"/>
              <w:jc w:val="left"/>
            </w:pPr>
            <w:r>
              <w:t>Při doručování Objednateli:</w:t>
            </w:r>
          </w:p>
        </w:tc>
        <w:tc>
          <w:tcPr>
            <w:tcW w:w="4677" w:type="dxa"/>
            <w:tcBorders>
              <w:top w:val="nil"/>
              <w:left w:val="nil"/>
              <w:bottom w:val="nil"/>
              <w:right w:val="nil"/>
            </w:tcBorders>
          </w:tcPr>
          <w:p w:rsidR="000B759D" w:rsidRDefault="007571D1">
            <w:pPr>
              <w:spacing w:after="0" w:line="259" w:lineRule="auto"/>
              <w:ind w:left="0" w:right="0"/>
              <w:jc w:val="right"/>
            </w:pPr>
            <w:r>
              <w:t>Ředitelství silnic a dálnic ČR, Správa Plzeň,</w:t>
            </w:r>
          </w:p>
          <w:p w:rsidR="000B759D" w:rsidRDefault="007571D1">
            <w:pPr>
              <w:spacing w:after="0" w:line="259" w:lineRule="auto"/>
              <w:ind w:left="365" w:right="0"/>
              <w:jc w:val="left"/>
            </w:pPr>
            <w:proofErr w:type="spellStart"/>
            <w:r>
              <w:rPr>
                <w:sz w:val="26"/>
              </w:rPr>
              <w:t>Hřímalého</w:t>
            </w:r>
            <w:proofErr w:type="spellEnd"/>
            <w:r>
              <w:rPr>
                <w:sz w:val="26"/>
              </w:rPr>
              <w:t xml:space="preserve"> 37, 301 OO Plzeň</w:t>
            </w:r>
          </w:p>
        </w:tc>
      </w:tr>
      <w:tr w:rsidR="000B759D">
        <w:trPr>
          <w:trHeight w:val="1351"/>
        </w:trPr>
        <w:tc>
          <w:tcPr>
            <w:tcW w:w="3150" w:type="dxa"/>
            <w:tcBorders>
              <w:top w:val="nil"/>
              <w:left w:val="nil"/>
              <w:bottom w:val="nil"/>
              <w:right w:val="nil"/>
            </w:tcBorders>
          </w:tcPr>
          <w:p w:rsidR="000B759D" w:rsidRDefault="007571D1">
            <w:pPr>
              <w:spacing w:after="0" w:line="259" w:lineRule="auto"/>
              <w:ind w:left="0" w:right="0"/>
              <w:jc w:val="left"/>
            </w:pPr>
            <w:r>
              <w:t>Při doručování Poskytovateli:</w:t>
            </w:r>
          </w:p>
        </w:tc>
        <w:tc>
          <w:tcPr>
            <w:tcW w:w="4677" w:type="dxa"/>
            <w:tcBorders>
              <w:top w:val="nil"/>
              <w:left w:val="nil"/>
              <w:bottom w:val="nil"/>
              <w:right w:val="nil"/>
            </w:tcBorders>
            <w:vAlign w:val="bottom"/>
          </w:tcPr>
          <w:p w:rsidR="000B759D" w:rsidRDefault="007571D1">
            <w:pPr>
              <w:spacing w:after="0" w:line="259" w:lineRule="auto"/>
              <w:ind w:left="365" w:right="0"/>
              <w:jc w:val="left"/>
            </w:pPr>
            <w:proofErr w:type="spellStart"/>
            <w:r>
              <w:rPr>
                <w:sz w:val="22"/>
              </w:rPr>
              <w:t>Valbek</w:t>
            </w:r>
            <w:proofErr w:type="spellEnd"/>
            <w:r>
              <w:rPr>
                <w:sz w:val="22"/>
              </w:rPr>
              <w:t>, spol. s r.o.,</w:t>
            </w:r>
          </w:p>
          <w:p w:rsidR="000B759D" w:rsidRDefault="007571D1">
            <w:pPr>
              <w:tabs>
                <w:tab w:val="center" w:pos="1191"/>
                <w:tab w:val="center" w:pos="2934"/>
              </w:tabs>
              <w:spacing w:after="1" w:line="259" w:lineRule="auto"/>
              <w:ind w:left="0" w:right="0"/>
              <w:jc w:val="left"/>
            </w:pPr>
            <w:r>
              <w:tab/>
              <w:t xml:space="preserve">Parková 1205/11, </w:t>
            </w:r>
            <w:r>
              <w:tab/>
              <w:t>OO Plzeň</w:t>
            </w:r>
          </w:p>
          <w:p w:rsidR="000B759D" w:rsidRDefault="007571D1">
            <w:pPr>
              <w:spacing w:after="0" w:line="259" w:lineRule="auto"/>
              <w:ind w:left="365" w:right="0"/>
              <w:jc w:val="left"/>
            </w:pPr>
            <w:r w:rsidRPr="007571D1">
              <w:rPr>
                <w:highlight w:val="black"/>
              </w:rPr>
              <w:t>Fax: 377 481 230</w:t>
            </w:r>
          </w:p>
          <w:p w:rsidR="000B759D" w:rsidRDefault="007571D1">
            <w:pPr>
              <w:spacing w:after="0" w:line="259" w:lineRule="auto"/>
              <w:ind w:left="365" w:right="0"/>
              <w:jc w:val="left"/>
            </w:pPr>
            <w:r w:rsidRPr="007571D1">
              <w:rPr>
                <w:highlight w:val="black"/>
              </w:rPr>
              <w:t xml:space="preserve">K rukám: Ing. Robert </w:t>
            </w:r>
            <w:proofErr w:type="spellStart"/>
            <w:r w:rsidRPr="007571D1">
              <w:rPr>
                <w:highlight w:val="black"/>
              </w:rPr>
              <w:t>Vorschneider</w:t>
            </w:r>
            <w:proofErr w:type="spellEnd"/>
          </w:p>
        </w:tc>
      </w:tr>
    </w:tbl>
    <w:p w:rsidR="000B759D" w:rsidRDefault="007571D1">
      <w:pPr>
        <w:numPr>
          <w:ilvl w:val="1"/>
          <w:numId w:val="5"/>
        </w:numPr>
        <w:ind w:left="979" w:right="0" w:hanging="720"/>
      </w:pPr>
      <w:r>
        <w:t>Jiná než písemná komunikace mezi Smluvními stranami bude probíhat prostřednictvím následujících kontaktů:</w:t>
      </w:r>
    </w:p>
    <w:tbl>
      <w:tblPr>
        <w:tblStyle w:val="TableGrid"/>
        <w:tblW w:w="6416" w:type="dxa"/>
        <w:tblInd w:w="970" w:type="dxa"/>
        <w:tblCellMar>
          <w:top w:w="3" w:type="dxa"/>
          <w:bottom w:w="2" w:type="dxa"/>
        </w:tblCellMar>
        <w:tblLook w:val="04A0" w:firstRow="1" w:lastRow="0" w:firstColumn="1" w:lastColumn="0" w:noHBand="0" w:noVBand="1"/>
      </w:tblPr>
      <w:tblGrid>
        <w:gridCol w:w="2756"/>
        <w:gridCol w:w="3660"/>
      </w:tblGrid>
      <w:tr w:rsidR="000B759D">
        <w:trPr>
          <w:trHeight w:val="508"/>
        </w:trPr>
        <w:tc>
          <w:tcPr>
            <w:tcW w:w="2756" w:type="dxa"/>
            <w:tcBorders>
              <w:top w:val="nil"/>
              <w:left w:val="nil"/>
              <w:bottom w:val="nil"/>
              <w:right w:val="nil"/>
            </w:tcBorders>
          </w:tcPr>
          <w:p w:rsidR="000B759D" w:rsidRDefault="007571D1">
            <w:pPr>
              <w:spacing w:after="0" w:line="259" w:lineRule="auto"/>
              <w:ind w:left="0" w:right="0"/>
              <w:jc w:val="left"/>
            </w:pPr>
            <w:r>
              <w:t>V případě Objednatele:</w:t>
            </w:r>
          </w:p>
        </w:tc>
        <w:tc>
          <w:tcPr>
            <w:tcW w:w="3659" w:type="dxa"/>
            <w:tcBorders>
              <w:top w:val="nil"/>
              <w:left w:val="nil"/>
              <w:bottom w:val="nil"/>
              <w:right w:val="nil"/>
            </w:tcBorders>
          </w:tcPr>
          <w:p w:rsidR="000B759D" w:rsidRPr="007571D1" w:rsidRDefault="007571D1">
            <w:pPr>
              <w:spacing w:after="0" w:line="259" w:lineRule="auto"/>
              <w:ind w:left="0" w:right="0"/>
              <w:jc w:val="left"/>
              <w:rPr>
                <w:highlight w:val="black"/>
              </w:rPr>
            </w:pPr>
            <w:r w:rsidRPr="007571D1">
              <w:rPr>
                <w:highlight w:val="black"/>
              </w:rPr>
              <w:t xml:space="preserve">Jméno: Bc. Miroslav </w:t>
            </w:r>
            <w:proofErr w:type="spellStart"/>
            <w:r w:rsidRPr="007571D1">
              <w:rPr>
                <w:highlight w:val="black"/>
              </w:rPr>
              <w:t>Blabol</w:t>
            </w:r>
            <w:proofErr w:type="spellEnd"/>
            <w:r w:rsidRPr="007571D1">
              <w:rPr>
                <w:highlight w:val="black"/>
              </w:rPr>
              <w:t xml:space="preserve">, </w:t>
            </w:r>
            <w:proofErr w:type="spellStart"/>
            <w:r w:rsidRPr="007571D1">
              <w:rPr>
                <w:highlight w:val="black"/>
              </w:rPr>
              <w:t>DiS</w:t>
            </w:r>
            <w:proofErr w:type="spellEnd"/>
            <w:r w:rsidRPr="007571D1">
              <w:rPr>
                <w:highlight w:val="black"/>
              </w:rPr>
              <w:t>.</w:t>
            </w:r>
          </w:p>
          <w:p w:rsidR="000B759D" w:rsidRPr="007571D1" w:rsidRDefault="007571D1">
            <w:pPr>
              <w:spacing w:after="0" w:line="259" w:lineRule="auto"/>
              <w:ind w:left="134" w:right="0"/>
              <w:jc w:val="left"/>
              <w:rPr>
                <w:highlight w:val="black"/>
              </w:rPr>
            </w:pPr>
            <w:r w:rsidRPr="007571D1">
              <w:rPr>
                <w:highlight w:val="black"/>
              </w:rPr>
              <w:t>E-mail: miroslav.blabołnrsd.cz</w:t>
            </w:r>
          </w:p>
        </w:tc>
      </w:tr>
      <w:tr w:rsidR="000B759D">
        <w:trPr>
          <w:trHeight w:val="409"/>
        </w:trPr>
        <w:tc>
          <w:tcPr>
            <w:tcW w:w="2756" w:type="dxa"/>
            <w:tcBorders>
              <w:top w:val="nil"/>
              <w:left w:val="nil"/>
              <w:bottom w:val="nil"/>
              <w:right w:val="nil"/>
            </w:tcBorders>
          </w:tcPr>
          <w:p w:rsidR="000B759D" w:rsidRPr="007571D1" w:rsidRDefault="007571D1">
            <w:pPr>
              <w:spacing w:after="0" w:line="259" w:lineRule="auto"/>
              <w:ind w:left="0" w:right="182"/>
              <w:jc w:val="right"/>
              <w:rPr>
                <w:highlight w:val="black"/>
              </w:rPr>
            </w:pPr>
            <w:r w:rsidRPr="007571D1">
              <w:rPr>
                <w:highlight w:val="black"/>
              </w:rPr>
              <w:t>Tel..</w:t>
            </w:r>
          </w:p>
        </w:tc>
        <w:tc>
          <w:tcPr>
            <w:tcW w:w="3659" w:type="dxa"/>
            <w:tcBorders>
              <w:top w:val="nil"/>
              <w:left w:val="nil"/>
              <w:bottom w:val="nil"/>
              <w:right w:val="nil"/>
            </w:tcBorders>
          </w:tcPr>
          <w:p w:rsidR="000B759D" w:rsidRPr="007571D1" w:rsidRDefault="007571D1">
            <w:pPr>
              <w:spacing w:after="0" w:line="259" w:lineRule="auto"/>
              <w:ind w:left="58" w:right="0"/>
              <w:jc w:val="left"/>
              <w:rPr>
                <w:highlight w:val="black"/>
              </w:rPr>
            </w:pPr>
            <w:r w:rsidRPr="007571D1">
              <w:rPr>
                <w:highlight w:val="black"/>
              </w:rPr>
              <w:t>+420 377 333 729</w:t>
            </w:r>
          </w:p>
        </w:tc>
      </w:tr>
      <w:tr w:rsidR="000B759D" w:rsidRPr="007571D1">
        <w:trPr>
          <w:trHeight w:val="897"/>
        </w:trPr>
        <w:tc>
          <w:tcPr>
            <w:tcW w:w="2756" w:type="dxa"/>
            <w:tcBorders>
              <w:top w:val="nil"/>
              <w:left w:val="nil"/>
              <w:bottom w:val="nil"/>
              <w:right w:val="nil"/>
            </w:tcBorders>
          </w:tcPr>
          <w:p w:rsidR="000B759D" w:rsidRDefault="007571D1">
            <w:pPr>
              <w:spacing w:after="0" w:line="259" w:lineRule="auto"/>
              <w:ind w:left="10" w:right="0"/>
              <w:jc w:val="left"/>
            </w:pPr>
            <w:r>
              <w:t>V případě Poskytovatele</w:t>
            </w:r>
          </w:p>
        </w:tc>
        <w:tc>
          <w:tcPr>
            <w:tcW w:w="3659" w:type="dxa"/>
            <w:tcBorders>
              <w:top w:val="nil"/>
              <w:left w:val="nil"/>
              <w:bottom w:val="nil"/>
              <w:right w:val="nil"/>
            </w:tcBorders>
            <w:vAlign w:val="bottom"/>
          </w:tcPr>
          <w:p w:rsidR="000B759D" w:rsidRPr="007571D1" w:rsidRDefault="007571D1">
            <w:pPr>
              <w:tabs>
                <w:tab w:val="right" w:pos="3659"/>
              </w:tabs>
              <w:spacing w:after="39" w:line="259" w:lineRule="auto"/>
              <w:ind w:left="0" w:right="0"/>
              <w:jc w:val="left"/>
              <w:rPr>
                <w:highlight w:val="black"/>
              </w:rPr>
            </w:pPr>
            <w:r w:rsidRPr="007571D1">
              <w:rPr>
                <w:highlight w:val="black"/>
              </w:rPr>
              <w:t>Jméno:</w:t>
            </w:r>
            <w:r w:rsidRPr="007571D1">
              <w:rPr>
                <w:highlight w:val="black"/>
              </w:rPr>
              <w:tab/>
              <w:t xml:space="preserve">Ing. Jana </w:t>
            </w:r>
            <w:proofErr w:type="spellStart"/>
            <w:r w:rsidRPr="007571D1">
              <w:rPr>
                <w:highlight w:val="black"/>
              </w:rPr>
              <w:t>Kohlíčková</w:t>
            </w:r>
            <w:proofErr w:type="spellEnd"/>
          </w:p>
          <w:p w:rsidR="000B759D" w:rsidRPr="007571D1" w:rsidRDefault="007571D1">
            <w:pPr>
              <w:tabs>
                <w:tab w:val="right" w:pos="3659"/>
              </w:tabs>
              <w:spacing w:after="11" w:line="259" w:lineRule="auto"/>
              <w:ind w:left="0" w:right="0"/>
              <w:jc w:val="left"/>
              <w:rPr>
                <w:highlight w:val="black"/>
              </w:rPr>
            </w:pPr>
            <w:r w:rsidRPr="007571D1">
              <w:rPr>
                <w:sz w:val="26"/>
                <w:highlight w:val="black"/>
              </w:rPr>
              <w:t>E-mail:</w:t>
            </w:r>
            <w:r w:rsidRPr="007571D1">
              <w:rPr>
                <w:sz w:val="26"/>
                <w:highlight w:val="black"/>
              </w:rPr>
              <w:tab/>
              <w:t>kohlickovanvalbek.cz</w:t>
            </w:r>
          </w:p>
          <w:p w:rsidR="000B759D" w:rsidRPr="007571D1" w:rsidRDefault="007571D1">
            <w:pPr>
              <w:tabs>
                <w:tab w:val="center" w:pos="2065"/>
              </w:tabs>
              <w:spacing w:after="0" w:line="259" w:lineRule="auto"/>
              <w:ind w:left="0" w:right="0"/>
              <w:jc w:val="left"/>
              <w:rPr>
                <w:highlight w:val="black"/>
              </w:rPr>
            </w:pPr>
            <w:r w:rsidRPr="007571D1">
              <w:rPr>
                <w:highlight w:val="black"/>
              </w:rPr>
              <w:t>Tel.:</w:t>
            </w:r>
            <w:r w:rsidRPr="007571D1">
              <w:rPr>
                <w:highlight w:val="black"/>
              </w:rPr>
              <w:tab/>
              <w:t>377 481 220</w:t>
            </w:r>
          </w:p>
        </w:tc>
      </w:tr>
    </w:tbl>
    <w:p w:rsidR="000B759D" w:rsidRDefault="007571D1">
      <w:pPr>
        <w:numPr>
          <w:ilvl w:val="1"/>
          <w:numId w:val="5"/>
        </w:numPr>
        <w:ind w:left="979" w:right="0" w:hanging="720"/>
      </w:pPr>
      <w:r>
        <w:t>Veškeré změny kontaktních údajů uvedených v čl. O a 9.3 je Smluvní strana, jíž se změna týká, povinna písemně sdělit druhé Smluvní straně s tím, že změna kontaktních údajů nabývá účinnosti ve vztahu k druhé Smluvní straně doručením tohoto sdělení.</w:t>
      </w:r>
    </w:p>
    <w:p w:rsidR="000B759D" w:rsidRDefault="007571D1">
      <w:pPr>
        <w:spacing w:after="293"/>
        <w:ind w:left="23" w:right="0"/>
      </w:pPr>
      <w:r>
        <w:lastRenderedPageBreak/>
        <w:t>Tato Smlouva se vyhotovuje ve čtyřech (4) stejnopisech, z nichž obě Smluvní strany obdrží po dvou (2) stejnopisech.</w:t>
      </w:r>
    </w:p>
    <w:p w:rsidR="000B759D" w:rsidRDefault="007571D1">
      <w:pPr>
        <w:tabs>
          <w:tab w:val="center" w:pos="2910"/>
        </w:tabs>
        <w:spacing w:after="384"/>
        <w:ind w:left="0" w:right="0"/>
        <w:jc w:val="left"/>
      </w:pPr>
      <w:proofErr w:type="gramStart"/>
      <w:r>
        <w:t>9.6</w:t>
      </w:r>
      <w:proofErr w:type="gramEnd"/>
      <w:r>
        <w:t>.</w:t>
      </w:r>
      <w:r>
        <w:tab/>
        <w:t>Nedílnou součást této Smlouvy tvoří přílohy:</w:t>
      </w:r>
    </w:p>
    <w:p w:rsidR="000B759D" w:rsidRDefault="007571D1">
      <w:pPr>
        <w:spacing w:after="27"/>
        <w:ind w:left="749" w:right="0"/>
      </w:pPr>
      <w:r>
        <w:t>Příloha č. I - Obchodní podmínky</w:t>
      </w:r>
    </w:p>
    <w:p w:rsidR="000B759D" w:rsidRDefault="007571D1">
      <w:pPr>
        <w:ind w:left="749" w:right="0"/>
      </w:pPr>
      <w:r>
        <w:t>Příloha č. 2 - Dopis nabídky</w:t>
      </w:r>
    </w:p>
    <w:p w:rsidR="000B759D" w:rsidRDefault="007571D1">
      <w:pPr>
        <w:ind w:left="749" w:right="0"/>
      </w:pPr>
      <w:r>
        <w:t>Příloha č. 3 - Bližší popis Služeb</w:t>
      </w:r>
    </w:p>
    <w:p w:rsidR="000B759D" w:rsidRDefault="007571D1">
      <w:pPr>
        <w:spacing w:after="809"/>
        <w:ind w:left="759" w:right="0"/>
      </w:pPr>
      <w:r>
        <w:t>Příloha č. 4 - Předmět poskytování služeb</w:t>
      </w:r>
    </w:p>
    <w:p w:rsidR="000B759D" w:rsidRDefault="007571D1">
      <w:pPr>
        <w:spacing w:after="1341"/>
        <w:ind w:left="23" w:right="0"/>
      </w:pPr>
      <w:r>
        <w:rPr>
          <w:noProof/>
        </w:rPr>
        <w:drawing>
          <wp:anchor distT="0" distB="0" distL="114300" distR="114300" simplePos="0" relativeHeight="251660288" behindDoc="0" locked="0" layoutInCell="1" allowOverlap="0">
            <wp:simplePos x="0" y="0"/>
            <wp:positionH relativeFrom="page">
              <wp:posOffset>658678</wp:posOffset>
            </wp:positionH>
            <wp:positionV relativeFrom="page">
              <wp:posOffset>1499687</wp:posOffset>
            </wp:positionV>
            <wp:extent cx="12198" cy="6096"/>
            <wp:effectExtent l="0" t="0" r="0" b="0"/>
            <wp:wrapSquare wrapText="bothSides"/>
            <wp:docPr id="8009" name="Picture 8009"/>
            <wp:cNvGraphicFramePr/>
            <a:graphic xmlns:a="http://schemas.openxmlformats.org/drawingml/2006/main">
              <a:graphicData uri="http://schemas.openxmlformats.org/drawingml/2006/picture">
                <pic:pic xmlns:pic="http://schemas.openxmlformats.org/drawingml/2006/picture">
                  <pic:nvPicPr>
                    <pic:cNvPr id="8009" name="Picture 8009"/>
                    <pic:cNvPicPr/>
                  </pic:nvPicPr>
                  <pic:blipFill>
                    <a:blip r:embed="rId13"/>
                    <a:stretch>
                      <a:fillRect/>
                    </a:stretch>
                  </pic:blipFill>
                  <pic:spPr>
                    <a:xfrm>
                      <a:off x="0" y="0"/>
                      <a:ext cx="12198" cy="6096"/>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390328</wp:posOffset>
            </wp:positionH>
            <wp:positionV relativeFrom="page">
              <wp:posOffset>1517976</wp:posOffset>
            </wp:positionV>
            <wp:extent cx="12198" cy="18289"/>
            <wp:effectExtent l="0" t="0" r="0" b="0"/>
            <wp:wrapTopAndBottom/>
            <wp:docPr id="8120" name="Picture 8120"/>
            <wp:cNvGraphicFramePr/>
            <a:graphic xmlns:a="http://schemas.openxmlformats.org/drawingml/2006/main">
              <a:graphicData uri="http://schemas.openxmlformats.org/drawingml/2006/picture">
                <pic:pic xmlns:pic="http://schemas.openxmlformats.org/drawingml/2006/picture">
                  <pic:nvPicPr>
                    <pic:cNvPr id="8120" name="Picture 8120"/>
                    <pic:cNvPicPr/>
                  </pic:nvPicPr>
                  <pic:blipFill>
                    <a:blip r:embed="rId14"/>
                    <a:stretch>
                      <a:fillRect/>
                    </a:stretch>
                  </pic:blipFill>
                  <pic:spPr>
                    <a:xfrm>
                      <a:off x="0" y="0"/>
                      <a:ext cx="12198" cy="18289"/>
                    </a:xfrm>
                    <a:prstGeom prst="rect">
                      <a:avLst/>
                    </a:prstGeom>
                  </pic:spPr>
                </pic:pic>
              </a:graphicData>
            </a:graphic>
          </wp:anchor>
        </w:drawing>
      </w:r>
      <w:r>
        <w:t>NA DŮKAZ SVÉHO SOUHLASU S OBSAHEM TÉTO SMLOUVY K NÍ SMLUVNÍ STRANY PŘIPOJILY SVÉ PODPISY:</w:t>
      </w:r>
    </w:p>
    <w:p w:rsidR="000B759D" w:rsidRDefault="007571D1">
      <w:pPr>
        <w:spacing w:after="1333"/>
        <w:ind w:left="23" w:right="8366"/>
      </w:pPr>
      <w:r>
        <w:t xml:space="preserve">Datum: </w:t>
      </w:r>
      <w:proofErr w:type="gramStart"/>
      <w:r>
        <w:t>21.3.2016</w:t>
      </w:r>
      <w:proofErr w:type="gramEnd"/>
    </w:p>
    <w:sectPr w:rsidR="000B759D">
      <w:pgSz w:w="11900" w:h="16820"/>
      <w:pgMar w:top="1231" w:right="980" w:bottom="1406" w:left="10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26" o:spid="_x0000_i1026" style="width:1.5pt;height:.75pt" coordsize="" o:spt="100" o:bullet="t" adj="0,,0" path="" stroked="f">
        <v:stroke joinstyle="miter"/>
        <v:imagedata r:id="rId1" o:title="image13"/>
        <v:formulas/>
        <v:path o:connecttype="segments"/>
      </v:shape>
    </w:pict>
  </w:numPicBullet>
  <w:abstractNum w:abstractNumId="0" w15:restartNumberingAfterBreak="0">
    <w:nsid w:val="0F304705"/>
    <w:multiLevelType w:val="multilevel"/>
    <w:tmpl w:val="7E200BA4"/>
    <w:lvl w:ilvl="0">
      <w:start w:val="2"/>
      <w:numFmt w:val="decimal"/>
      <w:lvlText w:val="%1."/>
      <w:lvlJc w:val="left"/>
      <w:pPr>
        <w:ind w:left="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PicBulletId w:val="0"/>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9A5F39"/>
    <w:multiLevelType w:val="hybridMultilevel"/>
    <w:tmpl w:val="A0BA94DA"/>
    <w:lvl w:ilvl="0" w:tplc="03AC3540">
      <w:start w:val="8"/>
      <w:numFmt w:val="decimal"/>
      <w:lvlText w:val="%1."/>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F47FA8">
      <w:start w:val="1"/>
      <w:numFmt w:val="lowerLetter"/>
      <w:lvlText w:val="%2"/>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38C20A">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0E6A62">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9E11D8">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465594">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2FB0C">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AFDB0">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FC8758">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0F12CBE"/>
    <w:multiLevelType w:val="multilevel"/>
    <w:tmpl w:val="3E0A662A"/>
    <w:lvl w:ilvl="0">
      <w:start w:val="9"/>
      <w:numFmt w:val="decimal"/>
      <w:lvlText w:val="%1."/>
      <w:lvlJc w:val="left"/>
      <w:pPr>
        <w:ind w:left="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1C324E"/>
    <w:multiLevelType w:val="hybridMultilevel"/>
    <w:tmpl w:val="2C200DDC"/>
    <w:lvl w:ilvl="0" w:tplc="3780AC18">
      <w:start w:val="1"/>
      <w:numFmt w:val="decimal"/>
      <w:lvlText w:val="%1."/>
      <w:lvlJc w:val="left"/>
      <w:pPr>
        <w:ind w:left="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F6AB90">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B2A7FC">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807DCC">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B6ED44">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FE1268">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1E1848">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684D16">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80453A">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DDB060A"/>
    <w:multiLevelType w:val="hybridMultilevel"/>
    <w:tmpl w:val="A33480A8"/>
    <w:lvl w:ilvl="0" w:tplc="3238E8FA">
      <w:start w:val="5"/>
      <w:numFmt w:val="decimal"/>
      <w:lvlText w:val="%1."/>
      <w:lvlJc w:val="left"/>
      <w:pPr>
        <w:ind w:left="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46AAEE">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4223EE">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F0E1FC">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388AB2">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923276">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1EA352">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0C42DC">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08EBFE">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9D"/>
    <w:rsid w:val="000B759D"/>
    <w:rsid w:val="007571D1"/>
    <w:rsid w:val="00CC42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A1BCF9"/>
  <w15:docId w15:val="{B2A7BB55-2BE1-4105-A043-E23901C8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2" w:lineRule="auto"/>
      <w:ind w:left="182" w:right="3727"/>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77" w:line="268" w:lineRule="auto"/>
      <w:ind w:left="192" w:right="3727" w:hanging="10"/>
      <w:jc w:val="center"/>
      <w:outlineLvl w:val="0"/>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1029</Words>
  <Characters>6075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3</cp:revision>
  <dcterms:created xsi:type="dcterms:W3CDTF">2016-11-07T08:33:00Z</dcterms:created>
  <dcterms:modified xsi:type="dcterms:W3CDTF">2016-11-07T08:37:00Z</dcterms:modified>
</cp:coreProperties>
</file>