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67" w:rsidRDefault="004344B1">
      <w:pPr>
        <w:pStyle w:val="Zkladntext20"/>
        <w:framePr w:w="2657" w:h="1189" w:hRule="exact" w:wrap="none" w:vAnchor="page" w:hAnchor="page" w:x="744" w:y="2689"/>
        <w:shd w:val="clear" w:color="auto" w:fill="auto"/>
        <w:spacing w:before="0" w:after="0" w:line="371" w:lineRule="exact"/>
        <w:ind w:firstLine="0"/>
        <w:jc w:val="both"/>
      </w:pPr>
      <w:r>
        <w:t>Číslo projektu zhotovitele Číslo smlouvy zhotovitele Číslo smlouvy objednatele</w:t>
      </w:r>
    </w:p>
    <w:p w:rsidR="00516067" w:rsidRDefault="004344B1">
      <w:pPr>
        <w:pStyle w:val="Zkladntext30"/>
        <w:framePr w:w="8377" w:h="1547" w:hRule="exact" w:wrap="none" w:vAnchor="page" w:hAnchor="page" w:x="1198" w:y="2359"/>
        <w:shd w:val="clear" w:color="auto" w:fill="auto"/>
        <w:spacing w:after="121" w:line="280" w:lineRule="exact"/>
        <w:ind w:left="2894"/>
      </w:pPr>
      <w:r>
        <w:t>Smlouva o dílo</w:t>
      </w:r>
    </w:p>
    <w:p w:rsidR="00516067" w:rsidRDefault="004344B1">
      <w:pPr>
        <w:pStyle w:val="Zkladntext40"/>
        <w:framePr w:w="8377" w:h="1547" w:hRule="exact" w:wrap="none" w:vAnchor="page" w:hAnchor="page" w:x="1198" w:y="2359"/>
        <w:shd w:val="clear" w:color="auto" w:fill="auto"/>
        <w:spacing w:before="0" w:after="133" w:line="220" w:lineRule="exact"/>
        <w:ind w:left="2894"/>
      </w:pPr>
      <w:r>
        <w:t>11/2016</w:t>
      </w:r>
    </w:p>
    <w:p w:rsidR="00516067" w:rsidRDefault="004344B1">
      <w:pPr>
        <w:pStyle w:val="Zkladntext40"/>
        <w:framePr w:w="8377" w:h="1547" w:hRule="exact" w:wrap="none" w:vAnchor="page" w:hAnchor="page" w:x="1198" w:y="2359"/>
        <w:shd w:val="clear" w:color="auto" w:fill="auto"/>
        <w:spacing w:before="0" w:after="132" w:line="220" w:lineRule="exact"/>
        <w:ind w:left="2894"/>
      </w:pPr>
      <w:r>
        <w:t>26/2016</w:t>
      </w:r>
    </w:p>
    <w:p w:rsidR="00516067" w:rsidRDefault="00F530BF">
      <w:pPr>
        <w:pStyle w:val="Zkladntext50"/>
        <w:framePr w:w="8377" w:h="1547" w:hRule="exact" w:wrap="none" w:vAnchor="page" w:hAnchor="page" w:x="1198" w:y="2359"/>
        <w:shd w:val="clear" w:color="auto" w:fill="auto"/>
        <w:spacing w:before="0" w:after="0" w:line="210" w:lineRule="exact"/>
        <w:ind w:left="2894"/>
      </w:pPr>
      <w:r>
        <w:t>NG/2236/2016</w:t>
      </w:r>
    </w:p>
    <w:p w:rsidR="00516067" w:rsidRDefault="004344B1">
      <w:pPr>
        <w:pStyle w:val="Zkladntext20"/>
        <w:framePr w:w="8377" w:h="592" w:hRule="exact" w:wrap="none" w:vAnchor="page" w:hAnchor="page" w:x="1198" w:y="4127"/>
        <w:shd w:val="clear" w:color="auto" w:fill="auto"/>
        <w:spacing w:before="0" w:after="16" w:line="210" w:lineRule="exact"/>
        <w:ind w:firstLine="0"/>
      </w:pPr>
      <w:r>
        <w:t>uzavřená ve smyslu ustanovení § 2586 a násl. občanského zákoníku mezi těmito</w:t>
      </w:r>
    </w:p>
    <w:p w:rsidR="00516067" w:rsidRDefault="004344B1">
      <w:pPr>
        <w:pStyle w:val="Zkladntext20"/>
        <w:framePr w:w="8377" w:h="592" w:hRule="exact" w:wrap="none" w:vAnchor="page" w:hAnchor="page" w:x="1198" w:y="4127"/>
        <w:shd w:val="clear" w:color="auto" w:fill="auto"/>
        <w:spacing w:before="0" w:after="0" w:line="210" w:lineRule="exact"/>
        <w:ind w:left="2940" w:firstLine="0"/>
      </w:pPr>
      <w:r>
        <w:t>smluvními stranami:</w:t>
      </w:r>
    </w:p>
    <w:p w:rsidR="00516067" w:rsidRDefault="00512AC9">
      <w:pPr>
        <w:pStyle w:val="Zkladntext20"/>
        <w:framePr w:w="1721" w:h="2508" w:hRule="exact" w:wrap="none" w:vAnchor="page" w:hAnchor="page" w:x="744" w:y="4962"/>
        <w:shd w:val="clear" w:color="auto" w:fill="auto"/>
        <w:spacing w:before="0" w:after="291" w:line="210" w:lineRule="exact"/>
        <w:ind w:firstLine="0"/>
      </w:pPr>
      <w:r>
        <w:t xml:space="preserve"> </w:t>
      </w:r>
      <w:r w:rsidR="004344B1">
        <w:t>Společnost</w:t>
      </w:r>
    </w:p>
    <w:p w:rsidR="00516067" w:rsidRDefault="004344B1">
      <w:pPr>
        <w:pStyle w:val="Zkladntext20"/>
        <w:framePr w:w="1721" w:h="2508" w:hRule="exact" w:wrap="none" w:vAnchor="page" w:hAnchor="page" w:x="744" w:y="4962"/>
        <w:shd w:val="clear" w:color="auto" w:fill="auto"/>
        <w:spacing w:before="0" w:after="0" w:line="317" w:lineRule="exact"/>
        <w:ind w:firstLine="0"/>
      </w:pPr>
      <w:r>
        <w:t>Sídlo</w:t>
      </w:r>
    </w:p>
    <w:p w:rsidR="00516067" w:rsidRDefault="004344B1">
      <w:pPr>
        <w:pStyle w:val="Zkladntext20"/>
        <w:framePr w:w="1721" w:h="2508" w:hRule="exact" w:wrap="none" w:vAnchor="page" w:hAnchor="page" w:x="744" w:y="4962"/>
        <w:shd w:val="clear" w:color="auto" w:fill="auto"/>
        <w:spacing w:before="0" w:after="0" w:line="317" w:lineRule="exact"/>
        <w:ind w:firstLine="0"/>
      </w:pPr>
      <w:r>
        <w:t>IČ</w:t>
      </w:r>
    </w:p>
    <w:p w:rsidR="00516067" w:rsidRDefault="004344B1">
      <w:pPr>
        <w:pStyle w:val="Zkladntext20"/>
        <w:framePr w:w="1721" w:h="2508" w:hRule="exact" w:wrap="none" w:vAnchor="page" w:hAnchor="page" w:x="744" w:y="4962"/>
        <w:shd w:val="clear" w:color="auto" w:fill="auto"/>
        <w:spacing w:before="0" w:after="0" w:line="317" w:lineRule="exact"/>
        <w:ind w:firstLine="0"/>
      </w:pPr>
      <w:r>
        <w:t>DIČ</w:t>
      </w:r>
    </w:p>
    <w:p w:rsidR="00516067" w:rsidRDefault="004344B1">
      <w:pPr>
        <w:pStyle w:val="Zkladntext20"/>
        <w:framePr w:w="1721" w:h="2508" w:hRule="exact" w:wrap="none" w:vAnchor="page" w:hAnchor="page" w:x="744" w:y="4962"/>
        <w:shd w:val="clear" w:color="auto" w:fill="auto"/>
        <w:spacing w:before="0" w:after="0" w:line="317" w:lineRule="exact"/>
        <w:ind w:firstLine="0"/>
      </w:pPr>
      <w:r>
        <w:t>Bankovní spojení Číslo účtu Jednající</w:t>
      </w:r>
    </w:p>
    <w:p w:rsidR="00516067" w:rsidRDefault="004344B1">
      <w:pPr>
        <w:pStyle w:val="Zkladntext60"/>
        <w:framePr w:w="8377" w:h="2565" w:hRule="exact" w:wrap="none" w:vAnchor="page" w:hAnchor="page" w:x="1198" w:y="4914"/>
        <w:shd w:val="clear" w:color="auto" w:fill="auto"/>
        <w:spacing w:before="0"/>
        <w:ind w:left="2894"/>
      </w:pPr>
      <w:r>
        <w:t>Národní galerie v Praze</w:t>
      </w:r>
    </w:p>
    <w:p w:rsidR="00516067" w:rsidRDefault="004344B1">
      <w:pPr>
        <w:pStyle w:val="Zkladntext20"/>
        <w:framePr w:w="8377" w:h="2565" w:hRule="exact" w:wrap="none" w:vAnchor="page" w:hAnchor="page" w:x="1198" w:y="4914"/>
        <w:shd w:val="clear" w:color="auto" w:fill="auto"/>
        <w:spacing w:before="0" w:after="0" w:line="313" w:lineRule="exact"/>
        <w:ind w:left="2894" w:firstLine="0"/>
      </w:pPr>
      <w:r>
        <w:t>státní příspěvková organizace</w:t>
      </w:r>
    </w:p>
    <w:p w:rsidR="00516067" w:rsidRDefault="004344B1">
      <w:pPr>
        <w:pStyle w:val="Zkladntext20"/>
        <w:framePr w:w="8377" w:h="2565" w:hRule="exact" w:wrap="none" w:vAnchor="page" w:hAnchor="page" w:x="1198" w:y="4914"/>
        <w:shd w:val="clear" w:color="auto" w:fill="auto"/>
        <w:spacing w:before="0" w:after="0" w:line="313" w:lineRule="exact"/>
        <w:ind w:left="2894" w:firstLine="0"/>
      </w:pPr>
      <w:r>
        <w:t>Staroměstské nám. 12, 110 15 Praha 1</w:t>
      </w:r>
    </w:p>
    <w:p w:rsidR="00516067" w:rsidRDefault="004344B1">
      <w:pPr>
        <w:pStyle w:val="Zkladntext20"/>
        <w:framePr w:w="8377" w:h="2565" w:hRule="exact" w:wrap="none" w:vAnchor="page" w:hAnchor="page" w:x="1198" w:y="4914"/>
        <w:shd w:val="clear" w:color="auto" w:fill="auto"/>
        <w:spacing w:before="0" w:after="0" w:line="313" w:lineRule="exact"/>
        <w:ind w:left="2894" w:firstLine="0"/>
      </w:pPr>
      <w:r>
        <w:t>00023281</w:t>
      </w:r>
    </w:p>
    <w:p w:rsidR="00516067" w:rsidRDefault="004344B1">
      <w:pPr>
        <w:pStyle w:val="Zkladntext20"/>
        <w:framePr w:w="8377" w:h="2565" w:hRule="exact" w:wrap="none" w:vAnchor="page" w:hAnchor="page" w:x="1198" w:y="4914"/>
        <w:shd w:val="clear" w:color="auto" w:fill="auto"/>
        <w:spacing w:before="0" w:after="0" w:line="313" w:lineRule="exact"/>
        <w:ind w:left="2894" w:firstLine="0"/>
      </w:pPr>
      <w:r>
        <w:t>CZ00023281</w:t>
      </w:r>
    </w:p>
    <w:p w:rsidR="00516067" w:rsidRDefault="00516067">
      <w:pPr>
        <w:pStyle w:val="Zkladntext20"/>
        <w:framePr w:w="8377" w:h="2565" w:hRule="exact" w:wrap="none" w:vAnchor="page" w:hAnchor="page" w:x="1198" w:y="4914"/>
        <w:shd w:val="clear" w:color="auto" w:fill="auto"/>
        <w:spacing w:before="0" w:after="0" w:line="313" w:lineRule="exact"/>
        <w:ind w:left="2894" w:firstLine="0"/>
      </w:pPr>
    </w:p>
    <w:p w:rsidR="00516067" w:rsidRDefault="00516067">
      <w:pPr>
        <w:pStyle w:val="Zkladntext20"/>
        <w:framePr w:w="8377" w:h="2565" w:hRule="exact" w:wrap="none" w:vAnchor="page" w:hAnchor="page" w:x="1198" w:y="4914"/>
        <w:shd w:val="clear" w:color="auto" w:fill="auto"/>
        <w:spacing w:before="0" w:after="0" w:line="313" w:lineRule="exact"/>
        <w:ind w:left="2894" w:firstLine="0"/>
      </w:pPr>
    </w:p>
    <w:p w:rsidR="00516067" w:rsidRDefault="004344B1">
      <w:pPr>
        <w:pStyle w:val="Zkladntext20"/>
        <w:framePr w:w="8377" w:h="2565" w:hRule="exact" w:wrap="none" w:vAnchor="page" w:hAnchor="page" w:x="1198" w:y="4914"/>
        <w:shd w:val="clear" w:color="auto" w:fill="auto"/>
        <w:spacing w:before="0" w:after="0" w:line="210" w:lineRule="exact"/>
        <w:ind w:left="2894" w:firstLine="0"/>
      </w:pPr>
      <w:r>
        <w:t>doc. Dr. et Ing. Jiří Fajt, Ph.D., generální ředitel</w:t>
      </w:r>
    </w:p>
    <w:p w:rsidR="00516067" w:rsidRDefault="004344B1">
      <w:pPr>
        <w:pStyle w:val="Zkladntext60"/>
        <w:framePr w:w="2545" w:h="1183" w:hRule="exact" w:wrap="none" w:vAnchor="page" w:hAnchor="page" w:x="737" w:y="7756"/>
        <w:shd w:val="clear" w:color="auto" w:fill="auto"/>
        <w:spacing w:before="0" w:line="374" w:lineRule="exact"/>
        <w:ind w:left="380"/>
        <w:jc w:val="both"/>
      </w:pPr>
      <w:r>
        <w:rPr>
          <w:rStyle w:val="Zkladntext6Netun"/>
        </w:rPr>
        <w:t xml:space="preserve">Dále jen </w:t>
      </w:r>
      <w:r>
        <w:t>„Objednatel“ a</w:t>
      </w:r>
    </w:p>
    <w:p w:rsidR="00516067" w:rsidRDefault="004344B1">
      <w:pPr>
        <w:pStyle w:val="Zkladntext20"/>
        <w:framePr w:w="2545" w:h="1183" w:hRule="exact" w:wrap="none" w:vAnchor="page" w:hAnchor="page" w:x="737" w:y="7756"/>
        <w:shd w:val="clear" w:color="auto" w:fill="auto"/>
        <w:spacing w:before="0" w:after="0" w:line="210" w:lineRule="exact"/>
        <w:ind w:firstLine="0"/>
      </w:pPr>
      <w:r>
        <w:t>Společnost</w:t>
      </w:r>
    </w:p>
    <w:p w:rsidR="00516067" w:rsidRDefault="004344B1">
      <w:pPr>
        <w:pStyle w:val="Zkladntext20"/>
        <w:framePr w:w="2470" w:h="3343" w:hRule="exact" w:wrap="none" w:vAnchor="page" w:hAnchor="page" w:x="708" w:y="9451"/>
        <w:shd w:val="clear" w:color="auto" w:fill="auto"/>
        <w:spacing w:before="0" w:after="0" w:line="317" w:lineRule="exact"/>
        <w:ind w:left="400" w:hanging="400"/>
      </w:pPr>
      <w:r>
        <w:t>Sídlo</w:t>
      </w:r>
    </w:p>
    <w:p w:rsidR="00516067" w:rsidRDefault="004344B1">
      <w:pPr>
        <w:pStyle w:val="Zkladntext20"/>
        <w:framePr w:w="2470" w:h="3343" w:hRule="exact" w:wrap="none" w:vAnchor="page" w:hAnchor="page" w:x="708" w:y="9451"/>
        <w:shd w:val="clear" w:color="auto" w:fill="auto"/>
        <w:spacing w:before="0" w:after="0" w:line="317" w:lineRule="exact"/>
        <w:ind w:left="400" w:hanging="400"/>
      </w:pPr>
      <w:r>
        <w:t>IČ</w:t>
      </w:r>
    </w:p>
    <w:p w:rsidR="00516067" w:rsidRDefault="004344B1">
      <w:pPr>
        <w:pStyle w:val="Zkladntext20"/>
        <w:framePr w:w="2470" w:h="3343" w:hRule="exact" w:wrap="none" w:vAnchor="page" w:hAnchor="page" w:x="708" w:y="9451"/>
        <w:shd w:val="clear" w:color="auto" w:fill="auto"/>
        <w:spacing w:before="0" w:after="0" w:line="317" w:lineRule="exact"/>
        <w:ind w:left="400" w:hanging="400"/>
      </w:pPr>
      <w:r>
        <w:t>DIČ</w:t>
      </w:r>
    </w:p>
    <w:p w:rsidR="00516067" w:rsidRDefault="004344B1">
      <w:pPr>
        <w:pStyle w:val="Zkladntext20"/>
        <w:framePr w:w="2470" w:h="3343" w:hRule="exact" w:wrap="none" w:vAnchor="page" w:hAnchor="page" w:x="708" w:y="9451"/>
        <w:shd w:val="clear" w:color="auto" w:fill="auto"/>
        <w:spacing w:before="0" w:after="0" w:line="317" w:lineRule="exact"/>
        <w:ind w:right="760" w:firstLine="0"/>
      </w:pPr>
      <w:r>
        <w:t>Bankovní spojení Číslo účtu Zastoupena Telefon, fax E-mail</w:t>
      </w:r>
    </w:p>
    <w:p w:rsidR="00F530BF" w:rsidRDefault="00F530BF">
      <w:pPr>
        <w:pStyle w:val="Zkladntext20"/>
        <w:framePr w:w="2470" w:h="3343" w:hRule="exact" w:wrap="none" w:vAnchor="page" w:hAnchor="page" w:x="708" w:y="9451"/>
        <w:shd w:val="clear" w:color="auto" w:fill="auto"/>
        <w:spacing w:before="0" w:after="0" w:line="400" w:lineRule="exact"/>
        <w:ind w:left="400" w:hanging="400"/>
      </w:pPr>
      <w:r>
        <w:t xml:space="preserve">Zmocněný zástupce </w:t>
      </w:r>
    </w:p>
    <w:p w:rsidR="00516067" w:rsidRDefault="00F530BF">
      <w:pPr>
        <w:pStyle w:val="Zkladntext20"/>
        <w:framePr w:w="2470" w:h="3343" w:hRule="exact" w:wrap="none" w:vAnchor="page" w:hAnchor="page" w:x="708" w:y="9451"/>
        <w:shd w:val="clear" w:color="auto" w:fill="auto"/>
        <w:spacing w:before="0" w:after="0" w:line="400" w:lineRule="exact"/>
        <w:ind w:left="400" w:hanging="400"/>
      </w:pPr>
      <w:r>
        <w:t xml:space="preserve">Dále  </w:t>
      </w:r>
      <w:r w:rsidR="004344B1">
        <w:t xml:space="preserve">jen </w:t>
      </w:r>
      <w:r w:rsidR="004344B1">
        <w:rPr>
          <w:rStyle w:val="Zkladntext2Tun"/>
        </w:rPr>
        <w:t>„Zhotovitel“</w:t>
      </w:r>
    </w:p>
    <w:p w:rsidR="00516067" w:rsidRDefault="004344B1">
      <w:pPr>
        <w:pStyle w:val="Zkladntext60"/>
        <w:framePr w:w="8377" w:h="3690" w:hRule="exact" w:wrap="none" w:vAnchor="page" w:hAnchor="page" w:x="1198" w:y="8686"/>
        <w:shd w:val="clear" w:color="auto" w:fill="auto"/>
        <w:spacing w:before="0" w:after="12" w:line="210" w:lineRule="exact"/>
        <w:ind w:left="2873"/>
      </w:pPr>
      <w:r>
        <w:t>Promotion and Education, s.r.o.</w:t>
      </w:r>
    </w:p>
    <w:p w:rsidR="00516067" w:rsidRDefault="004344B1">
      <w:pPr>
        <w:pStyle w:val="Zkladntext20"/>
        <w:framePr w:w="8377" w:h="3690" w:hRule="exact" w:wrap="none" w:vAnchor="page" w:hAnchor="page" w:x="1198" w:y="8686"/>
        <w:shd w:val="clear" w:color="auto" w:fill="auto"/>
        <w:spacing w:before="0" w:after="0" w:line="210" w:lineRule="exact"/>
        <w:ind w:left="2873" w:firstLine="0"/>
      </w:pPr>
      <w:r>
        <w:t>společnost zapsaná v obchodním rejstříku vedeném</w:t>
      </w:r>
    </w:p>
    <w:p w:rsidR="00516067" w:rsidRDefault="004344B1">
      <w:pPr>
        <w:pStyle w:val="Zkladntext20"/>
        <w:framePr w:w="8377" w:h="3690" w:hRule="exact" w:wrap="none" w:vAnchor="page" w:hAnchor="page" w:x="1198" w:y="8686"/>
        <w:shd w:val="clear" w:color="auto" w:fill="auto"/>
        <w:spacing w:before="0" w:after="0" w:line="313" w:lineRule="exact"/>
        <w:ind w:left="2873" w:firstLine="0"/>
      </w:pPr>
      <w:r>
        <w:t>Městským soudem v Praze, v oddíle C, vložka 100303</w:t>
      </w:r>
    </w:p>
    <w:p w:rsidR="00516067" w:rsidRDefault="004344B1">
      <w:pPr>
        <w:pStyle w:val="Zkladntext20"/>
        <w:framePr w:w="8377" w:h="3690" w:hRule="exact" w:wrap="none" w:vAnchor="page" w:hAnchor="page" w:x="1198" w:y="8686"/>
        <w:shd w:val="clear" w:color="auto" w:fill="auto"/>
        <w:spacing w:before="0" w:after="0" w:line="313" w:lineRule="exact"/>
        <w:ind w:left="2873" w:firstLine="0"/>
      </w:pPr>
      <w:r>
        <w:t>Na Fialce II 1658/1, 163 00 Praha 6</w:t>
      </w:r>
    </w:p>
    <w:p w:rsidR="00516067" w:rsidRDefault="004344B1">
      <w:pPr>
        <w:pStyle w:val="Zkladntext20"/>
        <w:framePr w:w="8377" w:h="3690" w:hRule="exact" w:wrap="none" w:vAnchor="page" w:hAnchor="page" w:x="1198" w:y="8686"/>
        <w:shd w:val="clear" w:color="auto" w:fill="auto"/>
        <w:spacing w:before="0" w:after="0" w:line="313" w:lineRule="exact"/>
        <w:ind w:left="2873" w:firstLine="0"/>
      </w:pPr>
      <w:r>
        <w:t>27153037</w:t>
      </w:r>
    </w:p>
    <w:p w:rsidR="00516067" w:rsidRDefault="004344B1">
      <w:pPr>
        <w:pStyle w:val="Zkladntext20"/>
        <w:framePr w:w="8377" w:h="3690" w:hRule="exact" w:wrap="none" w:vAnchor="page" w:hAnchor="page" w:x="1198" w:y="8686"/>
        <w:shd w:val="clear" w:color="auto" w:fill="auto"/>
        <w:spacing w:before="0" w:after="0" w:line="313" w:lineRule="exact"/>
        <w:ind w:left="2873" w:firstLine="0"/>
      </w:pPr>
      <w:r>
        <w:t>CZ27153037</w:t>
      </w:r>
    </w:p>
    <w:p w:rsidR="00516067" w:rsidRDefault="00516067">
      <w:pPr>
        <w:pStyle w:val="Zkladntext20"/>
        <w:framePr w:w="8377" w:h="3690" w:hRule="exact" w:wrap="none" w:vAnchor="page" w:hAnchor="page" w:x="1198" w:y="8686"/>
        <w:shd w:val="clear" w:color="auto" w:fill="auto"/>
        <w:spacing w:before="0" w:after="0" w:line="313" w:lineRule="exact"/>
        <w:ind w:left="2873" w:firstLine="0"/>
      </w:pPr>
    </w:p>
    <w:p w:rsidR="00516067" w:rsidRDefault="00516067">
      <w:pPr>
        <w:pStyle w:val="Zkladntext20"/>
        <w:framePr w:w="8377" w:h="3690" w:hRule="exact" w:wrap="none" w:vAnchor="page" w:hAnchor="page" w:x="1198" w:y="8686"/>
        <w:shd w:val="clear" w:color="auto" w:fill="auto"/>
        <w:spacing w:before="0" w:after="0" w:line="313" w:lineRule="exact"/>
        <w:ind w:left="2873" w:firstLine="0"/>
      </w:pPr>
    </w:p>
    <w:p w:rsidR="00516067" w:rsidRDefault="004344B1">
      <w:pPr>
        <w:pStyle w:val="Zkladntext20"/>
        <w:framePr w:w="8377" w:h="3690" w:hRule="exact" w:wrap="none" w:vAnchor="page" w:hAnchor="page" w:x="1198" w:y="8686"/>
        <w:shd w:val="clear" w:color="auto" w:fill="auto"/>
        <w:spacing w:before="0" w:after="0" w:line="313" w:lineRule="exact"/>
        <w:ind w:left="2873" w:firstLine="0"/>
      </w:pPr>
      <w:r>
        <w:t>Ing. Miroslava Kholová, jednatelka</w:t>
      </w:r>
    </w:p>
    <w:p w:rsidR="00516067" w:rsidRDefault="00516067">
      <w:pPr>
        <w:pStyle w:val="Zkladntext20"/>
        <w:framePr w:w="8377" w:h="3690" w:hRule="exact" w:wrap="none" w:vAnchor="page" w:hAnchor="page" w:x="1198" w:y="8686"/>
        <w:shd w:val="clear" w:color="auto" w:fill="auto"/>
        <w:spacing w:before="0" w:after="0" w:line="313" w:lineRule="exact"/>
        <w:ind w:left="2873" w:firstLine="0"/>
      </w:pPr>
    </w:p>
    <w:p w:rsidR="00516067" w:rsidRDefault="004344B1">
      <w:pPr>
        <w:pStyle w:val="Zkladntext20"/>
        <w:framePr w:w="8377" w:h="3690" w:hRule="exact" w:wrap="none" w:vAnchor="page" w:hAnchor="page" w:x="1198" w:y="8686"/>
        <w:shd w:val="clear" w:color="auto" w:fill="auto"/>
        <w:spacing w:before="0" w:after="0" w:line="313" w:lineRule="exact"/>
        <w:ind w:left="2873" w:firstLine="0"/>
      </w:pPr>
      <w:r>
        <w:rPr>
          <w:lang w:val="en-US" w:eastAsia="en-US" w:bidi="en-US"/>
        </w:rPr>
        <w:br/>
      </w:r>
      <w:r>
        <w:t>Ing. Vladimír Martinec</w:t>
      </w:r>
    </w:p>
    <w:p w:rsidR="00516067" w:rsidRDefault="004344B1">
      <w:pPr>
        <w:pStyle w:val="ZhlavneboZpat0"/>
        <w:framePr w:wrap="none" w:vAnchor="page" w:hAnchor="page" w:x="10151" w:y="16273"/>
        <w:shd w:val="clear" w:color="auto" w:fill="auto"/>
        <w:spacing w:line="150" w:lineRule="exact"/>
      </w:pPr>
      <w:r>
        <w:t>Strana l z 7-</w:t>
      </w:r>
    </w:p>
    <w:p w:rsidR="00516067" w:rsidRDefault="00516067">
      <w:pPr>
        <w:rPr>
          <w:sz w:val="2"/>
          <w:szCs w:val="2"/>
        </w:rPr>
        <w:sectPr w:rsidR="00516067">
          <w:pgSz w:w="11900" w:h="16840"/>
          <w:pgMar w:top="360" w:right="360" w:bottom="360" w:left="360" w:header="0" w:footer="3" w:gutter="0"/>
          <w:cols w:space="720"/>
          <w:noEndnote/>
          <w:docGrid w:linePitch="360"/>
        </w:sectPr>
      </w:pPr>
    </w:p>
    <w:p w:rsidR="00516067" w:rsidRDefault="00516067">
      <w:pPr>
        <w:pStyle w:val="Zkladntext50"/>
        <w:framePr w:wrap="none" w:vAnchor="page" w:hAnchor="page" w:x="756" w:y="176"/>
        <w:shd w:val="clear" w:color="auto" w:fill="auto"/>
        <w:spacing w:before="0" w:after="0" w:line="210" w:lineRule="exact"/>
      </w:pPr>
    </w:p>
    <w:p w:rsidR="00516067" w:rsidRDefault="004344B1">
      <w:pPr>
        <w:pStyle w:val="Nadpis30"/>
        <w:framePr w:w="10613" w:h="8753" w:hRule="exact" w:wrap="none" w:vAnchor="page" w:hAnchor="page" w:x="605" w:y="2565"/>
        <w:shd w:val="clear" w:color="auto" w:fill="auto"/>
        <w:spacing w:before="0" w:after="71" w:line="220" w:lineRule="exact"/>
        <w:ind w:left="320"/>
      </w:pPr>
      <w:bookmarkStart w:id="0" w:name="bookmark3"/>
      <w:r>
        <w:t xml:space="preserve">1. </w:t>
      </w:r>
      <w:r>
        <w:rPr>
          <w:rStyle w:val="Nadpis31"/>
          <w:b/>
          <w:bCs/>
        </w:rPr>
        <w:t>Předmět smlouvy</w:t>
      </w:r>
      <w:bookmarkEnd w:id="0"/>
    </w:p>
    <w:p w:rsidR="00516067" w:rsidRDefault="004344B1">
      <w:pPr>
        <w:pStyle w:val="Zkladntext20"/>
        <w:framePr w:w="10613" w:h="8753" w:hRule="exact" w:wrap="none" w:vAnchor="page" w:hAnchor="page" w:x="605" w:y="2565"/>
        <w:numPr>
          <w:ilvl w:val="0"/>
          <w:numId w:val="1"/>
        </w:numPr>
        <w:shd w:val="clear" w:color="auto" w:fill="auto"/>
        <w:tabs>
          <w:tab w:val="left" w:pos="475"/>
        </w:tabs>
        <w:spacing w:before="0" w:after="140" w:line="245" w:lineRule="exact"/>
        <w:ind w:left="480" w:right="380" w:hanging="480"/>
        <w:jc w:val="both"/>
      </w:pPr>
      <w:r>
        <w:t>Touto smlouvou o dílo se zhotovitel zavazuje k provedení díla specifikovaného v článku 2. této smlouvy a objednatel se zavazuje k zaplacení ceny za jeho provedení.</w:t>
      </w:r>
    </w:p>
    <w:p w:rsidR="00516067" w:rsidRDefault="004344B1">
      <w:pPr>
        <w:pStyle w:val="Zkladntext70"/>
        <w:framePr w:w="10613" w:h="8753" w:hRule="exact" w:wrap="none" w:vAnchor="page" w:hAnchor="page" w:x="605" w:y="2565"/>
        <w:shd w:val="clear" w:color="auto" w:fill="auto"/>
        <w:spacing w:before="0" w:after="68" w:line="220" w:lineRule="exact"/>
        <w:ind w:left="320"/>
      </w:pPr>
      <w:r>
        <w:t xml:space="preserve">2. </w:t>
      </w:r>
      <w:r>
        <w:rPr>
          <w:rStyle w:val="Zkladntext71"/>
          <w:b/>
          <w:bCs/>
        </w:rPr>
        <w:t>Dílo</w:t>
      </w:r>
    </w:p>
    <w:p w:rsidR="00516067" w:rsidRDefault="004344B1">
      <w:pPr>
        <w:pStyle w:val="Zkladntext20"/>
        <w:framePr w:w="10613" w:h="8753" w:hRule="exact" w:wrap="none" w:vAnchor="page" w:hAnchor="page" w:x="605" w:y="2565"/>
        <w:numPr>
          <w:ilvl w:val="0"/>
          <w:numId w:val="2"/>
        </w:numPr>
        <w:shd w:val="clear" w:color="auto" w:fill="auto"/>
        <w:tabs>
          <w:tab w:val="left" w:pos="482"/>
        </w:tabs>
        <w:spacing w:before="0" w:after="0" w:line="252" w:lineRule="exact"/>
        <w:ind w:left="480" w:right="380" w:hanging="480"/>
        <w:jc w:val="both"/>
      </w:pPr>
      <w:r>
        <w:t xml:space="preserve">Dílem se rozumí navržení, provedení a dodání </w:t>
      </w:r>
      <w:r>
        <w:rPr>
          <w:rStyle w:val="Zkladntext2Tun"/>
        </w:rPr>
        <w:t xml:space="preserve">Multimediálního audioprůvodce s mobilní aplikací pro operační systémy Andriod a iOS </w:t>
      </w:r>
      <w:r>
        <w:t xml:space="preserve">pro expozici objednatele v objektu Kláštera sv. Anežky České v rozsahu plnění dle zadávací dokumentace veřejné zakázky malého rozsahu </w:t>
      </w:r>
      <w:r>
        <w:rPr>
          <w:rStyle w:val="Zkladntext2Tun"/>
        </w:rPr>
        <w:t xml:space="preserve">„Multimediálního audioprůvodce s mobilní aplikací pro operační systémy Andriod a iOS“ </w:t>
      </w:r>
      <w:r>
        <w:t>ze</w:t>
      </w:r>
    </w:p>
    <w:p w:rsidR="00516067" w:rsidRDefault="004344B1">
      <w:pPr>
        <w:pStyle w:val="Zkladntext20"/>
        <w:framePr w:w="10613" w:h="8753" w:hRule="exact" w:wrap="none" w:vAnchor="page" w:hAnchor="page" w:x="605" w:y="2565"/>
        <w:shd w:val="clear" w:color="auto" w:fill="auto"/>
        <w:spacing w:before="0" w:after="120" w:line="252" w:lineRule="exact"/>
        <w:ind w:left="480" w:right="380" w:firstLine="0"/>
        <w:jc w:val="both"/>
      </w:pPr>
      <w:r>
        <w:t xml:space="preserve">dne 18.7.2016 č.j. NG/1613/2016 a nabídky zhotovitele č. uvedené v </w:t>
      </w:r>
      <w:r>
        <w:rPr>
          <w:rStyle w:val="Zkladntext2Tun"/>
        </w:rPr>
        <w:t xml:space="preserve">příloze č. 1 </w:t>
      </w:r>
      <w:r>
        <w:t>(Cenová nabídka), která je nedílnou součástí této smlouvy, a která byla předložena zhotovitelem v rámci zadávacího řízení ke shora uvedené veřejné zakázce. Dílo je realizováno v rámci projektu „Revitalizace Kláštera sv. Anežky České. Historický skvost uprostřed metropole“, podpořeného grantem EHP-CZ06-OV-1- 042-2014.</w:t>
      </w:r>
    </w:p>
    <w:p w:rsidR="00516067" w:rsidRDefault="004344B1">
      <w:pPr>
        <w:pStyle w:val="Zkladntext20"/>
        <w:framePr w:w="10613" w:h="8753" w:hRule="exact" w:wrap="none" w:vAnchor="page" w:hAnchor="page" w:x="605" w:y="2565"/>
        <w:numPr>
          <w:ilvl w:val="0"/>
          <w:numId w:val="2"/>
        </w:numPr>
        <w:shd w:val="clear" w:color="auto" w:fill="auto"/>
        <w:tabs>
          <w:tab w:val="left" w:pos="482"/>
        </w:tabs>
        <w:spacing w:before="0" w:after="117" w:line="252" w:lineRule="exact"/>
        <w:ind w:left="480" w:right="380" w:hanging="480"/>
        <w:jc w:val="both"/>
      </w:pPr>
      <w:r>
        <w:t>Dílo sestává z dodávky multimediálního audioprůvodce, vč. mobilní aplikace pro operační systémy Android a iOS, zpracování textových a obrazových dat v českém a anglickém jazyce, nahrávek ve znakové řeči pro neslyšící v českém jazyce a nahrávek pro dětské návštěvníky v českém jazyce, a to na základě zdrojových textů dodaných objednatelem v českém jazyce. Součástí díla jsou kompletní služby zahrnující redakci objednatelem dodaných podkladů, zpracování textového a fotografického materiálu, zajištění překladu do anglického jazyka a revizi textu rodilým mluvčím, zajištění překladu do znakové řeči v českém jazyce, nahrávku v profesionálním zvukovém studiu až po mastering zvuku a sound design. Součástí předmětu díla je rovněž dodávka 5 kusů multimediálních přehrávačů včetně příslušenství a elektronického zařízení proti zcizení sluchátek. . Základní požadavky na podobu a vlastnosti díla vycházejí ze zadávací dokumentace a tvoří přílohu č. 2 této smlouvy.</w:t>
      </w:r>
    </w:p>
    <w:p w:rsidR="00516067" w:rsidRDefault="004344B1">
      <w:pPr>
        <w:pStyle w:val="Zkladntext20"/>
        <w:framePr w:w="10613" w:h="8753" w:hRule="exact" w:wrap="none" w:vAnchor="page" w:hAnchor="page" w:x="605" w:y="2565"/>
        <w:numPr>
          <w:ilvl w:val="0"/>
          <w:numId w:val="2"/>
        </w:numPr>
        <w:shd w:val="clear" w:color="auto" w:fill="auto"/>
        <w:tabs>
          <w:tab w:val="left" w:pos="482"/>
        </w:tabs>
        <w:spacing w:before="0" w:after="0" w:line="256" w:lineRule="exact"/>
        <w:ind w:left="480" w:hanging="480"/>
        <w:jc w:val="both"/>
      </w:pPr>
      <w:r>
        <w:t>Závazek zhotovitele zahrnuje:</w:t>
      </w:r>
    </w:p>
    <w:p w:rsidR="00516067" w:rsidRDefault="004344B1">
      <w:pPr>
        <w:pStyle w:val="Zkladntext20"/>
        <w:framePr w:w="10613" w:h="8753" w:hRule="exact" w:wrap="none" w:vAnchor="page" w:hAnchor="page" w:x="605" w:y="2565"/>
        <w:numPr>
          <w:ilvl w:val="0"/>
          <w:numId w:val="3"/>
        </w:numPr>
        <w:shd w:val="clear" w:color="auto" w:fill="auto"/>
        <w:tabs>
          <w:tab w:val="left" w:pos="1349"/>
        </w:tabs>
        <w:spacing w:before="0" w:after="0" w:line="256" w:lineRule="exact"/>
        <w:ind w:left="1040" w:firstLine="0"/>
        <w:jc w:val="both"/>
      </w:pPr>
      <w:r>
        <w:t>návrh, provedení a dodání díla</w:t>
      </w:r>
    </w:p>
    <w:p w:rsidR="00516067" w:rsidRDefault="004344B1">
      <w:pPr>
        <w:pStyle w:val="Zkladntext20"/>
        <w:framePr w:w="10613" w:h="8753" w:hRule="exact" w:wrap="none" w:vAnchor="page" w:hAnchor="page" w:x="605" w:y="2565"/>
        <w:numPr>
          <w:ilvl w:val="0"/>
          <w:numId w:val="3"/>
        </w:numPr>
        <w:shd w:val="clear" w:color="auto" w:fill="auto"/>
        <w:tabs>
          <w:tab w:val="left" w:pos="1349"/>
        </w:tabs>
        <w:spacing w:before="0" w:after="0" w:line="256" w:lineRule="exact"/>
        <w:ind w:left="1040" w:firstLine="0"/>
        <w:jc w:val="both"/>
      </w:pPr>
      <w:r>
        <w:t>dodání 5 kusů multimediálních přehrávačů - audioprůvodců, včetně příslušenství</w:t>
      </w:r>
    </w:p>
    <w:p w:rsidR="00516067" w:rsidRDefault="004344B1">
      <w:pPr>
        <w:pStyle w:val="Zkladntext20"/>
        <w:framePr w:w="10613" w:h="8753" w:hRule="exact" w:wrap="none" w:vAnchor="page" w:hAnchor="page" w:x="605" w:y="2565"/>
        <w:numPr>
          <w:ilvl w:val="0"/>
          <w:numId w:val="3"/>
        </w:numPr>
        <w:shd w:val="clear" w:color="auto" w:fill="auto"/>
        <w:tabs>
          <w:tab w:val="left" w:pos="1349"/>
        </w:tabs>
        <w:spacing w:before="0" w:after="0" w:line="256" w:lineRule="exact"/>
        <w:ind w:left="1040" w:firstLine="0"/>
        <w:jc w:val="both"/>
      </w:pPr>
      <w:r>
        <w:t>zaškolení zaměstnanců objednatele</w:t>
      </w:r>
    </w:p>
    <w:p w:rsidR="00516067" w:rsidRDefault="004344B1">
      <w:pPr>
        <w:pStyle w:val="Zkladntext20"/>
        <w:framePr w:w="10613" w:h="8753" w:hRule="exact" w:wrap="none" w:vAnchor="page" w:hAnchor="page" w:x="605" w:y="2565"/>
        <w:numPr>
          <w:ilvl w:val="0"/>
          <w:numId w:val="3"/>
        </w:numPr>
        <w:shd w:val="clear" w:color="auto" w:fill="auto"/>
        <w:tabs>
          <w:tab w:val="left" w:pos="1356"/>
        </w:tabs>
        <w:spacing w:before="0" w:after="17" w:line="256" w:lineRule="exact"/>
        <w:ind w:left="1040" w:firstLine="0"/>
        <w:jc w:val="both"/>
      </w:pPr>
      <w:r>
        <w:t>zkušební provoz</w:t>
      </w:r>
    </w:p>
    <w:p w:rsidR="00516067" w:rsidRDefault="004344B1">
      <w:pPr>
        <w:pStyle w:val="Zkladntext20"/>
        <w:framePr w:w="10613" w:h="8753" w:hRule="exact" w:wrap="none" w:vAnchor="page" w:hAnchor="page" w:x="605" w:y="2565"/>
        <w:numPr>
          <w:ilvl w:val="0"/>
          <w:numId w:val="2"/>
        </w:numPr>
        <w:shd w:val="clear" w:color="auto" w:fill="auto"/>
        <w:tabs>
          <w:tab w:val="left" w:pos="482"/>
        </w:tabs>
        <w:spacing w:before="0" w:after="0" w:line="385" w:lineRule="exact"/>
        <w:ind w:left="480" w:right="1020" w:hanging="480"/>
      </w:pPr>
      <w:r>
        <w:t>Místem plnění je objekt Objednatele - Klášter Sv. Anežky České, na adrese U Milosrdných 17 110 00 Praha 1.</w:t>
      </w:r>
    </w:p>
    <w:p w:rsidR="00516067" w:rsidRDefault="00516067">
      <w:pPr>
        <w:pStyle w:val="Titulekobrzku20"/>
        <w:framePr w:wrap="none" w:vAnchor="page" w:hAnchor="page" w:x="10592" w:y="565"/>
        <w:shd w:val="clear" w:color="auto" w:fill="auto"/>
        <w:spacing w:line="210" w:lineRule="exact"/>
      </w:pPr>
    </w:p>
    <w:p w:rsidR="00516067" w:rsidRDefault="004344B1">
      <w:pPr>
        <w:pStyle w:val="Nadpis30"/>
        <w:framePr w:w="10613" w:h="3949" w:hRule="exact" w:wrap="none" w:vAnchor="page" w:hAnchor="page" w:x="605" w:y="11587"/>
        <w:numPr>
          <w:ilvl w:val="0"/>
          <w:numId w:val="4"/>
        </w:numPr>
        <w:shd w:val="clear" w:color="auto" w:fill="auto"/>
        <w:tabs>
          <w:tab w:val="left" w:pos="4536"/>
        </w:tabs>
        <w:spacing w:before="0" w:after="49" w:line="220" w:lineRule="exact"/>
        <w:ind w:left="4180"/>
        <w:jc w:val="both"/>
      </w:pPr>
      <w:bookmarkStart w:id="1" w:name="bookmark5"/>
      <w:r>
        <w:rPr>
          <w:rStyle w:val="Nadpis31"/>
          <w:b/>
          <w:bCs/>
        </w:rPr>
        <w:t>Termín plnění</w:t>
      </w:r>
      <w:bookmarkEnd w:id="1"/>
    </w:p>
    <w:p w:rsidR="00516067" w:rsidRDefault="004344B1">
      <w:pPr>
        <w:pStyle w:val="Zkladntext20"/>
        <w:framePr w:w="10613" w:h="3949" w:hRule="exact" w:wrap="none" w:vAnchor="page" w:hAnchor="page" w:x="605" w:y="11587"/>
        <w:numPr>
          <w:ilvl w:val="1"/>
          <w:numId w:val="4"/>
        </w:numPr>
        <w:shd w:val="clear" w:color="auto" w:fill="auto"/>
        <w:tabs>
          <w:tab w:val="left" w:pos="478"/>
        </w:tabs>
        <w:spacing w:before="0" w:after="126" w:line="259" w:lineRule="exact"/>
        <w:ind w:left="480" w:right="380" w:hanging="480"/>
        <w:jc w:val="both"/>
      </w:pPr>
      <w:r>
        <w:t>Zhotovitel se zavazuje předat objednateli dílo a ukončit další činnosti, k nimž se zavázal v rámci této smlouvy (s výjimkou zkušebního provozu) do 25.10.2016,</w:t>
      </w:r>
    </w:p>
    <w:p w:rsidR="00516067" w:rsidRDefault="004344B1">
      <w:pPr>
        <w:pStyle w:val="Zkladntext20"/>
        <w:framePr w:w="10613" w:h="3949" w:hRule="exact" w:wrap="none" w:vAnchor="page" w:hAnchor="page" w:x="605" w:y="11587"/>
        <w:numPr>
          <w:ilvl w:val="1"/>
          <w:numId w:val="4"/>
        </w:numPr>
        <w:shd w:val="clear" w:color="auto" w:fill="auto"/>
        <w:tabs>
          <w:tab w:val="left" w:pos="478"/>
        </w:tabs>
        <w:spacing w:before="0" w:after="117" w:line="252" w:lineRule="exact"/>
        <w:ind w:left="480" w:right="380" w:hanging="480"/>
        <w:jc w:val="both"/>
      </w:pPr>
      <w:r>
        <w:t>Zkušební provoz, v jehož rámci bude probíhat ověřování, zda plnění zhotovitele odpovídá podmínkám a účelu této smlouvy a v jehož rámci je zhotovitel připraven svými pověřenými osobami řešit vzniklé problémy, bude probíhat po dobu 14 dnů od okamžiku předání díla. Zkušební provoz bude zahájen okamžikem předání díla a ukončen po 14 dnech, nikoli však dříve než bude zkušebním provozem zjištěno, že dílo je plně funkční a způsobilé k běžnému provozu. Má-li dílo drobné vady (čl. 6.3), má se za to, že je funkční a způsobilé k běžnému provozu.</w:t>
      </w:r>
    </w:p>
    <w:p w:rsidR="00516067" w:rsidRDefault="004344B1">
      <w:pPr>
        <w:pStyle w:val="Zkladntext20"/>
        <w:framePr w:w="10613" w:h="3949" w:hRule="exact" w:wrap="none" w:vAnchor="page" w:hAnchor="page" w:x="605" w:y="11587"/>
        <w:numPr>
          <w:ilvl w:val="1"/>
          <w:numId w:val="4"/>
        </w:numPr>
        <w:shd w:val="clear" w:color="auto" w:fill="auto"/>
        <w:tabs>
          <w:tab w:val="left" w:pos="478"/>
        </w:tabs>
        <w:spacing w:before="0" w:after="0" w:line="256" w:lineRule="exact"/>
        <w:ind w:left="480" w:right="380" w:hanging="480"/>
        <w:jc w:val="both"/>
      </w:pPr>
      <w:r>
        <w:t>Termín plnění se prodlužuje o dobu po kterou bylo zpoždění v realizaci díla způsobeno nesoučinností objednatele (článek 5.6), vyšší mocí (článek 9.) či jinými okolnostmi nezaviněnými zhotovitelem. Nebude-li dílo předáno do zkušebního provozu ani v dodatečné lhůtě 14 dnů od termínu uvedeného v čl. 3.1. má objednatel právo od této smlouvy odstoupit nebo trvat na dodání díla.</w:t>
      </w:r>
    </w:p>
    <w:p w:rsidR="00516067" w:rsidRDefault="004344B1">
      <w:pPr>
        <w:pStyle w:val="ZhlavneboZpat0"/>
        <w:framePr w:wrap="none" w:vAnchor="page" w:hAnchor="page" w:x="10055" w:y="16277"/>
        <w:shd w:val="clear" w:color="auto" w:fill="auto"/>
        <w:spacing w:line="150" w:lineRule="exact"/>
      </w:pPr>
      <w:r>
        <w:t>Strana 2 z 7-</w:t>
      </w:r>
    </w:p>
    <w:p w:rsidR="00516067" w:rsidRDefault="00516067">
      <w:pPr>
        <w:rPr>
          <w:sz w:val="2"/>
          <w:szCs w:val="2"/>
        </w:rPr>
        <w:sectPr w:rsidR="00516067">
          <w:pgSz w:w="11900" w:h="16840"/>
          <w:pgMar w:top="360" w:right="360" w:bottom="360" w:left="360" w:header="0" w:footer="3" w:gutter="0"/>
          <w:cols w:space="720"/>
          <w:noEndnote/>
          <w:docGrid w:linePitch="360"/>
        </w:sectPr>
      </w:pPr>
    </w:p>
    <w:p w:rsidR="00516067" w:rsidRDefault="00516067">
      <w:pPr>
        <w:pStyle w:val="Zkladntext80"/>
        <w:framePr w:wrap="none" w:vAnchor="page" w:hAnchor="page" w:x="1013" w:y="145"/>
        <w:shd w:val="clear" w:color="auto" w:fill="auto"/>
        <w:spacing w:line="200" w:lineRule="exact"/>
      </w:pPr>
    </w:p>
    <w:p w:rsidR="00516067" w:rsidRDefault="004344B1">
      <w:pPr>
        <w:pStyle w:val="Nadpis30"/>
        <w:framePr w:w="10282" w:h="12435" w:hRule="exact" w:wrap="none" w:vAnchor="page" w:hAnchor="page" w:x="941" w:y="2528"/>
        <w:numPr>
          <w:ilvl w:val="0"/>
          <w:numId w:val="4"/>
        </w:numPr>
        <w:shd w:val="clear" w:color="auto" w:fill="auto"/>
        <w:tabs>
          <w:tab w:val="left" w:pos="4667"/>
        </w:tabs>
        <w:spacing w:before="0" w:after="7" w:line="220" w:lineRule="exact"/>
        <w:ind w:left="4300"/>
        <w:jc w:val="both"/>
      </w:pPr>
      <w:bookmarkStart w:id="2" w:name="bookmark7"/>
      <w:r>
        <w:rPr>
          <w:rStyle w:val="Nadpis31"/>
          <w:b/>
          <w:bCs/>
        </w:rPr>
        <w:t>Cena za dílo</w:t>
      </w:r>
      <w:bookmarkEnd w:id="2"/>
    </w:p>
    <w:p w:rsidR="00516067" w:rsidRDefault="004344B1">
      <w:pPr>
        <w:pStyle w:val="Zkladntext20"/>
        <w:framePr w:w="10282" w:h="12435" w:hRule="exact" w:wrap="none" w:vAnchor="page" w:hAnchor="page" w:x="941" w:y="2528"/>
        <w:numPr>
          <w:ilvl w:val="1"/>
          <w:numId w:val="4"/>
        </w:numPr>
        <w:shd w:val="clear" w:color="auto" w:fill="auto"/>
        <w:tabs>
          <w:tab w:val="left" w:pos="478"/>
        </w:tabs>
        <w:spacing w:before="0" w:after="54" w:line="245" w:lineRule="exact"/>
        <w:ind w:left="480" w:hanging="480"/>
        <w:jc w:val="both"/>
      </w:pPr>
      <w:r>
        <w:t>Objednatel se zavazuje zaplatit zhotoviteli cenu za dílo ve výši 340.000- Kč bez DPH (slovy třistačtyřicettisíc korun českých). K výše uvedené ceně bude účtována DPH dle platných právních předpisů. Cena je stanovena podle „Cenové nabídky“, jež je jako příloha č. 1 nedílnou součástí této smlouvy.</w:t>
      </w:r>
    </w:p>
    <w:p w:rsidR="00516067" w:rsidRDefault="004344B1">
      <w:pPr>
        <w:pStyle w:val="Zkladntext20"/>
        <w:framePr w:w="10282" w:h="12435" w:hRule="exact" w:wrap="none" w:vAnchor="page" w:hAnchor="page" w:x="941" w:y="2528"/>
        <w:numPr>
          <w:ilvl w:val="1"/>
          <w:numId w:val="4"/>
        </w:numPr>
        <w:shd w:val="clear" w:color="auto" w:fill="auto"/>
        <w:tabs>
          <w:tab w:val="left" w:pos="482"/>
        </w:tabs>
        <w:spacing w:before="0" w:after="63" w:line="252" w:lineRule="exact"/>
        <w:ind w:left="480" w:hanging="480"/>
        <w:jc w:val="both"/>
      </w:pPr>
      <w:r>
        <w:t>Cena dohodnutá v předchozím odstavci je cenou pevnou a nepřekročitelnou pro předpokládaný rozsah prací a dodávek uvedený v příloze č. 1. V případě nepředvídatelných prací a dodávek, které zhotovitel nemohl předvídat v době uzavření této smlouvy může být tato cena upravena, po odsouhlasení objednatelem, dodatkem ke smlouvě.</w:t>
      </w:r>
    </w:p>
    <w:p w:rsidR="00516067" w:rsidRDefault="004344B1">
      <w:pPr>
        <w:pStyle w:val="Zkladntext20"/>
        <w:framePr w:w="10282" w:h="12435" w:hRule="exact" w:wrap="none" w:vAnchor="page" w:hAnchor="page" w:x="941" w:y="2528"/>
        <w:numPr>
          <w:ilvl w:val="1"/>
          <w:numId w:val="4"/>
        </w:numPr>
        <w:shd w:val="clear" w:color="auto" w:fill="auto"/>
        <w:tabs>
          <w:tab w:val="left" w:pos="489"/>
        </w:tabs>
        <w:spacing w:before="0" w:after="57" w:line="248" w:lineRule="exact"/>
        <w:ind w:left="480" w:hanging="480"/>
        <w:jc w:val="both"/>
      </w:pPr>
      <w:r>
        <w:t>Nárok na zaplacení celé ceny díla vzniká zhotoviteli dnem řádného ukončení zkušebního provozu díla (čl. 3.2), bude-li zkušebním provozem zjištěno, že dílo je plně funkční a způsobilé k běžnému provozu. Nárok na zaplacení vzniká také v případě, že bude dílo řádně provedeno, bude plně funkční a způsobilé k běžnému provozu, ale objednatel nedůvodně odmítne podepsat Protokol o ukončení zkušebního provozu.</w:t>
      </w:r>
    </w:p>
    <w:p w:rsidR="00516067" w:rsidRDefault="004344B1">
      <w:pPr>
        <w:pStyle w:val="Zkladntext20"/>
        <w:framePr w:w="10282" w:h="12435" w:hRule="exact" w:wrap="none" w:vAnchor="page" w:hAnchor="page" w:x="941" w:y="2528"/>
        <w:numPr>
          <w:ilvl w:val="1"/>
          <w:numId w:val="4"/>
        </w:numPr>
        <w:shd w:val="clear" w:color="auto" w:fill="auto"/>
        <w:tabs>
          <w:tab w:val="left" w:pos="489"/>
        </w:tabs>
        <w:spacing w:before="0" w:line="252" w:lineRule="exact"/>
        <w:ind w:left="480" w:hanging="480"/>
        <w:jc w:val="both"/>
      </w:pPr>
      <w:r>
        <w:t>Splatnost faktury byla stranami dohodnuta na 30 dnů od jejího vystavení. V pochybnostech se má za to, že faktura byla objednateli doručena pátým dnem po jejím odeslání zhotovitelem prostřednictvím držitele poštovní licence.</w:t>
      </w:r>
    </w:p>
    <w:p w:rsidR="00516067" w:rsidRDefault="004344B1">
      <w:pPr>
        <w:pStyle w:val="Zkladntext20"/>
        <w:framePr w:w="10282" w:h="12435" w:hRule="exact" w:wrap="none" w:vAnchor="page" w:hAnchor="page" w:x="941" w:y="2528"/>
        <w:numPr>
          <w:ilvl w:val="1"/>
          <w:numId w:val="4"/>
        </w:numPr>
        <w:shd w:val="clear" w:color="auto" w:fill="auto"/>
        <w:tabs>
          <w:tab w:val="left" w:pos="489"/>
        </w:tabs>
        <w:spacing w:before="0" w:after="326" w:line="252" w:lineRule="exact"/>
        <w:ind w:left="480" w:hanging="480"/>
        <w:jc w:val="both"/>
      </w:pPr>
      <w:r>
        <w:t xml:space="preserve">Faktura musí mít veškeré náležitosti daňového dokladu a bude zhotovitelem doručena též elektronicky na adresu: </w:t>
      </w:r>
      <w:hyperlink r:id="rId7" w:history="1">
        <w:r>
          <w:rPr>
            <w:rStyle w:val="Hypertextovodkaz"/>
            <w:lang w:val="en-US" w:eastAsia="en-US" w:bidi="en-US"/>
          </w:rPr>
          <w:t>faktury@ngprague.cz</w:t>
        </w:r>
      </w:hyperlink>
      <w:r>
        <w:rPr>
          <w:lang w:val="en-US" w:eastAsia="en-US" w:bidi="en-US"/>
        </w:rPr>
        <w:t>.</w:t>
      </w:r>
    </w:p>
    <w:p w:rsidR="00516067" w:rsidRDefault="004344B1">
      <w:pPr>
        <w:pStyle w:val="Nadpis30"/>
        <w:framePr w:w="10282" w:h="12435" w:hRule="exact" w:wrap="none" w:vAnchor="page" w:hAnchor="page" w:x="941" w:y="2528"/>
        <w:numPr>
          <w:ilvl w:val="0"/>
          <w:numId w:val="4"/>
        </w:numPr>
        <w:shd w:val="clear" w:color="auto" w:fill="auto"/>
        <w:tabs>
          <w:tab w:val="left" w:pos="3307"/>
        </w:tabs>
        <w:spacing w:before="0" w:after="0" w:line="220" w:lineRule="exact"/>
        <w:ind w:left="2940"/>
        <w:jc w:val="both"/>
      </w:pPr>
      <w:bookmarkStart w:id="3" w:name="bookmark8"/>
      <w:r>
        <w:rPr>
          <w:rStyle w:val="Nadpis31"/>
          <w:b/>
          <w:bCs/>
        </w:rPr>
        <w:t>Práva a povinnosti smluvních stran</w:t>
      </w:r>
      <w:bookmarkEnd w:id="3"/>
    </w:p>
    <w:p w:rsidR="00516067" w:rsidRDefault="004344B1">
      <w:pPr>
        <w:pStyle w:val="Zkladntext20"/>
        <w:framePr w:w="10282" w:h="12435" w:hRule="exact" w:wrap="none" w:vAnchor="page" w:hAnchor="page" w:x="941" w:y="2528"/>
        <w:numPr>
          <w:ilvl w:val="1"/>
          <w:numId w:val="4"/>
        </w:numPr>
        <w:shd w:val="clear" w:color="auto" w:fill="auto"/>
        <w:tabs>
          <w:tab w:val="left" w:pos="482"/>
        </w:tabs>
        <w:spacing w:before="0" w:after="57" w:line="256" w:lineRule="exact"/>
        <w:ind w:left="480" w:hanging="480"/>
        <w:jc w:val="both"/>
      </w:pPr>
      <w:r>
        <w:t>Zhotovitel je povinen provést dílo na svůj náklad a na své nebezpečí a postupovat při provádění díla samostatně. Zhotovitel je oprávněn realizovat některé části předmětu díla formou subdodávky v rozsahu daném nabídkou zhotovitele.</w:t>
      </w:r>
    </w:p>
    <w:p w:rsidR="00516067" w:rsidRDefault="004344B1">
      <w:pPr>
        <w:pStyle w:val="Zkladntext20"/>
        <w:framePr w:w="10282" w:h="12435" w:hRule="exact" w:wrap="none" w:vAnchor="page" w:hAnchor="page" w:x="941" w:y="2528"/>
        <w:numPr>
          <w:ilvl w:val="1"/>
          <w:numId w:val="4"/>
        </w:numPr>
        <w:shd w:val="clear" w:color="auto" w:fill="auto"/>
        <w:tabs>
          <w:tab w:val="left" w:pos="482"/>
        </w:tabs>
        <w:spacing w:before="0" w:after="66" w:line="259" w:lineRule="exact"/>
        <w:ind w:left="480" w:hanging="480"/>
        <w:jc w:val="both"/>
      </w:pPr>
      <w:r>
        <w:t>Zhotovitel je povinen opatřit věci, služby a jiná plnění nutná k provedení díla, není-li smlouvou výslovně stanoveno, že tyto věci opatří nebo poskytne objednatel</w:t>
      </w:r>
    </w:p>
    <w:p w:rsidR="00516067" w:rsidRDefault="004344B1">
      <w:pPr>
        <w:pStyle w:val="Zkladntext20"/>
        <w:framePr w:w="10282" w:h="12435" w:hRule="exact" w:wrap="none" w:vAnchor="page" w:hAnchor="page" w:x="941" w:y="2528"/>
        <w:numPr>
          <w:ilvl w:val="1"/>
          <w:numId w:val="4"/>
        </w:numPr>
        <w:shd w:val="clear" w:color="auto" w:fill="auto"/>
        <w:tabs>
          <w:tab w:val="left" w:pos="482"/>
        </w:tabs>
        <w:spacing w:before="0" w:line="252" w:lineRule="exact"/>
        <w:ind w:left="480" w:hanging="480"/>
        <w:jc w:val="both"/>
      </w:pPr>
      <w:r>
        <w:t>Zhotovitel je povinen upozornit objednatele na nevhodnost pokynů a věcí daných mu objednatelem k provedení díla, jestliže zhotovitel mohl zjistit tuto nevhodnost při vynaložení odborné péče. Zhotovitel je povinen přerušit provádění díla do doby výměny nevhodné věci nebo změny nevhodného pokynu objednatele, nebo do doby písemného sdělení objednatele, že trvá na provádění díla s použitím předaných věcí a daných pokynů. O dobu tohoto přerušení se prodlužuje termín předání díla.</w:t>
      </w:r>
    </w:p>
    <w:p w:rsidR="00516067" w:rsidRDefault="004344B1">
      <w:pPr>
        <w:pStyle w:val="Zkladntext20"/>
        <w:framePr w:w="10282" w:h="12435" w:hRule="exact" w:wrap="none" w:vAnchor="page" w:hAnchor="page" w:x="941" w:y="2528"/>
        <w:numPr>
          <w:ilvl w:val="1"/>
          <w:numId w:val="4"/>
        </w:numPr>
        <w:shd w:val="clear" w:color="auto" w:fill="auto"/>
        <w:tabs>
          <w:tab w:val="left" w:pos="482"/>
        </w:tabs>
        <w:spacing w:before="0" w:after="51" w:line="252" w:lineRule="exact"/>
        <w:ind w:left="480" w:hanging="480"/>
        <w:jc w:val="both"/>
      </w:pPr>
      <w:r>
        <w:t>Zjistí-li zhotovitel při provádění díla skryté překážky týkající se činností, jež jsou předmětem této smlouvy, a tyto překážky znemožňují nebo významně ztěžují provedení díla dohodnutým způsobem za dohodnutých podmínek, je zhotovitel povinen oznámit tuto skutečnost bez zbytečného odkladu objednateli. V takovém případě strany dohodnou v přiměřené lhůtě změnu smlouvy.</w:t>
      </w:r>
    </w:p>
    <w:p w:rsidR="00516067" w:rsidRDefault="004344B1">
      <w:pPr>
        <w:pStyle w:val="Zkladntext20"/>
        <w:framePr w:w="10282" w:h="12435" w:hRule="exact" w:wrap="none" w:vAnchor="page" w:hAnchor="page" w:x="941" w:y="2528"/>
        <w:numPr>
          <w:ilvl w:val="1"/>
          <w:numId w:val="4"/>
        </w:numPr>
        <w:shd w:val="clear" w:color="auto" w:fill="auto"/>
        <w:tabs>
          <w:tab w:val="left" w:pos="482"/>
        </w:tabs>
        <w:spacing w:before="0" w:after="63" w:line="263" w:lineRule="exact"/>
        <w:ind w:left="480" w:hanging="480"/>
        <w:jc w:val="both"/>
      </w:pPr>
      <w:r>
        <w:t>Objednatel je oprávněn kontrolovat provádění díla a zhotovitel je povinen poskytovat k tomu objednateli potřebnou součinnost a informace.</w:t>
      </w:r>
    </w:p>
    <w:p w:rsidR="00516067" w:rsidRDefault="004344B1">
      <w:pPr>
        <w:pStyle w:val="Zkladntext20"/>
        <w:framePr w:w="10282" w:h="12435" w:hRule="exact" w:wrap="none" w:vAnchor="page" w:hAnchor="page" w:x="941" w:y="2528"/>
        <w:numPr>
          <w:ilvl w:val="1"/>
          <w:numId w:val="4"/>
        </w:numPr>
        <w:shd w:val="clear" w:color="auto" w:fill="auto"/>
        <w:tabs>
          <w:tab w:val="left" w:pos="482"/>
        </w:tabs>
        <w:spacing w:before="0" w:after="0" w:line="259" w:lineRule="exact"/>
        <w:ind w:left="480" w:hanging="480"/>
        <w:jc w:val="both"/>
      </w:pPr>
      <w:r>
        <w:t>Objednatel je povinen poskytnout zhotoviteli potřebnou součinnost při provádění díla po celou dobu plnění této smlouvy, tzn. od podpisu této smlouvy do předání díla po ukončení zkušebního provozu, a to zejména:</w:t>
      </w:r>
    </w:p>
    <w:p w:rsidR="00516067" w:rsidRDefault="004344B1">
      <w:pPr>
        <w:pStyle w:val="Zkladntext20"/>
        <w:framePr w:w="10282" w:h="12435" w:hRule="exact" w:wrap="none" w:vAnchor="page" w:hAnchor="page" w:x="941" w:y="2528"/>
        <w:numPr>
          <w:ilvl w:val="0"/>
          <w:numId w:val="5"/>
        </w:numPr>
        <w:shd w:val="clear" w:color="auto" w:fill="auto"/>
        <w:tabs>
          <w:tab w:val="left" w:pos="1441"/>
        </w:tabs>
        <w:spacing w:before="0" w:after="0" w:line="270" w:lineRule="exact"/>
        <w:ind w:left="1460" w:hanging="440"/>
      </w:pPr>
      <w:r>
        <w:t>dodat zhotoviteli textové a obrazové podklady nezbytné k provedení díla do 10 dnů od uzavření této smlouvy</w:t>
      </w:r>
    </w:p>
    <w:p w:rsidR="00516067" w:rsidRDefault="004344B1">
      <w:pPr>
        <w:pStyle w:val="ZhlavneboZpat0"/>
        <w:framePr w:wrap="none" w:vAnchor="page" w:hAnchor="page" w:x="10395" w:y="16275"/>
        <w:shd w:val="clear" w:color="auto" w:fill="auto"/>
        <w:spacing w:line="150" w:lineRule="exact"/>
      </w:pPr>
      <w:r>
        <w:t>Strana 3 z 7-</w:t>
      </w:r>
    </w:p>
    <w:p w:rsidR="00516067" w:rsidRDefault="00516067">
      <w:pPr>
        <w:rPr>
          <w:sz w:val="2"/>
          <w:szCs w:val="2"/>
        </w:rPr>
        <w:sectPr w:rsidR="00516067">
          <w:pgSz w:w="11900" w:h="16840"/>
          <w:pgMar w:top="360" w:right="360" w:bottom="360" w:left="360" w:header="0" w:footer="3" w:gutter="0"/>
          <w:cols w:space="720"/>
          <w:noEndnote/>
          <w:docGrid w:linePitch="360"/>
        </w:sectPr>
      </w:pPr>
    </w:p>
    <w:p w:rsidR="00516067" w:rsidRDefault="00516067">
      <w:pPr>
        <w:pStyle w:val="Nadpis20"/>
        <w:framePr w:w="10616" w:h="497" w:hRule="exact" w:wrap="none" w:vAnchor="page" w:hAnchor="page" w:x="774" w:y="1733"/>
        <w:shd w:val="clear" w:color="auto" w:fill="auto"/>
        <w:spacing w:line="440" w:lineRule="exact"/>
        <w:jc w:val="right"/>
      </w:pPr>
    </w:p>
    <w:p w:rsidR="00516067" w:rsidRDefault="004344B1">
      <w:pPr>
        <w:pStyle w:val="Zkladntext20"/>
        <w:framePr w:w="10616" w:h="12145" w:hRule="exact" w:wrap="none" w:vAnchor="page" w:hAnchor="page" w:x="774" w:y="2265"/>
        <w:numPr>
          <w:ilvl w:val="0"/>
          <w:numId w:val="5"/>
        </w:numPr>
        <w:shd w:val="clear" w:color="auto" w:fill="auto"/>
        <w:tabs>
          <w:tab w:val="left" w:pos="1499"/>
        </w:tabs>
        <w:spacing w:before="0" w:after="91" w:line="248" w:lineRule="exact"/>
        <w:ind w:left="1520" w:right="380" w:hanging="440"/>
        <w:jc w:val="both"/>
      </w:pPr>
      <w:r>
        <w:t>na požádání zhotovitele zajistit nezbytné upřesnění, resp. doplnění podkladů, jejichž potřeba vznikne v průběhu provádění díla; o dobu potřebnou pro upřesnění a doplnění podkladů se prodlužuje termín předání díla,</w:t>
      </w:r>
    </w:p>
    <w:p w:rsidR="00516067" w:rsidRDefault="004344B1">
      <w:pPr>
        <w:pStyle w:val="Zkladntext20"/>
        <w:framePr w:w="10616" w:h="12145" w:hRule="exact" w:wrap="none" w:vAnchor="page" w:hAnchor="page" w:x="774" w:y="2265"/>
        <w:numPr>
          <w:ilvl w:val="0"/>
          <w:numId w:val="5"/>
        </w:numPr>
        <w:shd w:val="clear" w:color="auto" w:fill="auto"/>
        <w:tabs>
          <w:tab w:val="left" w:pos="1499"/>
        </w:tabs>
        <w:spacing w:before="0" w:after="16" w:line="210" w:lineRule="exact"/>
        <w:ind w:left="1520" w:hanging="440"/>
        <w:jc w:val="both"/>
      </w:pPr>
      <w:r>
        <w:t>zajistit zhotoviteli přístup do místa plnění v rozsahu nezbytném pro provedení díla.</w:t>
      </w:r>
    </w:p>
    <w:p w:rsidR="00516067" w:rsidRDefault="004344B1">
      <w:pPr>
        <w:pStyle w:val="Zkladntext20"/>
        <w:framePr w:w="10616" w:h="12145" w:hRule="exact" w:wrap="none" w:vAnchor="page" w:hAnchor="page" w:x="774" w:y="2265"/>
        <w:numPr>
          <w:ilvl w:val="0"/>
          <w:numId w:val="5"/>
        </w:numPr>
        <w:shd w:val="clear" w:color="auto" w:fill="auto"/>
        <w:tabs>
          <w:tab w:val="left" w:pos="1499"/>
        </w:tabs>
        <w:spacing w:before="0" w:after="30" w:line="210" w:lineRule="exact"/>
        <w:ind w:left="1520" w:hanging="440"/>
        <w:jc w:val="both"/>
      </w:pPr>
      <w:r>
        <w:t>zajistit zhotoviteli nerušený výkon jeho činnosti</w:t>
      </w:r>
    </w:p>
    <w:p w:rsidR="00516067" w:rsidRDefault="004344B1">
      <w:pPr>
        <w:pStyle w:val="Zkladntext20"/>
        <w:framePr w:w="10616" w:h="12145" w:hRule="exact" w:wrap="none" w:vAnchor="page" w:hAnchor="page" w:x="774" w:y="2265"/>
        <w:numPr>
          <w:ilvl w:val="0"/>
          <w:numId w:val="5"/>
        </w:numPr>
        <w:shd w:val="clear" w:color="auto" w:fill="auto"/>
        <w:tabs>
          <w:tab w:val="left" w:pos="1499"/>
        </w:tabs>
        <w:spacing w:before="0" w:after="382" w:line="210" w:lineRule="exact"/>
        <w:ind w:left="1520" w:hanging="440"/>
        <w:jc w:val="both"/>
      </w:pPr>
      <w:r>
        <w:t>zabezpečit dodávky elektrické energie pro instalované technologie</w:t>
      </w:r>
    </w:p>
    <w:p w:rsidR="00516067" w:rsidRDefault="004344B1">
      <w:pPr>
        <w:pStyle w:val="Zkladntext70"/>
        <w:framePr w:w="10616" w:h="12145" w:hRule="exact" w:wrap="none" w:vAnchor="page" w:hAnchor="page" w:x="774" w:y="2265"/>
        <w:numPr>
          <w:ilvl w:val="0"/>
          <w:numId w:val="4"/>
        </w:numPr>
        <w:shd w:val="clear" w:color="auto" w:fill="auto"/>
        <w:tabs>
          <w:tab w:val="left" w:pos="4687"/>
        </w:tabs>
        <w:spacing w:before="0" w:after="63" w:line="220" w:lineRule="exact"/>
        <w:ind w:left="4320"/>
        <w:jc w:val="both"/>
      </w:pPr>
      <w:r>
        <w:rPr>
          <w:rStyle w:val="Zkladntext71"/>
          <w:b/>
          <w:bCs/>
        </w:rPr>
        <w:t>Předání díla</w:t>
      </w:r>
    </w:p>
    <w:p w:rsidR="00516067" w:rsidRDefault="004344B1">
      <w:pPr>
        <w:pStyle w:val="Zkladntext20"/>
        <w:framePr w:w="10616" w:h="12145" w:hRule="exact" w:wrap="none" w:vAnchor="page" w:hAnchor="page" w:x="774" w:y="2265"/>
        <w:numPr>
          <w:ilvl w:val="1"/>
          <w:numId w:val="4"/>
        </w:numPr>
        <w:shd w:val="clear" w:color="auto" w:fill="auto"/>
        <w:tabs>
          <w:tab w:val="left" w:pos="486"/>
        </w:tabs>
        <w:spacing w:before="0" w:after="51" w:line="241" w:lineRule="exact"/>
        <w:ind w:left="480" w:right="380" w:hanging="480"/>
        <w:jc w:val="both"/>
      </w:pPr>
      <w:r>
        <w:t>Zhotovitel splní svou povinnost provést dílo jeho zhotovením, předáním objednateli a řádným ukončením zkušebního provozu díla (čl. 3.2).</w:t>
      </w:r>
    </w:p>
    <w:p w:rsidR="00516067" w:rsidRDefault="004344B1">
      <w:pPr>
        <w:pStyle w:val="Zkladntext20"/>
        <w:framePr w:w="10616" w:h="12145" w:hRule="exact" w:wrap="none" w:vAnchor="page" w:hAnchor="page" w:x="774" w:y="2265"/>
        <w:numPr>
          <w:ilvl w:val="1"/>
          <w:numId w:val="4"/>
        </w:numPr>
        <w:shd w:val="clear" w:color="auto" w:fill="auto"/>
        <w:tabs>
          <w:tab w:val="left" w:pos="486"/>
        </w:tabs>
        <w:spacing w:before="0" w:line="252" w:lineRule="exact"/>
        <w:ind w:left="480" w:right="380" w:hanging="480"/>
        <w:jc w:val="both"/>
      </w:pPr>
      <w:r>
        <w:t>Po zhotovení díla vyzve zhotovitel objednatele k</w:t>
      </w:r>
      <w:r w:rsidR="00F530BF">
        <w:t xml:space="preserve"> </w:t>
      </w:r>
      <w:r>
        <w:t>jeho převzetí. O výsledku předání sepíší strany Protokol o předání a převzetí (dále jen „Protokol o převzetí“). Podpisem Protokolu o převzetí se zahajuje zkušební provoz díla. Protokol bude obsahovat výslovné vyjádření objednatele, že dílo přejímá do zkušebního provozu. V případě, že by objednatel odmítnul dílo převzít, uvede do protokolu konkrétní důvody tohoto odmítnutí. Po ukončení zkušebního provozu sepíší strany Protokol o ukončení zkušebního provozu. Podpisem protokolu o ukončení zkušebního provozu objednatelem nebo nedůvodným odmítnutím jeho podpisu objednatelem se považuje dílo dle této smlouvy za splněné.</w:t>
      </w:r>
    </w:p>
    <w:p w:rsidR="00516067" w:rsidRDefault="004344B1">
      <w:pPr>
        <w:pStyle w:val="Zkladntext20"/>
        <w:framePr w:w="10616" w:h="12145" w:hRule="exact" w:wrap="none" w:vAnchor="page" w:hAnchor="page" w:x="774" w:y="2265"/>
        <w:numPr>
          <w:ilvl w:val="1"/>
          <w:numId w:val="4"/>
        </w:numPr>
        <w:shd w:val="clear" w:color="auto" w:fill="auto"/>
        <w:tabs>
          <w:tab w:val="left" w:pos="486"/>
        </w:tabs>
        <w:spacing w:before="0" w:after="326" w:line="252" w:lineRule="exact"/>
        <w:ind w:left="480" w:right="380" w:hanging="480"/>
        <w:jc w:val="both"/>
      </w:pPr>
      <w:r>
        <w:t>Drobné vady díla, které nebrání v jeho užívání, nejsou důvodem k odmítnutí převzetí díla ani k odmítnutí řádného ukončení zkušebního provozu a dílo je považováno za připravené k převzetí. Soupis těchto drobných vad se zaznamená v Protokolu nebo v Protokolu o ukončení zkušebního provozu. Zhotovitel se zavazuje odstranit tyto drobné vady v termínu, který bude stranami dohodnut a uveden v Protokolu nebo v Protokolu o ukončení zkušebního provozu.</w:t>
      </w:r>
    </w:p>
    <w:p w:rsidR="00516067" w:rsidRDefault="004344B1">
      <w:pPr>
        <w:pStyle w:val="Zkladntext70"/>
        <w:framePr w:w="10616" w:h="12145" w:hRule="exact" w:wrap="none" w:vAnchor="page" w:hAnchor="page" w:x="774" w:y="2265"/>
        <w:numPr>
          <w:ilvl w:val="0"/>
          <w:numId w:val="4"/>
        </w:numPr>
        <w:shd w:val="clear" w:color="auto" w:fill="auto"/>
        <w:tabs>
          <w:tab w:val="left" w:pos="3753"/>
        </w:tabs>
        <w:spacing w:before="0" w:after="31" w:line="220" w:lineRule="exact"/>
        <w:ind w:left="3400"/>
        <w:jc w:val="both"/>
      </w:pPr>
      <w:r>
        <w:rPr>
          <w:rStyle w:val="Zkladntext71"/>
          <w:b/>
          <w:bCs/>
        </w:rPr>
        <w:t>Vady díla a záruka za jakost</w:t>
      </w:r>
    </w:p>
    <w:p w:rsidR="00516067" w:rsidRDefault="004344B1">
      <w:pPr>
        <w:pStyle w:val="Zkladntext20"/>
        <w:framePr w:w="10616" w:h="12145" w:hRule="exact" w:wrap="none" w:vAnchor="page" w:hAnchor="page" w:x="774" w:y="2265"/>
        <w:numPr>
          <w:ilvl w:val="1"/>
          <w:numId w:val="4"/>
        </w:numPr>
        <w:shd w:val="clear" w:color="auto" w:fill="auto"/>
        <w:tabs>
          <w:tab w:val="left" w:pos="490"/>
        </w:tabs>
        <w:spacing w:before="0" w:after="66" w:line="259" w:lineRule="exact"/>
        <w:ind w:left="480" w:right="380" w:hanging="480"/>
        <w:jc w:val="both"/>
      </w:pPr>
      <w:r>
        <w:t>Zhotovitel je povinen provést dílo v souladu s touto smlouvou. Není-li dílo provedeno v souladu se smlouvou, má vady.</w:t>
      </w:r>
    </w:p>
    <w:p w:rsidR="00516067" w:rsidRDefault="004344B1">
      <w:pPr>
        <w:pStyle w:val="Zkladntext20"/>
        <w:framePr w:w="10616" w:h="12145" w:hRule="exact" w:wrap="none" w:vAnchor="page" w:hAnchor="page" w:x="774" w:y="2265"/>
        <w:numPr>
          <w:ilvl w:val="1"/>
          <w:numId w:val="4"/>
        </w:numPr>
        <w:shd w:val="clear" w:color="auto" w:fill="auto"/>
        <w:tabs>
          <w:tab w:val="left" w:pos="490"/>
        </w:tabs>
        <w:spacing w:before="0" w:after="57" w:line="252" w:lineRule="exact"/>
        <w:ind w:left="480" w:right="380" w:hanging="480"/>
        <w:jc w:val="both"/>
      </w:pPr>
      <w:r>
        <w:t>Zhotovitel na sebe přejímá závazek, že předmět díla bude po dobu 60 měsíců ode dne ukončení zkušebního provozu způsobilý pro použití ke sjednanému účelu. Na dodané přístroje, materiály a technologie poskytuje zhotovitel záruku v délce trvání dle záruční doby poskytované výrobci (resp. dodavateli) těchto technologií, nejméně však 24 měsíců.</w:t>
      </w:r>
    </w:p>
    <w:p w:rsidR="00516067" w:rsidRDefault="004344B1">
      <w:pPr>
        <w:pStyle w:val="Zkladntext20"/>
        <w:framePr w:w="10616" w:h="12145" w:hRule="exact" w:wrap="none" w:vAnchor="page" w:hAnchor="page" w:x="774" w:y="2265"/>
        <w:numPr>
          <w:ilvl w:val="1"/>
          <w:numId w:val="4"/>
        </w:numPr>
        <w:shd w:val="clear" w:color="auto" w:fill="auto"/>
        <w:tabs>
          <w:tab w:val="left" w:pos="490"/>
        </w:tabs>
        <w:spacing w:before="0" w:line="256" w:lineRule="exact"/>
        <w:ind w:left="480" w:right="380" w:hanging="480"/>
        <w:jc w:val="both"/>
      </w:pPr>
      <w:r>
        <w:t>Objednatel je povinen výskyt vad díla, za něž odpovídá zhotovitel ze zákona, i vad díla, na něž se vztahuje záruka, oznámit zhotoviteli v souladu s § 2618 občanského zákoníku.</w:t>
      </w:r>
    </w:p>
    <w:p w:rsidR="00516067" w:rsidRDefault="004344B1">
      <w:pPr>
        <w:pStyle w:val="Zkladntext20"/>
        <w:framePr w:w="10616" w:h="12145" w:hRule="exact" w:wrap="none" w:vAnchor="page" w:hAnchor="page" w:x="774" w:y="2265"/>
        <w:numPr>
          <w:ilvl w:val="1"/>
          <w:numId w:val="4"/>
        </w:numPr>
        <w:shd w:val="clear" w:color="auto" w:fill="auto"/>
        <w:tabs>
          <w:tab w:val="left" w:pos="490"/>
        </w:tabs>
        <w:spacing w:before="0" w:after="63" w:line="256" w:lineRule="exact"/>
        <w:ind w:left="480" w:right="380" w:hanging="480"/>
        <w:jc w:val="both"/>
      </w:pPr>
      <w:r>
        <w:t>Zhotovitel je povinen v případě vad díla, za něž odpovídá ze zákona, i vad díla, na něž se vztahuje záruka, odstranit tyto vady na svůj náklad a v přiměřené lhůtě, zpravidla do 7 dnů.</w:t>
      </w:r>
    </w:p>
    <w:p w:rsidR="00516067" w:rsidRDefault="004344B1">
      <w:pPr>
        <w:pStyle w:val="Zkladntext20"/>
        <w:framePr w:w="10616" w:h="12145" w:hRule="exact" w:wrap="none" w:vAnchor="page" w:hAnchor="page" w:x="774" w:y="2265"/>
        <w:numPr>
          <w:ilvl w:val="1"/>
          <w:numId w:val="4"/>
        </w:numPr>
        <w:shd w:val="clear" w:color="auto" w:fill="auto"/>
        <w:tabs>
          <w:tab w:val="left" w:pos="490"/>
        </w:tabs>
        <w:spacing w:before="0" w:after="54" w:line="252" w:lineRule="exact"/>
        <w:ind w:left="480" w:right="380" w:hanging="480"/>
        <w:jc w:val="both"/>
      </w:pPr>
      <w:r>
        <w:t>Nebudou-li vady díla, pro které není dílo plně funkční a způsobilé k běžnému provozu, odstraněny ani ve lhůtě 7 dnů od okamžiku, kdy uplynula 14 denní doba běhu zkušebního provozu (čl. 3.2.), je objednatel oprávněn odstoupit od smlouvy nebo trvat na odstranění vad.</w:t>
      </w:r>
    </w:p>
    <w:p w:rsidR="00516067" w:rsidRDefault="004344B1">
      <w:pPr>
        <w:pStyle w:val="Zkladntext20"/>
        <w:framePr w:w="10616" w:h="12145" w:hRule="exact" w:wrap="none" w:vAnchor="page" w:hAnchor="page" w:x="774" w:y="2265"/>
        <w:numPr>
          <w:ilvl w:val="1"/>
          <w:numId w:val="4"/>
        </w:numPr>
        <w:shd w:val="clear" w:color="auto" w:fill="auto"/>
        <w:tabs>
          <w:tab w:val="left" w:pos="490"/>
        </w:tabs>
        <w:spacing w:before="0" w:after="0" w:line="259" w:lineRule="exact"/>
        <w:ind w:left="480" w:right="380" w:hanging="480"/>
        <w:jc w:val="both"/>
      </w:pPr>
      <w:r>
        <w:t>Záruka se nevztahuje na vady vzniklé neodborným zacházením v rozporu s pokyny zhotovitele nebo výrobce HW, mechanickým poškozením, či způsobené vnějšími vlivy (nahodilé události a zásahy třetích osob). Záruka dále nepokrývá nastavení softwaru v případech, kdy byla objednateli poskytnuta administrátorská práva ke správě systému.</w:t>
      </w:r>
    </w:p>
    <w:p w:rsidR="00516067" w:rsidRDefault="004344B1">
      <w:pPr>
        <w:pStyle w:val="ZhlavneboZpat0"/>
        <w:framePr w:wrap="none" w:vAnchor="page" w:hAnchor="page" w:x="10245" w:y="16293"/>
        <w:shd w:val="clear" w:color="auto" w:fill="auto"/>
        <w:spacing w:line="150" w:lineRule="exact"/>
      </w:pPr>
      <w:r>
        <w:t>Strana 4 z 7-</w:t>
      </w:r>
    </w:p>
    <w:p w:rsidR="00516067" w:rsidRDefault="00516067">
      <w:pPr>
        <w:rPr>
          <w:sz w:val="2"/>
          <w:szCs w:val="2"/>
        </w:rPr>
        <w:sectPr w:rsidR="00516067">
          <w:pgSz w:w="11900" w:h="16840"/>
          <w:pgMar w:top="360" w:right="360" w:bottom="360" w:left="360" w:header="0" w:footer="3" w:gutter="0"/>
          <w:cols w:space="720"/>
          <w:noEndnote/>
          <w:docGrid w:linePitch="360"/>
        </w:sectPr>
      </w:pPr>
    </w:p>
    <w:p w:rsidR="00516067" w:rsidRDefault="004344B1">
      <w:pPr>
        <w:pStyle w:val="Nadpis30"/>
        <w:framePr w:w="10598" w:h="13464" w:hRule="exact" w:wrap="none" w:vAnchor="page" w:hAnchor="page" w:x="783" w:y="1715"/>
        <w:numPr>
          <w:ilvl w:val="0"/>
          <w:numId w:val="4"/>
        </w:numPr>
        <w:shd w:val="clear" w:color="auto" w:fill="auto"/>
        <w:tabs>
          <w:tab w:val="left" w:pos="3300"/>
        </w:tabs>
        <w:spacing w:before="0" w:after="87" w:line="220" w:lineRule="exact"/>
        <w:ind w:left="2940"/>
        <w:jc w:val="both"/>
      </w:pPr>
      <w:bookmarkStart w:id="4" w:name="bookmark14"/>
      <w:r>
        <w:rPr>
          <w:rStyle w:val="Nadpis31"/>
          <w:b/>
          <w:bCs/>
        </w:rPr>
        <w:lastRenderedPageBreak/>
        <w:t>Vlastnické právo a nebezpečí škody</w:t>
      </w:r>
      <w:bookmarkEnd w:id="4"/>
    </w:p>
    <w:p w:rsidR="00516067" w:rsidRDefault="004344B1">
      <w:pPr>
        <w:pStyle w:val="Zkladntext20"/>
        <w:framePr w:w="10598" w:h="13464" w:hRule="exact" w:wrap="none" w:vAnchor="page" w:hAnchor="page" w:x="783" w:y="1715"/>
        <w:numPr>
          <w:ilvl w:val="1"/>
          <w:numId w:val="4"/>
        </w:numPr>
        <w:shd w:val="clear" w:color="auto" w:fill="auto"/>
        <w:tabs>
          <w:tab w:val="left" w:pos="475"/>
        </w:tabs>
        <w:spacing w:before="0" w:after="63" w:line="220" w:lineRule="exact"/>
        <w:ind w:left="600" w:hanging="600"/>
        <w:jc w:val="both"/>
      </w:pPr>
      <w:r>
        <w:t>Vlastnické právo přechází na objednatele dnem ukončení zkušebního provozu.</w:t>
      </w:r>
    </w:p>
    <w:p w:rsidR="00516067" w:rsidRDefault="004344B1">
      <w:pPr>
        <w:pStyle w:val="Zkladntext20"/>
        <w:framePr w:w="10598" w:h="13464" w:hRule="exact" w:wrap="none" w:vAnchor="page" w:hAnchor="page" w:x="783" w:y="1715"/>
        <w:numPr>
          <w:ilvl w:val="1"/>
          <w:numId w:val="4"/>
        </w:numPr>
        <w:shd w:val="clear" w:color="auto" w:fill="auto"/>
        <w:tabs>
          <w:tab w:val="left" w:pos="475"/>
        </w:tabs>
        <w:spacing w:before="0" w:after="329" w:line="256" w:lineRule="exact"/>
        <w:ind w:left="480" w:right="380" w:hanging="480"/>
        <w:jc w:val="both"/>
      </w:pPr>
      <w:r>
        <w:t>Nebezpečí škody na předmětu díla nese zhotovitel. Na objednatele přechází nebezpečí škody na díle dnem Podpisu protokolu o převzetí (resp. dnem, kdy dílo měl objednatel převzít a neučinil tak).</w:t>
      </w:r>
    </w:p>
    <w:p w:rsidR="00516067" w:rsidRDefault="004344B1">
      <w:pPr>
        <w:pStyle w:val="Nadpis30"/>
        <w:framePr w:w="10598" w:h="13464" w:hRule="exact" w:wrap="none" w:vAnchor="page" w:hAnchor="page" w:x="783" w:y="1715"/>
        <w:numPr>
          <w:ilvl w:val="0"/>
          <w:numId w:val="4"/>
        </w:numPr>
        <w:shd w:val="clear" w:color="auto" w:fill="auto"/>
        <w:tabs>
          <w:tab w:val="left" w:pos="4753"/>
        </w:tabs>
        <w:spacing w:before="0" w:after="61" w:line="220" w:lineRule="exact"/>
        <w:ind w:left="4400"/>
        <w:jc w:val="both"/>
      </w:pPr>
      <w:bookmarkStart w:id="5" w:name="bookmark15"/>
      <w:r>
        <w:rPr>
          <w:rStyle w:val="Nadpis31"/>
          <w:b/>
          <w:bCs/>
        </w:rPr>
        <w:t>Vyšší moc</w:t>
      </w:r>
      <w:bookmarkEnd w:id="5"/>
    </w:p>
    <w:p w:rsidR="00516067" w:rsidRDefault="004344B1">
      <w:pPr>
        <w:pStyle w:val="Zkladntext20"/>
        <w:framePr w:w="10598" w:h="13464" w:hRule="exact" w:wrap="none" w:vAnchor="page" w:hAnchor="page" w:x="783" w:y="1715"/>
        <w:numPr>
          <w:ilvl w:val="1"/>
          <w:numId w:val="4"/>
        </w:numPr>
        <w:shd w:val="clear" w:color="auto" w:fill="auto"/>
        <w:tabs>
          <w:tab w:val="left" w:pos="478"/>
        </w:tabs>
        <w:spacing w:before="0" w:after="120" w:line="252" w:lineRule="exact"/>
        <w:ind w:left="480" w:right="380" w:hanging="480"/>
        <w:jc w:val="both"/>
      </w:pPr>
      <w:r>
        <w:t>V případě, že jedné ze smluvních stran je bráněno v plnění převzatých závazků vyplývajících z této smlouvy událostmi způsobenými vyšší mocí, je tato smluvní strana po dobu trvání takové události zbavena povinností vyplývajících z této smlouvy a druhá smluvní strana z adekvátního protiplnění, avšak pouze v takovém rozsahu, v jakém je nemožnost plnění ovlivněna těmito událostmi. Událost způsobená vyšší mocí je okolností vylučující odpovědnost za škodu.</w:t>
      </w:r>
    </w:p>
    <w:p w:rsidR="00516067" w:rsidRDefault="004344B1">
      <w:pPr>
        <w:pStyle w:val="Zkladntext20"/>
        <w:framePr w:w="10598" w:h="13464" w:hRule="exact" w:wrap="none" w:vAnchor="page" w:hAnchor="page" w:x="783" w:y="1715"/>
        <w:numPr>
          <w:ilvl w:val="1"/>
          <w:numId w:val="4"/>
        </w:numPr>
        <w:shd w:val="clear" w:color="auto" w:fill="auto"/>
        <w:tabs>
          <w:tab w:val="left" w:pos="478"/>
        </w:tabs>
        <w:spacing w:before="0" w:after="117" w:line="252" w:lineRule="exact"/>
        <w:ind w:left="480" w:right="380" w:hanging="480"/>
        <w:jc w:val="both"/>
      </w:pPr>
      <w:r>
        <w:t>Vyšší mocí se rozumí takové události (překážky), které zabraňují kterékoli smluvní straně v plnění svých závazků vyplývajících z této smlouvy a které nastaly nezávisle na vůli zavázané smluvní strany a jestliže nelze rozumně předpokládat, že by zavázaná smluvní strana tuto událost mohla předvídat. Pro odstranění pochybností, zda událost vyšší moci nastala, se má za to, že všechny podmínky uvedené v předchozí větě, musí být splněny najednou Události vyšší moci jsou zejména záplavy, zemětřesení, sesuvy půdy, válečný stav, požár, výbuch, teroristický útok, apod.</w:t>
      </w:r>
    </w:p>
    <w:p w:rsidR="00516067" w:rsidRDefault="004344B1">
      <w:pPr>
        <w:pStyle w:val="Zkladntext20"/>
        <w:framePr w:w="10598" w:h="13464" w:hRule="exact" w:wrap="none" w:vAnchor="page" w:hAnchor="page" w:x="783" w:y="1715"/>
        <w:numPr>
          <w:ilvl w:val="1"/>
          <w:numId w:val="4"/>
        </w:numPr>
        <w:shd w:val="clear" w:color="auto" w:fill="auto"/>
        <w:tabs>
          <w:tab w:val="left" w:pos="478"/>
        </w:tabs>
        <w:spacing w:before="0" w:after="123" w:line="256" w:lineRule="exact"/>
        <w:ind w:left="480" w:right="380" w:hanging="480"/>
        <w:jc w:val="both"/>
      </w:pPr>
      <w:r>
        <w:t>Za vyšší moc se neuznávají okolností, které vznikly teprve v době, kdy povinná smluvní strana byla již v prodlení s plněním svých závazků nebo vznikly z jejích hospodářských poměrů.</w:t>
      </w:r>
    </w:p>
    <w:p w:rsidR="00516067" w:rsidRDefault="004344B1">
      <w:pPr>
        <w:pStyle w:val="Zkladntext20"/>
        <w:framePr w:w="10598" w:h="13464" w:hRule="exact" w:wrap="none" w:vAnchor="page" w:hAnchor="page" w:x="783" w:y="1715"/>
        <w:numPr>
          <w:ilvl w:val="1"/>
          <w:numId w:val="4"/>
        </w:numPr>
        <w:shd w:val="clear" w:color="auto" w:fill="auto"/>
        <w:tabs>
          <w:tab w:val="left" w:pos="478"/>
        </w:tabs>
        <w:spacing w:before="0" w:after="326" w:line="252" w:lineRule="exact"/>
        <w:ind w:left="480" w:right="380" w:hanging="480"/>
        <w:jc w:val="both"/>
      </w:pPr>
      <w:r>
        <w:t>Strana, která se při plnění této smlouvy odvolává na vyšší moc, je povinna bez zbytečného odkladu druhou smluvní stranu o vzniku vyšší moci písemně uvědomit. Je-li to možné, je povinna provést veškerá možná opatření, aby překážky způsobené vyšší mocí byly odstraněny v co nejkratší době tak, aby tato smlouva mohla být náležitě plněna. Jde-li o překážky odstranitelné, prodlužuje se o dobu trvání překážek způsobených vyšší mocí lhůta dohodnutá pro provedení díla.</w:t>
      </w:r>
    </w:p>
    <w:p w:rsidR="00516067" w:rsidRDefault="004344B1">
      <w:pPr>
        <w:pStyle w:val="Nadpis30"/>
        <w:framePr w:w="10598" w:h="13464" w:hRule="exact" w:wrap="none" w:vAnchor="page" w:hAnchor="page" w:x="783" w:y="1715"/>
        <w:numPr>
          <w:ilvl w:val="0"/>
          <w:numId w:val="4"/>
        </w:numPr>
        <w:shd w:val="clear" w:color="auto" w:fill="auto"/>
        <w:tabs>
          <w:tab w:val="left" w:pos="4279"/>
        </w:tabs>
        <w:spacing w:before="0" w:after="225" w:line="220" w:lineRule="exact"/>
        <w:ind w:left="3840"/>
        <w:jc w:val="both"/>
      </w:pPr>
      <w:bookmarkStart w:id="6" w:name="bookmark16"/>
      <w:r>
        <w:rPr>
          <w:rStyle w:val="Nadpis31"/>
          <w:b/>
          <w:bCs/>
        </w:rPr>
        <w:t>Duševní vlastnictví</w:t>
      </w:r>
      <w:bookmarkEnd w:id="6"/>
    </w:p>
    <w:p w:rsidR="00516067" w:rsidRDefault="004344B1">
      <w:pPr>
        <w:pStyle w:val="Zkladntext20"/>
        <w:framePr w:w="10598" w:h="13464" w:hRule="exact" w:wrap="none" w:vAnchor="page" w:hAnchor="page" w:x="783" w:y="1715"/>
        <w:numPr>
          <w:ilvl w:val="1"/>
          <w:numId w:val="4"/>
        </w:numPr>
        <w:shd w:val="clear" w:color="auto" w:fill="auto"/>
        <w:tabs>
          <w:tab w:val="left" w:pos="594"/>
        </w:tabs>
        <w:spacing w:before="0" w:after="123" w:line="256" w:lineRule="exact"/>
        <w:ind w:left="600" w:right="380" w:hanging="600"/>
        <w:jc w:val="both"/>
      </w:pPr>
      <w:r>
        <w:t>Objednatel odpovídá za to, že textové, obrazové a případně jakékoli jiné podklady předané zhotoviteli pro účely provedení díla mohou být pro účely provedení díla užity, a že na těchto podkladech nevážnou práva třetích osob, včetně práv duševního vlastnictví, které by užití pro účely provedení díla vylučovaly.</w:t>
      </w:r>
    </w:p>
    <w:p w:rsidR="00516067" w:rsidRDefault="004344B1">
      <w:pPr>
        <w:pStyle w:val="Zkladntext20"/>
        <w:framePr w:w="10598" w:h="13464" w:hRule="exact" w:wrap="none" w:vAnchor="page" w:hAnchor="page" w:x="783" w:y="1715"/>
        <w:numPr>
          <w:ilvl w:val="1"/>
          <w:numId w:val="4"/>
        </w:numPr>
        <w:shd w:val="clear" w:color="auto" w:fill="auto"/>
        <w:tabs>
          <w:tab w:val="left" w:pos="597"/>
        </w:tabs>
        <w:spacing w:before="0" w:after="0" w:line="252" w:lineRule="exact"/>
        <w:ind w:left="600" w:right="380" w:hanging="600"/>
        <w:jc w:val="both"/>
      </w:pPr>
      <w:r>
        <w:t>Zhotovitel odpovídá za to, že pro účely provedení díla vypořádá se svými subdodavateli a dalšími osobami podílejícími se na návrhu a provedení díla veškerá práva, včetně práv duševního vlastnictví, tak, aby dílo mohlo být objednatelem nerušeně užíváno v souladu s účelem této smlouvy. Zejména je zhotovitel povinen zajistit pro objednatele práva k užití autorských děl, uměleckých výkonů, případně jiných předmětů chráněných právy souvisejícími s právem autorským, jež budou zařazeny do provedeného díla, pokud za ně neodpovídá objednatel dle čl.</w:t>
      </w:r>
    </w:p>
    <w:p w:rsidR="00516067" w:rsidRDefault="004344B1">
      <w:pPr>
        <w:pStyle w:val="Zkladntext20"/>
        <w:framePr w:w="10598" w:h="13464" w:hRule="exact" w:wrap="none" w:vAnchor="page" w:hAnchor="page" w:x="783" w:y="1715"/>
        <w:numPr>
          <w:ilvl w:val="0"/>
          <w:numId w:val="6"/>
        </w:numPr>
        <w:shd w:val="clear" w:color="auto" w:fill="auto"/>
        <w:tabs>
          <w:tab w:val="left" w:pos="1154"/>
          <w:tab w:val="left" w:pos="1176"/>
        </w:tabs>
        <w:spacing w:before="0" w:after="117" w:line="252" w:lineRule="exact"/>
        <w:ind w:left="600" w:firstLine="0"/>
        <w:jc w:val="both"/>
      </w:pPr>
      <w:r>
        <w:t>této smlouvy.</w:t>
      </w:r>
    </w:p>
    <w:p w:rsidR="00516067" w:rsidRDefault="004344B1">
      <w:pPr>
        <w:pStyle w:val="Zkladntext20"/>
        <w:framePr w:w="10598" w:h="13464" w:hRule="exact" w:wrap="none" w:vAnchor="page" w:hAnchor="page" w:x="783" w:y="1715"/>
        <w:numPr>
          <w:ilvl w:val="1"/>
          <w:numId w:val="4"/>
        </w:numPr>
        <w:shd w:val="clear" w:color="auto" w:fill="auto"/>
        <w:tabs>
          <w:tab w:val="left" w:pos="597"/>
        </w:tabs>
        <w:spacing w:before="0" w:after="0" w:line="256" w:lineRule="exact"/>
        <w:ind w:left="600" w:right="380" w:hanging="600"/>
        <w:jc w:val="both"/>
      </w:pPr>
      <w:r>
        <w:t>Bude-li mít dílo nebo některé jeho prvky nebo součásti povahu autorského díla nebo jiného předmětu chráněného dle autorského zákona (uměleckého výkonu, záznamu, databáze atp.), poskytuje zhotovitel objednateli licenci, případně sublicenci, na užití takového autorského díla nebo jiného předmětu chráněného dle autorského zákona, a to k užití v souladu s účelem, pro nějž objednatel dílo pořizuje, bez územního a množstevního omezení, ke všem známým způsobům užití a na celou dobu trvání příslušných práv k takovému autorskému dílu nebo jinému předmětu chráněnému dle autorského zákona.</w:t>
      </w:r>
    </w:p>
    <w:p w:rsidR="00516067" w:rsidRDefault="004344B1">
      <w:pPr>
        <w:pStyle w:val="ZhlavneboZpat0"/>
        <w:framePr w:wrap="none" w:vAnchor="page" w:hAnchor="page" w:x="10226" w:y="16279"/>
        <w:shd w:val="clear" w:color="auto" w:fill="auto"/>
        <w:spacing w:line="150" w:lineRule="exact"/>
      </w:pPr>
      <w:r>
        <w:t>Strana 5 z 7-</w:t>
      </w:r>
    </w:p>
    <w:p w:rsidR="00516067" w:rsidRDefault="00516067">
      <w:pPr>
        <w:rPr>
          <w:sz w:val="2"/>
          <w:szCs w:val="2"/>
        </w:rPr>
        <w:sectPr w:rsidR="00516067">
          <w:pgSz w:w="11900" w:h="16840"/>
          <w:pgMar w:top="360" w:right="360" w:bottom="360" w:left="360" w:header="0" w:footer="3" w:gutter="0"/>
          <w:cols w:space="720"/>
          <w:noEndnote/>
          <w:docGrid w:linePitch="360"/>
        </w:sectPr>
      </w:pPr>
    </w:p>
    <w:p w:rsidR="00516067" w:rsidRDefault="00516067">
      <w:pPr>
        <w:pStyle w:val="Zkladntext50"/>
        <w:framePr w:wrap="none" w:vAnchor="page" w:hAnchor="page" w:x="914" w:y="146"/>
        <w:shd w:val="clear" w:color="auto" w:fill="auto"/>
        <w:spacing w:before="0" w:after="0" w:line="210" w:lineRule="exact"/>
      </w:pPr>
    </w:p>
    <w:p w:rsidR="00516067" w:rsidRDefault="004344B1">
      <w:pPr>
        <w:pStyle w:val="Nadpis30"/>
        <w:framePr w:w="10602" w:h="2922" w:hRule="exact" w:wrap="none" w:vAnchor="page" w:hAnchor="page" w:x="781" w:y="2294"/>
        <w:numPr>
          <w:ilvl w:val="0"/>
          <w:numId w:val="4"/>
        </w:numPr>
        <w:shd w:val="clear" w:color="auto" w:fill="auto"/>
        <w:tabs>
          <w:tab w:val="left" w:pos="5035"/>
        </w:tabs>
        <w:spacing w:before="0" w:after="71" w:line="220" w:lineRule="exact"/>
        <w:ind w:left="4600"/>
        <w:jc w:val="both"/>
      </w:pPr>
      <w:bookmarkStart w:id="7" w:name="bookmark19"/>
      <w:r>
        <w:rPr>
          <w:rStyle w:val="Nadpis31"/>
          <w:b/>
          <w:bCs/>
        </w:rPr>
        <w:t>Sankce</w:t>
      </w:r>
      <w:bookmarkEnd w:id="7"/>
    </w:p>
    <w:p w:rsidR="00516067" w:rsidRDefault="004344B1">
      <w:pPr>
        <w:pStyle w:val="Zkladntext20"/>
        <w:framePr w:w="10602" w:h="2922" w:hRule="exact" w:wrap="none" w:vAnchor="page" w:hAnchor="page" w:x="781" w:y="2294"/>
        <w:numPr>
          <w:ilvl w:val="1"/>
          <w:numId w:val="4"/>
        </w:numPr>
        <w:shd w:val="clear" w:color="auto" w:fill="auto"/>
        <w:tabs>
          <w:tab w:val="left" w:pos="594"/>
        </w:tabs>
        <w:spacing w:before="0" w:after="117" w:line="245" w:lineRule="exact"/>
        <w:ind w:left="620" w:right="380"/>
        <w:jc w:val="both"/>
      </w:pPr>
      <w:r>
        <w:t>Objednatel může v případě prodlení zhotovitele s předáním díla ve lhůtě dohodnuté volánku 3. této smlouvy požadovat po zhotoviteli zaplacení smluvní pokuty ve výši 0,02% z ceny díla za každý den prodlení.</w:t>
      </w:r>
    </w:p>
    <w:p w:rsidR="00516067" w:rsidRDefault="004344B1">
      <w:pPr>
        <w:pStyle w:val="Zkladntext20"/>
        <w:framePr w:w="10602" w:h="2922" w:hRule="exact" w:wrap="none" w:vAnchor="page" w:hAnchor="page" w:x="781" w:y="2294"/>
        <w:numPr>
          <w:ilvl w:val="1"/>
          <w:numId w:val="4"/>
        </w:numPr>
        <w:shd w:val="clear" w:color="auto" w:fill="auto"/>
        <w:tabs>
          <w:tab w:val="left" w:pos="594"/>
        </w:tabs>
        <w:spacing w:before="0" w:after="123" w:line="248" w:lineRule="exact"/>
        <w:ind w:left="620" w:right="380"/>
        <w:jc w:val="both"/>
      </w:pPr>
      <w:r>
        <w:t>Zhotovitel může v případě prodlení objednatele se zaplacením peněžitého závazku dle důvodně a náležitě vystavené faktury požadovat po objednateli zaplacení úroku z prodlení ve výši 0,02% z dlužné částky za každý den prodlení.</w:t>
      </w:r>
    </w:p>
    <w:p w:rsidR="00516067" w:rsidRDefault="004344B1">
      <w:pPr>
        <w:pStyle w:val="Zkladntext20"/>
        <w:framePr w:w="10602" w:h="2922" w:hRule="exact" w:wrap="none" w:vAnchor="page" w:hAnchor="page" w:x="781" w:y="2294"/>
        <w:numPr>
          <w:ilvl w:val="1"/>
          <w:numId w:val="4"/>
        </w:numPr>
        <w:shd w:val="clear" w:color="auto" w:fill="auto"/>
        <w:tabs>
          <w:tab w:val="left" w:pos="594"/>
        </w:tabs>
        <w:spacing w:before="0" w:after="0" w:line="245" w:lineRule="exact"/>
        <w:ind w:left="620" w:right="380"/>
        <w:jc w:val="both"/>
      </w:pPr>
      <w:r>
        <w:t>V případech sjednaných touto smlouvou nebo v případě, že některá smluvní strana poruší tuto smlouvu podstatným způsobem, může druhá smluvní strana bez zbytečného odkladu od této smlouvy odstoupit.</w:t>
      </w:r>
    </w:p>
    <w:p w:rsidR="00516067" w:rsidRDefault="004344B1">
      <w:pPr>
        <w:pStyle w:val="Nadpis30"/>
        <w:framePr w:w="10602" w:h="9760" w:hRule="exact" w:wrap="none" w:vAnchor="page" w:hAnchor="page" w:x="781" w:y="5534"/>
        <w:numPr>
          <w:ilvl w:val="0"/>
          <w:numId w:val="4"/>
        </w:numPr>
        <w:shd w:val="clear" w:color="auto" w:fill="auto"/>
        <w:tabs>
          <w:tab w:val="left" w:pos="4135"/>
        </w:tabs>
        <w:spacing w:before="0" w:after="114" w:line="220" w:lineRule="exact"/>
        <w:ind w:left="3700"/>
        <w:jc w:val="both"/>
      </w:pPr>
      <w:bookmarkStart w:id="8" w:name="bookmark20"/>
      <w:r>
        <w:rPr>
          <w:rStyle w:val="Nadpis31"/>
          <w:b/>
          <w:bCs/>
        </w:rPr>
        <w:t>Závěrečná ustanovení</w:t>
      </w:r>
      <w:bookmarkEnd w:id="8"/>
    </w:p>
    <w:p w:rsidR="00516067" w:rsidRDefault="004344B1">
      <w:pPr>
        <w:pStyle w:val="Zkladntext20"/>
        <w:framePr w:w="10602" w:h="9760" w:hRule="exact" w:wrap="none" w:vAnchor="page" w:hAnchor="page" w:x="781" w:y="5534"/>
        <w:numPr>
          <w:ilvl w:val="1"/>
          <w:numId w:val="4"/>
        </w:numPr>
        <w:shd w:val="clear" w:color="auto" w:fill="auto"/>
        <w:tabs>
          <w:tab w:val="left" w:pos="590"/>
        </w:tabs>
        <w:spacing w:before="0" w:after="120" w:line="252" w:lineRule="exact"/>
        <w:ind w:left="620" w:right="380"/>
        <w:jc w:val="both"/>
      </w:pPr>
      <w:r>
        <w:t>Povinnosti touto smlouvou výslovně neupravené se řídí příslušnými ustanoveními českého právního řádu, konkrétně ustanoveními občanského zákoníku.</w:t>
      </w:r>
    </w:p>
    <w:p w:rsidR="00516067" w:rsidRDefault="004344B1">
      <w:pPr>
        <w:pStyle w:val="Zkladntext20"/>
        <w:framePr w:w="10602" w:h="9760" w:hRule="exact" w:wrap="none" w:vAnchor="page" w:hAnchor="page" w:x="781" w:y="5534"/>
        <w:numPr>
          <w:ilvl w:val="1"/>
          <w:numId w:val="4"/>
        </w:numPr>
        <w:shd w:val="clear" w:color="auto" w:fill="auto"/>
        <w:tabs>
          <w:tab w:val="left" w:pos="590"/>
        </w:tabs>
        <w:spacing w:before="0" w:after="120" w:line="252" w:lineRule="exact"/>
        <w:ind w:left="620" w:right="380"/>
        <w:jc w:val="both"/>
      </w:pPr>
      <w:r>
        <w:t>Tato smlouva je úplným a komplexním ujednáním o všech záležitostech týkajících se jejího předmětu, přičemž žádný projev vůle učiněný ve fázi sjednávání smlouvy či jejích dodatků, s výjimkou obsahu zadávací dokumentace, nezakládá žádné ze stran závazky a nesmí být vykládán v rozporu s ujednáními této smlouvy. Strany výslovně vylučují použití institutu předsmluvní odpovědnosti.</w:t>
      </w:r>
    </w:p>
    <w:p w:rsidR="00516067" w:rsidRDefault="004344B1">
      <w:pPr>
        <w:pStyle w:val="Zkladntext20"/>
        <w:framePr w:w="10602" w:h="9760" w:hRule="exact" w:wrap="none" w:vAnchor="page" w:hAnchor="page" w:x="781" w:y="5534"/>
        <w:numPr>
          <w:ilvl w:val="1"/>
          <w:numId w:val="4"/>
        </w:numPr>
        <w:shd w:val="clear" w:color="auto" w:fill="auto"/>
        <w:tabs>
          <w:tab w:val="left" w:pos="590"/>
        </w:tabs>
        <w:spacing w:before="0" w:after="117" w:line="252" w:lineRule="exact"/>
        <w:ind w:left="620" w:right="380"/>
        <w:jc w:val="both"/>
      </w:pPr>
      <w:r>
        <w:t>Případné změny podmínek uvedených v této smlouvě mohou být provedeny pouze se souhlasem obou smluvních stran formou písemných, datovaných a vzestupně chronologicky číslovaných dodatků. Smluvní strany výslovně vylučují možnost provést jakékoliv změny této smlouvy nebo s ní související jiným způsobem než písemnou formou - zejména, nikoliv však výlučně: sjednat smluvní pokutu, úroky z úroků, prodloužení promlčecí lhůty či prominout dluh. Smluvní strany výslovně vylučují možnost tuto smlouvu měnit či doplňovat jinak, než písemným dodatkem. Smluvní strany vylučují možnost využití elektronických zpráv pro změnu smlouvy. Kontaktní údaje a kontaktní osoby stran uvedené ve smlouvě lze měnit na základě jednostranného písemného oznámení doručeného druhé smluvní straně bez nutnosti uzavírat zvláštní písemný dodatek ke smlouvě.</w:t>
      </w:r>
    </w:p>
    <w:p w:rsidR="00516067" w:rsidRDefault="004344B1">
      <w:pPr>
        <w:pStyle w:val="Zkladntext20"/>
        <w:framePr w:w="10602" w:h="9760" w:hRule="exact" w:wrap="none" w:vAnchor="page" w:hAnchor="page" w:x="781" w:y="5534"/>
        <w:numPr>
          <w:ilvl w:val="1"/>
          <w:numId w:val="4"/>
        </w:numPr>
        <w:shd w:val="clear" w:color="auto" w:fill="auto"/>
        <w:tabs>
          <w:tab w:val="left" w:pos="594"/>
        </w:tabs>
        <w:spacing w:before="0" w:after="123" w:line="256" w:lineRule="exact"/>
        <w:ind w:left="620" w:right="380"/>
        <w:jc w:val="both"/>
      </w:pPr>
      <w:r>
        <w:t>Spory z této smlouvy plynoucí, které se nepodaří odstranit jednáním stran, budou rozhodovány místně a věcně příslušnými soudy České republiky.</w:t>
      </w:r>
    </w:p>
    <w:p w:rsidR="00516067" w:rsidRDefault="004344B1">
      <w:pPr>
        <w:pStyle w:val="Zkladntext20"/>
        <w:framePr w:w="10602" w:h="9760" w:hRule="exact" w:wrap="none" w:vAnchor="page" w:hAnchor="page" w:x="781" w:y="5534"/>
        <w:numPr>
          <w:ilvl w:val="1"/>
          <w:numId w:val="4"/>
        </w:numPr>
        <w:shd w:val="clear" w:color="auto" w:fill="auto"/>
        <w:tabs>
          <w:tab w:val="left" w:pos="597"/>
        </w:tabs>
        <w:spacing w:before="0" w:after="111" w:line="252" w:lineRule="exact"/>
        <w:ind w:left="620" w:right="380"/>
        <w:jc w:val="both"/>
      </w:pPr>
      <w:r>
        <w:t>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516067" w:rsidRDefault="004344B1">
      <w:pPr>
        <w:pStyle w:val="Zkladntext20"/>
        <w:framePr w:w="10602" w:h="9760" w:hRule="exact" w:wrap="none" w:vAnchor="page" w:hAnchor="page" w:x="781" w:y="5534"/>
        <w:numPr>
          <w:ilvl w:val="1"/>
          <w:numId w:val="4"/>
        </w:numPr>
        <w:shd w:val="clear" w:color="auto" w:fill="auto"/>
        <w:tabs>
          <w:tab w:val="left" w:pos="597"/>
        </w:tabs>
        <w:spacing w:before="0" w:after="117" w:line="263" w:lineRule="exact"/>
        <w:ind w:left="620" w:right="380"/>
        <w:jc w:val="both"/>
      </w:pPr>
      <w:r>
        <w:t>Smluvní strany výslovně potvrzují, že tato smlouva nebyla uzavřena adhezním způsobem, a že je výsledkem kontraktačních jednání mezi stranami.</w:t>
      </w:r>
    </w:p>
    <w:p w:rsidR="00516067" w:rsidRDefault="004344B1">
      <w:pPr>
        <w:pStyle w:val="Zkladntext20"/>
        <w:framePr w:w="10602" w:h="9760" w:hRule="exact" w:wrap="none" w:vAnchor="page" w:hAnchor="page" w:x="781" w:y="5534"/>
        <w:numPr>
          <w:ilvl w:val="1"/>
          <w:numId w:val="4"/>
        </w:numPr>
        <w:shd w:val="clear" w:color="auto" w:fill="auto"/>
        <w:tabs>
          <w:tab w:val="left" w:pos="597"/>
        </w:tabs>
        <w:spacing w:before="0" w:after="192" w:line="266" w:lineRule="exact"/>
        <w:ind w:left="620" w:right="380"/>
        <w:jc w:val="both"/>
      </w:pPr>
      <w:r>
        <w:t>Dle § 558 odst. 2 občanského zákoníku smluvní strany vylučují užití obchodních zvyklostí a obě strany na sebe berou nebezpečí změny okolností.</w:t>
      </w:r>
    </w:p>
    <w:p w:rsidR="00516067" w:rsidRDefault="004344B1">
      <w:pPr>
        <w:pStyle w:val="Zkladntext20"/>
        <w:framePr w:w="10602" w:h="9760" w:hRule="exact" w:wrap="none" w:vAnchor="page" w:hAnchor="page" w:x="781" w:y="5534"/>
        <w:numPr>
          <w:ilvl w:val="1"/>
          <w:numId w:val="4"/>
        </w:numPr>
        <w:shd w:val="clear" w:color="auto" w:fill="auto"/>
        <w:tabs>
          <w:tab w:val="left" w:pos="792"/>
        </w:tabs>
        <w:spacing w:before="0" w:after="0" w:line="252" w:lineRule="exact"/>
        <w:ind w:left="620" w:right="380"/>
        <w:jc w:val="both"/>
      </w:pPr>
      <w:r>
        <w:t>Pro případ povinnosti zveřejnění této smlouvy dle zákona č. 340/2015 Sb., o registru smluv, smluvní strany sjednávají, že zveřejnění provede objednatel. Obě smluvní strany berou na vědomí, že nebudou zveřejněny pouze ty informace, které nelze poskytnout podle předpisů upravujících svobodný přístup k informacím. Považuje-li zhotovitel některé informace uvedené v této smlouvě</w:t>
      </w:r>
    </w:p>
    <w:p w:rsidR="00516067" w:rsidRDefault="004344B1">
      <w:pPr>
        <w:pStyle w:val="ZhlavneboZpat0"/>
        <w:framePr w:wrap="none" w:vAnchor="page" w:hAnchor="page" w:x="10224" w:y="16297"/>
        <w:shd w:val="clear" w:color="auto" w:fill="auto"/>
        <w:spacing w:line="150" w:lineRule="exact"/>
      </w:pPr>
      <w:r>
        <w:t>Strana 6 z 7-</w:t>
      </w:r>
    </w:p>
    <w:p w:rsidR="00516067" w:rsidRDefault="00516067">
      <w:pPr>
        <w:rPr>
          <w:sz w:val="2"/>
          <w:szCs w:val="2"/>
        </w:rPr>
        <w:sectPr w:rsidR="00516067">
          <w:pgSz w:w="11900" w:h="16840"/>
          <w:pgMar w:top="360" w:right="360" w:bottom="360" w:left="360" w:header="0" w:footer="3" w:gutter="0"/>
          <w:cols w:space="720"/>
          <w:noEndnote/>
          <w:docGrid w:linePitch="360"/>
        </w:sectPr>
      </w:pPr>
    </w:p>
    <w:p w:rsidR="00516067" w:rsidRDefault="004344B1">
      <w:pPr>
        <w:pStyle w:val="Zkladntext20"/>
        <w:framePr w:w="10544" w:h="3203" w:hRule="exact" w:wrap="none" w:vAnchor="page" w:hAnchor="page" w:x="810" w:y="2248"/>
        <w:shd w:val="clear" w:color="auto" w:fill="auto"/>
        <w:spacing w:before="0" w:after="63" w:line="256" w:lineRule="exact"/>
        <w:ind w:left="600" w:firstLine="0"/>
      </w:pPr>
      <w:r>
        <w:lastRenderedPageBreak/>
        <w:t>za informace, které nemohou nebo nemají být zveřejněny v registru smluv dle zákona č. 340/2015 Sb., je povinen na to objednatele současně s uzavřením této smlouvy písemně upozornit.</w:t>
      </w:r>
    </w:p>
    <w:p w:rsidR="00516067" w:rsidRDefault="004344B1">
      <w:pPr>
        <w:pStyle w:val="Zkladntext20"/>
        <w:framePr w:w="10544" w:h="3203" w:hRule="exact" w:wrap="none" w:vAnchor="page" w:hAnchor="page" w:x="810" w:y="2248"/>
        <w:numPr>
          <w:ilvl w:val="1"/>
          <w:numId w:val="4"/>
        </w:numPr>
        <w:shd w:val="clear" w:color="auto" w:fill="auto"/>
        <w:tabs>
          <w:tab w:val="left" w:pos="650"/>
        </w:tabs>
        <w:spacing w:before="0" w:after="0" w:line="252" w:lineRule="exact"/>
        <w:ind w:left="600" w:right="360" w:hanging="600"/>
        <w:jc w:val="both"/>
      </w:pPr>
      <w:r>
        <w:t>Tato smlouva je vyhotovena ve čtyřech vyhotoveních v českém jazyce přičemž každá smluvní strana obdrží po dvou vyhotoveních této smlouvy.</w:t>
      </w:r>
    </w:p>
    <w:p w:rsidR="00512AC9" w:rsidRDefault="004344B1">
      <w:pPr>
        <w:pStyle w:val="Zkladntext20"/>
        <w:framePr w:w="10544" w:h="3203" w:hRule="exact" w:wrap="none" w:vAnchor="page" w:hAnchor="page" w:x="810" w:y="2248"/>
        <w:numPr>
          <w:ilvl w:val="1"/>
          <w:numId w:val="4"/>
        </w:numPr>
        <w:shd w:val="clear" w:color="auto" w:fill="auto"/>
        <w:tabs>
          <w:tab w:val="left" w:pos="783"/>
        </w:tabs>
        <w:spacing w:before="0" w:after="0" w:line="374" w:lineRule="exact"/>
        <w:ind w:left="600" w:right="5460" w:hanging="600"/>
      </w:pPr>
      <w:r>
        <w:t xml:space="preserve">Nedílnou součástí smlouvy jsou tyto přílohy: </w:t>
      </w:r>
    </w:p>
    <w:p w:rsidR="00516067" w:rsidRDefault="004344B1" w:rsidP="00512AC9">
      <w:pPr>
        <w:pStyle w:val="Zkladntext20"/>
        <w:framePr w:w="10544" w:h="3203" w:hRule="exact" w:wrap="none" w:vAnchor="page" w:hAnchor="page" w:x="810" w:y="2248"/>
        <w:shd w:val="clear" w:color="auto" w:fill="auto"/>
        <w:tabs>
          <w:tab w:val="left" w:pos="783"/>
        </w:tabs>
        <w:spacing w:before="0" w:after="0" w:line="374" w:lineRule="exact"/>
        <w:ind w:left="600" w:right="5460" w:firstLine="0"/>
      </w:pPr>
      <w:r>
        <w:t>č.1. - Cenová nabídka zhotovitele</w:t>
      </w:r>
    </w:p>
    <w:p w:rsidR="00516067" w:rsidRDefault="004344B1">
      <w:pPr>
        <w:pStyle w:val="Zkladntext20"/>
        <w:framePr w:w="10544" w:h="3203" w:hRule="exact" w:wrap="none" w:vAnchor="page" w:hAnchor="page" w:x="810" w:y="2248"/>
        <w:shd w:val="clear" w:color="auto" w:fill="auto"/>
        <w:spacing w:before="0" w:after="0" w:line="374" w:lineRule="exact"/>
        <w:ind w:left="600" w:firstLine="0"/>
      </w:pPr>
      <w:r>
        <w:t>č. 2. - Základní požadavky na podobu a vlastnosti díla</w:t>
      </w:r>
    </w:p>
    <w:p w:rsidR="00516067" w:rsidRDefault="004344B1">
      <w:pPr>
        <w:pStyle w:val="Zkladntext20"/>
        <w:framePr w:w="10544" w:h="3203" w:hRule="exact" w:wrap="none" w:vAnchor="page" w:hAnchor="page" w:x="810" w:y="2248"/>
        <w:numPr>
          <w:ilvl w:val="1"/>
          <w:numId w:val="4"/>
        </w:numPr>
        <w:shd w:val="clear" w:color="auto" w:fill="auto"/>
        <w:tabs>
          <w:tab w:val="left" w:pos="783"/>
        </w:tabs>
        <w:spacing w:before="0" w:after="0" w:line="256" w:lineRule="exact"/>
        <w:ind w:left="600" w:right="360" w:hanging="600"/>
        <w:jc w:val="both"/>
      </w:pPr>
      <w:r>
        <w:t>Smluvní strany prohlašují, že si tuto smlouvu přečetly dříve, než ji podepsaly, že byla uzavřena svobodně, vážně, určitě a srozumitelně, nikoliv v tísni nebo za nápadně nevýhodných podmínek, přičemž určitost a svobodná vůle se potvrzují níže uvedenými podpisy.</w:t>
      </w:r>
    </w:p>
    <w:p w:rsidR="00516067" w:rsidRDefault="004344B1">
      <w:pPr>
        <w:pStyle w:val="Zkladntext20"/>
        <w:framePr w:wrap="none" w:vAnchor="page" w:hAnchor="page" w:x="792" w:y="6122"/>
        <w:shd w:val="clear" w:color="auto" w:fill="auto"/>
        <w:spacing w:before="0" w:after="0" w:line="210" w:lineRule="exact"/>
        <w:ind w:firstLine="0"/>
      </w:pPr>
      <w:r>
        <w:t>V Praze dne</w:t>
      </w:r>
      <w:r w:rsidR="00F530BF">
        <w:t xml:space="preserve">   6. 10. 2016</w:t>
      </w:r>
      <w:r w:rsidR="00F530BF">
        <w:tab/>
      </w:r>
      <w:r w:rsidR="00F530BF">
        <w:tab/>
      </w:r>
      <w:r w:rsidR="00F530BF">
        <w:tab/>
      </w:r>
      <w:r w:rsidR="00F530BF">
        <w:tab/>
        <w:t>V Praze dne  4. 10. 2016</w:t>
      </w:r>
    </w:p>
    <w:p w:rsidR="00516067" w:rsidRDefault="00F530BF" w:rsidP="00F530BF">
      <w:pPr>
        <w:pStyle w:val="Titulekobrzku0"/>
        <w:framePr w:w="6985" w:h="253" w:hRule="exact" w:wrap="none" w:vAnchor="page" w:hAnchor="page" w:x="913" w:y="8152"/>
        <w:shd w:val="clear" w:color="auto" w:fill="auto"/>
        <w:spacing w:line="210" w:lineRule="exact"/>
      </w:pPr>
      <w:r>
        <w:t>Za objednatele</w:t>
      </w:r>
      <w:r>
        <w:tab/>
      </w:r>
      <w:r>
        <w:tab/>
      </w:r>
      <w:r>
        <w:tab/>
      </w:r>
      <w:r>
        <w:tab/>
      </w:r>
      <w:r>
        <w:tab/>
      </w:r>
      <w:r>
        <w:tab/>
        <w:t xml:space="preserve"> </w:t>
      </w:r>
      <w:r w:rsidR="004344B1">
        <w:t>Za zhotovitele</w:t>
      </w:r>
    </w:p>
    <w:p w:rsidR="00516067" w:rsidRDefault="004344B1">
      <w:pPr>
        <w:pStyle w:val="ZhlavneboZpat0"/>
        <w:framePr w:wrap="none" w:vAnchor="page" w:hAnchor="page" w:x="10260" w:y="16276"/>
        <w:shd w:val="clear" w:color="auto" w:fill="auto"/>
        <w:spacing w:line="150" w:lineRule="exact"/>
      </w:pPr>
      <w:bookmarkStart w:id="9" w:name="_GoBack"/>
      <w:bookmarkEnd w:id="9"/>
      <w:r>
        <w:t>Strana 7 z 7-</w:t>
      </w:r>
    </w:p>
    <w:p w:rsidR="00516067" w:rsidRDefault="00516067" w:rsidP="00F530BF">
      <w:pPr>
        <w:rPr>
          <w:sz w:val="2"/>
          <w:szCs w:val="2"/>
        </w:rPr>
      </w:pPr>
    </w:p>
    <w:sectPr w:rsidR="0051606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627" w:rsidRDefault="00BD0627">
      <w:r>
        <w:separator/>
      </w:r>
    </w:p>
  </w:endnote>
  <w:endnote w:type="continuationSeparator" w:id="0">
    <w:p w:rsidR="00BD0627" w:rsidRDefault="00BD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rebuchet MS">
    <w:panose1 w:val="020B0603020202020204"/>
    <w:charset w:val="EE"/>
    <w:family w:val="swiss"/>
    <w:pitch w:val="variable"/>
    <w:sig w:usb0="00000287" w:usb1="00000000" w:usb2="00000000" w:usb3="00000000" w:csb0="0000009F" w:csb1="00000000"/>
  </w:font>
  <w:font w:name="Sylfaen">
    <w:panose1 w:val="010A0502050306030303"/>
    <w:charset w:val="00"/>
    <w:family w:val="roman"/>
    <w:pitch w:val="variable"/>
    <w:sig w:usb0="00C00283" w:usb1="00000000" w:usb2="00000000" w:usb3="00000000" w:csb0="0000000D" w:csb1="00000000"/>
  </w:font>
  <w:font w:name="Arial Narrow">
    <w:panose1 w:val="020B05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627" w:rsidRDefault="00BD0627"/>
  </w:footnote>
  <w:footnote w:type="continuationSeparator" w:id="0">
    <w:p w:rsidR="00BD0627" w:rsidRDefault="00BD062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D61"/>
    <w:multiLevelType w:val="multilevel"/>
    <w:tmpl w:val="94EE00F6"/>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71657E"/>
    <w:multiLevelType w:val="multilevel"/>
    <w:tmpl w:val="E2AEEDFA"/>
    <w:lvl w:ilvl="0">
      <w:start w:val="1"/>
      <w:numFmt w:val="decimal"/>
      <w:lvlText w:val="1.%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0671F"/>
    <w:multiLevelType w:val="multilevel"/>
    <w:tmpl w:val="951600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AE0AAB"/>
    <w:multiLevelType w:val="multilevel"/>
    <w:tmpl w:val="C2CA64E2"/>
    <w:lvl w:ilvl="0">
      <w:start w:val="1"/>
      <w:numFmt w:val="decimal"/>
      <w:lvlText w:val="2.%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A11BBA"/>
    <w:multiLevelType w:val="multilevel"/>
    <w:tmpl w:val="D1A689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5D01AB"/>
    <w:multiLevelType w:val="multilevel"/>
    <w:tmpl w:val="77A6996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16067"/>
    <w:rsid w:val="00043D23"/>
    <w:rsid w:val="002200EE"/>
    <w:rsid w:val="004344B1"/>
    <w:rsid w:val="00512AC9"/>
    <w:rsid w:val="00516067"/>
    <w:rsid w:val="00A055CF"/>
    <w:rsid w:val="00BD0627"/>
    <w:rsid w:val="00F53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CA91"/>
  <w15:docId w15:val="{C09F58F9-0756-4107-8E70-EEE0D3FF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Nadpis1">
    <w:name w:val="Nadpis #1_"/>
    <w:basedOn w:val="Standardnpsmoodstavce"/>
    <w:link w:val="Nadpis10"/>
    <w:rPr>
      <w:rFonts w:ascii="AngsanaUPC" w:eastAsia="AngsanaUPC" w:hAnsi="AngsanaUPC" w:cs="AngsanaUPC"/>
      <w:b w:val="0"/>
      <w:bCs w:val="0"/>
      <w:i w:val="0"/>
      <w:iCs w:val="0"/>
      <w:smallCaps w:val="0"/>
      <w:strike w:val="0"/>
      <w:spacing w:val="170"/>
      <w:sz w:val="58"/>
      <w:szCs w:val="58"/>
      <w:u w:val="none"/>
    </w:rPr>
  </w:style>
  <w:style w:type="character" w:customStyle="1" w:styleId="Nadpis2">
    <w:name w:val="Nadpis #2_"/>
    <w:basedOn w:val="Standardnpsmoodstavce"/>
    <w:link w:val="Nadpis20"/>
    <w:rPr>
      <w:rFonts w:ascii="AngsanaUPC" w:eastAsia="AngsanaUPC" w:hAnsi="AngsanaUPC" w:cs="AngsanaUPC"/>
      <w:b w:val="0"/>
      <w:bCs w:val="0"/>
      <w:i w:val="0"/>
      <w:iCs w:val="0"/>
      <w:smallCaps w:val="0"/>
      <w:strike w:val="0"/>
      <w:spacing w:val="80"/>
      <w:sz w:val="44"/>
      <w:szCs w:val="4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Zkladntext4">
    <w:name w:val="Základní text (4)_"/>
    <w:basedOn w:val="Standardnpsmoodstavce"/>
    <w:link w:val="Zkladntext40"/>
    <w:rPr>
      <w:rFonts w:ascii="Trebuchet MS" w:eastAsia="Trebuchet MS" w:hAnsi="Trebuchet MS" w:cs="Trebuchet MS"/>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pacing w:val="0"/>
      <w:sz w:val="21"/>
      <w:szCs w:val="21"/>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sz w:val="21"/>
      <w:szCs w:val="21"/>
      <w:u w:val="none"/>
    </w:rPr>
  </w:style>
  <w:style w:type="character" w:customStyle="1" w:styleId="Zkladntext6Netun">
    <w:name w:val="Základní text (6) + Ne tučné"/>
    <w:basedOn w:val="Zkladntext6"/>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5"/>
      <w:szCs w:val="15"/>
      <w:u w:val="none"/>
    </w:rPr>
  </w:style>
  <w:style w:type="character" w:customStyle="1" w:styleId="Nadpis12">
    <w:name w:val="Nadpis #1 (2)_"/>
    <w:basedOn w:val="Standardnpsmoodstavce"/>
    <w:link w:val="Nadpis120"/>
    <w:rPr>
      <w:rFonts w:ascii="AngsanaUPC" w:eastAsia="AngsanaUPC" w:hAnsi="AngsanaUPC" w:cs="AngsanaUPC"/>
      <w:b w:val="0"/>
      <w:bCs w:val="0"/>
      <w:i w:val="0"/>
      <w:iCs w:val="0"/>
      <w:smallCaps w:val="0"/>
      <w:strike w:val="0"/>
      <w:spacing w:val="170"/>
      <w:sz w:val="58"/>
      <w:szCs w:val="5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Zkladntext211ptTun">
    <w:name w:val="Základní text (2) + 11 pt;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Zkladntext71">
    <w:name w:val="Základní text (7)"/>
    <w:basedOn w:val="Zkladntext7"/>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Titulekobrzku2">
    <w:name w:val="Titulek obrázku (2)_"/>
    <w:basedOn w:val="Standardnpsmoodstavce"/>
    <w:link w:val="Titulekobrzku20"/>
    <w:rPr>
      <w:rFonts w:ascii="Arial" w:eastAsia="Arial" w:hAnsi="Arial" w:cs="Arial"/>
      <w:b/>
      <w:bCs/>
      <w:i w:val="0"/>
      <w:iCs w:val="0"/>
      <w:smallCaps w:val="0"/>
      <w:strike w:val="0"/>
      <w:sz w:val="21"/>
      <w:szCs w:val="21"/>
      <w:u w:val="none"/>
    </w:rPr>
  </w:style>
  <w:style w:type="character" w:customStyle="1" w:styleId="Zkladntext8">
    <w:name w:val="Základní text (8)_"/>
    <w:basedOn w:val="Standardnpsmoodstavce"/>
    <w:link w:val="Zkladntext80"/>
    <w:rPr>
      <w:rFonts w:ascii="AngsanaUPC" w:eastAsia="AngsanaUPC" w:hAnsi="AngsanaUPC" w:cs="AngsanaUPC"/>
      <w:b w:val="0"/>
      <w:bCs w:val="0"/>
      <w:i/>
      <w:iCs/>
      <w:smallCaps w:val="0"/>
      <w:strike w:val="0"/>
      <w:sz w:val="20"/>
      <w:szCs w:val="20"/>
      <w:u w:val="none"/>
    </w:rPr>
  </w:style>
  <w:style w:type="character" w:customStyle="1" w:styleId="Nadpis13">
    <w:name w:val="Nadpis #1 (3)_"/>
    <w:basedOn w:val="Standardnpsmoodstavce"/>
    <w:link w:val="Nadpis130"/>
    <w:rPr>
      <w:rFonts w:ascii="AngsanaUPC" w:eastAsia="AngsanaUPC" w:hAnsi="AngsanaUPC" w:cs="AngsanaUPC"/>
      <w:b w:val="0"/>
      <w:bCs w:val="0"/>
      <w:i w:val="0"/>
      <w:iCs w:val="0"/>
      <w:smallCaps w:val="0"/>
      <w:strike w:val="0"/>
      <w:spacing w:val="170"/>
      <w:sz w:val="58"/>
      <w:szCs w:val="58"/>
      <w:u w:val="none"/>
    </w:rPr>
  </w:style>
  <w:style w:type="character" w:customStyle="1" w:styleId="ZhlavneboZpat2">
    <w:name w:val="Záhlaví nebo Zápatí (2)_"/>
    <w:basedOn w:val="Standardnpsmoodstavce"/>
    <w:link w:val="ZhlavneboZpat20"/>
    <w:rPr>
      <w:rFonts w:ascii="AngsanaUPC" w:eastAsia="AngsanaUPC" w:hAnsi="AngsanaUPC" w:cs="AngsanaUPC"/>
      <w:b w:val="0"/>
      <w:bCs w:val="0"/>
      <w:i w:val="0"/>
      <w:iCs w:val="0"/>
      <w:smallCaps w:val="0"/>
      <w:strike w:val="0"/>
      <w:sz w:val="15"/>
      <w:szCs w:val="15"/>
      <w:u w:val="none"/>
    </w:rPr>
  </w:style>
  <w:style w:type="character" w:customStyle="1" w:styleId="Zkladntext2Sylfaen11pt">
    <w:name w:val="Základní text (2) + Sylfaen;11 pt"/>
    <w:basedOn w:val="Zkladntext2"/>
    <w:rPr>
      <w:rFonts w:ascii="Sylfaen" w:eastAsia="Sylfaen" w:hAnsi="Sylfaen" w:cs="Sylfaen"/>
      <w:b w:val="0"/>
      <w:bCs w:val="0"/>
      <w:i w:val="0"/>
      <w:iCs w:val="0"/>
      <w:smallCaps w:val="0"/>
      <w:strike w:val="0"/>
      <w:color w:val="000000"/>
      <w:spacing w:val="0"/>
      <w:w w:val="100"/>
      <w:position w:val="0"/>
      <w:sz w:val="22"/>
      <w:szCs w:val="22"/>
      <w:u w:val="none"/>
      <w:lang w:val="cs-CZ" w:eastAsia="cs-CZ" w:bidi="cs-CZ"/>
    </w:rPr>
  </w:style>
  <w:style w:type="character" w:customStyle="1" w:styleId="Zkladntext213pt">
    <w:name w:val="Základní text (2) + 13 pt"/>
    <w:basedOn w:val="Zkladntext2"/>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1"/>
      <w:szCs w:val="21"/>
      <w:u w:val="none"/>
    </w:rPr>
  </w:style>
  <w:style w:type="character" w:customStyle="1" w:styleId="Zkladntext9">
    <w:name w:val="Základní text (9)_"/>
    <w:basedOn w:val="Standardnpsmoodstavce"/>
    <w:link w:val="Zkladntext90"/>
    <w:rPr>
      <w:rFonts w:ascii="Arial Narrow" w:eastAsia="Arial Narrow" w:hAnsi="Arial Narrow" w:cs="Arial Narrow"/>
      <w:b w:val="0"/>
      <w:bCs w:val="0"/>
      <w:i w:val="0"/>
      <w:iCs w:val="0"/>
      <w:smallCaps w:val="0"/>
      <w:strike w:val="0"/>
      <w:w w:val="100"/>
      <w:sz w:val="20"/>
      <w:szCs w:val="20"/>
      <w:u w:val="none"/>
    </w:rPr>
  </w:style>
  <w:style w:type="character" w:customStyle="1" w:styleId="Zkladntext985ptTun">
    <w:name w:val="Základní text (9) + 8;5 pt;Tučné"/>
    <w:basedOn w:val="Zkladntext9"/>
    <w:rPr>
      <w:rFonts w:ascii="Arial Narrow" w:eastAsia="Arial Narrow" w:hAnsi="Arial Narrow" w:cs="Arial Narrow"/>
      <w:b/>
      <w:bCs/>
      <w:i w:val="0"/>
      <w:iCs w:val="0"/>
      <w:smallCaps w:val="0"/>
      <w:strike w:val="0"/>
      <w:color w:val="000000"/>
      <w:spacing w:val="0"/>
      <w:w w:val="100"/>
      <w:position w:val="0"/>
      <w:sz w:val="17"/>
      <w:szCs w:val="17"/>
      <w:u w:val="none"/>
      <w:lang w:val="cs-CZ" w:eastAsia="cs-CZ" w:bidi="cs-CZ"/>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21"/>
      <w:szCs w:val="21"/>
      <w:u w:val="none"/>
    </w:rPr>
  </w:style>
  <w:style w:type="paragraph" w:customStyle="1" w:styleId="Nadpis10">
    <w:name w:val="Nadpis #1"/>
    <w:basedOn w:val="Normln"/>
    <w:link w:val="Nadpis1"/>
    <w:pPr>
      <w:shd w:val="clear" w:color="auto" w:fill="FFFFFF"/>
      <w:spacing w:line="0" w:lineRule="atLeast"/>
      <w:outlineLvl w:val="0"/>
    </w:pPr>
    <w:rPr>
      <w:rFonts w:ascii="AngsanaUPC" w:eastAsia="AngsanaUPC" w:hAnsi="AngsanaUPC" w:cs="AngsanaUPC"/>
      <w:spacing w:val="170"/>
      <w:sz w:val="58"/>
      <w:szCs w:val="58"/>
    </w:rPr>
  </w:style>
  <w:style w:type="paragraph" w:customStyle="1" w:styleId="Nadpis20">
    <w:name w:val="Nadpis #2"/>
    <w:basedOn w:val="Normln"/>
    <w:link w:val="Nadpis2"/>
    <w:pPr>
      <w:shd w:val="clear" w:color="auto" w:fill="FFFFFF"/>
      <w:spacing w:line="0" w:lineRule="atLeast"/>
      <w:outlineLvl w:val="1"/>
    </w:pPr>
    <w:rPr>
      <w:rFonts w:ascii="AngsanaUPC" w:eastAsia="AngsanaUPC" w:hAnsi="AngsanaUPC" w:cs="AngsanaUPC"/>
      <w:spacing w:val="80"/>
      <w:sz w:val="44"/>
      <w:szCs w:val="44"/>
    </w:rPr>
  </w:style>
  <w:style w:type="paragraph" w:customStyle="1" w:styleId="Zkladntext20">
    <w:name w:val="Základní text (2)"/>
    <w:basedOn w:val="Normln"/>
    <w:link w:val="Zkladntext2"/>
    <w:pPr>
      <w:shd w:val="clear" w:color="auto" w:fill="FFFFFF"/>
      <w:spacing w:before="300" w:after="60" w:line="0" w:lineRule="atLeast"/>
      <w:ind w:hanging="620"/>
    </w:pPr>
    <w:rPr>
      <w:rFonts w:ascii="Arial" w:eastAsia="Arial" w:hAnsi="Arial" w:cs="Arial"/>
      <w:sz w:val="21"/>
      <w:szCs w:val="21"/>
    </w:rPr>
  </w:style>
  <w:style w:type="paragraph" w:customStyle="1" w:styleId="Zkladntext30">
    <w:name w:val="Základní text (3)"/>
    <w:basedOn w:val="Normln"/>
    <w:link w:val="Zkladntext3"/>
    <w:pPr>
      <w:shd w:val="clear" w:color="auto" w:fill="FFFFFF"/>
      <w:spacing w:after="180" w:line="0" w:lineRule="atLeast"/>
    </w:pPr>
    <w:rPr>
      <w:rFonts w:ascii="Arial" w:eastAsia="Arial" w:hAnsi="Arial" w:cs="Arial"/>
      <w:b/>
      <w:bCs/>
      <w:sz w:val="28"/>
      <w:szCs w:val="28"/>
    </w:rPr>
  </w:style>
  <w:style w:type="paragraph" w:customStyle="1" w:styleId="Zkladntext40">
    <w:name w:val="Základní text (4)"/>
    <w:basedOn w:val="Normln"/>
    <w:link w:val="Zkladntext4"/>
    <w:pPr>
      <w:shd w:val="clear" w:color="auto" w:fill="FFFFFF"/>
      <w:spacing w:before="180" w:after="180" w:line="0" w:lineRule="atLeast"/>
    </w:pPr>
    <w:rPr>
      <w:rFonts w:ascii="Trebuchet MS" w:eastAsia="Trebuchet MS" w:hAnsi="Trebuchet MS" w:cs="Trebuchet MS"/>
      <w:sz w:val="22"/>
      <w:szCs w:val="22"/>
    </w:rPr>
  </w:style>
  <w:style w:type="paragraph" w:customStyle="1" w:styleId="Zkladntext50">
    <w:name w:val="Základní text (5)"/>
    <w:basedOn w:val="Normln"/>
    <w:link w:val="Zkladntext5"/>
    <w:pPr>
      <w:shd w:val="clear" w:color="auto" w:fill="FFFFFF"/>
      <w:spacing w:before="60" w:after="300" w:line="0" w:lineRule="atLeast"/>
    </w:pPr>
    <w:rPr>
      <w:rFonts w:ascii="Arial" w:eastAsia="Arial" w:hAnsi="Arial" w:cs="Arial"/>
      <w:i/>
      <w:iCs/>
      <w:sz w:val="21"/>
      <w:szCs w:val="21"/>
    </w:rPr>
  </w:style>
  <w:style w:type="paragraph" w:customStyle="1" w:styleId="Zkladntext60">
    <w:name w:val="Základní text (6)"/>
    <w:basedOn w:val="Normln"/>
    <w:link w:val="Zkladntext6"/>
    <w:pPr>
      <w:shd w:val="clear" w:color="auto" w:fill="FFFFFF"/>
      <w:spacing w:before="300" w:line="313" w:lineRule="exact"/>
    </w:pPr>
    <w:rPr>
      <w:rFonts w:ascii="Arial" w:eastAsia="Arial" w:hAnsi="Arial" w:cs="Arial"/>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5"/>
      <w:szCs w:val="15"/>
    </w:rPr>
  </w:style>
  <w:style w:type="paragraph" w:customStyle="1" w:styleId="Nadpis120">
    <w:name w:val="Nadpis #1 (2)"/>
    <w:basedOn w:val="Normln"/>
    <w:link w:val="Nadpis12"/>
    <w:pPr>
      <w:shd w:val="clear" w:color="auto" w:fill="FFFFFF"/>
      <w:spacing w:line="0" w:lineRule="atLeast"/>
      <w:outlineLvl w:val="0"/>
    </w:pPr>
    <w:rPr>
      <w:rFonts w:ascii="AngsanaUPC" w:eastAsia="AngsanaUPC" w:hAnsi="AngsanaUPC" w:cs="AngsanaUPC"/>
      <w:spacing w:val="170"/>
      <w:sz w:val="58"/>
      <w:szCs w:val="58"/>
    </w:rPr>
  </w:style>
  <w:style w:type="paragraph" w:customStyle="1" w:styleId="Nadpis30">
    <w:name w:val="Nadpis #3"/>
    <w:basedOn w:val="Normln"/>
    <w:link w:val="Nadpis3"/>
    <w:pPr>
      <w:shd w:val="clear" w:color="auto" w:fill="FFFFFF"/>
      <w:spacing w:before="420" w:after="120" w:line="0" w:lineRule="atLeast"/>
      <w:jc w:val="center"/>
      <w:outlineLvl w:val="2"/>
    </w:pPr>
    <w:rPr>
      <w:rFonts w:ascii="Arial" w:eastAsia="Arial" w:hAnsi="Arial" w:cs="Arial"/>
      <w:b/>
      <w:bCs/>
      <w:sz w:val="22"/>
      <w:szCs w:val="22"/>
    </w:rPr>
  </w:style>
  <w:style w:type="paragraph" w:customStyle="1" w:styleId="Zkladntext70">
    <w:name w:val="Základní text (7)"/>
    <w:basedOn w:val="Normln"/>
    <w:link w:val="Zkladntext7"/>
    <w:pPr>
      <w:shd w:val="clear" w:color="auto" w:fill="FFFFFF"/>
      <w:spacing w:before="120" w:after="120" w:line="0" w:lineRule="atLeast"/>
      <w:jc w:val="center"/>
    </w:pPr>
    <w:rPr>
      <w:rFonts w:ascii="Arial" w:eastAsia="Arial" w:hAnsi="Arial" w:cs="Arial"/>
      <w:b/>
      <w:bCs/>
      <w:sz w:val="22"/>
      <w:szCs w:val="22"/>
    </w:rPr>
  </w:style>
  <w:style w:type="paragraph" w:customStyle="1" w:styleId="Titulekobrzku20">
    <w:name w:val="Titulek obrázku (2)"/>
    <w:basedOn w:val="Normln"/>
    <w:link w:val="Titulekobrzku2"/>
    <w:pPr>
      <w:shd w:val="clear" w:color="auto" w:fill="FFFFFF"/>
      <w:spacing w:line="0" w:lineRule="atLeast"/>
    </w:pPr>
    <w:rPr>
      <w:rFonts w:ascii="Arial" w:eastAsia="Arial" w:hAnsi="Arial" w:cs="Arial"/>
      <w:b/>
      <w:bCs/>
      <w:sz w:val="21"/>
      <w:szCs w:val="21"/>
    </w:rPr>
  </w:style>
  <w:style w:type="paragraph" w:customStyle="1" w:styleId="Zkladntext80">
    <w:name w:val="Základní text (8)"/>
    <w:basedOn w:val="Normln"/>
    <w:link w:val="Zkladntext8"/>
    <w:pPr>
      <w:shd w:val="clear" w:color="auto" w:fill="FFFFFF"/>
      <w:spacing w:line="0" w:lineRule="atLeast"/>
    </w:pPr>
    <w:rPr>
      <w:rFonts w:ascii="AngsanaUPC" w:eastAsia="AngsanaUPC" w:hAnsi="AngsanaUPC" w:cs="AngsanaUPC"/>
      <w:i/>
      <w:iCs/>
      <w:sz w:val="20"/>
      <w:szCs w:val="20"/>
    </w:rPr>
  </w:style>
  <w:style w:type="paragraph" w:customStyle="1" w:styleId="Nadpis130">
    <w:name w:val="Nadpis #1 (3)"/>
    <w:basedOn w:val="Normln"/>
    <w:link w:val="Nadpis13"/>
    <w:pPr>
      <w:shd w:val="clear" w:color="auto" w:fill="FFFFFF"/>
      <w:spacing w:after="1080" w:line="0" w:lineRule="atLeast"/>
      <w:jc w:val="right"/>
      <w:outlineLvl w:val="0"/>
    </w:pPr>
    <w:rPr>
      <w:rFonts w:ascii="AngsanaUPC" w:eastAsia="AngsanaUPC" w:hAnsi="AngsanaUPC" w:cs="AngsanaUPC"/>
      <w:spacing w:val="170"/>
      <w:sz w:val="58"/>
      <w:szCs w:val="58"/>
    </w:rPr>
  </w:style>
  <w:style w:type="paragraph" w:customStyle="1" w:styleId="ZhlavneboZpat20">
    <w:name w:val="Záhlaví nebo Zápatí (2)"/>
    <w:basedOn w:val="Normln"/>
    <w:link w:val="ZhlavneboZpat2"/>
    <w:pPr>
      <w:shd w:val="clear" w:color="auto" w:fill="FFFFFF"/>
      <w:spacing w:line="0" w:lineRule="atLeast"/>
    </w:pPr>
    <w:rPr>
      <w:rFonts w:ascii="AngsanaUPC" w:eastAsia="AngsanaUPC" w:hAnsi="AngsanaUPC" w:cs="AngsanaUPC"/>
      <w:sz w:val="15"/>
      <w:szCs w:val="15"/>
    </w:rPr>
  </w:style>
  <w:style w:type="paragraph" w:customStyle="1" w:styleId="Titulekobrzku0">
    <w:name w:val="Titulek obrázku"/>
    <w:basedOn w:val="Normln"/>
    <w:link w:val="Titulekobrzku"/>
    <w:pPr>
      <w:shd w:val="clear" w:color="auto" w:fill="FFFFFF"/>
      <w:spacing w:line="0" w:lineRule="atLeast"/>
    </w:pPr>
    <w:rPr>
      <w:rFonts w:ascii="Arial" w:eastAsia="Arial" w:hAnsi="Arial" w:cs="Arial"/>
      <w:sz w:val="21"/>
      <w:szCs w:val="21"/>
    </w:rPr>
  </w:style>
  <w:style w:type="paragraph" w:customStyle="1" w:styleId="Zkladntext90">
    <w:name w:val="Základní text (9)"/>
    <w:basedOn w:val="Normln"/>
    <w:link w:val="Zkladntext9"/>
    <w:pPr>
      <w:shd w:val="clear" w:color="auto" w:fill="FFFFFF"/>
      <w:spacing w:line="241" w:lineRule="exact"/>
      <w:ind w:hanging="580"/>
    </w:pPr>
    <w:rPr>
      <w:rFonts w:ascii="Arial Narrow" w:eastAsia="Arial Narrow" w:hAnsi="Arial Narrow" w:cs="Arial Narrow"/>
      <w:sz w:val="20"/>
      <w:szCs w:val="20"/>
    </w:rPr>
  </w:style>
  <w:style w:type="paragraph" w:customStyle="1" w:styleId="Zkladntext100">
    <w:name w:val="Základní text (10)"/>
    <w:basedOn w:val="Normln"/>
    <w:link w:val="Zkladntext10"/>
    <w:pPr>
      <w:shd w:val="clear" w:color="auto" w:fill="FFFFFF"/>
      <w:spacing w:line="241" w:lineRule="exact"/>
      <w:ind w:hanging="580"/>
    </w:pPr>
    <w:rPr>
      <w:rFonts w:ascii="Trebuchet MS" w:eastAsia="Trebuchet MS" w:hAnsi="Trebuchet MS" w:cs="Trebuchet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2621</Words>
  <Characters>15467</Characters>
  <Application>Microsoft Office Word</Application>
  <DocSecurity>0</DocSecurity>
  <Lines>128</Lines>
  <Paragraphs>36</Paragraphs>
  <ScaleCrop>false</ScaleCrop>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c224.pk.gr-20161013152226</dc:title>
  <dc:subject/>
  <dc:creator/>
  <cp:keywords/>
  <cp:lastModifiedBy>Zdenka Šímová</cp:lastModifiedBy>
  <cp:revision>5</cp:revision>
  <dcterms:created xsi:type="dcterms:W3CDTF">2016-10-13T13:50:00Z</dcterms:created>
  <dcterms:modified xsi:type="dcterms:W3CDTF">2016-11-03T14:24:00Z</dcterms:modified>
</cp:coreProperties>
</file>