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E24" w:rsidRDefault="00F35E24">
      <w:pPr>
        <w:spacing w:after="49" w:line="259" w:lineRule="auto"/>
        <w:ind w:left="644" w:firstLine="0"/>
        <w:jc w:val="center"/>
        <w:rPr>
          <w:sz w:val="30"/>
        </w:rPr>
      </w:pPr>
    </w:p>
    <w:p w:rsidR="00975234" w:rsidRDefault="00F35E24">
      <w:pPr>
        <w:spacing w:after="49" w:line="259" w:lineRule="auto"/>
        <w:ind w:left="644" w:firstLine="0"/>
        <w:jc w:val="center"/>
      </w:pPr>
      <w:r>
        <w:rPr>
          <w:sz w:val="30"/>
        </w:rPr>
        <w:t>RÁMCOVÁ SMLOUVA</w:t>
      </w:r>
    </w:p>
    <w:p w:rsidR="00975234" w:rsidRDefault="00F35E24">
      <w:pPr>
        <w:spacing w:after="351" w:line="264" w:lineRule="auto"/>
        <w:ind w:left="4028" w:right="3393" w:firstLine="0"/>
        <w:jc w:val="center"/>
      </w:pPr>
      <w:r>
        <w:t>číslo: 06EU-002635 mezi</w:t>
      </w:r>
      <w:r>
        <w:rPr>
          <w:noProof/>
        </w:rPr>
        <w:drawing>
          <wp:inline distT="0" distB="0" distL="0" distR="0">
            <wp:extent cx="6104" cy="6100"/>
            <wp:effectExtent l="0" t="0" r="0" b="0"/>
            <wp:docPr id="1388" name="Picture 1388"/>
            <wp:cNvGraphicFramePr/>
            <a:graphic xmlns:a="http://schemas.openxmlformats.org/drawingml/2006/main">
              <a:graphicData uri="http://schemas.openxmlformats.org/drawingml/2006/picture">
                <pic:pic xmlns:pic="http://schemas.openxmlformats.org/drawingml/2006/picture">
                  <pic:nvPicPr>
                    <pic:cNvPr id="1388" name="Picture 1388"/>
                    <pic:cNvPicPr/>
                  </pic:nvPicPr>
                  <pic:blipFill>
                    <a:blip r:embed="rId7"/>
                    <a:stretch>
                      <a:fillRect/>
                    </a:stretch>
                  </pic:blipFill>
                  <pic:spPr>
                    <a:xfrm>
                      <a:off x="0" y="0"/>
                      <a:ext cx="6104" cy="6100"/>
                    </a:xfrm>
                    <a:prstGeom prst="rect">
                      <a:avLst/>
                    </a:prstGeom>
                  </pic:spPr>
                </pic:pic>
              </a:graphicData>
            </a:graphic>
          </wp:inline>
        </w:drawing>
      </w:r>
    </w:p>
    <w:p w:rsidR="00975234" w:rsidRDefault="00F35E24">
      <w:pPr>
        <w:spacing w:after="713" w:line="256" w:lineRule="auto"/>
        <w:ind w:left="687" w:right="1750" w:hanging="10"/>
      </w:pPr>
      <w:r>
        <w:rPr>
          <w:noProof/>
        </w:rPr>
        <w:drawing>
          <wp:inline distT="0" distB="0" distL="0" distR="0">
            <wp:extent cx="6104" cy="6100"/>
            <wp:effectExtent l="0" t="0" r="0" b="0"/>
            <wp:docPr id="1389" name="Picture 1389"/>
            <wp:cNvGraphicFramePr/>
            <a:graphic xmlns:a="http://schemas.openxmlformats.org/drawingml/2006/main">
              <a:graphicData uri="http://schemas.openxmlformats.org/drawingml/2006/picture">
                <pic:pic xmlns:pic="http://schemas.openxmlformats.org/drawingml/2006/picture">
                  <pic:nvPicPr>
                    <pic:cNvPr id="1389" name="Picture 1389"/>
                    <pic:cNvPicPr/>
                  </pic:nvPicPr>
                  <pic:blipFill>
                    <a:blip r:embed="rId8"/>
                    <a:stretch>
                      <a:fillRect/>
                    </a:stretch>
                  </pic:blipFill>
                  <pic:spPr>
                    <a:xfrm>
                      <a:off x="0" y="0"/>
                      <a:ext cx="6104" cy="6100"/>
                    </a:xfrm>
                    <a:prstGeom prst="rect">
                      <a:avLst/>
                    </a:prstGeom>
                  </pic:spPr>
                </pic:pic>
              </a:graphicData>
            </a:graphic>
          </wp:inline>
        </w:drawing>
      </w:r>
      <w:r>
        <w:t>objednatelem: Ředitelství silnic a dálnic ČR se sídlem: Na Pankráci 546/56, 140 OO Praha 4 zastoupeným</w:t>
      </w:r>
      <w:r w:rsidRPr="00AB70A8">
        <w:rPr>
          <w:highlight w:val="black"/>
        </w:rPr>
        <w:t>: Ing. Zdeňkem Kut'ákem, pověřeným řízením</w:t>
      </w:r>
      <w:r>
        <w:t xml:space="preserve"> Správy Plzeň </w:t>
      </w:r>
      <w:r w:rsidRPr="00AB70A8">
        <w:rPr>
          <w:highlight w:val="black"/>
        </w:rPr>
        <w:t>bankovní spojení: 43935041/0100</w:t>
      </w:r>
      <w:r w:rsidR="00AB70A8">
        <w:t xml:space="preserve"> IČ</w:t>
      </w:r>
      <w:r>
        <w:t>: 65993390 DIČ: CZ65993390 (dále jen „objednatel”) na straně jed</w:t>
      </w:r>
      <w:r>
        <w:t>né</w:t>
      </w:r>
    </w:p>
    <w:p w:rsidR="00975234" w:rsidRDefault="00F35E24">
      <w:pPr>
        <w:spacing w:after="36" w:line="265" w:lineRule="auto"/>
        <w:ind w:left="687" w:right="1898" w:firstLine="0"/>
      </w:pPr>
      <w:r>
        <w:rPr>
          <w:sz w:val="26"/>
        </w:rPr>
        <w:t>zhotovitelem: Silnice Klatovy a.s.</w:t>
      </w:r>
    </w:p>
    <w:p w:rsidR="00975234" w:rsidRDefault="00F35E24">
      <w:pPr>
        <w:spacing w:after="6" w:line="265" w:lineRule="auto"/>
        <w:ind w:left="687" w:right="1898" w:firstLine="0"/>
      </w:pPr>
      <w:r>
        <w:rPr>
          <w:sz w:val="26"/>
        </w:rPr>
        <w:t xml:space="preserve">se sídlem v Klatovech, Vídeňská 190/1, PSČ: 339 01 zastoupeným </w:t>
      </w:r>
      <w:r w:rsidRPr="00AB70A8">
        <w:rPr>
          <w:sz w:val="26"/>
          <w:highlight w:val="black"/>
        </w:rPr>
        <w:t>Ing. Ladislavem Koláčným, předsedou představenstva a.s. bankovní spojení: Raiffeisenbank a.s. — č.ú.: 1063004492/5500 Česká spořitelna, a.s. — Č.ú.: 373869</w:t>
      </w:r>
      <w:r w:rsidRPr="00AB70A8">
        <w:rPr>
          <w:sz w:val="26"/>
          <w:highlight w:val="black"/>
        </w:rPr>
        <w:t>2/0800</w:t>
      </w:r>
      <w:r w:rsidR="00AB70A8">
        <w:rPr>
          <w:sz w:val="26"/>
        </w:rPr>
        <w:t xml:space="preserve"> IČ</w:t>
      </w:r>
      <w:r>
        <w:rPr>
          <w:sz w:val="26"/>
        </w:rPr>
        <w:t>: 45357307 DIČ: CZ45357307</w:t>
      </w:r>
    </w:p>
    <w:p w:rsidR="00975234" w:rsidRDefault="00F35E24">
      <w:pPr>
        <w:spacing w:after="362" w:line="256" w:lineRule="auto"/>
        <w:ind w:left="687" w:right="120" w:hanging="10"/>
      </w:pPr>
      <w:r w:rsidRPr="00AB70A8">
        <w:rPr>
          <w:highlight w:val="black"/>
        </w:rPr>
        <w:t>údaj o zápisu v obchodním rejstříku nebo v jiné evidenci: zápis v obchodním rejstříku vedeném Krajským soudem v Plzni, oddíl B, vložka 221 kontaktní osoba pro příjem Písemných výzev Miroslav Kubík, výrobní náměstek konta</w:t>
      </w:r>
      <w:r w:rsidRPr="00AB70A8">
        <w:rPr>
          <w:highlight w:val="black"/>
        </w:rPr>
        <w:t xml:space="preserve">ktní údaje pro příjem Písemných výzev — adresa, fax, e-mail, datová schránka adresa: Silnice Klatovy a.s., Vídeňská 190/1, 339 OI Klatovy Fax: 376 313 897 e-mail: </w:t>
      </w:r>
      <w:r w:rsidRPr="00AB70A8">
        <w:rPr>
          <w:highlight w:val="black"/>
          <w:u w:val="single" w:color="000000"/>
        </w:rPr>
        <w:t xml:space="preserve">kubik@silnice-klatoyy.cz </w:t>
      </w:r>
      <w:r w:rsidRPr="00AB70A8">
        <w:rPr>
          <w:highlight w:val="black"/>
        </w:rPr>
        <w:t>datová schránka: tqasgee</w:t>
      </w:r>
      <w:r w:rsidRPr="00AB70A8">
        <w:rPr>
          <w:noProof/>
          <w:highlight w:val="black"/>
        </w:rPr>
        <w:drawing>
          <wp:inline distT="0" distB="0" distL="0" distR="0">
            <wp:extent cx="6104" cy="18300"/>
            <wp:effectExtent l="0" t="0" r="0" b="0"/>
            <wp:docPr id="80528" name="Picture 80528"/>
            <wp:cNvGraphicFramePr/>
            <a:graphic xmlns:a="http://schemas.openxmlformats.org/drawingml/2006/main">
              <a:graphicData uri="http://schemas.openxmlformats.org/drawingml/2006/picture">
                <pic:pic xmlns:pic="http://schemas.openxmlformats.org/drawingml/2006/picture">
                  <pic:nvPicPr>
                    <pic:cNvPr id="80528" name="Picture 80528"/>
                    <pic:cNvPicPr/>
                  </pic:nvPicPr>
                  <pic:blipFill>
                    <a:blip r:embed="rId9"/>
                    <a:stretch>
                      <a:fillRect/>
                    </a:stretch>
                  </pic:blipFill>
                  <pic:spPr>
                    <a:xfrm>
                      <a:off x="0" y="0"/>
                      <a:ext cx="6104" cy="18300"/>
                    </a:xfrm>
                    <a:prstGeom prst="rect">
                      <a:avLst/>
                    </a:prstGeom>
                  </pic:spPr>
                </pic:pic>
              </a:graphicData>
            </a:graphic>
          </wp:inline>
        </w:drawing>
      </w:r>
    </w:p>
    <w:p w:rsidR="00975234" w:rsidRDefault="00F35E24">
      <w:pPr>
        <w:spacing w:after="362" w:line="256" w:lineRule="auto"/>
        <w:ind w:left="687" w:right="120" w:hanging="10"/>
      </w:pPr>
      <w:r>
        <w:t>(dále jen „zhotovitel”) na straně druhé.</w:t>
      </w:r>
    </w:p>
    <w:p w:rsidR="00975234" w:rsidRDefault="00F35E24">
      <w:pPr>
        <w:spacing w:after="362" w:line="256" w:lineRule="auto"/>
        <w:ind w:left="687" w:right="120" w:hanging="10"/>
      </w:pPr>
      <w:r>
        <w:t>v</w:t>
      </w:r>
      <w:r>
        <w:t>zhledem k tomu, že</w:t>
      </w:r>
    </w:p>
    <w:p w:rsidR="00975234" w:rsidRDefault="00F35E24">
      <w:pPr>
        <w:numPr>
          <w:ilvl w:val="0"/>
          <w:numId w:val="1"/>
        </w:numPr>
        <w:spacing w:after="411" w:line="256" w:lineRule="auto"/>
        <w:ind w:right="120" w:hanging="10"/>
      </w:pPr>
      <w:r>
        <w:t>objednatel vyhlásil otevřené řízení podle ustanovení Š 27 zákona č. 137/2006 Sb., o veřejných zakázkách, ve znění pozdějších předpisů (dále jen „zákon”), týkající se veřejné zakázky na stavební práce s názvem „Lokální výspravy v okrese K</w:t>
      </w:r>
      <w:r>
        <w:t>T”, a to za účelem výběru jednoho uchazeče pro uzavření Rámcové smlouvy,</w:t>
      </w:r>
    </w:p>
    <w:p w:rsidR="00975234" w:rsidRDefault="00F35E24">
      <w:pPr>
        <w:numPr>
          <w:ilvl w:val="0"/>
          <w:numId w:val="1"/>
        </w:numPr>
        <w:spacing w:after="403" w:line="256" w:lineRule="auto"/>
        <w:ind w:right="120" w:hanging="10"/>
      </w:pPr>
      <w:r>
        <w:t>na základě výsledků tohoto zadávacího řízení objednatel rozhodl o přidělení této veřejné zakázky zhotoviteli,</w:t>
      </w:r>
    </w:p>
    <w:p w:rsidR="00975234" w:rsidRDefault="00F35E24">
      <w:pPr>
        <w:numPr>
          <w:ilvl w:val="0"/>
          <w:numId w:val="1"/>
        </w:numPr>
        <w:spacing w:after="500" w:line="224" w:lineRule="auto"/>
        <w:ind w:right="120" w:hanging="10"/>
      </w:pPr>
      <w:r>
        <w:t>objednatel je státní příspěvkovou organizací vykonávající činnosti odpovídají činnostem, jež jsou předmětem plnění této Rámcové smlouvy a na ni navazujících Prováděcích smluv,</w:t>
      </w:r>
    </w:p>
    <w:p w:rsidR="00975234" w:rsidRDefault="00F35E24">
      <w:pPr>
        <w:spacing w:after="0" w:line="259" w:lineRule="auto"/>
        <w:ind w:left="0" w:right="452" w:firstLine="0"/>
        <w:jc w:val="right"/>
      </w:pPr>
      <w:r>
        <w:t xml:space="preserve">I </w:t>
      </w:r>
    </w:p>
    <w:p w:rsidR="00975234" w:rsidRDefault="00F35E24">
      <w:pPr>
        <w:ind w:right="72"/>
      </w:pPr>
      <w:r>
        <w:t>uzavírají níže uvedeného dne, měsíce a roku tuto</w:t>
      </w:r>
    </w:p>
    <w:p w:rsidR="00975234" w:rsidRDefault="00F35E24">
      <w:pPr>
        <w:spacing w:after="374" w:line="264" w:lineRule="auto"/>
        <w:ind w:left="2351" w:right="1668" w:hanging="10"/>
        <w:jc w:val="center"/>
        <w:rPr>
          <w:sz w:val="26"/>
        </w:rPr>
      </w:pPr>
      <w:r>
        <w:rPr>
          <w:sz w:val="26"/>
        </w:rPr>
        <w:t xml:space="preserve">Rámcovou smlouvu na lokální </w:t>
      </w:r>
      <w:r>
        <w:rPr>
          <w:sz w:val="26"/>
        </w:rPr>
        <w:t>výspravy v okrese KT (dále jen „Rámcová smlouva”)</w:t>
      </w:r>
    </w:p>
    <w:p w:rsidR="00F35E24" w:rsidRDefault="00F35E24">
      <w:pPr>
        <w:spacing w:after="374" w:line="264" w:lineRule="auto"/>
        <w:ind w:left="2351" w:right="1668" w:hanging="10"/>
        <w:jc w:val="center"/>
        <w:rPr>
          <w:sz w:val="26"/>
        </w:rPr>
      </w:pPr>
    </w:p>
    <w:p w:rsidR="00F35E24" w:rsidRDefault="00F35E24">
      <w:pPr>
        <w:spacing w:after="374" w:line="264" w:lineRule="auto"/>
        <w:ind w:left="2351" w:right="1668" w:hanging="10"/>
        <w:jc w:val="center"/>
      </w:pPr>
    </w:p>
    <w:p w:rsidR="00F35E24" w:rsidRDefault="00F35E24">
      <w:pPr>
        <w:spacing w:after="5" w:line="264" w:lineRule="auto"/>
        <w:ind w:left="2351" w:right="1687" w:hanging="10"/>
        <w:jc w:val="center"/>
        <w:rPr>
          <w:sz w:val="26"/>
        </w:rPr>
      </w:pPr>
    </w:p>
    <w:p w:rsidR="00975234" w:rsidRDefault="00F35E24">
      <w:pPr>
        <w:spacing w:after="5" w:line="264" w:lineRule="auto"/>
        <w:ind w:left="2351" w:right="1687" w:hanging="10"/>
        <w:jc w:val="center"/>
      </w:pPr>
      <w:bookmarkStart w:id="0" w:name="_GoBack"/>
      <w:bookmarkEnd w:id="0"/>
      <w:r>
        <w:rPr>
          <w:sz w:val="26"/>
        </w:rPr>
        <w:t>Článek I.</w:t>
      </w:r>
    </w:p>
    <w:p w:rsidR="00975234" w:rsidRDefault="00F35E24">
      <w:pPr>
        <w:spacing w:after="5" w:line="264" w:lineRule="auto"/>
        <w:ind w:left="2351" w:right="1668" w:hanging="10"/>
        <w:jc w:val="center"/>
      </w:pPr>
      <w:r>
        <w:rPr>
          <w:sz w:val="26"/>
        </w:rPr>
        <w:t>Výkladová ustanovení</w:t>
      </w:r>
    </w:p>
    <w:p w:rsidR="00975234" w:rsidRDefault="00F35E24">
      <w:pPr>
        <w:ind w:left="740" w:right="72"/>
      </w:pPr>
      <w:r>
        <w:t>V této Rámcové smlouvě budou mít slova a výrazy tento význam:</w:t>
      </w:r>
    </w:p>
    <w:p w:rsidR="00975234" w:rsidRDefault="00F35E24">
      <w:pPr>
        <w:spacing w:after="54"/>
        <w:ind w:left="1461" w:right="72" w:hanging="692"/>
      </w:pPr>
      <w:r>
        <w:t>1.1. Prováděcí smlouva nebo také Smlouva o dílo — smlouva na plnění Dílčí veřejné zakázky na stavební práce uzavř</w:t>
      </w:r>
      <w:r>
        <w:t>ená na základě Rámcové smlouvy postupem dle čl. 4 a mající náležitosti obchodní smlouvy podle zákona č. 89/2012 Sb., občanský zákoník, ve znění pozdějších předpisů (dále jen „Občanský zákoník”). Prováděcí smlouvy budou mezi objednatelem a zhotovitelem uzav</w:t>
      </w:r>
      <w:r>
        <w:t>írány průběžně po celou dobu trvání Rámcové smlouvy.</w:t>
      </w:r>
      <w:r>
        <w:rPr>
          <w:noProof/>
        </w:rPr>
        <w:drawing>
          <wp:inline distT="0" distB="0" distL="0" distR="0">
            <wp:extent cx="6104" cy="6100"/>
            <wp:effectExtent l="0" t="0" r="0" b="0"/>
            <wp:docPr id="3585" name="Picture 3585"/>
            <wp:cNvGraphicFramePr/>
            <a:graphic xmlns:a="http://schemas.openxmlformats.org/drawingml/2006/main">
              <a:graphicData uri="http://schemas.openxmlformats.org/drawingml/2006/picture">
                <pic:pic xmlns:pic="http://schemas.openxmlformats.org/drawingml/2006/picture">
                  <pic:nvPicPr>
                    <pic:cNvPr id="3585" name="Picture 3585"/>
                    <pic:cNvPicPr/>
                  </pic:nvPicPr>
                  <pic:blipFill>
                    <a:blip r:embed="rId7"/>
                    <a:stretch>
                      <a:fillRect/>
                    </a:stretch>
                  </pic:blipFill>
                  <pic:spPr>
                    <a:xfrm>
                      <a:off x="0" y="0"/>
                      <a:ext cx="6104" cy="6100"/>
                    </a:xfrm>
                    <a:prstGeom prst="rect">
                      <a:avLst/>
                    </a:prstGeom>
                  </pic:spPr>
                </pic:pic>
              </a:graphicData>
            </a:graphic>
          </wp:inline>
        </w:drawing>
      </w:r>
    </w:p>
    <w:p w:rsidR="00975234" w:rsidRDefault="00F35E24">
      <w:pPr>
        <w:spacing w:after="66"/>
        <w:ind w:right="72"/>
      </w:pPr>
      <w:r>
        <w:t>1.2. Dílčí veřejná zakázka — veřejná zakázka na stavební práce zadávaná na základě Rámcové smlouvy postupem dle čl. 4. Rámcové smlouvy. 13. Písemná výzva — výzva učiněná objednatelem v souladu s ustanov</w:t>
      </w:r>
      <w:r>
        <w:t>ením S 92 odst. 1, písm. a) zákona zhotoviteli na základě Rámcové smlouvy.</w:t>
      </w:r>
    </w:p>
    <w:p w:rsidR="00975234" w:rsidRDefault="00F35E24">
      <w:pPr>
        <w:spacing w:after="68"/>
        <w:ind w:left="1452" w:right="72" w:hanging="702"/>
      </w:pPr>
      <w:r>
        <w:t>1.4. Staveniště — část stavby pozemní komunikace, místo 'určené k realizaci konkrétních stavebních prací vymezených dle Prováděcí smlouvy.</w:t>
      </w:r>
    </w:p>
    <w:p w:rsidR="00975234" w:rsidRDefault="00F35E24">
      <w:pPr>
        <w:spacing w:after="394"/>
        <w:ind w:left="1442" w:right="72" w:hanging="702"/>
      </w:pPr>
      <w:r>
        <w:t>1.5. Veřejná zakázka — veřejná zakázka na stavební práce s názvem „Lokální výspravy v okrese KT”, realizovaná za účelem výběru jednoho uchazeče pro uzavření Rámcové smlouvy.</w:t>
      </w:r>
    </w:p>
    <w:p w:rsidR="00975234" w:rsidRDefault="00F35E24">
      <w:pPr>
        <w:spacing w:after="5" w:line="264" w:lineRule="auto"/>
        <w:ind w:left="2351" w:right="1716" w:hanging="10"/>
        <w:jc w:val="center"/>
      </w:pPr>
      <w:r>
        <w:rPr>
          <w:sz w:val="26"/>
        </w:rPr>
        <w:t>Článek 2.</w:t>
      </w:r>
    </w:p>
    <w:p w:rsidR="00975234" w:rsidRDefault="00F35E24">
      <w:pPr>
        <w:spacing w:after="60" w:line="264" w:lineRule="auto"/>
        <w:ind w:left="2351" w:right="1706" w:hanging="10"/>
        <w:jc w:val="center"/>
      </w:pPr>
      <w:r>
        <w:rPr>
          <w:sz w:val="26"/>
        </w:rPr>
        <w:t>Úvodní ustanovení</w:t>
      </w:r>
    </w:p>
    <w:p w:rsidR="00975234" w:rsidRDefault="00F35E24">
      <w:pPr>
        <w:spacing w:after="43"/>
        <w:ind w:left="1442" w:right="72" w:hanging="731"/>
      </w:pPr>
      <w:r>
        <w:t>2.I. Účelem Rámcové smlouvy je vymezení podmínek pro z</w:t>
      </w:r>
      <w:r>
        <w:t xml:space="preserve">adávání Dílčích veřejných zakázek pro lokální výspravy na území okresu Klatovy (dále jen „výspravy” nebo </w:t>
      </w:r>
      <w:r>
        <w:rPr>
          <w:noProof/>
        </w:rPr>
        <w:drawing>
          <wp:inline distT="0" distB="0" distL="0" distR="0">
            <wp:extent cx="6104" cy="6100"/>
            <wp:effectExtent l="0" t="0" r="0" b="0"/>
            <wp:docPr id="3586" name="Picture 3586"/>
            <wp:cNvGraphicFramePr/>
            <a:graphic xmlns:a="http://schemas.openxmlformats.org/drawingml/2006/main">
              <a:graphicData uri="http://schemas.openxmlformats.org/drawingml/2006/picture">
                <pic:pic xmlns:pic="http://schemas.openxmlformats.org/drawingml/2006/picture">
                  <pic:nvPicPr>
                    <pic:cNvPr id="3586" name="Picture 3586"/>
                    <pic:cNvPicPr/>
                  </pic:nvPicPr>
                  <pic:blipFill>
                    <a:blip r:embed="rId10"/>
                    <a:stretch>
                      <a:fillRect/>
                    </a:stretch>
                  </pic:blipFill>
                  <pic:spPr>
                    <a:xfrm>
                      <a:off x="0" y="0"/>
                      <a:ext cx="6104" cy="6100"/>
                    </a:xfrm>
                    <a:prstGeom prst="rect">
                      <a:avLst/>
                    </a:prstGeom>
                  </pic:spPr>
                </pic:pic>
              </a:graphicData>
            </a:graphic>
          </wp:inline>
        </w:drawing>
      </w:r>
      <w:r>
        <w:t>„stavební práce") jedním zhotovitelem, a to dle potřeb objednatele.</w:t>
      </w:r>
    </w:p>
    <w:p w:rsidR="00975234" w:rsidRDefault="00F35E24">
      <w:pPr>
        <w:spacing w:after="67"/>
        <w:ind w:left="1442" w:right="72" w:hanging="731"/>
      </w:pPr>
      <w:r>
        <w:t>2.2.</w:t>
      </w:r>
      <w:r>
        <w:tab/>
        <w:t>Rámcovou smlouvou jsou mezi objednatelem a zhotovitelem vymezeny podmínky pro</w:t>
      </w:r>
      <w:r>
        <w:t xml:space="preserve"> uzavírání Prováděcích smluv na stavební práce.</w:t>
      </w:r>
    </w:p>
    <w:p w:rsidR="00975234" w:rsidRDefault="00F35E24">
      <w:pPr>
        <w:ind w:left="1394" w:right="72" w:hanging="683"/>
      </w:pPr>
      <w:r>
        <w:t xml:space="preserve">2.3. Zhotovitel bude povinen na základě Prováděcích smluv zajistit komplexní provedení </w:t>
      </w:r>
      <w:r>
        <w:rPr>
          <w:noProof/>
        </w:rPr>
        <w:drawing>
          <wp:inline distT="0" distB="0" distL="0" distR="0">
            <wp:extent cx="6104" cy="6100"/>
            <wp:effectExtent l="0" t="0" r="0" b="0"/>
            <wp:docPr id="3587" name="Picture 3587"/>
            <wp:cNvGraphicFramePr/>
            <a:graphic xmlns:a="http://schemas.openxmlformats.org/drawingml/2006/main">
              <a:graphicData uri="http://schemas.openxmlformats.org/drawingml/2006/picture">
                <pic:pic xmlns:pic="http://schemas.openxmlformats.org/drawingml/2006/picture">
                  <pic:nvPicPr>
                    <pic:cNvPr id="3587" name="Picture 3587"/>
                    <pic:cNvPicPr/>
                  </pic:nvPicPr>
                  <pic:blipFill>
                    <a:blip r:embed="rId11"/>
                    <a:stretch>
                      <a:fillRect/>
                    </a:stretch>
                  </pic:blipFill>
                  <pic:spPr>
                    <a:xfrm>
                      <a:off x="0" y="0"/>
                      <a:ext cx="6104" cy="6100"/>
                    </a:xfrm>
                    <a:prstGeom prst="rect">
                      <a:avLst/>
                    </a:prstGeom>
                  </pic:spPr>
                </pic:pic>
              </a:graphicData>
            </a:graphic>
          </wp:inline>
        </w:drawing>
      </w:r>
      <w:r>
        <w:rPr>
          <w:noProof/>
        </w:rPr>
        <w:drawing>
          <wp:inline distT="0" distB="0" distL="0" distR="0">
            <wp:extent cx="6104" cy="6100"/>
            <wp:effectExtent l="0" t="0" r="0" b="0"/>
            <wp:docPr id="3588" name="Picture 3588"/>
            <wp:cNvGraphicFramePr/>
            <a:graphic xmlns:a="http://schemas.openxmlformats.org/drawingml/2006/main">
              <a:graphicData uri="http://schemas.openxmlformats.org/drawingml/2006/picture">
                <pic:pic xmlns:pic="http://schemas.openxmlformats.org/drawingml/2006/picture">
                  <pic:nvPicPr>
                    <pic:cNvPr id="3588" name="Picture 3588"/>
                    <pic:cNvPicPr/>
                  </pic:nvPicPr>
                  <pic:blipFill>
                    <a:blip r:embed="rId12"/>
                    <a:stretch>
                      <a:fillRect/>
                    </a:stretch>
                  </pic:blipFill>
                  <pic:spPr>
                    <a:xfrm>
                      <a:off x="0" y="0"/>
                      <a:ext cx="6104" cy="6100"/>
                    </a:xfrm>
                    <a:prstGeom prst="rect">
                      <a:avLst/>
                    </a:prstGeom>
                  </pic:spPr>
                </pic:pic>
              </a:graphicData>
            </a:graphic>
          </wp:inline>
        </w:drawing>
      </w:r>
      <w:r>
        <w:t xml:space="preserve">poptávaných stavebních prací. Zhotovitel bude též povinen na své náklady zajistit </w:t>
      </w:r>
      <w:r>
        <w:rPr>
          <w:noProof/>
        </w:rPr>
        <w:drawing>
          <wp:inline distT="0" distB="0" distL="0" distR="0">
            <wp:extent cx="6104" cy="6100"/>
            <wp:effectExtent l="0" t="0" r="0" b="0"/>
            <wp:docPr id="3589" name="Picture 3589"/>
            <wp:cNvGraphicFramePr/>
            <a:graphic xmlns:a="http://schemas.openxmlformats.org/drawingml/2006/main">
              <a:graphicData uri="http://schemas.openxmlformats.org/drawingml/2006/picture">
                <pic:pic xmlns:pic="http://schemas.openxmlformats.org/drawingml/2006/picture">
                  <pic:nvPicPr>
                    <pic:cNvPr id="3589" name="Picture 3589"/>
                    <pic:cNvPicPr/>
                  </pic:nvPicPr>
                  <pic:blipFill>
                    <a:blip r:embed="rId13"/>
                    <a:stretch>
                      <a:fillRect/>
                    </a:stretch>
                  </pic:blipFill>
                  <pic:spPr>
                    <a:xfrm>
                      <a:off x="0" y="0"/>
                      <a:ext cx="6104" cy="6100"/>
                    </a:xfrm>
                    <a:prstGeom prst="rect">
                      <a:avLst/>
                    </a:prstGeom>
                  </pic:spPr>
                </pic:pic>
              </a:graphicData>
            </a:graphic>
          </wp:inline>
        </w:drawing>
      </w:r>
      <w:r>
        <w:t>prostředky a vybavení potřebné pro p</w:t>
      </w:r>
      <w:r>
        <w:t>oskytování těchto stavebních prací.</w:t>
      </w:r>
    </w:p>
    <w:p w:rsidR="00975234" w:rsidRDefault="00F35E24">
      <w:pPr>
        <w:spacing w:after="388"/>
        <w:ind w:left="1384" w:right="72" w:hanging="673"/>
      </w:pPr>
      <w:r>
        <w:t>2.4. Smluvní strany berou na vědomí a zavazují se při plnění Rámcové smlouvy a každé Prováděcí smlouvy respektovat ustanovení Š 46d odst. 2 zákona, li. podmínku, že případný technický dozor u téže stavby nesmí provádět z</w:t>
      </w:r>
      <w:r>
        <w:t xml:space="preserve">hotovitel ani osoba s ním </w:t>
      </w:r>
      <w:r>
        <w:rPr>
          <w:noProof/>
        </w:rPr>
        <w:drawing>
          <wp:inline distT="0" distB="0" distL="0" distR="0">
            <wp:extent cx="6104" cy="6100"/>
            <wp:effectExtent l="0" t="0" r="0" b="0"/>
            <wp:docPr id="3590" name="Picture 3590"/>
            <wp:cNvGraphicFramePr/>
            <a:graphic xmlns:a="http://schemas.openxmlformats.org/drawingml/2006/main">
              <a:graphicData uri="http://schemas.openxmlformats.org/drawingml/2006/picture">
                <pic:pic xmlns:pic="http://schemas.openxmlformats.org/drawingml/2006/picture">
                  <pic:nvPicPr>
                    <pic:cNvPr id="3590" name="Picture 3590"/>
                    <pic:cNvPicPr/>
                  </pic:nvPicPr>
                  <pic:blipFill>
                    <a:blip r:embed="rId14"/>
                    <a:stretch>
                      <a:fillRect/>
                    </a:stretch>
                  </pic:blipFill>
                  <pic:spPr>
                    <a:xfrm>
                      <a:off x="0" y="0"/>
                      <a:ext cx="6104" cy="6100"/>
                    </a:xfrm>
                    <a:prstGeom prst="rect">
                      <a:avLst/>
                    </a:prstGeom>
                  </pic:spPr>
                </pic:pic>
              </a:graphicData>
            </a:graphic>
          </wp:inline>
        </w:drawing>
      </w:r>
      <w:r>
        <w:t>propojená.</w:t>
      </w:r>
    </w:p>
    <w:p w:rsidR="00975234" w:rsidRDefault="00F35E24">
      <w:pPr>
        <w:spacing w:after="5" w:line="264" w:lineRule="auto"/>
        <w:ind w:left="2351" w:right="1745" w:hanging="10"/>
        <w:jc w:val="center"/>
      </w:pPr>
      <w:r>
        <w:rPr>
          <w:sz w:val="26"/>
        </w:rPr>
        <w:t>Článek 3.</w:t>
      </w:r>
    </w:p>
    <w:p w:rsidR="00975234" w:rsidRDefault="00F35E24">
      <w:pPr>
        <w:spacing w:after="5" w:line="264" w:lineRule="auto"/>
        <w:ind w:left="2351" w:right="1745" w:hanging="10"/>
        <w:jc w:val="center"/>
      </w:pPr>
      <w:r>
        <w:rPr>
          <w:sz w:val="26"/>
        </w:rPr>
        <w:t>Základní ustanovení</w:t>
      </w:r>
    </w:p>
    <w:p w:rsidR="00975234" w:rsidRDefault="00F35E24">
      <w:pPr>
        <w:ind w:left="1384" w:right="72" w:hanging="673"/>
      </w:pPr>
      <w:r>
        <w:t xml:space="preserve">3.I. Zhotovitel se se zavazuje provádět pro objednatele stavební práce na základě Prováděcích smluv, a to v souladu s podmínkami vymezenými v Rámcové smlouvě a </w:t>
      </w:r>
      <w:r>
        <w:rPr>
          <w:noProof/>
        </w:rPr>
        <w:drawing>
          <wp:inline distT="0" distB="0" distL="0" distR="0">
            <wp:extent cx="6104" cy="6100"/>
            <wp:effectExtent l="0" t="0" r="0" b="0"/>
            <wp:docPr id="3591" name="Picture 3591"/>
            <wp:cNvGraphicFramePr/>
            <a:graphic xmlns:a="http://schemas.openxmlformats.org/drawingml/2006/main">
              <a:graphicData uri="http://schemas.openxmlformats.org/drawingml/2006/picture">
                <pic:pic xmlns:pic="http://schemas.openxmlformats.org/drawingml/2006/picture">
                  <pic:nvPicPr>
                    <pic:cNvPr id="3591" name="Picture 3591"/>
                    <pic:cNvPicPr/>
                  </pic:nvPicPr>
                  <pic:blipFill>
                    <a:blip r:embed="rId7"/>
                    <a:stretch>
                      <a:fillRect/>
                    </a:stretch>
                  </pic:blipFill>
                  <pic:spPr>
                    <a:xfrm>
                      <a:off x="0" y="0"/>
                      <a:ext cx="6104" cy="6100"/>
                    </a:xfrm>
                    <a:prstGeom prst="rect">
                      <a:avLst/>
                    </a:prstGeom>
                  </pic:spPr>
                </pic:pic>
              </a:graphicData>
            </a:graphic>
          </wp:inline>
        </w:drawing>
      </w:r>
      <w:r>
        <w:rPr>
          <w:noProof/>
        </w:rPr>
        <w:drawing>
          <wp:inline distT="0" distB="0" distL="0" distR="0">
            <wp:extent cx="12208" cy="30500"/>
            <wp:effectExtent l="0" t="0" r="0" b="0"/>
            <wp:docPr id="80531" name="Picture 80531"/>
            <wp:cNvGraphicFramePr/>
            <a:graphic xmlns:a="http://schemas.openxmlformats.org/drawingml/2006/main">
              <a:graphicData uri="http://schemas.openxmlformats.org/drawingml/2006/picture">
                <pic:pic xmlns:pic="http://schemas.openxmlformats.org/drawingml/2006/picture">
                  <pic:nvPicPr>
                    <pic:cNvPr id="80531" name="Picture 80531"/>
                    <pic:cNvPicPr/>
                  </pic:nvPicPr>
                  <pic:blipFill>
                    <a:blip r:embed="rId15"/>
                    <a:stretch>
                      <a:fillRect/>
                    </a:stretch>
                  </pic:blipFill>
                  <pic:spPr>
                    <a:xfrm>
                      <a:off x="0" y="0"/>
                      <a:ext cx="12208" cy="30500"/>
                    </a:xfrm>
                    <a:prstGeom prst="rect">
                      <a:avLst/>
                    </a:prstGeom>
                  </pic:spPr>
                </pic:pic>
              </a:graphicData>
            </a:graphic>
          </wp:inline>
        </w:drawing>
      </w:r>
      <w:r>
        <w:t>sjednanými v Prováděcích smlouvách.</w:t>
      </w:r>
      <w:r>
        <w:rPr>
          <w:noProof/>
        </w:rPr>
        <w:drawing>
          <wp:inline distT="0" distB="0" distL="0" distR="0">
            <wp:extent cx="6104" cy="6100"/>
            <wp:effectExtent l="0" t="0" r="0" b="0"/>
            <wp:docPr id="3594" name="Picture 3594"/>
            <wp:cNvGraphicFramePr/>
            <a:graphic xmlns:a="http://schemas.openxmlformats.org/drawingml/2006/main">
              <a:graphicData uri="http://schemas.openxmlformats.org/drawingml/2006/picture">
                <pic:pic xmlns:pic="http://schemas.openxmlformats.org/drawingml/2006/picture">
                  <pic:nvPicPr>
                    <pic:cNvPr id="3594" name="Picture 3594"/>
                    <pic:cNvPicPr/>
                  </pic:nvPicPr>
                  <pic:blipFill>
                    <a:blip r:embed="rId16"/>
                    <a:stretch>
                      <a:fillRect/>
                    </a:stretch>
                  </pic:blipFill>
                  <pic:spPr>
                    <a:xfrm>
                      <a:off x="0" y="0"/>
                      <a:ext cx="6104" cy="6100"/>
                    </a:xfrm>
                    <a:prstGeom prst="rect">
                      <a:avLst/>
                    </a:prstGeom>
                  </pic:spPr>
                </pic:pic>
              </a:graphicData>
            </a:graphic>
          </wp:inline>
        </w:drawing>
      </w:r>
    </w:p>
    <w:p w:rsidR="00975234" w:rsidRDefault="00F35E24">
      <w:pPr>
        <w:ind w:left="1461" w:right="72" w:hanging="702"/>
      </w:pPr>
      <w:r>
        <w:t>3.2. Objednatel se zavazuje zaplatit zhotoviteli za stavební práce úplatu na základě Prováděcích smluv, a to v souladu s podmínkami vymezenými v Rámcové smlouvě a sjednanými v Prováděcích smlouvách.</w:t>
      </w:r>
    </w:p>
    <w:p w:rsidR="00975234" w:rsidRDefault="00F35E24">
      <w:pPr>
        <w:spacing w:after="406"/>
        <w:ind w:left="1452" w:right="72"/>
      </w:pPr>
      <w:r>
        <w:t>Nečinnost objednatel</w:t>
      </w:r>
      <w:r>
        <w:t>e nebo zhotovitele při zadávání Dílčích veřejných zakázek podle této Rámcové smlouvy není porušením Rámcové smlouvy, a to do okamžiku, kdy bude oboustranně podepsána Prováděcí smlouva.</w:t>
      </w:r>
    </w:p>
    <w:p w:rsidR="00F35E24" w:rsidRDefault="00F35E24">
      <w:pPr>
        <w:spacing w:after="406"/>
        <w:ind w:left="1452" w:right="72"/>
      </w:pPr>
    </w:p>
    <w:p w:rsidR="00975234" w:rsidRDefault="00F35E24">
      <w:pPr>
        <w:spacing w:after="5" w:line="264" w:lineRule="auto"/>
        <w:ind w:left="2351" w:right="1697" w:hanging="10"/>
        <w:jc w:val="center"/>
      </w:pPr>
      <w:r>
        <w:rPr>
          <w:sz w:val="26"/>
        </w:rPr>
        <w:lastRenderedPageBreak/>
        <w:t>Článek 4.</w:t>
      </w:r>
    </w:p>
    <w:p w:rsidR="00975234" w:rsidRDefault="00F35E24">
      <w:pPr>
        <w:spacing w:after="5" w:line="264" w:lineRule="auto"/>
        <w:ind w:left="2351" w:right="1687" w:hanging="10"/>
        <w:jc w:val="center"/>
      </w:pPr>
      <w:r>
        <w:rPr>
          <w:sz w:val="26"/>
        </w:rPr>
        <w:t>Postup při uzavírání Prováděcích smluv</w:t>
      </w:r>
    </w:p>
    <w:p w:rsidR="00975234" w:rsidRDefault="00F35E24">
      <w:pPr>
        <w:tabs>
          <w:tab w:val="center" w:pos="880"/>
          <w:tab w:val="center" w:pos="3917"/>
        </w:tabs>
        <w:spacing w:after="43"/>
        <w:ind w:left="0" w:firstLine="0"/>
        <w:jc w:val="left"/>
      </w:pPr>
      <w:r>
        <w:rPr>
          <w:rFonts w:ascii="Calibri" w:eastAsia="Calibri" w:hAnsi="Calibri" w:cs="Calibri"/>
        </w:rPr>
        <w:tab/>
      </w:r>
      <w:r>
        <w:t>4.1.</w:t>
      </w:r>
      <w:r>
        <w:tab/>
        <w:t>Obecná ustanoven</w:t>
      </w:r>
      <w:r>
        <w:t>í o uzavírání Prováděcích smluv:</w:t>
      </w:r>
    </w:p>
    <w:p w:rsidR="00975234" w:rsidRDefault="00F35E24">
      <w:pPr>
        <w:spacing w:after="63"/>
        <w:ind w:left="2143" w:right="72" w:hanging="711"/>
      </w:pPr>
      <w:r>
        <w:t>4.1.1. Prováděcí smlouvy budou uzavřeny na základě výsledků Písemných výzev k podání nabídek ve smyslu Š 92 odst. I písm. a) zákona, (v rámci kterých objednatel vyzve zhotovitele k předložení nabídky na plnění Dílčí veřejné</w:t>
      </w:r>
      <w:r>
        <w:t xml:space="preserve"> zakázky).</w:t>
      </w:r>
    </w:p>
    <w:p w:rsidR="00975234" w:rsidRDefault="00F35E24">
      <w:pPr>
        <w:tabs>
          <w:tab w:val="center" w:pos="870"/>
          <w:tab w:val="center" w:pos="2841"/>
        </w:tabs>
        <w:spacing w:after="96"/>
        <w:ind w:left="0" w:firstLine="0"/>
        <w:jc w:val="left"/>
      </w:pPr>
      <w:r>
        <w:rPr>
          <w:rFonts w:ascii="Calibri" w:eastAsia="Calibri" w:hAnsi="Calibri" w:cs="Calibri"/>
        </w:rPr>
        <w:tab/>
      </w:r>
      <w:r>
        <w:t>4.2.</w:t>
      </w:r>
      <w:r>
        <w:tab/>
        <w:t>Postup zhotovitele při výzvě:</w:t>
      </w:r>
    </w:p>
    <w:p w:rsidR="00975234" w:rsidRDefault="00F35E24">
      <w:pPr>
        <w:numPr>
          <w:ilvl w:val="2"/>
          <w:numId w:val="4"/>
        </w:numPr>
        <w:spacing w:after="100"/>
        <w:ind w:right="72" w:hanging="721"/>
      </w:pPr>
      <w:r>
        <w:t>Objednatel oznámí zhotoviteli úmysl zadat Dílčí veřejnou zakázku na základě Rámcové smlouvy. Objednatel určí termín a písemně vyzve zhotovitele k účasti minimálně dvou jeho pracovníků na vyznačení výsprav.</w:t>
      </w:r>
    </w:p>
    <w:p w:rsidR="00975234" w:rsidRDefault="00F35E24">
      <w:pPr>
        <w:numPr>
          <w:ilvl w:val="2"/>
          <w:numId w:val="4"/>
        </w:numPr>
        <w:spacing w:after="72"/>
        <w:ind w:right="72" w:hanging="721"/>
      </w:pPr>
      <w:r>
        <w:t>Objednatel určí místo a rozsah výsprav a zhotovitel je značí sprejem na vozovce, čísluje je pořadovým číslem a měří jejich šířku a délku. Pořadové číslo se píše mimo výspravu na vodící čáru a je čitelné po směru jízdy.</w:t>
      </w:r>
    </w:p>
    <w:p w:rsidR="00975234" w:rsidRDefault="00F35E24">
      <w:pPr>
        <w:numPr>
          <w:ilvl w:val="2"/>
          <w:numId w:val="4"/>
        </w:numPr>
        <w:spacing w:after="70"/>
        <w:ind w:right="72" w:hanging="721"/>
      </w:pPr>
      <w:r>
        <w:t>Objednatel vyzve formou Písemné výzvy</w:t>
      </w:r>
      <w:r>
        <w:t>, jejíž součástí je návrh Prováděcí smlouvy, k předložení přijatého návrhu Prováděcí smlouvy (dále též „nabídky”). Písemná výzva bude zhotoviteli rozesílána písemně (faxem, e-mailem, poštou či datovou schránkou),</w:t>
      </w:r>
    </w:p>
    <w:p w:rsidR="00975234" w:rsidRDefault="00F35E24">
      <w:pPr>
        <w:spacing w:after="102"/>
        <w:ind w:left="1403" w:right="72"/>
      </w:pPr>
      <w:r>
        <w:t>4.2.4. Každá Písemná výzva bude obsahovat:</w:t>
      </w:r>
    </w:p>
    <w:p w:rsidR="00975234" w:rsidRDefault="00F35E24">
      <w:pPr>
        <w:numPr>
          <w:ilvl w:val="5"/>
          <w:numId w:val="6"/>
        </w:numPr>
        <w:spacing w:after="50"/>
        <w:ind w:right="72" w:hanging="385"/>
      </w:pPr>
      <w:r>
        <w:t>Číslo Písemné výzvy (06EU-002635/poř. číslo výzvy);</w:t>
      </w:r>
    </w:p>
    <w:p w:rsidR="00975234" w:rsidRDefault="00F35E24">
      <w:pPr>
        <w:numPr>
          <w:ilvl w:val="5"/>
          <w:numId w:val="6"/>
        </w:numPr>
        <w:spacing w:after="96"/>
        <w:ind w:right="72" w:hanging="385"/>
      </w:pPr>
      <w:r>
        <w:t>Identifikační údaje objednatele;</w:t>
      </w:r>
    </w:p>
    <w:p w:rsidR="00975234" w:rsidRDefault="00F35E24">
      <w:pPr>
        <w:numPr>
          <w:ilvl w:val="5"/>
          <w:numId w:val="6"/>
        </w:numPr>
        <w:ind w:right="72" w:hanging="385"/>
      </w:pPr>
      <w:r>
        <w:t>Identifikaci a kontaktní údaje oprávněné osoby objednatele;</w:t>
      </w:r>
    </w:p>
    <w:p w:rsidR="00975234" w:rsidRDefault="00F35E24">
      <w:pPr>
        <w:numPr>
          <w:ilvl w:val="5"/>
          <w:numId w:val="6"/>
        </w:numPr>
        <w:spacing w:after="97"/>
        <w:ind w:right="72" w:hanging="385"/>
      </w:pPr>
      <w:r>
        <w:t>Vymezení a popis požadovaného plnění, včetně projektové dokumentace a konkrétního soupisu prací, který</w:t>
      </w:r>
      <w:r w:rsidR="00AB70A8">
        <w:t xml:space="preserve"> </w:t>
      </w:r>
      <w:r>
        <w:t>je součás</w:t>
      </w:r>
      <w:r>
        <w:t>tí Prováděcí smlouvy;</w:t>
      </w:r>
    </w:p>
    <w:p w:rsidR="00975234" w:rsidRDefault="00F35E24">
      <w:pPr>
        <w:numPr>
          <w:ilvl w:val="5"/>
          <w:numId w:val="6"/>
        </w:numPr>
        <w:spacing w:after="57"/>
        <w:ind w:right="72" w:hanging="385"/>
      </w:pPr>
      <w:r>
        <w:t>Místo plnění;</w:t>
      </w:r>
    </w:p>
    <w:p w:rsidR="00975234" w:rsidRDefault="00F35E24">
      <w:pPr>
        <w:numPr>
          <w:ilvl w:val="5"/>
          <w:numId w:val="6"/>
        </w:numPr>
        <w:spacing w:after="55"/>
        <w:ind w:right="72" w:hanging="385"/>
      </w:pPr>
      <w:r>
        <w:t>Dobu plnění;</w:t>
      </w:r>
    </w:p>
    <w:p w:rsidR="00975234" w:rsidRDefault="00F35E24">
      <w:pPr>
        <w:numPr>
          <w:ilvl w:val="5"/>
          <w:numId w:val="6"/>
        </w:numPr>
        <w:spacing w:after="75"/>
        <w:ind w:right="72" w:hanging="385"/>
      </w:pPr>
      <w:r>
        <w:t>Návrh Prováděcí smlouvy dle vzoru, který tvoří součást Rámcové smlouvy, upravený dle podmínek konkrétní Dílčí veřejné zakázky;</w:t>
      </w:r>
    </w:p>
    <w:p w:rsidR="00975234" w:rsidRDefault="00F35E24">
      <w:pPr>
        <w:spacing w:after="41"/>
        <w:ind w:left="2817" w:right="72"/>
      </w:pPr>
      <w:r>
        <w:rPr>
          <w:noProof/>
        </w:rPr>
        <w:drawing>
          <wp:inline distT="0" distB="0" distL="0" distR="0">
            <wp:extent cx="109875" cy="109801"/>
            <wp:effectExtent l="0" t="0" r="0" b="0"/>
            <wp:docPr id="5945" name="Picture 5945"/>
            <wp:cNvGraphicFramePr/>
            <a:graphic xmlns:a="http://schemas.openxmlformats.org/drawingml/2006/main">
              <a:graphicData uri="http://schemas.openxmlformats.org/drawingml/2006/picture">
                <pic:pic xmlns:pic="http://schemas.openxmlformats.org/drawingml/2006/picture">
                  <pic:nvPicPr>
                    <pic:cNvPr id="5945" name="Picture 5945"/>
                    <pic:cNvPicPr/>
                  </pic:nvPicPr>
                  <pic:blipFill>
                    <a:blip r:embed="rId17"/>
                    <a:stretch>
                      <a:fillRect/>
                    </a:stretch>
                  </pic:blipFill>
                  <pic:spPr>
                    <a:xfrm>
                      <a:off x="0" y="0"/>
                      <a:ext cx="109875" cy="109801"/>
                    </a:xfrm>
                    <a:prstGeom prst="rect">
                      <a:avLst/>
                    </a:prstGeom>
                  </pic:spPr>
                </pic:pic>
              </a:graphicData>
            </a:graphic>
          </wp:inline>
        </w:drawing>
      </w:r>
      <w:r>
        <w:t xml:space="preserve"> Lhůtu, způsob a místo doručení přijatého návrhu Prováděcí smlouvy; i. Podpis o</w:t>
      </w:r>
      <w:r>
        <w:t>právněné osoby.</w:t>
      </w:r>
    </w:p>
    <w:p w:rsidR="00975234" w:rsidRDefault="00F35E24">
      <w:pPr>
        <w:spacing w:after="91"/>
        <w:ind w:left="2115" w:right="72" w:hanging="721"/>
      </w:pPr>
      <w:r>
        <w:t>425, Nebude-li v Písemné výzvě uveden ąpůsob podání nabídky, má se za to, že nabídka se podává v listinné podobě.</w:t>
      </w:r>
    </w:p>
    <w:p w:rsidR="00975234" w:rsidRDefault="00F35E24">
      <w:pPr>
        <w:numPr>
          <w:ilvl w:val="2"/>
          <w:numId w:val="2"/>
        </w:numPr>
        <w:ind w:right="36" w:hanging="702"/>
      </w:pPr>
      <w:r>
        <w:t>Nebude-li v Písemné výzvě uvedeno místo pro podání nabídky, má se za to, že místem podání nabídek je Ředitelství silnic a dálnic ČR, Správa Plzeň, Hřímalého 37, 301 OO Plzeň.</w:t>
      </w:r>
    </w:p>
    <w:p w:rsidR="00975234" w:rsidRDefault="00F35E24">
      <w:pPr>
        <w:numPr>
          <w:ilvl w:val="2"/>
          <w:numId w:val="2"/>
        </w:numPr>
        <w:spacing w:after="58"/>
        <w:ind w:right="36" w:hanging="702"/>
      </w:pPr>
      <w:r>
        <w:t>Nebude-li v Písemné výzvě uvedena lhůta pro podání nabídky, má se za to, že se je</w:t>
      </w:r>
      <w:r>
        <w:t>dná o lhůtu, jejíž běh počíná dnem následujícím po dni odeslání Písemné výzvy zhotoviteli a končí IO. pracovní den v 11:00 hod.</w:t>
      </w:r>
    </w:p>
    <w:p w:rsidR="00975234" w:rsidRDefault="00F35E24">
      <w:pPr>
        <w:spacing w:after="124"/>
        <w:ind w:left="2211" w:hanging="702"/>
      </w:pPr>
      <w:r>
        <w:t>4.2.8. Smluvní strany se dohodly, že Písemná výzva se bude považovat za odeslanou okamžikem jejího odeslání (faxem, e-mailem, po</w:t>
      </w:r>
      <w:r>
        <w:t>štou či datovou schránkou) na kontaktní údaje a kontaktní osobě zhotovitele uvedeným v Rámcové smlouvě. Zhotovitel se zavazuje aktualizovat své kontaktní údaje a kontaktní osoby uvedené v Rámcové smlouvě tak, aby objednatel měl vždy k dispozici aktuální úd</w:t>
      </w:r>
      <w:r>
        <w:t>aje. Zhotovitel se rovněž zavazuje udržovat v řádném provozu své prostředky e-mailové a faxové komunikace.</w:t>
      </w:r>
    </w:p>
    <w:p w:rsidR="00975234" w:rsidRDefault="00F35E24">
      <w:pPr>
        <w:spacing w:after="91"/>
        <w:ind w:left="2153" w:right="10" w:hanging="663"/>
      </w:pPr>
      <w:r>
        <w:lastRenderedPageBreak/>
        <w:t xml:space="preserve">4.29. Pro vyloučení pochybností se uvádí, že zhotovitel souhlasí s tím, že nese riziko </w:t>
      </w:r>
      <w:r>
        <w:rPr>
          <w:noProof/>
        </w:rPr>
        <w:drawing>
          <wp:inline distT="0" distB="0" distL="0" distR="0">
            <wp:extent cx="6104" cy="6100"/>
            <wp:effectExtent l="0" t="0" r="0" b="0"/>
            <wp:docPr id="8521" name="Picture 8521"/>
            <wp:cNvGraphicFramePr/>
            <a:graphic xmlns:a="http://schemas.openxmlformats.org/drawingml/2006/main">
              <a:graphicData uri="http://schemas.openxmlformats.org/drawingml/2006/picture">
                <pic:pic xmlns:pic="http://schemas.openxmlformats.org/drawingml/2006/picture">
                  <pic:nvPicPr>
                    <pic:cNvPr id="8521" name="Picture 8521"/>
                    <pic:cNvPicPr/>
                  </pic:nvPicPr>
                  <pic:blipFill>
                    <a:blip r:embed="rId18"/>
                    <a:stretch>
                      <a:fillRect/>
                    </a:stretch>
                  </pic:blipFill>
                  <pic:spPr>
                    <a:xfrm>
                      <a:off x="0" y="0"/>
                      <a:ext cx="6104" cy="6100"/>
                    </a:xfrm>
                    <a:prstGeom prst="rect">
                      <a:avLst/>
                    </a:prstGeom>
                  </pic:spPr>
                </pic:pic>
              </a:graphicData>
            </a:graphic>
          </wp:inline>
        </w:drawing>
      </w:r>
      <w:r>
        <w:t>spočívající v omezení času pro podání nabídky na plnění Dílčí</w:t>
      </w:r>
      <w:r>
        <w:t xml:space="preserve"> veřejné zakázky, a to i včetně případného znemožnění podání nabídky, pokud dojde k pozdnímu příjmu či znemožnění příjmu Písemné výzvy na základě technických důvodů na </w:t>
      </w:r>
      <w:r>
        <w:rPr>
          <w:noProof/>
        </w:rPr>
        <w:drawing>
          <wp:inline distT="0" distB="0" distL="0" distR="0">
            <wp:extent cx="12208" cy="24400"/>
            <wp:effectExtent l="0" t="0" r="0" b="0"/>
            <wp:docPr id="80535" name="Picture 80535"/>
            <wp:cNvGraphicFramePr/>
            <a:graphic xmlns:a="http://schemas.openxmlformats.org/drawingml/2006/main">
              <a:graphicData uri="http://schemas.openxmlformats.org/drawingml/2006/picture">
                <pic:pic xmlns:pic="http://schemas.openxmlformats.org/drawingml/2006/picture">
                  <pic:nvPicPr>
                    <pic:cNvPr id="80535" name="Picture 80535"/>
                    <pic:cNvPicPr/>
                  </pic:nvPicPr>
                  <pic:blipFill>
                    <a:blip r:embed="rId19"/>
                    <a:stretch>
                      <a:fillRect/>
                    </a:stretch>
                  </pic:blipFill>
                  <pic:spPr>
                    <a:xfrm>
                      <a:off x="0" y="0"/>
                      <a:ext cx="12208" cy="24400"/>
                    </a:xfrm>
                    <a:prstGeom prst="rect">
                      <a:avLst/>
                    </a:prstGeom>
                  </pic:spPr>
                </pic:pic>
              </a:graphicData>
            </a:graphic>
          </wp:inline>
        </w:drawing>
      </w:r>
      <w:r>
        <w:t>straně zhotovitele nebo z důvodu, že zhotovitel řádně neinformoval objednatele o změnác</w:t>
      </w:r>
      <w:r>
        <w:t>h svých kontaktních údajů nebo kontaktní osoby.</w:t>
      </w:r>
    </w:p>
    <w:p w:rsidR="00975234" w:rsidRDefault="00F35E24">
      <w:pPr>
        <w:spacing w:after="67"/>
        <w:ind w:left="2172" w:right="72" w:hanging="692"/>
      </w:pPr>
      <w:r>
        <w:t>4210, Zhotovitel bude moci doručit objednateli svou nabídku. Při zpracování nabídky na plnění Dílčích veřejných zakázek nesmí zhotovitel uvést jednotkové ceny (tj. za I MJ) vyšší, než byly jednotkové ceny uve</w:t>
      </w:r>
      <w:r>
        <w:t>dené zhotovitelem v nabídce na uzavření Rámcové smlouvy (je však oprávněn nabídnout</w:t>
      </w:r>
      <w:r w:rsidR="00AB70A8">
        <w:t xml:space="preserve"> </w:t>
      </w:r>
      <w:r>
        <w:t>jednotkové ceny nižší). Taktéž nesmí použít jiné jednotkové ceny (tj. za i MJ), než které jsou uvedeny zhotovitelem v nabídce na uzavření Rámcové smlouvy.</w:t>
      </w:r>
    </w:p>
    <w:p w:rsidR="00975234" w:rsidRDefault="00F35E24">
      <w:pPr>
        <w:spacing w:after="110"/>
        <w:ind w:left="1461" w:right="72"/>
      </w:pPr>
      <w:r>
        <w:t>4.2.11. Každá poda</w:t>
      </w:r>
      <w:r>
        <w:t>ná nabídka musí obsahovat minimálně:</w:t>
      </w:r>
    </w:p>
    <w:p w:rsidR="00975234" w:rsidRDefault="00F35E24">
      <w:pPr>
        <w:numPr>
          <w:ilvl w:val="3"/>
          <w:numId w:val="5"/>
        </w:numPr>
        <w:ind w:right="72" w:hanging="375"/>
      </w:pPr>
      <w:r>
        <w:t>Číslo Písemné výzvy, na jejímž základě je podávána;</w:t>
      </w:r>
    </w:p>
    <w:p w:rsidR="00975234" w:rsidRDefault="00F35E24">
      <w:pPr>
        <w:numPr>
          <w:ilvl w:val="3"/>
          <w:numId w:val="5"/>
        </w:numPr>
        <w:spacing w:after="66"/>
        <w:ind w:right="72" w:hanging="375"/>
      </w:pPr>
      <w:r>
        <w:t>Identifikaci objednatele;</w:t>
      </w:r>
    </w:p>
    <w:p w:rsidR="00975234" w:rsidRDefault="00F35E24">
      <w:pPr>
        <w:numPr>
          <w:ilvl w:val="3"/>
          <w:numId w:val="5"/>
        </w:numPr>
        <w:spacing w:after="79"/>
        <w:ind w:right="72" w:hanging="375"/>
      </w:pPr>
      <w:r>
        <w:t>Identifikaci zhotovitele, který podává nabídku;</w:t>
      </w:r>
    </w:p>
    <w:p w:rsidR="00975234" w:rsidRDefault="00F35E24">
      <w:pPr>
        <w:numPr>
          <w:ilvl w:val="3"/>
          <w:numId w:val="5"/>
        </w:numPr>
        <w:spacing w:after="57"/>
        <w:ind w:right="72" w:hanging="375"/>
      </w:pPr>
      <w:r>
        <w:t>Dokumenty stanovené v Písemné výzvě, včetně podepsaného návrhu Prováděcí smlouvy;</w:t>
      </w:r>
    </w:p>
    <w:p w:rsidR="00975234" w:rsidRDefault="00F35E24">
      <w:pPr>
        <w:numPr>
          <w:ilvl w:val="3"/>
          <w:numId w:val="5"/>
        </w:numPr>
        <w:spacing w:after="53"/>
        <w:ind w:right="72" w:hanging="375"/>
      </w:pPr>
      <w:r>
        <w:t>Podpis zhotovitele.</w:t>
      </w:r>
    </w:p>
    <w:p w:rsidR="00975234" w:rsidRDefault="00F35E24">
      <w:pPr>
        <w:spacing w:after="80"/>
        <w:ind w:left="2153" w:right="72" w:hanging="711"/>
      </w:pPr>
      <w:r>
        <w:t>4212. Zhotovitel bere na vědomí a souhlasí, že vůči objednateli nemůže vynucovat uzavření jakékoli Prováděcí smlouvy ani požadovat zaplacení jakýchkoli plateb vyjma těch za skutečně objednané a realizované stavební práce na základě uzav</w:t>
      </w:r>
      <w:r>
        <w:t>řené Prováděcí smlouvy.</w:t>
      </w:r>
    </w:p>
    <w:p w:rsidR="00975234" w:rsidRDefault="00F35E24">
      <w:pPr>
        <w:spacing w:after="65"/>
        <w:ind w:left="1442" w:right="72" w:hanging="721"/>
      </w:pPr>
      <w:r>
        <w:t>4.3. Smluvní strany stanoví, že jednotlivé Prováděcí smlouvy se budou řídit podmínkami vymezenými touto Rámcovou smlouvou a Občanským zákoníkem. Pro účely interpretace bude priorita dokumentů podle následujícího pořadí:</w:t>
      </w:r>
    </w:p>
    <w:p w:rsidR="00975234" w:rsidRDefault="00F35E24">
      <w:pPr>
        <w:numPr>
          <w:ilvl w:val="4"/>
          <w:numId w:val="3"/>
        </w:numPr>
        <w:ind w:right="72" w:hanging="279"/>
      </w:pPr>
      <w:r>
        <w:t>Prováděcí sm</w:t>
      </w:r>
      <w:r>
        <w:t>louva</w:t>
      </w:r>
    </w:p>
    <w:p w:rsidR="00975234" w:rsidRDefault="00F35E24">
      <w:pPr>
        <w:numPr>
          <w:ilvl w:val="4"/>
          <w:numId w:val="3"/>
        </w:numPr>
        <w:spacing w:after="55"/>
        <w:ind w:right="72" w:hanging="279"/>
      </w:pPr>
      <w:r>
        <w:t>Nabídka na plnění Dílčí zakázky</w:t>
      </w:r>
    </w:p>
    <w:p w:rsidR="00975234" w:rsidRDefault="00F35E24">
      <w:pPr>
        <w:numPr>
          <w:ilvl w:val="4"/>
          <w:numId w:val="3"/>
        </w:numPr>
        <w:spacing w:after="408"/>
        <w:ind w:right="72" w:hanging="279"/>
      </w:pPr>
      <w:r>
        <w:t xml:space="preserve">Rámcová smlouva, a to v rozsahu a pořadí dokumentů uvedeném v čl. 8.3 </w:t>
      </w:r>
      <w:r>
        <w:rPr>
          <w:noProof/>
        </w:rPr>
        <w:drawing>
          <wp:inline distT="0" distB="0" distL="0" distR="0">
            <wp:extent cx="18313" cy="48801"/>
            <wp:effectExtent l="0" t="0" r="0" b="0"/>
            <wp:docPr id="80537" name="Picture 80537"/>
            <wp:cNvGraphicFramePr/>
            <a:graphic xmlns:a="http://schemas.openxmlformats.org/drawingml/2006/main">
              <a:graphicData uri="http://schemas.openxmlformats.org/drawingml/2006/picture">
                <pic:pic xmlns:pic="http://schemas.openxmlformats.org/drawingml/2006/picture">
                  <pic:nvPicPr>
                    <pic:cNvPr id="80537" name="Picture 80537"/>
                    <pic:cNvPicPr/>
                  </pic:nvPicPr>
                  <pic:blipFill>
                    <a:blip r:embed="rId20"/>
                    <a:stretch>
                      <a:fillRect/>
                    </a:stretch>
                  </pic:blipFill>
                  <pic:spPr>
                    <a:xfrm>
                      <a:off x="0" y="0"/>
                      <a:ext cx="18313" cy="48801"/>
                    </a:xfrm>
                    <a:prstGeom prst="rect">
                      <a:avLst/>
                    </a:prstGeom>
                  </pic:spPr>
                </pic:pic>
              </a:graphicData>
            </a:graphic>
          </wp:inline>
        </w:drawing>
      </w:r>
      <w:r>
        <w:t>Rámcové smlouvy.</w:t>
      </w:r>
    </w:p>
    <w:p w:rsidR="00975234" w:rsidRDefault="00F35E24">
      <w:pPr>
        <w:spacing w:after="5" w:line="264" w:lineRule="auto"/>
        <w:ind w:left="2351" w:right="1754" w:hanging="10"/>
        <w:jc w:val="center"/>
      </w:pPr>
      <w:r>
        <w:rPr>
          <w:sz w:val="26"/>
        </w:rPr>
        <w:t>Článek 5.</w:t>
      </w:r>
    </w:p>
    <w:p w:rsidR="00975234" w:rsidRDefault="00F35E24">
      <w:pPr>
        <w:pStyle w:val="Nadpis1"/>
        <w:ind w:left="1471" w:right="865"/>
      </w:pPr>
      <w:r>
        <w:t>Doba a místo plnění</w:t>
      </w:r>
    </w:p>
    <w:p w:rsidR="00975234" w:rsidRDefault="00F35E24">
      <w:pPr>
        <w:ind w:left="1413" w:right="72" w:hanging="711"/>
      </w:pPr>
      <w:r>
        <w:t>5.1. Plnění poskytovaná na základě Prováděcích smluv bude zhotovitel realizovat v termínech sjednaných v Prováděcích smlouvách. Doba a podmínky předání a převzetí staveniště bude sjednána v Prováděcích smlouvách.</w:t>
      </w:r>
    </w:p>
    <w:p w:rsidR="00975234" w:rsidRDefault="00F35E24">
      <w:pPr>
        <w:spacing w:after="396"/>
        <w:ind w:left="1480" w:right="72" w:hanging="711"/>
      </w:pPr>
      <w:r>
        <w:t>5.2. Nebude-li v Prováděcí smlouvě sjednáno</w:t>
      </w:r>
      <w:r>
        <w:t xml:space="preserve"> jiné místo předání písemných výstupů z plněni Prováděcí smlouvy, je místem předání písemných výstupů dle pokynu objednatele místo realizace stavebních prací nebo Ředitelství silnic a dálnic ČR, Správa Plzeň, Hřímalého 37, 301 OO Plzeň. Další či jiná místa</w:t>
      </w:r>
      <w:r>
        <w:t xml:space="preserve"> plnění budou vždy sjednána v Prováděcí smlouvě, resp. stanovena pokynem objednatele.</w:t>
      </w:r>
    </w:p>
    <w:p w:rsidR="00975234" w:rsidRDefault="00F35E24">
      <w:pPr>
        <w:spacing w:after="5" w:line="264" w:lineRule="auto"/>
        <w:ind w:left="4562" w:right="3869" w:hanging="10"/>
        <w:jc w:val="center"/>
      </w:pPr>
      <w:r>
        <w:rPr>
          <w:sz w:val="26"/>
        </w:rPr>
        <w:t>Článek 6. Cena</w:t>
      </w:r>
    </w:p>
    <w:p w:rsidR="00975234" w:rsidRDefault="00F35E24">
      <w:pPr>
        <w:ind w:left="1461" w:right="72" w:hanging="702"/>
      </w:pPr>
      <w:r>
        <w:t xml:space="preserve">6.1. Cena za realizované stavební práce bude vždy stanovena jako součet cen za skutečně realizované stavební práce, které se vypočítají jako součin skutečně poskytnutého rozsahu konkrétních stavebních prací a jednotkových cen těchto stavebních prací (cen </w:t>
      </w:r>
      <w:r>
        <w:lastRenderedPageBreak/>
        <w:t>z</w:t>
      </w:r>
      <w:r>
        <w:t>a 1 W v Kč bez DPH). Objednatel bude oprávněn v rámci Písemné výzvy k předložení nabídky stanovit i maximální cenu za plnění poptávané v Dílčí veřejné zakázce.</w:t>
      </w:r>
    </w:p>
    <w:p w:rsidR="00975234" w:rsidRDefault="00F35E24">
      <w:pPr>
        <w:tabs>
          <w:tab w:val="center" w:pos="899"/>
          <w:tab w:val="center" w:pos="5470"/>
        </w:tabs>
        <w:spacing w:after="36"/>
        <w:ind w:left="0" w:firstLine="0"/>
        <w:jc w:val="left"/>
      </w:pPr>
      <w:r>
        <w:rPr>
          <w:rFonts w:ascii="Calibri" w:eastAsia="Calibri" w:hAnsi="Calibri" w:cs="Calibri"/>
        </w:rPr>
        <w:tab/>
      </w:r>
      <w:r>
        <w:t>6.2.</w:t>
      </w:r>
      <w:r>
        <w:tab/>
        <w:t>Cena za provedení Dílčí veřejné zakázky bude vždy uvedena v Prováděcí smlouvě.</w:t>
      </w:r>
    </w:p>
    <w:p w:rsidR="00975234" w:rsidRDefault="00F35E24">
      <w:pPr>
        <w:spacing w:after="63"/>
        <w:ind w:left="1461" w:right="72" w:hanging="702"/>
      </w:pPr>
      <w:r>
        <w:t>6.3. Objedn</w:t>
      </w:r>
      <w:r>
        <w:t>atel bude zhotoviteli hradit cenu pouze za skutečně provedené a objednatelem odsouhlasené stavební práce (plnění).</w:t>
      </w:r>
    </w:p>
    <w:p w:rsidR="00975234" w:rsidRDefault="00F35E24">
      <w:pPr>
        <w:spacing w:after="408"/>
        <w:ind w:left="1432" w:right="72" w:hanging="692"/>
      </w:pPr>
      <w:r>
        <w:t>6.4. Jednotkové ceny předložené zhotoviteli v nabídce na uzavření Rámcové smlouvy (ceny za I MJ v Kč bez DPH) jsou cenami maximálně přípustný</w:t>
      </w:r>
      <w:r>
        <w:t>mi, tj. zahrnují veškeré maximálně možné náklady spojené s plněním I MJ dle Rámcové smlouvy. Při zpracování nabídek pro potřeby uzavření Prováděcí smlouvy může zhotovitel uvést pouze ceny stejné nebo nižší, než tyto jednotkové ceny uvedené zhotovitelem v n</w:t>
      </w:r>
      <w:r>
        <w:t>abídce na uzavření Rámcové smlouvy. Zhotovitel tak není v souvislosti s plněním Rámcové smlouvy, resp. Prováděcích smluv, oprávněn účtovat a požadovat na objednateli úhradu jakýchkoliv jiných či dalších částek.</w:t>
      </w:r>
    </w:p>
    <w:p w:rsidR="00975234" w:rsidRDefault="00F35E24">
      <w:pPr>
        <w:spacing w:after="5" w:line="264" w:lineRule="auto"/>
        <w:ind w:left="2351" w:right="1726" w:hanging="10"/>
        <w:jc w:val="center"/>
      </w:pPr>
      <w:r>
        <w:rPr>
          <w:sz w:val="26"/>
        </w:rPr>
        <w:t>Článek 7.</w:t>
      </w:r>
    </w:p>
    <w:p w:rsidR="00975234" w:rsidRDefault="00F35E24">
      <w:pPr>
        <w:spacing w:after="5" w:line="264" w:lineRule="auto"/>
        <w:ind w:left="2351" w:right="1716" w:hanging="10"/>
        <w:jc w:val="center"/>
      </w:pPr>
      <w:r>
        <w:rPr>
          <w:sz w:val="26"/>
        </w:rPr>
        <w:t>Trvání Rámcové smlouvy</w:t>
      </w:r>
    </w:p>
    <w:p w:rsidR="00975234" w:rsidRDefault="00F35E24">
      <w:pPr>
        <w:spacing w:after="60"/>
        <w:ind w:left="1442" w:right="72" w:hanging="721"/>
      </w:pPr>
      <w:r>
        <w:t>7.1. Rámcová</w:t>
      </w:r>
      <w:r>
        <w:t xml:space="preserve"> smlouva nabývá platnosti a účinnosti dnem jejího uzavření. Dnem uzavření Rámcové smlouvy je den označený datem u podpisů smluvních stran. Je-li takto označeno více dní, je dnem uzavření Rámcové smlouvy den z označených dnů nejpozdější.</w:t>
      </w:r>
    </w:p>
    <w:p w:rsidR="00975234" w:rsidRDefault="00F35E24">
      <w:pPr>
        <w:spacing w:after="70"/>
        <w:ind w:left="1442" w:right="72" w:hanging="721"/>
      </w:pPr>
      <w:r>
        <w:t>7.2. Rámcová smlouv</w:t>
      </w:r>
      <w:r>
        <w:t>a se uzavírá na dobu určitou v délce trvání 3 let, která počíná běžet dnem uzavření Rámcové smlouvy.</w:t>
      </w:r>
    </w:p>
    <w:p w:rsidR="00975234" w:rsidRDefault="00F35E24">
      <w:pPr>
        <w:spacing w:after="47"/>
        <w:ind w:left="1432" w:right="72" w:hanging="721"/>
      </w:pPr>
      <w:r>
        <w:t>7.3. Rámcová smlouva může být zrušena dohodou smluvních stran v písemné formě, přičemž účinky zrušení Rámcové smlouvy nastanou k oka</w:t>
      </w:r>
      <w:r>
        <w:rPr>
          <w:u w:val="single" w:color="000000"/>
        </w:rPr>
        <w:t>mži</w:t>
      </w:r>
      <w:r>
        <w:t>ku stanovenému v takovéto dohodě. Nebude-li takovýto okamžik dohodou stanoven, pak tyto účinky nastanou ke dni uzavření takovéto dohody.</w:t>
      </w:r>
    </w:p>
    <w:p w:rsidR="00975234" w:rsidRDefault="00F35E24">
      <w:pPr>
        <w:spacing w:after="53"/>
        <w:ind w:left="1432" w:right="72" w:hanging="711"/>
      </w:pPr>
      <w:r>
        <w:t xml:space="preserve">7.4. Objednatel je oprávněn od Rámcové smlouvy a/nebo Prováděcí smlouvy odstoupit v případě závažného nebo opakovaného </w:t>
      </w:r>
      <w:r>
        <w:t>porušení smluvní nebo zákonné povinnosti zhotovitelem.</w:t>
      </w:r>
    </w:p>
    <w:p w:rsidR="00975234" w:rsidRDefault="00F35E24">
      <w:pPr>
        <w:ind w:left="1422" w:right="72" w:hanging="711"/>
      </w:pPr>
      <w:r>
        <w:t xml:space="preserve">7.5. Předčasné ukončení Rámcové smlouvy nemá vliv na platnost a účinnost dosud nesplněných Prováděcích smluv (a to i Prováděcích smluv uzavřených v průběhu výpovědní lhůty), Práva a povinnosti z takto </w:t>
      </w:r>
      <w:r>
        <w:t>uzavřených Prováděcích smluv se budou i nadále řídit Rámcovou smlouvou a jejími přílohami. Tím není dotčeno oprávnění objednatele předčasně ukončit kteroukoliv Prováděcí smlouvu, pakliže pro to budou dány podmínky.</w:t>
      </w:r>
    </w:p>
    <w:p w:rsidR="00AB70A8" w:rsidRDefault="00AB70A8">
      <w:pPr>
        <w:ind w:left="1422" w:right="72" w:hanging="711"/>
      </w:pPr>
    </w:p>
    <w:p w:rsidR="00975234" w:rsidRDefault="00F35E24">
      <w:pPr>
        <w:tabs>
          <w:tab w:val="center" w:pos="5302"/>
        </w:tabs>
        <w:spacing w:after="5" w:line="264" w:lineRule="auto"/>
        <w:ind w:left="-327" w:firstLine="0"/>
        <w:jc w:val="left"/>
      </w:pPr>
      <w:r>
        <w:rPr>
          <w:sz w:val="26"/>
        </w:rPr>
        <w:tab/>
        <w:t>Článek 8.</w:t>
      </w:r>
    </w:p>
    <w:p w:rsidR="00975234" w:rsidRDefault="00F35E24">
      <w:pPr>
        <w:spacing w:after="5" w:line="264" w:lineRule="auto"/>
        <w:ind w:left="2351" w:right="1658" w:hanging="10"/>
        <w:jc w:val="center"/>
      </w:pPr>
      <w:r>
        <w:rPr>
          <w:sz w:val="26"/>
        </w:rPr>
        <w:t>Závěrečná ustanovení</w:t>
      </w:r>
    </w:p>
    <w:p w:rsidR="00975234" w:rsidRDefault="00F35E24">
      <w:pPr>
        <w:spacing w:after="54"/>
        <w:ind w:left="1470" w:right="72" w:hanging="711"/>
      </w:pPr>
      <w:r>
        <w:t>8.1. Prá</w:t>
      </w:r>
      <w:r>
        <w:t>vní vztahy vzniklé na základě Rámcové smlouvy se řídí zákonem a jednotlivé Prováděcí smlouvy se řídí Občanským zákoníkem.</w:t>
      </w:r>
    </w:p>
    <w:p w:rsidR="00975234" w:rsidRDefault="00F35E24">
      <w:pPr>
        <w:spacing w:after="57"/>
        <w:ind w:left="1461" w:right="72" w:hanging="711"/>
      </w:pPr>
      <w:r>
        <w:t>8.2. Rámcová smlouva je vyhotovena ve 4 stejnopisech, z nichž 2 obdrží objednatel a 2 obdrží zhotovitel.</w:t>
      </w:r>
      <w:r>
        <w:rPr>
          <w:noProof/>
        </w:rPr>
        <w:drawing>
          <wp:inline distT="0" distB="0" distL="0" distR="0">
            <wp:extent cx="6104" cy="6100"/>
            <wp:effectExtent l="0" t="0" r="0" b="0"/>
            <wp:docPr id="13385" name="Picture 13385"/>
            <wp:cNvGraphicFramePr/>
            <a:graphic xmlns:a="http://schemas.openxmlformats.org/drawingml/2006/main">
              <a:graphicData uri="http://schemas.openxmlformats.org/drawingml/2006/picture">
                <pic:pic xmlns:pic="http://schemas.openxmlformats.org/drawingml/2006/picture">
                  <pic:nvPicPr>
                    <pic:cNvPr id="13385" name="Picture 13385"/>
                    <pic:cNvPicPr/>
                  </pic:nvPicPr>
                  <pic:blipFill>
                    <a:blip r:embed="rId21"/>
                    <a:stretch>
                      <a:fillRect/>
                    </a:stretch>
                  </pic:blipFill>
                  <pic:spPr>
                    <a:xfrm>
                      <a:off x="0" y="0"/>
                      <a:ext cx="6104" cy="6100"/>
                    </a:xfrm>
                    <a:prstGeom prst="rect">
                      <a:avLst/>
                    </a:prstGeom>
                  </pic:spPr>
                </pic:pic>
              </a:graphicData>
            </a:graphic>
          </wp:inline>
        </w:drawing>
      </w:r>
    </w:p>
    <w:p w:rsidR="00975234" w:rsidRDefault="00F35E24">
      <w:pPr>
        <w:spacing w:after="37"/>
        <w:ind w:left="1461" w:right="72" w:hanging="702"/>
      </w:pPr>
      <w:r>
        <w:t>8.3. Následující dokumenty t</w:t>
      </w:r>
      <w:r>
        <w:t>voří součást obsahu Rámcové smlouvy a jako její součást budou čteny a vykládány v tomto pořadí:</w:t>
      </w:r>
    </w:p>
    <w:p w:rsidR="00975234" w:rsidRDefault="00F35E24">
      <w:pPr>
        <w:numPr>
          <w:ilvl w:val="0"/>
          <w:numId w:val="7"/>
        </w:numPr>
        <w:ind w:right="72" w:hanging="461"/>
      </w:pPr>
      <w:r>
        <w:t>Rámcová smlouva</w:t>
      </w:r>
    </w:p>
    <w:p w:rsidR="00975234" w:rsidRDefault="00F35E24">
      <w:pPr>
        <w:numPr>
          <w:ilvl w:val="0"/>
          <w:numId w:val="7"/>
        </w:numPr>
        <w:ind w:right="72" w:hanging="461"/>
      </w:pPr>
      <w:r>
        <w:t>Dopis nabídky a Zvláštní příloha k nabídce zhotovitele</w:t>
      </w:r>
    </w:p>
    <w:p w:rsidR="00975234" w:rsidRDefault="00F35E24">
      <w:pPr>
        <w:numPr>
          <w:ilvl w:val="0"/>
          <w:numId w:val="7"/>
        </w:numPr>
        <w:ind w:right="72" w:hanging="461"/>
      </w:pPr>
      <w:r>
        <w:t>Vzor Prováděcí smlouvy</w:t>
      </w:r>
    </w:p>
    <w:p w:rsidR="00975234" w:rsidRDefault="00F35E24">
      <w:pPr>
        <w:numPr>
          <w:ilvl w:val="0"/>
          <w:numId w:val="8"/>
        </w:numPr>
        <w:spacing w:after="38"/>
        <w:ind w:left="1643" w:right="72" w:hanging="461"/>
      </w:pPr>
      <w:r>
        <w:t>Technické podmínky (díl 4 zadávací dokumentace)</w:t>
      </w:r>
    </w:p>
    <w:p w:rsidR="00975234" w:rsidRDefault="00F35E24">
      <w:pPr>
        <w:numPr>
          <w:ilvl w:val="0"/>
          <w:numId w:val="8"/>
        </w:numPr>
        <w:spacing w:after="70"/>
        <w:ind w:left="1643" w:right="72" w:hanging="461"/>
      </w:pPr>
      <w:r>
        <w:t>Zadání části prací (vyplněný formulář 4.4.4 dle dílu 2, části 4 zadávací dokumentace)</w:t>
      </w:r>
    </w:p>
    <w:p w:rsidR="00975234" w:rsidRDefault="00F35E24">
      <w:pPr>
        <w:numPr>
          <w:ilvl w:val="0"/>
          <w:numId w:val="8"/>
        </w:numPr>
        <w:spacing w:after="50"/>
        <w:ind w:left="1643" w:right="72" w:hanging="461"/>
      </w:pPr>
      <w:r>
        <w:lastRenderedPageBreak/>
        <w:t>Údaje o seskupeni osob podávajících nabídku společně (vyplněný formulář 4.4.5 dle dílu 2, části 4 zadávací dokumentace)</w:t>
      </w:r>
    </w:p>
    <w:p w:rsidR="00975234" w:rsidRDefault="00F35E24">
      <w:pPr>
        <w:spacing w:after="399"/>
        <w:ind w:left="1442" w:right="72" w:hanging="702"/>
      </w:pPr>
      <w:r>
        <w:t>8.4. Objednatel a zhotovitel prohlašují, že Rámcov</w:t>
      </w:r>
      <w:r>
        <w:t>ou smlouvu uzavírají svobodně a vážně, že považují obsah Rámcové smlouvy za určitý a srozumitelný a že jsou jim známy všechny skutečnosti, jež jsou pro uzavření Rámcové smlouvy rozhodující, na důkaz čehož připojují níže své podpisy.</w:t>
      </w:r>
    </w:p>
    <w:p w:rsidR="00975234" w:rsidRDefault="00F35E24">
      <w:pPr>
        <w:tabs>
          <w:tab w:val="center" w:pos="1101"/>
          <w:tab w:val="center" w:pos="4374"/>
        </w:tabs>
        <w:spacing w:after="50"/>
        <w:ind w:left="0" w:firstLine="0"/>
        <w:jc w:val="left"/>
      </w:pPr>
      <w:r>
        <w:rPr>
          <w:rFonts w:ascii="Calibri" w:eastAsia="Calibri" w:hAnsi="Calibri" w:cs="Calibri"/>
        </w:rPr>
        <w:tab/>
      </w:r>
      <w:r>
        <w:t>Přílohy:</w:t>
      </w:r>
      <w:r>
        <w:tab/>
        <w:t>Součásti Rámc</w:t>
      </w:r>
      <w:r>
        <w:t>ové smlouvy jsou přílohy číslo:</w:t>
      </w:r>
    </w:p>
    <w:p w:rsidR="00975234" w:rsidRDefault="00F35E24">
      <w:pPr>
        <w:ind w:left="875" w:right="72"/>
      </w:pPr>
      <w:r>
        <w:t>I. Dopis nabídky a Zvláštní příloha k nabídce zhotovitele</w:t>
      </w:r>
    </w:p>
    <w:p w:rsidR="00975234" w:rsidRDefault="00F35E24">
      <w:pPr>
        <w:numPr>
          <w:ilvl w:val="0"/>
          <w:numId w:val="9"/>
        </w:numPr>
        <w:ind w:right="72" w:hanging="298"/>
      </w:pPr>
      <w:r>
        <w:t>Vzor Prováděcí smlouvy</w:t>
      </w:r>
    </w:p>
    <w:p w:rsidR="00975234" w:rsidRDefault="00F35E24">
      <w:pPr>
        <w:numPr>
          <w:ilvl w:val="0"/>
          <w:numId w:val="9"/>
        </w:numPr>
        <w:ind w:right="72" w:hanging="298"/>
      </w:pPr>
      <w:r>
        <w:t xml:space="preserve">Technické podmínky </w:t>
      </w:r>
      <w:r>
        <w:tab/>
        <w:t>- Bližší popis Prací a technická specifikace předmětu VZ</w:t>
      </w:r>
    </w:p>
    <w:p w:rsidR="00975234" w:rsidRDefault="00F35E24">
      <w:pPr>
        <w:pStyle w:val="Nadpis1"/>
        <w:ind w:left="1471" w:right="1009"/>
      </w:pPr>
      <w:r>
        <w:t>- Mapové podklady pro okres KT</w:t>
      </w:r>
    </w:p>
    <w:p w:rsidR="00975234" w:rsidRDefault="00F35E24">
      <w:pPr>
        <w:ind w:left="3547" w:right="72"/>
      </w:pPr>
      <w:r>
        <w:t>- Orientační specifikace komunikací pro okres KT</w:t>
      </w:r>
    </w:p>
    <w:p w:rsidR="00975234" w:rsidRDefault="00F35E24">
      <w:pPr>
        <w:numPr>
          <w:ilvl w:val="0"/>
          <w:numId w:val="10"/>
        </w:numPr>
        <w:spacing w:after="48"/>
        <w:ind w:left="1135" w:right="72" w:hanging="279"/>
      </w:pPr>
      <w:r>
        <w:t>Zadání části prací (vyplněný formulář 4.4.4 dle dílu 2, části 4 zadávací dokumentace)</w:t>
      </w:r>
    </w:p>
    <w:p w:rsidR="00975234" w:rsidRDefault="00F35E24">
      <w:pPr>
        <w:numPr>
          <w:ilvl w:val="0"/>
          <w:numId w:val="10"/>
        </w:numPr>
        <w:ind w:left="1135" w:right="72" w:hanging="279"/>
      </w:pPr>
      <w:r>
        <w:t>Údaje o seskupení osob podávajících nabídku společně (vyplněný formulář 4.4.5 dle dílu</w:t>
      </w:r>
    </w:p>
    <w:p w:rsidR="00975234" w:rsidRDefault="00975234">
      <w:pPr>
        <w:sectPr w:rsidR="00975234">
          <w:footerReference w:type="even" r:id="rId22"/>
          <w:footerReference w:type="default" r:id="rId23"/>
          <w:footerReference w:type="first" r:id="rId24"/>
          <w:pgSz w:w="11920" w:h="16840"/>
          <w:pgMar w:top="480" w:right="1471" w:bottom="893" w:left="538" w:header="708" w:footer="893" w:gutter="0"/>
          <w:cols w:space="708"/>
          <w:titlePg/>
        </w:sectPr>
      </w:pPr>
    </w:p>
    <w:p w:rsidR="00975234" w:rsidRDefault="00F35E24">
      <w:pPr>
        <w:spacing w:after="48"/>
        <w:ind w:left="14" w:right="72"/>
      </w:pPr>
      <w:r>
        <w:t>2, části 4 zadávací dokumentace)</w:t>
      </w:r>
    </w:p>
    <w:p w:rsidR="00975234" w:rsidRDefault="00975234"/>
    <w:p w:rsidR="00AB70A8" w:rsidRDefault="00AB70A8"/>
    <w:p w:rsidR="00AB70A8" w:rsidRDefault="00AB70A8"/>
    <w:p w:rsidR="00AB70A8" w:rsidRDefault="00AB70A8"/>
    <w:p w:rsidR="00AB70A8" w:rsidRDefault="00AB70A8"/>
    <w:p w:rsidR="00AB70A8" w:rsidRDefault="00AB70A8">
      <w:pPr>
        <w:sectPr w:rsidR="00AB70A8">
          <w:type w:val="continuous"/>
          <w:pgSz w:w="11920" w:h="16840"/>
          <w:pgMar w:top="701" w:right="2586" w:bottom="1816" w:left="1673" w:header="708" w:footer="708" w:gutter="0"/>
          <w:cols w:space="708"/>
        </w:sectPr>
      </w:pPr>
      <w:r>
        <w:t>Datum: 14.9.2016</w:t>
      </w:r>
    </w:p>
    <w:p w:rsidR="00975234" w:rsidRDefault="00F35E24">
      <w:pPr>
        <w:pStyle w:val="Nadpis1"/>
        <w:spacing w:after="0"/>
        <w:ind w:left="269" w:firstLine="0"/>
        <w:jc w:val="left"/>
      </w:pPr>
      <w:r>
        <w:rPr>
          <w:rFonts w:ascii="Calibri" w:eastAsia="Calibri" w:hAnsi="Calibri" w:cs="Calibri"/>
          <w:sz w:val="26"/>
        </w:rPr>
        <w:lastRenderedPageBreak/>
        <w:t>Formulář pro stanovení nabídkové ceny</w:t>
      </w:r>
    </w:p>
    <w:tbl>
      <w:tblPr>
        <w:tblStyle w:val="TableGrid"/>
        <w:tblW w:w="9507" w:type="dxa"/>
        <w:tblInd w:w="208" w:type="dxa"/>
        <w:tblCellMar>
          <w:top w:w="50" w:type="dxa"/>
          <w:left w:w="23" w:type="dxa"/>
          <w:bottom w:w="25" w:type="dxa"/>
          <w:right w:w="44" w:type="dxa"/>
        </w:tblCellMar>
        <w:tblLook w:val="04A0" w:firstRow="1" w:lastRow="0" w:firstColumn="1" w:lastColumn="0" w:noHBand="0" w:noVBand="1"/>
      </w:tblPr>
      <w:tblGrid>
        <w:gridCol w:w="875"/>
        <w:gridCol w:w="3905"/>
        <w:gridCol w:w="871"/>
        <w:gridCol w:w="1331"/>
        <w:gridCol w:w="1153"/>
        <w:gridCol w:w="1372"/>
      </w:tblGrid>
      <w:tr w:rsidR="00975234">
        <w:trPr>
          <w:trHeight w:val="711"/>
        </w:trPr>
        <w:tc>
          <w:tcPr>
            <w:tcW w:w="875" w:type="dxa"/>
            <w:tcBorders>
              <w:top w:val="single" w:sz="2" w:space="0" w:color="000000"/>
              <w:left w:val="single" w:sz="2" w:space="0" w:color="000000"/>
              <w:bottom w:val="single" w:sz="2" w:space="0" w:color="000000"/>
              <w:right w:val="single" w:sz="2" w:space="0" w:color="000000"/>
            </w:tcBorders>
            <w:vAlign w:val="center"/>
          </w:tcPr>
          <w:p w:rsidR="00975234" w:rsidRDefault="00F35E24">
            <w:pPr>
              <w:spacing w:after="0" w:line="259" w:lineRule="auto"/>
              <w:ind w:left="125" w:firstLine="154"/>
              <w:jc w:val="left"/>
            </w:pPr>
            <w:r>
              <w:rPr>
                <w:rFonts w:ascii="Calibri" w:eastAsia="Calibri" w:hAnsi="Calibri" w:cs="Calibri"/>
                <w:sz w:val="20"/>
              </w:rPr>
              <w:t>kód položky</w:t>
            </w:r>
          </w:p>
        </w:tc>
        <w:tc>
          <w:tcPr>
            <w:tcW w:w="3941" w:type="dxa"/>
            <w:tcBorders>
              <w:top w:val="single" w:sz="2" w:space="0" w:color="000000"/>
              <w:left w:val="single" w:sz="2" w:space="0" w:color="000000"/>
              <w:bottom w:val="single" w:sz="2" w:space="0" w:color="000000"/>
              <w:right w:val="single" w:sz="2" w:space="0" w:color="000000"/>
            </w:tcBorders>
            <w:vAlign w:val="center"/>
          </w:tcPr>
          <w:p w:rsidR="00975234" w:rsidRDefault="00F35E24">
            <w:pPr>
              <w:spacing w:after="0" w:line="259" w:lineRule="auto"/>
              <w:ind w:left="19" w:firstLine="0"/>
              <w:jc w:val="left"/>
            </w:pPr>
            <w:r>
              <w:rPr>
                <w:rFonts w:ascii="Calibri" w:eastAsia="Calibri" w:hAnsi="Calibri" w:cs="Calibri"/>
                <w:sz w:val="20"/>
              </w:rPr>
              <w:t>název položky</w:t>
            </w:r>
          </w:p>
        </w:tc>
        <w:tc>
          <w:tcPr>
            <w:tcW w:w="878" w:type="dxa"/>
            <w:tcBorders>
              <w:top w:val="single" w:sz="2" w:space="0" w:color="000000"/>
              <w:left w:val="single" w:sz="2" w:space="0" w:color="000000"/>
              <w:bottom w:val="single" w:sz="2" w:space="0" w:color="000000"/>
              <w:right w:val="single" w:sz="2" w:space="0" w:color="000000"/>
            </w:tcBorders>
            <w:vAlign w:val="center"/>
          </w:tcPr>
          <w:p w:rsidR="00975234" w:rsidRDefault="00F35E24">
            <w:pPr>
              <w:spacing w:after="0" w:line="259" w:lineRule="auto"/>
              <w:ind w:left="35" w:firstLine="0"/>
              <w:jc w:val="center"/>
            </w:pPr>
            <w:r>
              <w:rPr>
                <w:rFonts w:ascii="Calibri" w:eastAsia="Calibri" w:hAnsi="Calibri" w:cs="Calibri"/>
                <w:sz w:val="28"/>
              </w:rPr>
              <w:t>TJ</w:t>
            </w:r>
          </w:p>
        </w:tc>
        <w:tc>
          <w:tcPr>
            <w:tcW w:w="1285" w:type="dxa"/>
            <w:tcBorders>
              <w:top w:val="single" w:sz="2" w:space="0" w:color="000000"/>
              <w:left w:val="single" w:sz="2" w:space="0" w:color="000000"/>
              <w:bottom w:val="single" w:sz="2" w:space="0" w:color="000000"/>
              <w:right w:val="single" w:sz="2" w:space="0" w:color="000000"/>
            </w:tcBorders>
            <w:vAlign w:val="center"/>
          </w:tcPr>
          <w:p w:rsidR="00975234" w:rsidRDefault="00F35E24">
            <w:pPr>
              <w:spacing w:after="0" w:line="259" w:lineRule="auto"/>
              <w:ind w:left="159" w:hanging="115"/>
              <w:jc w:val="left"/>
            </w:pPr>
            <w:r>
              <w:rPr>
                <w:rFonts w:ascii="Calibri" w:eastAsia="Calibri" w:hAnsi="Calibri" w:cs="Calibri"/>
                <w:sz w:val="20"/>
              </w:rPr>
              <w:t>předpokládaný počet TJ/rok</w:t>
            </w:r>
          </w:p>
        </w:tc>
        <w:tc>
          <w:tcPr>
            <w:tcW w:w="1154" w:type="dxa"/>
            <w:tcBorders>
              <w:top w:val="single" w:sz="2" w:space="0" w:color="000000"/>
              <w:left w:val="single" w:sz="2" w:space="0" w:color="000000"/>
              <w:bottom w:val="single" w:sz="2" w:space="0" w:color="000000"/>
              <w:right w:val="single" w:sz="2" w:space="0" w:color="000000"/>
            </w:tcBorders>
          </w:tcPr>
          <w:p w:rsidR="00975234" w:rsidRDefault="00F35E24">
            <w:pPr>
              <w:spacing w:after="0" w:line="259" w:lineRule="auto"/>
              <w:ind w:left="125" w:firstLine="29"/>
              <w:jc w:val="left"/>
            </w:pPr>
            <w:r>
              <w:rPr>
                <w:rFonts w:ascii="Calibri" w:eastAsia="Calibri" w:hAnsi="Calibri" w:cs="Calibri"/>
                <w:sz w:val="20"/>
              </w:rPr>
              <w:t>nabídková jednotková cena</w:t>
            </w:r>
          </w:p>
        </w:tc>
        <w:tc>
          <w:tcPr>
            <w:tcW w:w="1375" w:type="dxa"/>
            <w:tcBorders>
              <w:top w:val="single" w:sz="2" w:space="0" w:color="000000"/>
              <w:left w:val="single" w:sz="2" w:space="0" w:color="000000"/>
              <w:bottom w:val="single" w:sz="2" w:space="0" w:color="000000"/>
              <w:right w:val="single" w:sz="2" w:space="0" w:color="000000"/>
            </w:tcBorders>
          </w:tcPr>
          <w:p w:rsidR="00975234" w:rsidRDefault="00F35E24">
            <w:pPr>
              <w:spacing w:after="0" w:line="259" w:lineRule="auto"/>
              <w:ind w:left="270" w:hanging="10"/>
              <w:jc w:val="left"/>
            </w:pPr>
            <w:r>
              <w:rPr>
                <w:rFonts w:ascii="Calibri" w:eastAsia="Calibri" w:hAnsi="Calibri" w:cs="Calibri"/>
                <w:sz w:val="20"/>
              </w:rPr>
              <w:t>nabídková cena za 12 měsíců</w:t>
            </w:r>
          </w:p>
        </w:tc>
      </w:tr>
      <w:tr w:rsidR="00975234">
        <w:trPr>
          <w:trHeight w:val="442"/>
        </w:trPr>
        <w:tc>
          <w:tcPr>
            <w:tcW w:w="875" w:type="dxa"/>
            <w:tcBorders>
              <w:top w:val="single" w:sz="2" w:space="0" w:color="000000"/>
              <w:left w:val="single" w:sz="2" w:space="0" w:color="000000"/>
              <w:bottom w:val="single" w:sz="2" w:space="0" w:color="000000"/>
              <w:right w:val="single" w:sz="2" w:space="0" w:color="000000"/>
            </w:tcBorders>
          </w:tcPr>
          <w:p w:rsidR="00975234" w:rsidRDefault="00F35E24">
            <w:pPr>
              <w:spacing w:after="0" w:line="259" w:lineRule="auto"/>
              <w:ind w:left="0" w:right="10" w:firstLine="0"/>
              <w:jc w:val="center"/>
            </w:pPr>
            <w:r>
              <w:rPr>
                <w:rFonts w:ascii="Calibri" w:eastAsia="Calibri" w:hAnsi="Calibri" w:cs="Calibri"/>
                <w:sz w:val="18"/>
              </w:rPr>
              <w:t xml:space="preserve">2211 </w:t>
            </w:r>
          </w:p>
        </w:tc>
        <w:tc>
          <w:tcPr>
            <w:tcW w:w="3941" w:type="dxa"/>
            <w:tcBorders>
              <w:top w:val="single" w:sz="2" w:space="0" w:color="000000"/>
              <w:left w:val="single" w:sz="2" w:space="0" w:color="000000"/>
              <w:bottom w:val="single" w:sz="2" w:space="0" w:color="000000"/>
              <w:right w:val="single" w:sz="2" w:space="0" w:color="000000"/>
            </w:tcBorders>
          </w:tcPr>
          <w:p w:rsidR="00975234" w:rsidRDefault="00F35E24">
            <w:pPr>
              <w:spacing w:after="0" w:line="259" w:lineRule="auto"/>
              <w:ind w:left="0" w:firstLine="10"/>
            </w:pPr>
            <w:r>
              <w:rPr>
                <w:rFonts w:ascii="Calibri" w:eastAsia="Calibri" w:hAnsi="Calibri" w:cs="Calibri"/>
                <w:sz w:val="20"/>
              </w:rPr>
              <w:t>Vysprávky výtluků asfaltovou směsí za horka technol ii 1 nebo 2</w:t>
            </w:r>
          </w:p>
        </w:tc>
        <w:tc>
          <w:tcPr>
            <w:tcW w:w="878" w:type="dxa"/>
            <w:tcBorders>
              <w:top w:val="single" w:sz="2" w:space="0" w:color="000000"/>
              <w:left w:val="single" w:sz="2" w:space="0" w:color="000000"/>
              <w:bottom w:val="single" w:sz="2" w:space="0" w:color="000000"/>
              <w:right w:val="single" w:sz="2" w:space="0" w:color="000000"/>
            </w:tcBorders>
          </w:tcPr>
          <w:p w:rsidR="00975234" w:rsidRDefault="00975234">
            <w:pPr>
              <w:spacing w:after="160" w:line="259" w:lineRule="auto"/>
              <w:ind w:left="0" w:firstLine="0"/>
              <w:jc w:val="left"/>
            </w:pPr>
          </w:p>
        </w:tc>
        <w:tc>
          <w:tcPr>
            <w:tcW w:w="1285" w:type="dxa"/>
            <w:tcBorders>
              <w:top w:val="single" w:sz="2" w:space="0" w:color="000000"/>
              <w:left w:val="single" w:sz="2" w:space="0" w:color="000000"/>
              <w:bottom w:val="single" w:sz="2" w:space="0" w:color="000000"/>
              <w:right w:val="single" w:sz="2" w:space="0" w:color="000000"/>
            </w:tcBorders>
            <w:vAlign w:val="bottom"/>
          </w:tcPr>
          <w:p w:rsidR="00975234" w:rsidRDefault="00F35E24">
            <w:pPr>
              <w:spacing w:after="0" w:line="259" w:lineRule="auto"/>
              <w:ind w:left="0" w:firstLine="0"/>
              <w:jc w:val="right"/>
            </w:pPr>
            <w:r>
              <w:rPr>
                <w:sz w:val="20"/>
              </w:rPr>
              <w:t>880</w:t>
            </w:r>
          </w:p>
        </w:tc>
        <w:tc>
          <w:tcPr>
            <w:tcW w:w="1154" w:type="dxa"/>
            <w:tcBorders>
              <w:top w:val="single" w:sz="2" w:space="0" w:color="000000"/>
              <w:left w:val="single" w:sz="2" w:space="0" w:color="000000"/>
              <w:bottom w:val="single" w:sz="2" w:space="0" w:color="000000"/>
              <w:right w:val="single" w:sz="2" w:space="0" w:color="000000"/>
            </w:tcBorders>
            <w:vAlign w:val="bottom"/>
          </w:tcPr>
          <w:p w:rsidR="00975234" w:rsidRDefault="00F35E24">
            <w:pPr>
              <w:spacing w:after="0" w:line="259" w:lineRule="auto"/>
              <w:ind w:left="0" w:firstLine="0"/>
              <w:jc w:val="right"/>
            </w:pPr>
            <w:r>
              <w:rPr>
                <w:sz w:val="20"/>
              </w:rPr>
              <w:t>2490</w:t>
            </w:r>
          </w:p>
        </w:tc>
        <w:tc>
          <w:tcPr>
            <w:tcW w:w="1375" w:type="dxa"/>
            <w:tcBorders>
              <w:top w:val="single" w:sz="2" w:space="0" w:color="000000"/>
              <w:left w:val="single" w:sz="2" w:space="0" w:color="000000"/>
              <w:bottom w:val="single" w:sz="2" w:space="0" w:color="000000"/>
              <w:right w:val="single" w:sz="2" w:space="0" w:color="000000"/>
            </w:tcBorders>
            <w:vAlign w:val="bottom"/>
          </w:tcPr>
          <w:p w:rsidR="00975234" w:rsidRDefault="00F35E24">
            <w:pPr>
              <w:spacing w:after="0" w:line="259" w:lineRule="auto"/>
              <w:ind w:left="0" w:firstLine="0"/>
              <w:jc w:val="right"/>
            </w:pPr>
            <w:r>
              <w:rPr>
                <w:sz w:val="20"/>
              </w:rPr>
              <w:t>2 191 200,00</w:t>
            </w:r>
          </w:p>
        </w:tc>
      </w:tr>
    </w:tbl>
    <w:p w:rsidR="00975234" w:rsidRDefault="00F35E24">
      <w:pPr>
        <w:spacing w:after="124" w:line="265" w:lineRule="auto"/>
        <w:ind w:left="206" w:right="2817" w:firstLine="0"/>
      </w:pPr>
      <w:r>
        <w:rPr>
          <w:rFonts w:ascii="Calibri" w:eastAsia="Calibri" w:hAnsi="Calibri" w:cs="Calibri"/>
          <w:sz w:val="20"/>
        </w:rPr>
        <w:t xml:space="preserve">Počet měrných jednotek je orientační a bude upřesněn podle skutečného rozsahu Výsprav. Všechny ostatní náklady (doprava, DIO, oprava VDZ, zálivky, zkoušky atd.) </w:t>
      </w:r>
      <w:r>
        <w:rPr>
          <w:noProof/>
        </w:rPr>
        <w:drawing>
          <wp:inline distT="0" distB="0" distL="0" distR="0">
            <wp:extent cx="6104" cy="12200"/>
            <wp:effectExtent l="0" t="0" r="0" b="0"/>
            <wp:docPr id="16350" name="Picture 16350"/>
            <wp:cNvGraphicFramePr/>
            <a:graphic xmlns:a="http://schemas.openxmlformats.org/drawingml/2006/main">
              <a:graphicData uri="http://schemas.openxmlformats.org/drawingml/2006/picture">
                <pic:pic xmlns:pic="http://schemas.openxmlformats.org/drawingml/2006/picture">
                  <pic:nvPicPr>
                    <pic:cNvPr id="16350" name="Picture 16350"/>
                    <pic:cNvPicPr/>
                  </pic:nvPicPr>
                  <pic:blipFill>
                    <a:blip r:embed="rId25"/>
                    <a:stretch>
                      <a:fillRect/>
                    </a:stretch>
                  </pic:blipFill>
                  <pic:spPr>
                    <a:xfrm>
                      <a:off x="0" y="0"/>
                      <a:ext cx="6104" cy="12200"/>
                    </a:xfrm>
                    <a:prstGeom prst="rect">
                      <a:avLst/>
                    </a:prstGeom>
                  </pic:spPr>
                </pic:pic>
              </a:graphicData>
            </a:graphic>
          </wp:inline>
        </w:drawing>
      </w:r>
      <w:r>
        <w:rPr>
          <w:rFonts w:ascii="Calibri" w:eastAsia="Calibri" w:hAnsi="Calibri" w:cs="Calibri"/>
          <w:sz w:val="20"/>
        </w:rPr>
        <w:t>budou zahrnuty v ceně výše uvedené položky.</w:t>
      </w:r>
    </w:p>
    <w:p w:rsidR="00975234" w:rsidRDefault="00F35E24">
      <w:pPr>
        <w:spacing w:after="167" w:line="259" w:lineRule="auto"/>
        <w:ind w:left="226" w:right="1696" w:hanging="10"/>
      </w:pPr>
      <w:r>
        <w:rPr>
          <w:rFonts w:ascii="Calibri" w:eastAsia="Calibri" w:hAnsi="Calibri" w:cs="Calibri"/>
          <w:sz w:val="22"/>
        </w:rPr>
        <w:t>Požadované technologie opravy:</w:t>
      </w:r>
    </w:p>
    <w:p w:rsidR="00975234" w:rsidRDefault="00F35E24">
      <w:pPr>
        <w:spacing w:after="0" w:line="259" w:lineRule="auto"/>
        <w:ind w:left="226" w:right="1696" w:hanging="10"/>
      </w:pPr>
      <w:r>
        <w:rPr>
          <w:rFonts w:ascii="Calibri" w:eastAsia="Calibri" w:hAnsi="Calibri" w:cs="Calibri"/>
          <w:sz w:val="22"/>
        </w:rPr>
        <w:t>Technologie č.l</w:t>
      </w:r>
    </w:p>
    <w:p w:rsidR="00975234" w:rsidRDefault="00F35E24">
      <w:pPr>
        <w:numPr>
          <w:ilvl w:val="0"/>
          <w:numId w:val="11"/>
        </w:numPr>
        <w:spacing w:after="0" w:line="265" w:lineRule="auto"/>
        <w:ind w:hanging="115"/>
      </w:pPr>
      <w:r>
        <w:rPr>
          <w:rFonts w:ascii="Calibri" w:eastAsia="Calibri" w:hAnsi="Calibri" w:cs="Calibri"/>
          <w:sz w:val="20"/>
        </w:rPr>
        <w:t>odfrézováni porušených živičných vrstev v tl. 5 cm</w:t>
      </w:r>
    </w:p>
    <w:p w:rsidR="00975234" w:rsidRDefault="00F35E24">
      <w:pPr>
        <w:numPr>
          <w:ilvl w:val="0"/>
          <w:numId w:val="11"/>
        </w:numPr>
        <w:spacing w:after="0" w:line="265" w:lineRule="auto"/>
        <w:ind w:hanging="115"/>
      </w:pPr>
      <w:r>
        <w:rPr>
          <w:rFonts w:ascii="Calibri" w:eastAsia="Calibri" w:hAnsi="Calibri" w:cs="Calibri"/>
          <w:sz w:val="20"/>
        </w:rPr>
        <w:t>zaříznuti příčných pracovních spár vč. odbourání</w:t>
      </w:r>
    </w:p>
    <w:p w:rsidR="00975234" w:rsidRDefault="00F35E24">
      <w:pPr>
        <w:numPr>
          <w:ilvl w:val="0"/>
          <w:numId w:val="11"/>
        </w:numPr>
        <w:spacing w:after="0" w:line="265" w:lineRule="auto"/>
        <w:ind w:hanging="115"/>
      </w:pPr>
      <w:r>
        <w:rPr>
          <w:rFonts w:ascii="Calibri" w:eastAsia="Calibri" w:hAnsi="Calibri" w:cs="Calibri"/>
          <w:sz w:val="20"/>
        </w:rPr>
        <w:t>očištění povrchu</w:t>
      </w:r>
    </w:p>
    <w:p w:rsidR="00975234" w:rsidRDefault="00F35E24">
      <w:pPr>
        <w:numPr>
          <w:ilvl w:val="0"/>
          <w:numId w:val="11"/>
        </w:numPr>
        <w:spacing w:after="0" w:line="265" w:lineRule="auto"/>
        <w:ind w:hanging="115"/>
      </w:pPr>
      <w:r>
        <w:rPr>
          <w:rFonts w:ascii="Calibri" w:eastAsia="Calibri" w:hAnsi="Calibri" w:cs="Calibri"/>
          <w:sz w:val="20"/>
        </w:rPr>
        <w:t>provedení spojovacího postřiku 0,5kg/m2</w:t>
      </w:r>
    </w:p>
    <w:p w:rsidR="00975234" w:rsidRDefault="00F35E24">
      <w:pPr>
        <w:numPr>
          <w:ilvl w:val="0"/>
          <w:numId w:val="11"/>
        </w:numPr>
        <w:spacing w:after="0" w:line="265" w:lineRule="auto"/>
        <w:ind w:hanging="115"/>
      </w:pPr>
      <w:r>
        <w:rPr>
          <w:rFonts w:ascii="Calibri" w:eastAsia="Calibri" w:hAnsi="Calibri" w:cs="Calibri"/>
          <w:sz w:val="20"/>
        </w:rPr>
        <w:t>pokládka ACO 11+ v tl. 5 cm</w:t>
      </w:r>
    </w:p>
    <w:p w:rsidR="00975234" w:rsidRDefault="00F35E24">
      <w:pPr>
        <w:numPr>
          <w:ilvl w:val="0"/>
          <w:numId w:val="11"/>
        </w:numPr>
        <w:spacing w:after="124" w:line="265" w:lineRule="auto"/>
        <w:ind w:hanging="115"/>
      </w:pPr>
      <w:r>
        <w:rPr>
          <w:rFonts w:ascii="Calibri" w:eastAsia="Calibri" w:hAnsi="Calibri" w:cs="Calibri"/>
          <w:sz w:val="20"/>
        </w:rPr>
        <w:t>zalitf spáry modifikovanou zálivkou s prořezem, popř. obnova VDZ barvou</w:t>
      </w:r>
    </w:p>
    <w:p w:rsidR="00975234" w:rsidRDefault="00F35E24">
      <w:pPr>
        <w:spacing w:after="0" w:line="259" w:lineRule="auto"/>
        <w:ind w:left="226" w:right="1696" w:hanging="10"/>
      </w:pPr>
      <w:r>
        <w:rPr>
          <w:rFonts w:ascii="Calibri" w:eastAsia="Calibri" w:hAnsi="Calibri" w:cs="Calibri"/>
          <w:sz w:val="22"/>
        </w:rPr>
        <w:t>Technologie č.2</w:t>
      </w:r>
    </w:p>
    <w:p w:rsidR="00975234" w:rsidRDefault="00F35E24">
      <w:pPr>
        <w:numPr>
          <w:ilvl w:val="0"/>
          <w:numId w:val="11"/>
        </w:numPr>
        <w:spacing w:after="0" w:line="265" w:lineRule="auto"/>
        <w:ind w:hanging="115"/>
      </w:pPr>
      <w:r>
        <w:rPr>
          <w:rFonts w:ascii="Calibri" w:eastAsia="Calibri" w:hAnsi="Calibri" w:cs="Calibri"/>
          <w:sz w:val="20"/>
        </w:rPr>
        <w:t xml:space="preserve">odfrézování porušených živičných vrstev v tl. 5 cm a 9 cm s vytvořením zárnku (odskok 15cm) </w:t>
      </w:r>
      <w:r>
        <w:rPr>
          <w:noProof/>
        </w:rPr>
        <w:drawing>
          <wp:inline distT="0" distB="0" distL="0" distR="0">
            <wp:extent cx="12208" cy="73201"/>
            <wp:effectExtent l="0" t="0" r="0" b="0"/>
            <wp:docPr id="80542" name="Picture 80542"/>
            <wp:cNvGraphicFramePr/>
            <a:graphic xmlns:a="http://schemas.openxmlformats.org/drawingml/2006/main">
              <a:graphicData uri="http://schemas.openxmlformats.org/drawingml/2006/picture">
                <pic:pic xmlns:pic="http://schemas.openxmlformats.org/drawingml/2006/picture">
                  <pic:nvPicPr>
                    <pic:cNvPr id="80542" name="Picture 80542"/>
                    <pic:cNvPicPr/>
                  </pic:nvPicPr>
                  <pic:blipFill>
                    <a:blip r:embed="rId26"/>
                    <a:stretch>
                      <a:fillRect/>
                    </a:stretch>
                  </pic:blipFill>
                  <pic:spPr>
                    <a:xfrm>
                      <a:off x="0" y="0"/>
                      <a:ext cx="12208" cy="73201"/>
                    </a:xfrm>
                    <a:prstGeom prst="rect">
                      <a:avLst/>
                    </a:prstGeom>
                  </pic:spPr>
                </pic:pic>
              </a:graphicData>
            </a:graphic>
          </wp:inline>
        </w:drawing>
      </w:r>
      <w:r>
        <w:rPr>
          <w:rFonts w:ascii="Calibri" w:eastAsia="Calibri" w:hAnsi="Calibri" w:cs="Calibri"/>
          <w:sz w:val="20"/>
        </w:rPr>
        <w:t>- zaříznutí příčných pracovních spár vč. odbourání</w:t>
      </w:r>
    </w:p>
    <w:p w:rsidR="00975234" w:rsidRDefault="00F35E24">
      <w:pPr>
        <w:spacing w:after="0" w:line="265" w:lineRule="auto"/>
        <w:ind w:left="206" w:firstLine="0"/>
      </w:pPr>
      <w:r>
        <w:rPr>
          <w:rFonts w:ascii="Calibri" w:eastAsia="Calibri" w:hAnsi="Calibri" w:cs="Calibri"/>
          <w:sz w:val="20"/>
        </w:rPr>
        <w:t>-očištění povrchu</w:t>
      </w:r>
    </w:p>
    <w:p w:rsidR="00975234" w:rsidRDefault="00F35E24">
      <w:pPr>
        <w:numPr>
          <w:ilvl w:val="0"/>
          <w:numId w:val="11"/>
        </w:numPr>
        <w:spacing w:after="0" w:line="265" w:lineRule="auto"/>
        <w:ind w:hanging="115"/>
      </w:pPr>
      <w:r>
        <w:rPr>
          <w:rFonts w:ascii="Calibri" w:eastAsia="Calibri" w:hAnsi="Calibri" w:cs="Calibri"/>
          <w:sz w:val="20"/>
        </w:rPr>
        <w:t>provedení spojovacího postřiku 0,5 kg/rn2</w:t>
      </w:r>
    </w:p>
    <w:p w:rsidR="00975234" w:rsidRDefault="00F35E24">
      <w:pPr>
        <w:numPr>
          <w:ilvl w:val="0"/>
          <w:numId w:val="11"/>
        </w:numPr>
        <w:spacing w:after="0" w:line="265" w:lineRule="auto"/>
        <w:ind w:hanging="115"/>
      </w:pPr>
      <w:r>
        <w:rPr>
          <w:rFonts w:ascii="Calibri" w:eastAsia="Calibri" w:hAnsi="Calibri" w:cs="Calibri"/>
          <w:sz w:val="20"/>
        </w:rPr>
        <w:t>pokládka ACL 22+ v t). 9 cm</w:t>
      </w:r>
    </w:p>
    <w:p w:rsidR="00975234" w:rsidRDefault="00F35E24">
      <w:pPr>
        <w:numPr>
          <w:ilvl w:val="0"/>
          <w:numId w:val="11"/>
        </w:numPr>
        <w:spacing w:after="0" w:line="265" w:lineRule="auto"/>
        <w:ind w:hanging="115"/>
      </w:pPr>
      <w:r>
        <w:rPr>
          <w:rFonts w:ascii="Calibri" w:eastAsia="Calibri" w:hAnsi="Calibri" w:cs="Calibri"/>
          <w:sz w:val="20"/>
        </w:rPr>
        <w:t>provede</w:t>
      </w:r>
      <w:r>
        <w:rPr>
          <w:rFonts w:ascii="Calibri" w:eastAsia="Calibri" w:hAnsi="Calibri" w:cs="Calibri"/>
          <w:sz w:val="20"/>
        </w:rPr>
        <w:t>ni spojovacího postřiku 0,3 kg/m2</w:t>
      </w:r>
    </w:p>
    <w:p w:rsidR="00975234" w:rsidRDefault="00F35E24">
      <w:pPr>
        <w:numPr>
          <w:ilvl w:val="0"/>
          <w:numId w:val="11"/>
        </w:numPr>
        <w:spacing w:after="0" w:line="265" w:lineRule="auto"/>
        <w:ind w:hanging="115"/>
      </w:pPr>
      <w:r>
        <w:rPr>
          <w:noProof/>
        </w:rPr>
        <w:drawing>
          <wp:anchor distT="0" distB="0" distL="114300" distR="114300" simplePos="0" relativeHeight="251661312" behindDoc="0" locked="0" layoutInCell="1" allowOverlap="0">
            <wp:simplePos x="0" y="0"/>
            <wp:positionH relativeFrom="page">
              <wp:posOffset>7331136</wp:posOffset>
            </wp:positionH>
            <wp:positionV relativeFrom="page">
              <wp:posOffset>317203</wp:posOffset>
            </wp:positionV>
            <wp:extent cx="24417" cy="2830427"/>
            <wp:effectExtent l="0" t="0" r="0" b="0"/>
            <wp:wrapSquare wrapText="bothSides"/>
            <wp:docPr id="16417" name="Picture 16417"/>
            <wp:cNvGraphicFramePr/>
            <a:graphic xmlns:a="http://schemas.openxmlformats.org/drawingml/2006/main">
              <a:graphicData uri="http://schemas.openxmlformats.org/drawingml/2006/picture">
                <pic:pic xmlns:pic="http://schemas.openxmlformats.org/drawingml/2006/picture">
                  <pic:nvPicPr>
                    <pic:cNvPr id="16417" name="Picture 16417"/>
                    <pic:cNvPicPr/>
                  </pic:nvPicPr>
                  <pic:blipFill>
                    <a:blip r:embed="rId27"/>
                    <a:stretch>
                      <a:fillRect/>
                    </a:stretch>
                  </pic:blipFill>
                  <pic:spPr>
                    <a:xfrm>
                      <a:off x="0" y="0"/>
                      <a:ext cx="24417" cy="2830427"/>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7331136</wp:posOffset>
            </wp:positionH>
            <wp:positionV relativeFrom="page">
              <wp:posOffset>3294031</wp:posOffset>
            </wp:positionV>
            <wp:extent cx="24417" cy="6527062"/>
            <wp:effectExtent l="0" t="0" r="0" b="0"/>
            <wp:wrapSquare wrapText="bothSides"/>
            <wp:docPr id="16415" name="Picture 16415"/>
            <wp:cNvGraphicFramePr/>
            <a:graphic xmlns:a="http://schemas.openxmlformats.org/drawingml/2006/main">
              <a:graphicData uri="http://schemas.openxmlformats.org/drawingml/2006/picture">
                <pic:pic xmlns:pic="http://schemas.openxmlformats.org/drawingml/2006/picture">
                  <pic:nvPicPr>
                    <pic:cNvPr id="16415" name="Picture 16415"/>
                    <pic:cNvPicPr/>
                  </pic:nvPicPr>
                  <pic:blipFill>
                    <a:blip r:embed="rId28"/>
                    <a:stretch>
                      <a:fillRect/>
                    </a:stretch>
                  </pic:blipFill>
                  <pic:spPr>
                    <a:xfrm>
                      <a:off x="0" y="0"/>
                      <a:ext cx="24417" cy="6527062"/>
                    </a:xfrm>
                    <a:prstGeom prst="rect">
                      <a:avLst/>
                    </a:prstGeom>
                  </pic:spPr>
                </pic:pic>
              </a:graphicData>
            </a:graphic>
          </wp:anchor>
        </w:drawing>
      </w:r>
      <w:r>
        <w:rPr>
          <w:rFonts w:ascii="Calibri" w:eastAsia="Calibri" w:hAnsi="Calibri" w:cs="Calibri"/>
          <w:sz w:val="20"/>
        </w:rPr>
        <w:t>pokládka ACO 11+ v tl. 5 cm</w:t>
      </w:r>
    </w:p>
    <w:p w:rsidR="00975234" w:rsidRDefault="00F35E24">
      <w:pPr>
        <w:numPr>
          <w:ilvl w:val="0"/>
          <w:numId w:val="11"/>
        </w:numPr>
        <w:spacing w:after="456" w:line="265" w:lineRule="auto"/>
        <w:ind w:hanging="115"/>
      </w:pPr>
      <w:r>
        <w:rPr>
          <w:rFonts w:ascii="Calibri" w:eastAsia="Calibri" w:hAnsi="Calibri" w:cs="Calibri"/>
          <w:sz w:val="20"/>
        </w:rPr>
        <w:t>zaliti spáry modifikovanou zálivkou s prořezem, popr. obnova VDZ barvou</w:t>
      </w:r>
    </w:p>
    <w:tbl>
      <w:tblPr>
        <w:tblStyle w:val="TableGrid"/>
        <w:tblW w:w="8658" w:type="dxa"/>
        <w:tblInd w:w="1038" w:type="dxa"/>
        <w:tblCellMar>
          <w:top w:w="16" w:type="dxa"/>
          <w:left w:w="42" w:type="dxa"/>
          <w:bottom w:w="12" w:type="dxa"/>
          <w:right w:w="35" w:type="dxa"/>
        </w:tblCellMar>
        <w:tblLook w:val="04A0" w:firstRow="1" w:lastRow="0" w:firstColumn="1" w:lastColumn="0" w:noHBand="0" w:noVBand="1"/>
      </w:tblPr>
      <w:tblGrid>
        <w:gridCol w:w="6"/>
        <w:gridCol w:w="2084"/>
        <w:gridCol w:w="5182"/>
        <w:gridCol w:w="6"/>
        <w:gridCol w:w="1374"/>
        <w:gridCol w:w="6"/>
      </w:tblGrid>
      <w:tr w:rsidR="00975234">
        <w:trPr>
          <w:gridBefore w:val="1"/>
          <w:wBefore w:w="6" w:type="dxa"/>
          <w:trHeight w:val="221"/>
        </w:trPr>
        <w:tc>
          <w:tcPr>
            <w:tcW w:w="7277" w:type="dxa"/>
            <w:gridSpan w:val="3"/>
            <w:tcBorders>
              <w:top w:val="single" w:sz="2" w:space="0" w:color="000000"/>
              <w:left w:val="single" w:sz="2" w:space="0" w:color="000000"/>
              <w:bottom w:val="single" w:sz="2" w:space="0" w:color="000000"/>
              <w:right w:val="single" w:sz="2" w:space="0" w:color="000000"/>
            </w:tcBorders>
          </w:tcPr>
          <w:p w:rsidR="00975234" w:rsidRDefault="00F35E24">
            <w:pPr>
              <w:spacing w:after="0" w:line="259" w:lineRule="auto"/>
              <w:ind w:left="0" w:firstLine="0"/>
              <w:jc w:val="left"/>
            </w:pPr>
            <w:r>
              <w:rPr>
                <w:rFonts w:ascii="Calibri" w:eastAsia="Calibri" w:hAnsi="Calibri" w:cs="Calibri"/>
                <w:sz w:val="22"/>
              </w:rPr>
              <w:t>Nabídková cena za 12 měsíců Kč bez DPH</w:t>
            </w:r>
          </w:p>
        </w:tc>
        <w:tc>
          <w:tcPr>
            <w:tcW w:w="1381" w:type="dxa"/>
            <w:gridSpan w:val="2"/>
            <w:tcBorders>
              <w:top w:val="single" w:sz="2" w:space="0" w:color="000000"/>
              <w:left w:val="single" w:sz="2" w:space="0" w:color="000000"/>
              <w:bottom w:val="single" w:sz="2" w:space="0" w:color="000000"/>
              <w:right w:val="single" w:sz="2" w:space="0" w:color="000000"/>
            </w:tcBorders>
          </w:tcPr>
          <w:p w:rsidR="00975234" w:rsidRDefault="00F35E24">
            <w:pPr>
              <w:spacing w:after="0" w:line="259" w:lineRule="auto"/>
              <w:ind w:left="0" w:right="10" w:firstLine="0"/>
              <w:jc w:val="right"/>
            </w:pPr>
            <w:r>
              <w:rPr>
                <w:sz w:val="20"/>
              </w:rPr>
              <w:t>2 191 200,00</w:t>
            </w:r>
          </w:p>
        </w:tc>
      </w:tr>
      <w:tr w:rsidR="00975234">
        <w:trPr>
          <w:gridBefore w:val="1"/>
          <w:wBefore w:w="6" w:type="dxa"/>
          <w:trHeight w:val="336"/>
        </w:trPr>
        <w:tc>
          <w:tcPr>
            <w:tcW w:w="7277" w:type="dxa"/>
            <w:gridSpan w:val="3"/>
            <w:tcBorders>
              <w:top w:val="single" w:sz="2" w:space="0" w:color="000000"/>
              <w:left w:val="single" w:sz="2" w:space="0" w:color="000000"/>
              <w:bottom w:val="single" w:sz="2" w:space="0" w:color="000000"/>
              <w:right w:val="single" w:sz="2" w:space="0" w:color="000000"/>
            </w:tcBorders>
            <w:vAlign w:val="bottom"/>
          </w:tcPr>
          <w:p w:rsidR="00975234" w:rsidRDefault="00F35E24">
            <w:pPr>
              <w:spacing w:after="0" w:line="259" w:lineRule="auto"/>
              <w:ind w:left="0" w:firstLine="0"/>
              <w:jc w:val="left"/>
            </w:pPr>
            <w:r>
              <w:rPr>
                <w:rFonts w:ascii="Calibri" w:eastAsia="Calibri" w:hAnsi="Calibri" w:cs="Calibri"/>
                <w:sz w:val="22"/>
              </w:rPr>
              <w:t>DPH Kč</w:t>
            </w:r>
          </w:p>
        </w:tc>
        <w:tc>
          <w:tcPr>
            <w:tcW w:w="1381" w:type="dxa"/>
            <w:gridSpan w:val="2"/>
            <w:tcBorders>
              <w:top w:val="single" w:sz="2" w:space="0" w:color="000000"/>
              <w:left w:val="single" w:sz="2" w:space="0" w:color="000000"/>
              <w:bottom w:val="single" w:sz="2" w:space="0" w:color="000000"/>
              <w:right w:val="single" w:sz="2" w:space="0" w:color="000000"/>
            </w:tcBorders>
            <w:vAlign w:val="bottom"/>
          </w:tcPr>
          <w:p w:rsidR="00975234" w:rsidRDefault="00F35E24">
            <w:pPr>
              <w:spacing w:after="0" w:line="259" w:lineRule="auto"/>
              <w:ind w:left="0" w:firstLine="0"/>
              <w:jc w:val="right"/>
            </w:pPr>
            <w:r>
              <w:rPr>
                <w:sz w:val="20"/>
              </w:rPr>
              <w:t>460 152,00</w:t>
            </w:r>
          </w:p>
        </w:tc>
      </w:tr>
      <w:tr w:rsidR="00975234">
        <w:trPr>
          <w:gridBefore w:val="1"/>
          <w:wBefore w:w="6" w:type="dxa"/>
          <w:trHeight w:val="340"/>
        </w:trPr>
        <w:tc>
          <w:tcPr>
            <w:tcW w:w="7277" w:type="dxa"/>
            <w:gridSpan w:val="3"/>
            <w:tcBorders>
              <w:top w:val="single" w:sz="2" w:space="0" w:color="000000"/>
              <w:left w:val="single" w:sz="2" w:space="0" w:color="000000"/>
              <w:bottom w:val="single" w:sz="2" w:space="0" w:color="000000"/>
              <w:right w:val="single" w:sz="2" w:space="0" w:color="000000"/>
            </w:tcBorders>
            <w:vAlign w:val="bottom"/>
          </w:tcPr>
          <w:p w:rsidR="00975234" w:rsidRDefault="00F35E24">
            <w:pPr>
              <w:spacing w:after="0" w:line="259" w:lineRule="auto"/>
              <w:ind w:left="0" w:firstLine="0"/>
              <w:jc w:val="left"/>
            </w:pPr>
            <w:r>
              <w:rPr>
                <w:rFonts w:ascii="Calibri" w:eastAsia="Calibri" w:hAnsi="Calibri" w:cs="Calibri"/>
                <w:sz w:val="22"/>
              </w:rPr>
              <w:t>Nabídková cena za 12 měsíců Kč včetně DPH</w:t>
            </w:r>
          </w:p>
        </w:tc>
        <w:tc>
          <w:tcPr>
            <w:tcW w:w="1381" w:type="dxa"/>
            <w:gridSpan w:val="2"/>
            <w:tcBorders>
              <w:top w:val="single" w:sz="2" w:space="0" w:color="000000"/>
              <w:left w:val="single" w:sz="2" w:space="0" w:color="000000"/>
              <w:bottom w:val="single" w:sz="2" w:space="0" w:color="000000"/>
              <w:right w:val="single" w:sz="2" w:space="0" w:color="000000"/>
            </w:tcBorders>
          </w:tcPr>
          <w:p w:rsidR="00975234" w:rsidRDefault="00F35E24">
            <w:pPr>
              <w:spacing w:after="0" w:line="259" w:lineRule="auto"/>
              <w:ind w:left="0" w:right="10" w:firstLine="0"/>
              <w:jc w:val="right"/>
            </w:pPr>
            <w:r>
              <w:rPr>
                <w:rFonts w:ascii="Calibri" w:eastAsia="Calibri" w:hAnsi="Calibri" w:cs="Calibri"/>
                <w:sz w:val="20"/>
              </w:rPr>
              <w:t>2 651 352 oo</w:t>
            </w:r>
          </w:p>
        </w:tc>
      </w:tr>
      <w:tr w:rsidR="00975234">
        <w:trPr>
          <w:gridAfter w:val="1"/>
          <w:wAfter w:w="6" w:type="dxa"/>
          <w:trHeight w:val="44"/>
        </w:trPr>
        <w:tc>
          <w:tcPr>
            <w:tcW w:w="7277" w:type="dxa"/>
            <w:gridSpan w:val="3"/>
            <w:tcBorders>
              <w:top w:val="nil"/>
              <w:left w:val="nil"/>
              <w:bottom w:val="single" w:sz="2" w:space="0" w:color="000000"/>
              <w:right w:val="nil"/>
            </w:tcBorders>
          </w:tcPr>
          <w:p w:rsidR="00975234" w:rsidRDefault="00975234">
            <w:pPr>
              <w:spacing w:after="160" w:line="259" w:lineRule="auto"/>
              <w:ind w:left="0" w:firstLine="0"/>
              <w:jc w:val="left"/>
            </w:pPr>
          </w:p>
        </w:tc>
        <w:tc>
          <w:tcPr>
            <w:tcW w:w="1381" w:type="dxa"/>
            <w:gridSpan w:val="2"/>
            <w:tcBorders>
              <w:top w:val="nil"/>
              <w:left w:val="nil"/>
              <w:bottom w:val="single" w:sz="2" w:space="0" w:color="000000"/>
              <w:right w:val="single" w:sz="2" w:space="0" w:color="000000"/>
            </w:tcBorders>
          </w:tcPr>
          <w:p w:rsidR="00975234" w:rsidRDefault="00975234">
            <w:pPr>
              <w:spacing w:after="160" w:line="259" w:lineRule="auto"/>
              <w:ind w:left="0" w:firstLine="0"/>
              <w:jc w:val="left"/>
            </w:pPr>
          </w:p>
        </w:tc>
      </w:tr>
      <w:tr w:rsidR="00975234">
        <w:trPr>
          <w:gridAfter w:val="1"/>
          <w:wAfter w:w="6" w:type="dxa"/>
          <w:trHeight w:val="336"/>
        </w:trPr>
        <w:tc>
          <w:tcPr>
            <w:tcW w:w="2091" w:type="dxa"/>
            <w:gridSpan w:val="2"/>
            <w:tcBorders>
              <w:top w:val="single" w:sz="2" w:space="0" w:color="000000"/>
              <w:left w:val="single" w:sz="2" w:space="0" w:color="000000"/>
              <w:bottom w:val="single" w:sz="2" w:space="0" w:color="000000"/>
              <w:right w:val="nil"/>
            </w:tcBorders>
            <w:vAlign w:val="bottom"/>
          </w:tcPr>
          <w:p w:rsidR="00975234" w:rsidRDefault="00F35E24">
            <w:pPr>
              <w:spacing w:after="0" w:line="259" w:lineRule="auto"/>
              <w:ind w:left="0" w:firstLine="0"/>
              <w:jc w:val="left"/>
            </w:pPr>
            <w:r>
              <w:rPr>
                <w:rFonts w:ascii="Calibri" w:eastAsia="Calibri" w:hAnsi="Calibri" w:cs="Calibri"/>
                <w:sz w:val="22"/>
              </w:rPr>
              <w:t>Nabídková cena za 3 ro</w:t>
            </w:r>
          </w:p>
        </w:tc>
        <w:tc>
          <w:tcPr>
            <w:tcW w:w="5186" w:type="dxa"/>
            <w:tcBorders>
              <w:top w:val="single" w:sz="2" w:space="0" w:color="000000"/>
              <w:left w:val="nil"/>
              <w:bottom w:val="single" w:sz="2" w:space="0" w:color="000000"/>
              <w:right w:val="single" w:sz="2" w:space="0" w:color="000000"/>
            </w:tcBorders>
            <w:vAlign w:val="bottom"/>
          </w:tcPr>
          <w:p w:rsidR="00975234" w:rsidRDefault="00F35E24">
            <w:pPr>
              <w:spacing w:after="0" w:line="259" w:lineRule="auto"/>
              <w:ind w:left="78" w:firstLine="0"/>
              <w:jc w:val="left"/>
            </w:pPr>
            <w:r>
              <w:rPr>
                <w:rFonts w:ascii="Calibri" w:eastAsia="Calibri" w:hAnsi="Calibri" w:cs="Calibri"/>
                <w:sz w:val="22"/>
              </w:rPr>
              <w:t>Kč bez DPH</w:t>
            </w:r>
          </w:p>
        </w:tc>
        <w:tc>
          <w:tcPr>
            <w:tcW w:w="1381" w:type="dxa"/>
            <w:gridSpan w:val="2"/>
            <w:tcBorders>
              <w:top w:val="single" w:sz="2" w:space="0" w:color="000000"/>
              <w:left w:val="single" w:sz="2" w:space="0" w:color="000000"/>
              <w:bottom w:val="single" w:sz="2" w:space="0" w:color="000000"/>
              <w:right w:val="single" w:sz="2" w:space="0" w:color="000000"/>
            </w:tcBorders>
          </w:tcPr>
          <w:p w:rsidR="00975234" w:rsidRDefault="00F35E24">
            <w:pPr>
              <w:spacing w:after="0" w:line="259" w:lineRule="auto"/>
              <w:ind w:left="0" w:right="10" w:firstLine="0"/>
              <w:jc w:val="right"/>
            </w:pPr>
            <w:r>
              <w:rPr>
                <w:sz w:val="20"/>
              </w:rPr>
              <w:t>6 573 600,00</w:t>
            </w:r>
          </w:p>
        </w:tc>
      </w:tr>
      <w:tr w:rsidR="00975234">
        <w:trPr>
          <w:gridAfter w:val="1"/>
          <w:wAfter w:w="6" w:type="dxa"/>
          <w:trHeight w:val="336"/>
        </w:trPr>
        <w:tc>
          <w:tcPr>
            <w:tcW w:w="2091" w:type="dxa"/>
            <w:gridSpan w:val="2"/>
            <w:tcBorders>
              <w:top w:val="single" w:sz="2" w:space="0" w:color="000000"/>
              <w:left w:val="single" w:sz="2" w:space="0" w:color="000000"/>
              <w:bottom w:val="single" w:sz="2" w:space="0" w:color="000000"/>
              <w:right w:val="nil"/>
            </w:tcBorders>
            <w:vAlign w:val="bottom"/>
          </w:tcPr>
          <w:p w:rsidR="00975234" w:rsidRDefault="00F35E24">
            <w:pPr>
              <w:spacing w:after="0" w:line="259" w:lineRule="auto"/>
              <w:ind w:left="0" w:firstLine="0"/>
              <w:jc w:val="left"/>
            </w:pPr>
            <w:r>
              <w:rPr>
                <w:rFonts w:ascii="Calibri" w:eastAsia="Calibri" w:hAnsi="Calibri" w:cs="Calibri"/>
                <w:sz w:val="22"/>
              </w:rPr>
              <w:t>DPH Kč</w:t>
            </w:r>
          </w:p>
        </w:tc>
        <w:tc>
          <w:tcPr>
            <w:tcW w:w="5186" w:type="dxa"/>
            <w:tcBorders>
              <w:top w:val="single" w:sz="2" w:space="0" w:color="000000"/>
              <w:left w:val="nil"/>
              <w:bottom w:val="single" w:sz="2" w:space="0" w:color="000000"/>
              <w:right w:val="single" w:sz="2" w:space="0" w:color="000000"/>
            </w:tcBorders>
          </w:tcPr>
          <w:p w:rsidR="00975234" w:rsidRDefault="00975234">
            <w:pPr>
              <w:spacing w:after="160" w:line="259" w:lineRule="auto"/>
              <w:ind w:left="0" w:firstLine="0"/>
              <w:jc w:val="left"/>
            </w:pPr>
          </w:p>
        </w:tc>
        <w:tc>
          <w:tcPr>
            <w:tcW w:w="1381" w:type="dxa"/>
            <w:gridSpan w:val="2"/>
            <w:tcBorders>
              <w:top w:val="single" w:sz="2" w:space="0" w:color="000000"/>
              <w:left w:val="single" w:sz="2" w:space="0" w:color="000000"/>
              <w:bottom w:val="single" w:sz="2" w:space="0" w:color="000000"/>
              <w:right w:val="single" w:sz="2" w:space="0" w:color="000000"/>
            </w:tcBorders>
          </w:tcPr>
          <w:p w:rsidR="00975234" w:rsidRDefault="00F35E24">
            <w:pPr>
              <w:spacing w:after="0" w:line="259" w:lineRule="auto"/>
              <w:ind w:left="0" w:firstLine="0"/>
              <w:jc w:val="right"/>
            </w:pPr>
            <w:r>
              <w:rPr>
                <w:sz w:val="20"/>
              </w:rPr>
              <w:t>1 380 456,00</w:t>
            </w:r>
          </w:p>
        </w:tc>
      </w:tr>
      <w:tr w:rsidR="00975234">
        <w:trPr>
          <w:gridAfter w:val="1"/>
          <w:wAfter w:w="6" w:type="dxa"/>
          <w:trHeight w:val="346"/>
        </w:trPr>
        <w:tc>
          <w:tcPr>
            <w:tcW w:w="2091" w:type="dxa"/>
            <w:gridSpan w:val="2"/>
            <w:tcBorders>
              <w:top w:val="single" w:sz="2" w:space="0" w:color="000000"/>
              <w:left w:val="single" w:sz="2" w:space="0" w:color="000000"/>
              <w:bottom w:val="single" w:sz="2" w:space="0" w:color="000000"/>
              <w:right w:val="nil"/>
            </w:tcBorders>
            <w:vAlign w:val="bottom"/>
          </w:tcPr>
          <w:p w:rsidR="00975234" w:rsidRDefault="00F35E24">
            <w:pPr>
              <w:spacing w:after="0" w:line="259" w:lineRule="auto"/>
              <w:ind w:left="0" w:firstLine="0"/>
              <w:jc w:val="left"/>
            </w:pPr>
            <w:r>
              <w:rPr>
                <w:rFonts w:ascii="Calibri" w:eastAsia="Calibri" w:hAnsi="Calibri" w:cs="Calibri"/>
                <w:sz w:val="22"/>
              </w:rPr>
              <w:t>Nabídková cena za 3 ro</w:t>
            </w:r>
          </w:p>
        </w:tc>
        <w:tc>
          <w:tcPr>
            <w:tcW w:w="5186" w:type="dxa"/>
            <w:tcBorders>
              <w:top w:val="single" w:sz="2" w:space="0" w:color="000000"/>
              <w:left w:val="nil"/>
              <w:bottom w:val="single" w:sz="2" w:space="0" w:color="000000"/>
              <w:right w:val="single" w:sz="2" w:space="0" w:color="000000"/>
            </w:tcBorders>
            <w:vAlign w:val="bottom"/>
          </w:tcPr>
          <w:p w:rsidR="00975234" w:rsidRDefault="00F35E24">
            <w:pPr>
              <w:spacing w:after="0" w:line="259" w:lineRule="auto"/>
              <w:ind w:left="78" w:firstLine="0"/>
              <w:jc w:val="left"/>
            </w:pPr>
            <w:r>
              <w:rPr>
                <w:rFonts w:ascii="Calibri" w:eastAsia="Calibri" w:hAnsi="Calibri" w:cs="Calibri"/>
                <w:sz w:val="22"/>
              </w:rPr>
              <w:t>Kč včetně DPH</w:t>
            </w:r>
          </w:p>
        </w:tc>
        <w:tc>
          <w:tcPr>
            <w:tcW w:w="1381" w:type="dxa"/>
            <w:gridSpan w:val="2"/>
            <w:tcBorders>
              <w:top w:val="single" w:sz="2" w:space="0" w:color="000000"/>
              <w:left w:val="single" w:sz="2" w:space="0" w:color="000000"/>
              <w:bottom w:val="single" w:sz="2" w:space="0" w:color="000000"/>
              <w:right w:val="single" w:sz="2" w:space="0" w:color="000000"/>
            </w:tcBorders>
            <w:vAlign w:val="bottom"/>
          </w:tcPr>
          <w:p w:rsidR="00975234" w:rsidRDefault="00F35E24">
            <w:pPr>
              <w:spacing w:after="0" w:line="259" w:lineRule="auto"/>
              <w:ind w:left="0" w:firstLine="0"/>
              <w:jc w:val="right"/>
            </w:pPr>
            <w:r>
              <w:rPr>
                <w:rFonts w:ascii="Calibri" w:eastAsia="Calibri" w:hAnsi="Calibri" w:cs="Calibri"/>
                <w:sz w:val="20"/>
              </w:rPr>
              <w:t>7 954 056,oo</w:t>
            </w:r>
          </w:p>
        </w:tc>
      </w:tr>
    </w:tbl>
    <w:p w:rsidR="00975234" w:rsidRDefault="00F35E24">
      <w:pPr>
        <w:spacing w:after="629" w:line="265" w:lineRule="auto"/>
        <w:ind w:left="206" w:right="3961" w:firstLine="0"/>
      </w:pPr>
      <w:r>
        <w:rPr>
          <w:rFonts w:ascii="Calibri" w:eastAsia="Calibri" w:hAnsi="Calibri" w:cs="Calibri"/>
          <w:sz w:val="20"/>
        </w:rPr>
        <w:t>Záruční doba: 36 měsíců od protokolárního předání</w:t>
      </w:r>
    </w:p>
    <w:p w:rsidR="00975234" w:rsidRDefault="00F35E24">
      <w:pPr>
        <w:spacing w:after="441" w:line="216" w:lineRule="auto"/>
        <w:ind w:left="333" w:right="1865" w:hanging="6"/>
        <w:jc w:val="right"/>
      </w:pPr>
      <w:r>
        <w:rPr>
          <w:rFonts w:ascii="Calibri" w:eastAsia="Calibri" w:hAnsi="Calibri" w:cs="Calibri"/>
          <w:sz w:val="20"/>
        </w:rPr>
        <w:t>V Klatovech dne 10.5.2016</w:t>
      </w:r>
      <w:r>
        <w:rPr>
          <w:rFonts w:ascii="Calibri" w:eastAsia="Calibri" w:hAnsi="Calibri" w:cs="Calibri"/>
          <w:sz w:val="20"/>
        </w:rPr>
        <w:tab/>
      </w:r>
    </w:p>
    <w:p w:rsidR="00AB70A8" w:rsidRDefault="00AB70A8">
      <w:pPr>
        <w:spacing w:after="0" w:line="259" w:lineRule="auto"/>
        <w:ind w:left="0" w:right="1990" w:firstLine="0"/>
        <w:jc w:val="right"/>
        <w:rPr>
          <w:sz w:val="30"/>
        </w:rPr>
      </w:pPr>
    </w:p>
    <w:p w:rsidR="00975234" w:rsidRDefault="00F35E24">
      <w:pPr>
        <w:spacing w:after="0" w:line="259" w:lineRule="auto"/>
        <w:ind w:left="0" w:right="1990" w:firstLine="0"/>
        <w:jc w:val="right"/>
      </w:pPr>
      <w:r>
        <w:rPr>
          <w:sz w:val="30"/>
        </w:rPr>
        <w:lastRenderedPageBreak/>
        <w:t>Silnice Klatovy a.s.</w:t>
      </w:r>
    </w:p>
    <w:p w:rsidR="00975234" w:rsidRDefault="00F35E24">
      <w:pPr>
        <w:spacing w:after="0" w:line="284" w:lineRule="auto"/>
        <w:ind w:left="5537" w:right="1692" w:firstLine="183"/>
      </w:pPr>
      <w:r>
        <w:rPr>
          <w:rFonts w:ascii="Calibri" w:eastAsia="Calibri" w:hAnsi="Calibri" w:cs="Calibri"/>
          <w:sz w:val="22"/>
        </w:rPr>
        <w:t xml:space="preserve">Vídeňská 190, 33901 Klatovy </w:t>
      </w:r>
      <w:r>
        <w:rPr>
          <w:sz w:val="22"/>
        </w:rPr>
        <w:t xml:space="preserve">zapsáno v OR - Krajský soud Plzeň </w:t>
      </w:r>
      <w:r>
        <w:rPr>
          <w:noProof/>
        </w:rPr>
        <w:drawing>
          <wp:inline distT="0" distB="0" distL="0" distR="0">
            <wp:extent cx="6104" cy="6100"/>
            <wp:effectExtent l="0" t="0" r="0" b="0"/>
            <wp:docPr id="16354" name="Picture 16354"/>
            <wp:cNvGraphicFramePr/>
            <a:graphic xmlns:a="http://schemas.openxmlformats.org/drawingml/2006/main">
              <a:graphicData uri="http://schemas.openxmlformats.org/drawingml/2006/picture">
                <pic:pic xmlns:pic="http://schemas.openxmlformats.org/drawingml/2006/picture">
                  <pic:nvPicPr>
                    <pic:cNvPr id="16354" name="Picture 16354"/>
                    <pic:cNvPicPr/>
                  </pic:nvPicPr>
                  <pic:blipFill>
                    <a:blip r:embed="rId29"/>
                    <a:stretch>
                      <a:fillRect/>
                    </a:stretch>
                  </pic:blipFill>
                  <pic:spPr>
                    <a:xfrm>
                      <a:off x="0" y="0"/>
                      <a:ext cx="6104" cy="6100"/>
                    </a:xfrm>
                    <a:prstGeom prst="rect">
                      <a:avLst/>
                    </a:prstGeom>
                  </pic:spPr>
                </pic:pic>
              </a:graphicData>
            </a:graphic>
          </wp:inline>
        </w:drawing>
      </w:r>
      <w:r>
        <w:rPr>
          <w:sz w:val="22"/>
        </w:rPr>
        <w:t xml:space="preserve"> oddíl B, vložka 221</w:t>
      </w:r>
    </w:p>
    <w:p w:rsidR="00975234" w:rsidRDefault="00F35E24">
      <w:pPr>
        <w:pStyle w:val="Nadpis2"/>
        <w:tabs>
          <w:tab w:val="center" w:pos="6955"/>
          <w:tab w:val="right" w:pos="10065"/>
        </w:tabs>
        <w:spacing w:after="0" w:line="259" w:lineRule="auto"/>
        <w:ind w:left="0" w:firstLine="0"/>
      </w:pPr>
      <w:r>
        <w:rPr>
          <w:sz w:val="20"/>
        </w:rPr>
        <w:tab/>
      </w:r>
      <w:r>
        <w:rPr>
          <w:rFonts w:ascii="Times New Roman" w:eastAsia="Times New Roman" w:hAnsi="Times New Roman" w:cs="Times New Roman"/>
          <w:sz w:val="20"/>
        </w:rPr>
        <w:t>(Č: 45357307 DIC: CZ45357307</w:t>
      </w:r>
      <w:r>
        <w:rPr>
          <w:rFonts w:ascii="Times New Roman" w:eastAsia="Times New Roman" w:hAnsi="Times New Roman" w:cs="Times New Roman"/>
          <w:sz w:val="20"/>
        </w:rPr>
        <w:tab/>
      </w:r>
    </w:p>
    <w:p w:rsidR="00975234" w:rsidRDefault="00F35E24">
      <w:pPr>
        <w:tabs>
          <w:tab w:val="center" w:pos="4614"/>
          <w:tab w:val="center" w:pos="8990"/>
          <w:tab w:val="right" w:pos="10065"/>
        </w:tabs>
        <w:spacing w:after="451" w:line="266" w:lineRule="auto"/>
        <w:ind w:left="0" w:firstLine="0"/>
        <w:jc w:val="left"/>
      </w:pPr>
      <w:r>
        <w:rPr>
          <w:rFonts w:ascii="Calibri" w:eastAsia="Calibri" w:hAnsi="Calibri" w:cs="Calibri"/>
        </w:rPr>
        <w:tab/>
      </w:r>
      <w:r>
        <w:t>DOPIS NABÍDKY</w:t>
      </w:r>
      <w:r>
        <w:tab/>
      </w:r>
      <w:r>
        <w:rPr>
          <w:noProof/>
        </w:rPr>
        <w:drawing>
          <wp:inline distT="0" distB="0" distL="0" distR="0">
            <wp:extent cx="61042" cy="42700"/>
            <wp:effectExtent l="0" t="0" r="0" b="0"/>
            <wp:docPr id="19161" name="Picture 19161"/>
            <wp:cNvGraphicFramePr/>
            <a:graphic xmlns:a="http://schemas.openxmlformats.org/drawingml/2006/main">
              <a:graphicData uri="http://schemas.openxmlformats.org/drawingml/2006/picture">
                <pic:pic xmlns:pic="http://schemas.openxmlformats.org/drawingml/2006/picture">
                  <pic:nvPicPr>
                    <pic:cNvPr id="19161" name="Picture 19161"/>
                    <pic:cNvPicPr/>
                  </pic:nvPicPr>
                  <pic:blipFill>
                    <a:blip r:embed="rId30"/>
                    <a:stretch>
                      <a:fillRect/>
                    </a:stretch>
                  </pic:blipFill>
                  <pic:spPr>
                    <a:xfrm>
                      <a:off x="0" y="0"/>
                      <a:ext cx="61042" cy="42700"/>
                    </a:xfrm>
                    <a:prstGeom prst="rect">
                      <a:avLst/>
                    </a:prstGeom>
                  </pic:spPr>
                </pic:pic>
              </a:graphicData>
            </a:graphic>
          </wp:inline>
        </w:drawing>
      </w:r>
      <w:r>
        <w:tab/>
        <w:t>4</w:t>
      </w:r>
    </w:p>
    <w:p w:rsidR="00975234" w:rsidRDefault="00F35E24">
      <w:pPr>
        <w:ind w:left="106" w:right="72"/>
      </w:pPr>
      <w:r>
        <w:t>NÁZEV ZAKÁZKY: Lokální výspravy v okrese KT</w:t>
      </w:r>
    </w:p>
    <w:p w:rsidR="00975234" w:rsidRDefault="00F35E24">
      <w:pPr>
        <w:spacing w:after="279"/>
        <w:ind w:left="106" w:right="72"/>
      </w:pPr>
      <w:r>
        <w:t>PRO: Ředitelství silnic a dálnic České republiky, Na Pankráci 546/56, Praha 4</w:t>
      </w:r>
    </w:p>
    <w:p w:rsidR="00975234" w:rsidRDefault="00F35E24">
      <w:pPr>
        <w:spacing w:after="248"/>
        <w:ind w:left="14" w:right="923"/>
      </w:pPr>
      <w:r>
        <w:t xml:space="preserve">Řádně jsme se seznámili se zněním zadávacích podmínek veřejné zakázky „Lokální výspravy v okrese KT”, včetně podmínek Rámcové smlouvy </w:t>
      </w:r>
      <w:r>
        <w:t>na provádění prací a jejích příloh, dalších souvisejících dokumentů, připojené Zvláštní přílohy k nabídce. Potvrzujeme, že jsme při zpracování této nabídky zohlednili dodatečné informace č. (Netýká se — dodatečné informace nejsoul až INetýká se — dodatečné</w:t>
      </w:r>
      <w:r>
        <w:t xml:space="preserve"> informace nejsouÍ, vydané zadavatelem v souladu s čl. 9. dílu 2 části I zadávací dokumentace, z nichž dodatečné informace č. Netýká se — dodatečné informace mající charakter změny zadávací dokumentace nejsoud mají charakter změny zadávací dokumentace ve s</w:t>
      </w:r>
      <w:r>
        <w:t>myslu čl. IO dílu 2 části I zadávací dokumentace.</w:t>
      </w:r>
    </w:p>
    <w:p w:rsidR="00975234" w:rsidRDefault="00F35E24">
      <w:pPr>
        <w:spacing w:after="0" w:line="259" w:lineRule="auto"/>
        <w:ind w:left="58" w:firstLine="0"/>
        <w:jc w:val="left"/>
      </w:pPr>
      <w:r>
        <w:rPr>
          <w:sz w:val="26"/>
        </w:rPr>
        <w:t>Tímto nabízíme provádění prací v souladu s touto nabídkou za následující cenu:</w:t>
      </w:r>
    </w:p>
    <w:tbl>
      <w:tblPr>
        <w:tblStyle w:val="TableGrid"/>
        <w:tblW w:w="8677" w:type="dxa"/>
        <w:tblInd w:w="115" w:type="dxa"/>
        <w:tblCellMar>
          <w:top w:w="109" w:type="dxa"/>
          <w:left w:w="87" w:type="dxa"/>
          <w:bottom w:w="77" w:type="dxa"/>
          <w:right w:w="64" w:type="dxa"/>
        </w:tblCellMar>
        <w:tblLook w:val="04A0" w:firstRow="1" w:lastRow="0" w:firstColumn="1" w:lastColumn="0" w:noHBand="0" w:noVBand="1"/>
      </w:tblPr>
      <w:tblGrid>
        <w:gridCol w:w="2158"/>
        <w:gridCol w:w="2167"/>
        <w:gridCol w:w="2173"/>
        <w:gridCol w:w="2179"/>
      </w:tblGrid>
      <w:tr w:rsidR="00975234">
        <w:trPr>
          <w:trHeight w:val="663"/>
        </w:trPr>
        <w:tc>
          <w:tcPr>
            <w:tcW w:w="2159" w:type="dxa"/>
            <w:tcBorders>
              <w:top w:val="single" w:sz="2" w:space="0" w:color="000000"/>
              <w:left w:val="single" w:sz="2" w:space="0" w:color="000000"/>
              <w:bottom w:val="single" w:sz="2" w:space="0" w:color="000000"/>
              <w:right w:val="single" w:sz="2" w:space="0" w:color="000000"/>
            </w:tcBorders>
          </w:tcPr>
          <w:p w:rsidR="00975234" w:rsidRDefault="00975234">
            <w:pPr>
              <w:spacing w:after="160" w:line="259" w:lineRule="auto"/>
              <w:ind w:left="0" w:firstLine="0"/>
              <w:jc w:val="left"/>
            </w:pPr>
          </w:p>
        </w:tc>
        <w:tc>
          <w:tcPr>
            <w:tcW w:w="2167" w:type="dxa"/>
            <w:tcBorders>
              <w:top w:val="single" w:sz="2" w:space="0" w:color="000000"/>
              <w:left w:val="single" w:sz="2" w:space="0" w:color="000000"/>
              <w:bottom w:val="single" w:sz="2" w:space="0" w:color="000000"/>
              <w:right w:val="single" w:sz="2" w:space="0" w:color="000000"/>
            </w:tcBorders>
            <w:vAlign w:val="center"/>
          </w:tcPr>
          <w:p w:rsidR="00975234" w:rsidRDefault="00F35E24">
            <w:pPr>
              <w:spacing w:after="0" w:line="259" w:lineRule="auto"/>
              <w:ind w:left="359" w:hanging="346"/>
            </w:pPr>
            <w:r>
              <w:rPr>
                <w:sz w:val="22"/>
                <w:u w:val="single" w:color="000000"/>
              </w:rPr>
              <w:t>Nabídková cena prací v Kč bez DPH</w:t>
            </w:r>
          </w:p>
        </w:tc>
        <w:tc>
          <w:tcPr>
            <w:tcW w:w="2173" w:type="dxa"/>
            <w:tcBorders>
              <w:top w:val="single" w:sz="2" w:space="0" w:color="000000"/>
              <w:left w:val="single" w:sz="2" w:space="0" w:color="000000"/>
              <w:bottom w:val="single" w:sz="2" w:space="0" w:color="000000"/>
              <w:right w:val="single" w:sz="2" w:space="0" w:color="000000"/>
            </w:tcBorders>
          </w:tcPr>
          <w:p w:rsidR="00975234" w:rsidRDefault="00F35E24">
            <w:pPr>
              <w:spacing w:after="0" w:line="259" w:lineRule="auto"/>
              <w:ind w:left="0" w:right="23" w:firstLine="0"/>
              <w:jc w:val="center"/>
            </w:pPr>
            <w:r>
              <w:t>DPH v Kč</w:t>
            </w:r>
          </w:p>
        </w:tc>
        <w:tc>
          <w:tcPr>
            <w:tcW w:w="2179" w:type="dxa"/>
            <w:tcBorders>
              <w:top w:val="single" w:sz="2" w:space="0" w:color="000000"/>
              <w:left w:val="single" w:sz="2" w:space="0" w:color="000000"/>
              <w:bottom w:val="single" w:sz="2" w:space="0" w:color="000000"/>
              <w:right w:val="single" w:sz="2" w:space="0" w:color="000000"/>
            </w:tcBorders>
            <w:vAlign w:val="center"/>
          </w:tcPr>
          <w:p w:rsidR="00975234" w:rsidRDefault="00F35E24">
            <w:pPr>
              <w:spacing w:after="0" w:line="259" w:lineRule="auto"/>
              <w:ind w:left="0" w:firstLine="0"/>
              <w:jc w:val="center"/>
            </w:pPr>
            <w:r>
              <w:rPr>
                <w:sz w:val="22"/>
              </w:rPr>
              <w:t>Celková nabídková cena v KČ včetně DPH</w:t>
            </w:r>
          </w:p>
        </w:tc>
      </w:tr>
      <w:tr w:rsidR="00975234">
        <w:trPr>
          <w:trHeight w:val="970"/>
        </w:trPr>
        <w:tc>
          <w:tcPr>
            <w:tcW w:w="2159" w:type="dxa"/>
            <w:tcBorders>
              <w:top w:val="single" w:sz="2" w:space="0" w:color="000000"/>
              <w:left w:val="single" w:sz="2" w:space="0" w:color="000000"/>
              <w:bottom w:val="single" w:sz="2" w:space="0" w:color="000000"/>
              <w:right w:val="single" w:sz="2" w:space="0" w:color="000000"/>
            </w:tcBorders>
            <w:vAlign w:val="center"/>
          </w:tcPr>
          <w:p w:rsidR="00975234" w:rsidRDefault="00F35E24">
            <w:pPr>
              <w:spacing w:after="0" w:line="259" w:lineRule="auto"/>
              <w:ind w:left="433" w:right="115" w:hanging="231"/>
            </w:pPr>
            <w:r>
              <w:rPr>
                <w:sz w:val="22"/>
              </w:rPr>
              <w:t>Lokální výspravy v okrese KT</w:t>
            </w:r>
          </w:p>
        </w:tc>
        <w:tc>
          <w:tcPr>
            <w:tcW w:w="2167" w:type="dxa"/>
            <w:tcBorders>
              <w:top w:val="single" w:sz="2" w:space="0" w:color="000000"/>
              <w:left w:val="single" w:sz="2" w:space="0" w:color="000000"/>
              <w:bottom w:val="single" w:sz="2" w:space="0" w:color="000000"/>
              <w:right w:val="single" w:sz="2" w:space="0" w:color="000000"/>
            </w:tcBorders>
            <w:vAlign w:val="bottom"/>
          </w:tcPr>
          <w:p w:rsidR="00975234" w:rsidRDefault="00F35E24">
            <w:pPr>
              <w:spacing w:after="0" w:line="259" w:lineRule="auto"/>
              <w:ind w:left="0" w:right="19" w:firstLine="0"/>
              <w:jc w:val="center"/>
            </w:pPr>
            <w:r>
              <w:rPr>
                <w:sz w:val="22"/>
              </w:rPr>
              <w:t>6 573 600,00 Kč</w:t>
            </w:r>
          </w:p>
        </w:tc>
        <w:tc>
          <w:tcPr>
            <w:tcW w:w="2173" w:type="dxa"/>
            <w:tcBorders>
              <w:top w:val="single" w:sz="2" w:space="0" w:color="000000"/>
              <w:left w:val="single" w:sz="2" w:space="0" w:color="000000"/>
              <w:bottom w:val="single" w:sz="2" w:space="0" w:color="000000"/>
              <w:right w:val="single" w:sz="2" w:space="0" w:color="000000"/>
            </w:tcBorders>
          </w:tcPr>
          <w:p w:rsidR="00975234" w:rsidRDefault="00F35E24">
            <w:pPr>
              <w:spacing w:after="298" w:line="259" w:lineRule="auto"/>
              <w:ind w:left="0" w:right="32" w:firstLine="0"/>
              <w:jc w:val="center"/>
            </w:pPr>
            <w:r>
              <w:t>(b)</w:t>
            </w:r>
          </w:p>
          <w:p w:rsidR="00975234" w:rsidRDefault="00F35E24">
            <w:pPr>
              <w:spacing w:after="0" w:line="259" w:lineRule="auto"/>
              <w:ind w:left="6" w:firstLine="0"/>
              <w:jc w:val="center"/>
            </w:pPr>
            <w:r>
              <w:rPr>
                <w:sz w:val="22"/>
              </w:rPr>
              <w:t>1 380 456,00 Kč</w:t>
            </w:r>
          </w:p>
        </w:tc>
        <w:tc>
          <w:tcPr>
            <w:tcW w:w="2179" w:type="dxa"/>
            <w:tcBorders>
              <w:top w:val="single" w:sz="2" w:space="0" w:color="000000"/>
              <w:left w:val="single" w:sz="2" w:space="0" w:color="000000"/>
              <w:bottom w:val="single" w:sz="2" w:space="0" w:color="000000"/>
              <w:right w:val="single" w:sz="2" w:space="0" w:color="000000"/>
            </w:tcBorders>
            <w:vAlign w:val="bottom"/>
          </w:tcPr>
          <w:p w:rsidR="00975234" w:rsidRDefault="00F35E24">
            <w:pPr>
              <w:spacing w:after="396" w:line="259" w:lineRule="auto"/>
              <w:ind w:left="413" w:firstLine="0"/>
              <w:jc w:val="left"/>
            </w:pPr>
            <w:r>
              <w:rPr>
                <w:noProof/>
              </w:rPr>
              <w:drawing>
                <wp:inline distT="0" distB="0" distL="0" distR="0">
                  <wp:extent cx="756920" cy="122001"/>
                  <wp:effectExtent l="0" t="0" r="0" b="0"/>
                  <wp:docPr id="19160" name="Picture 19160"/>
                  <wp:cNvGraphicFramePr/>
                  <a:graphic xmlns:a="http://schemas.openxmlformats.org/drawingml/2006/main">
                    <a:graphicData uri="http://schemas.openxmlformats.org/drawingml/2006/picture">
                      <pic:pic xmlns:pic="http://schemas.openxmlformats.org/drawingml/2006/picture">
                        <pic:nvPicPr>
                          <pic:cNvPr id="19160" name="Picture 19160"/>
                          <pic:cNvPicPr/>
                        </pic:nvPicPr>
                        <pic:blipFill>
                          <a:blip r:embed="rId31"/>
                          <a:stretch>
                            <a:fillRect/>
                          </a:stretch>
                        </pic:blipFill>
                        <pic:spPr>
                          <a:xfrm>
                            <a:off x="0" y="0"/>
                            <a:ext cx="756920" cy="122001"/>
                          </a:xfrm>
                          <a:prstGeom prst="rect">
                            <a:avLst/>
                          </a:prstGeom>
                        </pic:spPr>
                      </pic:pic>
                    </a:graphicData>
                  </a:graphic>
                </wp:inline>
              </w:drawing>
            </w:r>
          </w:p>
          <w:p w:rsidR="00975234" w:rsidRDefault="00F35E24">
            <w:pPr>
              <w:spacing w:after="0" w:line="259" w:lineRule="auto"/>
              <w:ind w:left="0" w:right="19" w:firstLine="0"/>
              <w:jc w:val="center"/>
            </w:pPr>
            <w:r>
              <w:rPr>
                <w:sz w:val="18"/>
              </w:rPr>
              <w:t>7 954 056,OO Kč</w:t>
            </w:r>
          </w:p>
        </w:tc>
      </w:tr>
    </w:tbl>
    <w:p w:rsidR="00975234" w:rsidRDefault="00F35E24">
      <w:pPr>
        <w:spacing w:after="272"/>
        <w:ind w:left="14" w:right="952"/>
      </w:pPr>
      <w:r>
        <w:rPr>
          <w:noProof/>
        </w:rPr>
        <w:drawing>
          <wp:anchor distT="0" distB="0" distL="114300" distR="114300" simplePos="0" relativeHeight="251664384" behindDoc="0" locked="0" layoutInCell="1" allowOverlap="0">
            <wp:simplePos x="0" y="0"/>
            <wp:positionH relativeFrom="page">
              <wp:posOffset>7300616</wp:posOffset>
            </wp:positionH>
            <wp:positionV relativeFrom="page">
              <wp:posOffset>463604</wp:posOffset>
            </wp:positionV>
            <wp:extent cx="30521" cy="3312331"/>
            <wp:effectExtent l="0" t="0" r="0" b="0"/>
            <wp:wrapSquare wrapText="bothSides"/>
            <wp:docPr id="19187" name="Picture 19187"/>
            <wp:cNvGraphicFramePr/>
            <a:graphic xmlns:a="http://schemas.openxmlformats.org/drawingml/2006/main">
              <a:graphicData uri="http://schemas.openxmlformats.org/drawingml/2006/picture">
                <pic:pic xmlns:pic="http://schemas.openxmlformats.org/drawingml/2006/picture">
                  <pic:nvPicPr>
                    <pic:cNvPr id="19187" name="Picture 19187"/>
                    <pic:cNvPicPr/>
                  </pic:nvPicPr>
                  <pic:blipFill>
                    <a:blip r:embed="rId32"/>
                    <a:stretch>
                      <a:fillRect/>
                    </a:stretch>
                  </pic:blipFill>
                  <pic:spPr>
                    <a:xfrm>
                      <a:off x="0" y="0"/>
                      <a:ext cx="30521" cy="3312331"/>
                    </a:xfrm>
                    <a:prstGeom prst="rect">
                      <a:avLst/>
                    </a:prstGeom>
                  </pic:spPr>
                </pic:pic>
              </a:graphicData>
            </a:graphic>
          </wp:anchor>
        </w:drawing>
      </w:r>
      <w:r>
        <w:t>Součástí této nabídky je oceněný soupis prací obsahující jednotkové ceny za provádění jednotlivých prací dodavatelem v Kč bez DPH. Výslovně tímto potvrzujeme a uznáváme, že tyto jednotkové ceny jsou závazné po celou dobu trvání Rámcové smlouvy a pro všechn</w:t>
      </w:r>
      <w:r>
        <w:t xml:space="preserve">y stavební práce prováděné na základě Prováděcích smluv. Změny jednotkových cen jsou možné pouze za podmínek výslovně stanovených v Rámcové smlouvě. </w:t>
      </w:r>
      <w:r>
        <w:rPr>
          <w:noProof/>
        </w:rPr>
        <w:drawing>
          <wp:inline distT="0" distB="0" distL="0" distR="0">
            <wp:extent cx="18312" cy="6100"/>
            <wp:effectExtent l="0" t="0" r="0" b="0"/>
            <wp:docPr id="19163" name="Picture 19163"/>
            <wp:cNvGraphicFramePr/>
            <a:graphic xmlns:a="http://schemas.openxmlformats.org/drawingml/2006/main">
              <a:graphicData uri="http://schemas.openxmlformats.org/drawingml/2006/picture">
                <pic:pic xmlns:pic="http://schemas.openxmlformats.org/drawingml/2006/picture">
                  <pic:nvPicPr>
                    <pic:cNvPr id="19163" name="Picture 19163"/>
                    <pic:cNvPicPr/>
                  </pic:nvPicPr>
                  <pic:blipFill>
                    <a:blip r:embed="rId33"/>
                    <a:stretch>
                      <a:fillRect/>
                    </a:stretch>
                  </pic:blipFill>
                  <pic:spPr>
                    <a:xfrm>
                      <a:off x="0" y="0"/>
                      <a:ext cx="18312" cy="6100"/>
                    </a:xfrm>
                    <a:prstGeom prst="rect">
                      <a:avLst/>
                    </a:prstGeom>
                  </pic:spPr>
                </pic:pic>
              </a:graphicData>
            </a:graphic>
          </wp:inline>
        </w:drawing>
      </w:r>
    </w:p>
    <w:p w:rsidR="00975234" w:rsidRDefault="00F35E24">
      <w:pPr>
        <w:spacing w:after="251"/>
        <w:ind w:left="14" w:right="961"/>
      </w:pPr>
      <w:r>
        <w:t>Souhlasíme s tím, že tato nabídka bude v souladu se zákonem č. 137/2006 Sb., o veřejných zakázkách, v pla</w:t>
      </w:r>
      <w:r>
        <w:t>tném znění (dále jen „zákon”), platit po celou dobu běhu zadávací lhůty a že pro nás zůstane závazná a může být přijata na základě Prováděcí smlouvy kdykoli v průběhu této lhůty. Potvrzujeme, že Zvláštní příloha k nabídce tvoří součást tohoto dopisu nabídk</w:t>
      </w:r>
      <w:r>
        <w:t>y.</w:t>
      </w:r>
    </w:p>
    <w:p w:rsidR="00975234" w:rsidRDefault="00F35E24">
      <w:pPr>
        <w:spacing w:after="265"/>
        <w:ind w:left="14" w:right="72"/>
      </w:pPr>
      <w:r>
        <w:t>Potvrzujeme, že následující dokumenty tvoří součást Rámcové smlouvy:</w:t>
      </w:r>
    </w:p>
    <w:p w:rsidR="00975234" w:rsidRDefault="00F35E24">
      <w:pPr>
        <w:numPr>
          <w:ilvl w:val="0"/>
          <w:numId w:val="12"/>
        </w:numPr>
        <w:ind w:right="72" w:hanging="356"/>
      </w:pPr>
      <w:r>
        <w:t>Dopis nabídky a Zvláštní příloha k nabídce</w:t>
      </w:r>
    </w:p>
    <w:p w:rsidR="00975234" w:rsidRDefault="00F35E24">
      <w:pPr>
        <w:numPr>
          <w:ilvl w:val="0"/>
          <w:numId w:val="12"/>
        </w:numPr>
        <w:ind w:right="72" w:hanging="356"/>
      </w:pPr>
      <w:r>
        <w:t>Vzor Prováděcí smlouvy</w:t>
      </w:r>
    </w:p>
    <w:p w:rsidR="00975234" w:rsidRDefault="00F35E24">
      <w:pPr>
        <w:numPr>
          <w:ilvl w:val="0"/>
          <w:numId w:val="12"/>
        </w:numPr>
        <w:ind w:right="72" w:hanging="356"/>
      </w:pPr>
      <w:r>
        <w:t>Bližší popis Prací a technická specifikace předmětu VZ</w:t>
      </w:r>
    </w:p>
    <w:p w:rsidR="00975234" w:rsidRDefault="00F35E24">
      <w:pPr>
        <w:numPr>
          <w:ilvl w:val="0"/>
          <w:numId w:val="12"/>
        </w:numPr>
        <w:spacing w:after="36"/>
        <w:ind w:right="72" w:hanging="356"/>
      </w:pPr>
      <w:r>
        <w:t>Mapové podklady pro oblast, pro kterou je smlouva uzavřena</w:t>
      </w:r>
    </w:p>
    <w:p w:rsidR="00975234" w:rsidRDefault="00F35E24">
      <w:pPr>
        <w:numPr>
          <w:ilvl w:val="0"/>
          <w:numId w:val="12"/>
        </w:numPr>
        <w:ind w:right="72" w:hanging="356"/>
      </w:pPr>
      <w:r>
        <w:t>Orie</w:t>
      </w:r>
      <w:r>
        <w:t>ntační specifikace vybraných komunikací pro oblast, pro kterou je smlouva uzavřena</w:t>
      </w:r>
    </w:p>
    <w:p w:rsidR="00975234" w:rsidRDefault="00F35E24">
      <w:pPr>
        <w:numPr>
          <w:ilvl w:val="0"/>
          <w:numId w:val="12"/>
        </w:numPr>
        <w:ind w:right="72" w:hanging="356"/>
      </w:pPr>
      <w:r>
        <w:t>Oceněný Soupis prací</w:t>
      </w:r>
    </w:p>
    <w:p w:rsidR="00975234" w:rsidRDefault="00F35E24">
      <w:pPr>
        <w:numPr>
          <w:ilvl w:val="0"/>
          <w:numId w:val="12"/>
        </w:numPr>
        <w:spacing w:after="1419"/>
        <w:ind w:right="72" w:hanging="356"/>
      </w:pPr>
      <w:r>
        <w:t>Zadání části prací (vyplněný formulář 4.4.4 dle dílu 2, části 4 zadávací dokumentace) všech zhotovitelů, kteří jsou smluvní stranou Rámcové smlouvy</w:t>
      </w:r>
    </w:p>
    <w:p w:rsidR="00975234" w:rsidRDefault="00975234">
      <w:pPr>
        <w:spacing w:after="24" w:line="259" w:lineRule="auto"/>
        <w:ind w:left="0" w:right="135" w:firstLine="0"/>
        <w:jc w:val="right"/>
      </w:pPr>
    </w:p>
    <w:p w:rsidR="00975234" w:rsidRDefault="00F35E24">
      <w:pPr>
        <w:spacing w:after="261"/>
        <w:ind w:left="14" w:right="961"/>
      </w:pPr>
      <w:r>
        <w:t>Pokud a dokud nebude uzavřena Rámcová smlouva dle vzorového znění uvedeného v dílu 3 zadávací dokumentace, nebude tato nabídka ani na základě oznámení o výběru nejvhodnější nabídky (Dopisu o přijetí nabídky) představovat řádně uzavřenou a závaznou Rámcovou</w:t>
      </w:r>
      <w:r>
        <w:t xml:space="preserve"> smlouvu. Pojmy uvedené v tomto odstavci s velkými počátečními písmeny mají stejný význam, jako je jim připisován zadávacími podmínkami shora uvedené veřejné zakázky.</w:t>
      </w:r>
    </w:p>
    <w:p w:rsidR="00975234" w:rsidRDefault="00F35E24">
      <w:pPr>
        <w:spacing w:after="259"/>
        <w:ind w:left="14" w:right="961"/>
      </w:pPr>
      <w:r>
        <w:t>Bude-li naše nabídka přijata, budeme moci jako účastník Rámcové smlouvy se zadavatelem pr</w:t>
      </w:r>
      <w:r>
        <w:t>ůběžně uzavírat Prováděcí smlouvy a začneme s realizací stavebních prací vždy v termínu sjednaném pro jejich zahájení příslušnou Prováděcí smlouvou a dokončíme je v souladu s Prováděcí smlouvou ve lhůtě pro dokončeni příslušných stavebních prací.</w:t>
      </w:r>
    </w:p>
    <w:p w:rsidR="00975234" w:rsidRDefault="00F35E24">
      <w:pPr>
        <w:spacing w:after="536"/>
        <w:ind w:left="14" w:right="971"/>
      </w:pPr>
      <w:r>
        <w:rPr>
          <w:noProof/>
        </w:rPr>
        <w:drawing>
          <wp:anchor distT="0" distB="0" distL="114300" distR="114300" simplePos="0" relativeHeight="251666432" behindDoc="0" locked="0" layoutInCell="1" allowOverlap="0">
            <wp:simplePos x="0" y="0"/>
            <wp:positionH relativeFrom="page">
              <wp:posOffset>7282303</wp:posOffset>
            </wp:positionH>
            <wp:positionV relativeFrom="page">
              <wp:posOffset>420904</wp:posOffset>
            </wp:positionV>
            <wp:extent cx="24417" cy="2970728"/>
            <wp:effectExtent l="0" t="0" r="0" b="0"/>
            <wp:wrapSquare wrapText="bothSides"/>
            <wp:docPr id="20900" name="Picture 20900"/>
            <wp:cNvGraphicFramePr/>
            <a:graphic xmlns:a="http://schemas.openxmlformats.org/drawingml/2006/main">
              <a:graphicData uri="http://schemas.openxmlformats.org/drawingml/2006/picture">
                <pic:pic xmlns:pic="http://schemas.openxmlformats.org/drawingml/2006/picture">
                  <pic:nvPicPr>
                    <pic:cNvPr id="20900" name="Picture 20900"/>
                    <pic:cNvPicPr/>
                  </pic:nvPicPr>
                  <pic:blipFill>
                    <a:blip r:embed="rId34"/>
                    <a:stretch>
                      <a:fillRect/>
                    </a:stretch>
                  </pic:blipFill>
                  <pic:spPr>
                    <a:xfrm>
                      <a:off x="0" y="0"/>
                      <a:ext cx="24417" cy="2970728"/>
                    </a:xfrm>
                    <a:prstGeom prst="rect">
                      <a:avLst/>
                    </a:prstGeom>
                  </pic:spPr>
                </pic:pic>
              </a:graphicData>
            </a:graphic>
          </wp:anchor>
        </w:drawing>
      </w:r>
      <w:r>
        <w:t>Uznáváme</w:t>
      </w:r>
      <w:r>
        <w:t>, že proces případného přijetí naší nabídky se řídí zákonem a zadávacími podmínkami shora uvedené veřejné zakázky. Uznáváme rovněž, že zadavatel má právo odstoupit od Rámcové smlouvy v případě, že jsme uvedli v nabídce informace nebo doklady, které neodpov</w:t>
      </w:r>
      <w:r>
        <w:t>ídají skutečnosti a měly nebo mohly mít v výsledek zadávacího řízení.</w:t>
      </w:r>
    </w:p>
    <w:p w:rsidR="00AB70A8" w:rsidRDefault="00F35E24" w:rsidP="00AB70A8">
      <w:pPr>
        <w:tabs>
          <w:tab w:val="center" w:pos="6662"/>
        </w:tabs>
        <w:ind w:left="0" w:firstLine="0"/>
        <w:jc w:val="left"/>
      </w:pPr>
      <w:r>
        <w:tab/>
      </w:r>
    </w:p>
    <w:p w:rsidR="00975234" w:rsidRDefault="00F35E24">
      <w:pPr>
        <w:spacing w:line="438" w:lineRule="auto"/>
        <w:ind w:left="14" w:right="1711" w:firstLine="683"/>
      </w:pPr>
      <w:r>
        <w:t>S</w:t>
      </w:r>
      <w:r>
        <w:t>ilnice Klatovy a.s.</w:t>
      </w:r>
    </w:p>
    <w:p w:rsidR="00975234" w:rsidRDefault="00975234">
      <w:pPr>
        <w:spacing w:after="557" w:line="259" w:lineRule="auto"/>
        <w:ind w:left="7883" w:firstLine="0"/>
        <w:jc w:val="left"/>
      </w:pPr>
    </w:p>
    <w:p w:rsidR="00975234" w:rsidRDefault="00F35E24">
      <w:pPr>
        <w:spacing w:after="235"/>
        <w:ind w:left="14" w:right="72"/>
      </w:pPr>
      <w:r>
        <w:t>Adresa: Vídeňská 190/1, 339 01 Klatovy</w:t>
      </w:r>
    </w:p>
    <w:p w:rsidR="00975234" w:rsidRDefault="00F35E24">
      <w:pPr>
        <w:ind w:left="14" w:right="72"/>
      </w:pPr>
      <w:r>
        <w:t>Da</w:t>
      </w:r>
      <w:r>
        <w:t>tum 10.05.2016</w:t>
      </w:r>
    </w:p>
    <w:p w:rsidR="00975234" w:rsidRDefault="00975234">
      <w:pPr>
        <w:spacing w:after="0" w:line="259" w:lineRule="auto"/>
        <w:ind w:left="8257" w:firstLine="0"/>
        <w:jc w:val="left"/>
        <w:rPr>
          <w:noProof/>
        </w:rPr>
      </w:pPr>
    </w:p>
    <w:p w:rsidR="00AB70A8" w:rsidRDefault="00AB70A8">
      <w:pPr>
        <w:spacing w:after="0" w:line="259" w:lineRule="auto"/>
        <w:ind w:left="8257" w:firstLine="0"/>
        <w:jc w:val="left"/>
        <w:rPr>
          <w:noProof/>
        </w:rPr>
      </w:pPr>
    </w:p>
    <w:p w:rsidR="00AB70A8" w:rsidRDefault="00AB70A8">
      <w:pPr>
        <w:spacing w:after="0" w:line="259" w:lineRule="auto"/>
        <w:ind w:left="8257" w:firstLine="0"/>
        <w:jc w:val="left"/>
        <w:rPr>
          <w:noProof/>
        </w:rPr>
      </w:pPr>
    </w:p>
    <w:p w:rsidR="00AB70A8" w:rsidRDefault="00AB70A8">
      <w:pPr>
        <w:spacing w:after="0" w:line="259" w:lineRule="auto"/>
        <w:ind w:left="8257" w:firstLine="0"/>
        <w:jc w:val="left"/>
        <w:rPr>
          <w:noProof/>
        </w:rPr>
      </w:pPr>
    </w:p>
    <w:p w:rsidR="00AB70A8" w:rsidRDefault="00AB70A8">
      <w:pPr>
        <w:spacing w:after="0" w:line="259" w:lineRule="auto"/>
        <w:ind w:left="8257" w:firstLine="0"/>
        <w:jc w:val="left"/>
        <w:rPr>
          <w:noProof/>
        </w:rPr>
      </w:pPr>
    </w:p>
    <w:p w:rsidR="00AB70A8" w:rsidRDefault="00AB70A8">
      <w:pPr>
        <w:spacing w:after="0" w:line="259" w:lineRule="auto"/>
        <w:ind w:left="8257" w:firstLine="0"/>
        <w:jc w:val="left"/>
        <w:rPr>
          <w:noProof/>
        </w:rPr>
      </w:pPr>
    </w:p>
    <w:p w:rsidR="00AB70A8" w:rsidRDefault="00AB70A8">
      <w:pPr>
        <w:spacing w:after="0" w:line="259" w:lineRule="auto"/>
        <w:ind w:left="8257" w:firstLine="0"/>
        <w:jc w:val="left"/>
        <w:rPr>
          <w:noProof/>
        </w:rPr>
      </w:pPr>
    </w:p>
    <w:p w:rsidR="00AB70A8" w:rsidRDefault="00AB70A8">
      <w:pPr>
        <w:spacing w:after="0" w:line="259" w:lineRule="auto"/>
        <w:ind w:left="8257" w:firstLine="0"/>
        <w:jc w:val="left"/>
        <w:rPr>
          <w:noProof/>
        </w:rPr>
      </w:pPr>
    </w:p>
    <w:p w:rsidR="00AB70A8" w:rsidRDefault="00AB70A8">
      <w:pPr>
        <w:spacing w:after="0" w:line="259" w:lineRule="auto"/>
        <w:ind w:left="8257" w:firstLine="0"/>
        <w:jc w:val="left"/>
        <w:rPr>
          <w:noProof/>
        </w:rPr>
      </w:pPr>
    </w:p>
    <w:p w:rsidR="00AB70A8" w:rsidRDefault="00AB70A8">
      <w:pPr>
        <w:spacing w:after="0" w:line="259" w:lineRule="auto"/>
        <w:ind w:left="8257" w:firstLine="0"/>
        <w:jc w:val="left"/>
        <w:rPr>
          <w:noProof/>
        </w:rPr>
      </w:pPr>
    </w:p>
    <w:p w:rsidR="00AB70A8" w:rsidRDefault="00AB70A8">
      <w:pPr>
        <w:spacing w:after="0" w:line="259" w:lineRule="auto"/>
        <w:ind w:left="8257" w:firstLine="0"/>
        <w:jc w:val="left"/>
        <w:rPr>
          <w:noProof/>
        </w:rPr>
      </w:pPr>
    </w:p>
    <w:p w:rsidR="00AB70A8" w:rsidRDefault="00AB70A8">
      <w:pPr>
        <w:spacing w:after="0" w:line="259" w:lineRule="auto"/>
        <w:ind w:left="8257" w:firstLine="0"/>
        <w:jc w:val="left"/>
        <w:rPr>
          <w:noProof/>
        </w:rPr>
      </w:pPr>
    </w:p>
    <w:p w:rsidR="00AB70A8" w:rsidRDefault="00AB70A8">
      <w:pPr>
        <w:spacing w:after="0" w:line="259" w:lineRule="auto"/>
        <w:ind w:left="8257" w:firstLine="0"/>
        <w:jc w:val="left"/>
        <w:rPr>
          <w:noProof/>
        </w:rPr>
      </w:pPr>
    </w:p>
    <w:p w:rsidR="00AB70A8" w:rsidRDefault="00AB70A8">
      <w:pPr>
        <w:spacing w:after="0" w:line="259" w:lineRule="auto"/>
        <w:ind w:left="8257" w:firstLine="0"/>
        <w:jc w:val="left"/>
        <w:rPr>
          <w:noProof/>
        </w:rPr>
      </w:pPr>
    </w:p>
    <w:p w:rsidR="00AB70A8" w:rsidRDefault="00AB70A8">
      <w:pPr>
        <w:spacing w:after="0" w:line="259" w:lineRule="auto"/>
        <w:ind w:left="8257" w:firstLine="0"/>
        <w:jc w:val="left"/>
        <w:rPr>
          <w:noProof/>
        </w:rPr>
      </w:pPr>
    </w:p>
    <w:p w:rsidR="00AB70A8" w:rsidRDefault="00AB70A8">
      <w:pPr>
        <w:spacing w:after="0" w:line="259" w:lineRule="auto"/>
        <w:ind w:left="8257" w:firstLine="0"/>
        <w:jc w:val="left"/>
        <w:rPr>
          <w:noProof/>
        </w:rPr>
      </w:pPr>
    </w:p>
    <w:p w:rsidR="00AB70A8" w:rsidRDefault="00AB70A8">
      <w:pPr>
        <w:spacing w:after="0" w:line="259" w:lineRule="auto"/>
        <w:ind w:left="8257" w:firstLine="0"/>
        <w:jc w:val="left"/>
        <w:rPr>
          <w:noProof/>
        </w:rPr>
      </w:pPr>
    </w:p>
    <w:p w:rsidR="00AB70A8" w:rsidRDefault="00AB70A8">
      <w:pPr>
        <w:spacing w:after="0" w:line="259" w:lineRule="auto"/>
        <w:ind w:left="8257" w:firstLine="0"/>
        <w:jc w:val="left"/>
        <w:rPr>
          <w:noProof/>
        </w:rPr>
      </w:pPr>
    </w:p>
    <w:p w:rsidR="00AB70A8" w:rsidRDefault="00AB70A8">
      <w:pPr>
        <w:spacing w:after="0" w:line="259" w:lineRule="auto"/>
        <w:ind w:left="8257" w:firstLine="0"/>
        <w:jc w:val="left"/>
        <w:rPr>
          <w:noProof/>
        </w:rPr>
      </w:pPr>
    </w:p>
    <w:p w:rsidR="00AB70A8" w:rsidRDefault="00AB70A8">
      <w:pPr>
        <w:spacing w:after="0" w:line="259" w:lineRule="auto"/>
        <w:ind w:left="8257" w:firstLine="0"/>
        <w:jc w:val="left"/>
        <w:rPr>
          <w:noProof/>
        </w:rPr>
      </w:pPr>
    </w:p>
    <w:p w:rsidR="00AB70A8" w:rsidRDefault="00AB70A8">
      <w:pPr>
        <w:spacing w:after="0" w:line="259" w:lineRule="auto"/>
        <w:ind w:left="8257" w:firstLine="0"/>
        <w:jc w:val="left"/>
      </w:pPr>
    </w:p>
    <w:p w:rsidR="00AB70A8" w:rsidRDefault="00AB70A8">
      <w:pPr>
        <w:spacing w:after="214"/>
        <w:ind w:left="2817" w:right="72"/>
      </w:pPr>
    </w:p>
    <w:p w:rsidR="00AB70A8" w:rsidRDefault="00AB70A8">
      <w:pPr>
        <w:spacing w:after="214"/>
        <w:ind w:left="2817" w:right="72"/>
      </w:pPr>
    </w:p>
    <w:p w:rsidR="00AB70A8" w:rsidRDefault="00AB70A8">
      <w:pPr>
        <w:spacing w:after="214"/>
        <w:ind w:left="2817" w:right="72"/>
      </w:pPr>
    </w:p>
    <w:p w:rsidR="00975234" w:rsidRDefault="00F35E24">
      <w:pPr>
        <w:spacing w:after="214"/>
        <w:ind w:left="2817" w:right="72"/>
      </w:pPr>
      <w:r>
        <w:t>ZVLÁŠTNÍ PŘÍLOHA K NABÍDCE</w:t>
      </w:r>
    </w:p>
    <w:p w:rsidR="00975234" w:rsidRDefault="00F35E24">
      <w:pPr>
        <w:spacing w:after="238"/>
        <w:ind w:left="154" w:right="72"/>
      </w:pPr>
      <w:r>
        <w:t>Název zakázky: Lokální výspravy v okrese KT</w:t>
      </w:r>
    </w:p>
    <w:p w:rsidR="00975234" w:rsidRDefault="00F35E24">
      <w:pPr>
        <w:spacing w:after="248"/>
        <w:ind w:left="135" w:right="875"/>
      </w:pPr>
      <w:r>
        <w:t>Jsou nám známy zadávací podmínky stanovené zadávací dokumentací veřejné zakázky „Lokální výspravy v okrese KT” jakož i následky jejich nedodržení. Za účelem jejich trvalého dodržování v průběhu realizace zakázky se zavazujeme, že se budeme řídit následujíc</w:t>
      </w:r>
      <w:r>
        <w:t>ími pravidly:</w:t>
      </w:r>
    </w:p>
    <w:p w:rsidR="00975234" w:rsidRDefault="00F35E24">
      <w:pPr>
        <w:spacing w:after="266"/>
        <w:ind w:left="769" w:right="884" w:hanging="279"/>
      </w:pPr>
      <w:r>
        <w:t xml:space="preserve">l) Uznáváme a souhlasíme s tím, že v případech, kdy uchazeč nebude plnit veřejnou zakázku podle Prováděcí smlouvy vlastními kapacitami, je zadavatel oprávněn ke schvalování subdodavatelských smluv, u nichž objem uvažované subdodávky překročí </w:t>
      </w:r>
      <w:r>
        <w:t>IO % z objemu veřejné zakázky podle Prováděcí smlouvy, v případech, kdy příslušný subdodavatel nebyl uveden již v nabídce na plnění veřejné zakázky (dle vzoru uvedeného ve formuláři č. 4.4.4 dílu 2, části 4 zadávací dokumentace), jíž je tato Zvláštní přílo</w:t>
      </w:r>
      <w:r>
        <w:t>ha k nabídce součástí. Zavazujeme se takové smlouvy zadavateli předložit v přiměřené lhůtě před jejich zamýšleným uzavřením a uznáváme, že až do jejich schválení zadavatelem nejsme oprávněni takovou smlouvu uzavřít. Dále uznáváme, že nejsme oprávněni v sou</w:t>
      </w:r>
      <w:r>
        <w:t>vislosti s případným prodlením zadavatele se schválením takové smlouvy vznášet jakékoliv nároky. Uznáváme, že na schválení zde popsaných subdodavatelských smluv ze strany zadavatele nemáme právní nárok.</w:t>
      </w:r>
    </w:p>
    <w:p w:rsidR="00975234" w:rsidRDefault="00F35E24">
      <w:pPr>
        <w:numPr>
          <w:ilvl w:val="0"/>
          <w:numId w:val="13"/>
        </w:numPr>
        <w:spacing w:after="198"/>
        <w:ind w:right="923" w:hanging="346"/>
      </w:pPr>
      <w:r>
        <w:rPr>
          <w:noProof/>
        </w:rPr>
        <w:drawing>
          <wp:anchor distT="0" distB="0" distL="114300" distR="114300" simplePos="0" relativeHeight="251667456" behindDoc="0" locked="0" layoutInCell="1" allowOverlap="0">
            <wp:simplePos x="0" y="0"/>
            <wp:positionH relativeFrom="page">
              <wp:posOffset>7318928</wp:posOffset>
            </wp:positionH>
            <wp:positionV relativeFrom="page">
              <wp:posOffset>463604</wp:posOffset>
            </wp:positionV>
            <wp:extent cx="36626" cy="2342422"/>
            <wp:effectExtent l="0" t="0" r="0" b="0"/>
            <wp:wrapSquare wrapText="bothSides"/>
            <wp:docPr id="23686" name="Picture 23686"/>
            <wp:cNvGraphicFramePr/>
            <a:graphic xmlns:a="http://schemas.openxmlformats.org/drawingml/2006/main">
              <a:graphicData uri="http://schemas.openxmlformats.org/drawingml/2006/picture">
                <pic:pic xmlns:pic="http://schemas.openxmlformats.org/drawingml/2006/picture">
                  <pic:nvPicPr>
                    <pic:cNvPr id="23686" name="Picture 23686"/>
                    <pic:cNvPicPr/>
                  </pic:nvPicPr>
                  <pic:blipFill>
                    <a:blip r:embed="rId35"/>
                    <a:stretch>
                      <a:fillRect/>
                    </a:stretch>
                  </pic:blipFill>
                  <pic:spPr>
                    <a:xfrm>
                      <a:off x="0" y="0"/>
                      <a:ext cx="36626" cy="2342422"/>
                    </a:xfrm>
                    <a:prstGeom prst="rect">
                      <a:avLst/>
                    </a:prstGeom>
                  </pic:spPr>
                </pic:pic>
              </a:graphicData>
            </a:graphic>
          </wp:anchor>
        </w:drawing>
      </w:r>
      <w:r>
        <w:t>Bereme na vědomí a potvrzujeme, že námi zvolení subd</w:t>
      </w:r>
      <w:r>
        <w:t>odavatelé uvedení v nabídce na plnění veřejné zakázky, jíž je tato Zvláštní příloha k nabídce součástí, a jejich procentuální podíl na pracích vykonaných při realizaci stavby, se nebudou měnit bez výslovného písemného souhlasu zadavatele udělovaného na naš</w:t>
      </w:r>
      <w:r>
        <w:t>i žádost pro každý konkrétní případ takovéto změny. Bereme na vědomí, že zadavatel je oprávněn udělení takového souhlasu odepřít, a to i bez uvedení důvodů.</w:t>
      </w:r>
    </w:p>
    <w:p w:rsidR="00975234" w:rsidRDefault="00F35E24">
      <w:pPr>
        <w:numPr>
          <w:ilvl w:val="0"/>
          <w:numId w:val="13"/>
        </w:numPr>
        <w:spacing w:after="261"/>
        <w:ind w:right="923" w:hanging="346"/>
      </w:pPr>
      <w:r>
        <w:t>Oznámíme zadavateli uzavření všech ostatních subdodavatelských smluv, a to formou seznamu s uvedení</w:t>
      </w:r>
      <w:r>
        <w:t>m identifikace subjektu, kterému byla subdodávka zadána, stručné specifikace zadaných prací a ceny, přičemž nebudeme v takto uzavíraných smlouvách akceptovat ustanovení, které by nám bránilo zadavateli takovýto okruh informací oznámit.</w:t>
      </w:r>
    </w:p>
    <w:p w:rsidR="00975234" w:rsidRDefault="00F35E24">
      <w:pPr>
        <w:numPr>
          <w:ilvl w:val="0"/>
          <w:numId w:val="13"/>
        </w:numPr>
        <w:spacing w:after="257"/>
        <w:ind w:right="923" w:hanging="346"/>
      </w:pPr>
      <w:r>
        <w:t xml:space="preserve">Z důvodů kontroly našich závazků zajistíme, že se na realizaci stavebních prací nebudou podílet jiné kapacity, než naše kapacity vlastní a kapacity našich subdodavatelů a v případě, že se takovýto případ vyskytne, neprodleně předložíme doklady osvětlující </w:t>
      </w:r>
      <w:r>
        <w:t>případně zjištěný pohyb cizích kapacit na staveništi. Dále předložíme zadavateli vždy do 10. dne každého kalendářního měsíce úplný seznam osob (dodavatelů a subdodavatelů), jejichž kapacity se v průběhu minulého kalendářního měsíce vyskytovaly na staveništ</w:t>
      </w:r>
      <w:r>
        <w:t>i.</w:t>
      </w:r>
    </w:p>
    <w:p w:rsidR="00975234" w:rsidRDefault="00F35E24">
      <w:pPr>
        <w:numPr>
          <w:ilvl w:val="0"/>
          <w:numId w:val="13"/>
        </w:numPr>
        <w:spacing w:after="264"/>
        <w:ind w:right="923" w:hanging="346"/>
      </w:pPr>
      <w:r>
        <w:t>V případě, že zadavatel při provádění kontroly plnění zakázky, z námi předložených dokladů nebo jiným způsobem zjistí, používáme při realizaci zakázky subdodavatele, který nebyl zadavatelem schválen nebo zadavateli oznámen dle výše uvedených ustanovení,</w:t>
      </w:r>
      <w:r>
        <w:t xml:space="preserve"> zavazujeme se zaplatit za každé takové neoprávněné použití subdodavatele </w:t>
      </w:r>
      <w:r>
        <w:lastRenderedPageBreak/>
        <w:t xml:space="preserve">smluvní pokutu ve výši 100 000 Kč (slovy: jednostotisíc korun českých). Souhlasíme, aby bylo zaplacení této smluvní pokuty provedeno formou zápočtu proti jednotlivým dílčím platbám. </w:t>
      </w:r>
      <w:r>
        <w:t>Ostatní ustanovení o smluvních pokutách nejsou tímto našim závazkem dotčena.</w:t>
      </w:r>
    </w:p>
    <w:p w:rsidR="00AB70A8" w:rsidRDefault="00F35E24" w:rsidP="00AB70A8">
      <w:pPr>
        <w:spacing w:after="544"/>
        <w:ind w:left="0" w:right="798" w:firstLine="0"/>
      </w:pPr>
      <w:r>
        <w:t xml:space="preserve">Nejpozději do 28. února následujícího kalendářního roku předložíme zadavateli seznam subdodavatelů, ve kterém uvedeme subdodavatele, jimž jsme za plnění subdodávky </w:t>
      </w:r>
      <w:r>
        <w:t>uhradili</w:t>
      </w:r>
      <w:r w:rsidR="00AB70A8">
        <w:t xml:space="preserve"> </w:t>
      </w:r>
      <w:r w:rsidR="00AB70A8">
        <w:t xml:space="preserve">více než IO % a) z celkové ceny každé Prováděcí smlouvy, uzavřené na základě Rámcové smlouvy, uhrazené zadavatelem v jednom kalendářním roce pokud je Rámcová smlouva uzavřena dobu delší než I rok. Seznam bude zpracovaný na formuláři tvořícím přílohu č. 1 této Zvláštní přílohy k nabídce. Bude-li mít subdodavatel formu akciové společnosti, bude </w:t>
      </w:r>
      <w:r w:rsidR="00AB70A8">
        <w:rPr>
          <w:noProof/>
        </w:rPr>
        <w:drawing>
          <wp:inline distT="0" distB="0" distL="0" distR="0" wp14:anchorId="62759F48" wp14:editId="556C6F29">
            <wp:extent cx="6104" cy="6100"/>
            <wp:effectExtent l="0" t="0" r="0" b="0"/>
            <wp:docPr id="1" name="Picture 25164"/>
            <wp:cNvGraphicFramePr/>
            <a:graphic xmlns:a="http://schemas.openxmlformats.org/drawingml/2006/main">
              <a:graphicData uri="http://schemas.openxmlformats.org/drawingml/2006/picture">
                <pic:pic xmlns:pic="http://schemas.openxmlformats.org/drawingml/2006/picture">
                  <pic:nvPicPr>
                    <pic:cNvPr id="25164" name="Picture 25164"/>
                    <pic:cNvPicPr/>
                  </pic:nvPicPr>
                  <pic:blipFill>
                    <a:blip r:embed="rId12"/>
                    <a:stretch>
                      <a:fillRect/>
                    </a:stretch>
                  </pic:blipFill>
                  <pic:spPr>
                    <a:xfrm>
                      <a:off x="0" y="0"/>
                      <a:ext cx="6104" cy="6100"/>
                    </a:xfrm>
                    <a:prstGeom prst="rect">
                      <a:avLst/>
                    </a:prstGeom>
                  </pic:spPr>
                </pic:pic>
              </a:graphicData>
            </a:graphic>
          </wp:inline>
        </w:drawing>
      </w:r>
      <w:r w:rsidR="00AB70A8">
        <w:t xml:space="preserve">přílohou seznamu i seznam vlastníků akcií, jejichž souhrnná jmenovitá hodnota přesahuje </w:t>
      </w:r>
      <w:r w:rsidR="00AB70A8">
        <w:rPr>
          <w:noProof/>
        </w:rPr>
        <w:drawing>
          <wp:inline distT="0" distB="0" distL="0" distR="0" wp14:anchorId="3BF16836" wp14:editId="3737C42C">
            <wp:extent cx="6104" cy="6100"/>
            <wp:effectExtent l="0" t="0" r="0" b="0"/>
            <wp:docPr id="2" name="Picture 25165"/>
            <wp:cNvGraphicFramePr/>
            <a:graphic xmlns:a="http://schemas.openxmlformats.org/drawingml/2006/main">
              <a:graphicData uri="http://schemas.openxmlformats.org/drawingml/2006/picture">
                <pic:pic xmlns:pic="http://schemas.openxmlformats.org/drawingml/2006/picture">
                  <pic:nvPicPr>
                    <pic:cNvPr id="25165" name="Picture 25165"/>
                    <pic:cNvPicPr/>
                  </pic:nvPicPr>
                  <pic:blipFill>
                    <a:blip r:embed="rId29"/>
                    <a:stretch>
                      <a:fillRect/>
                    </a:stretch>
                  </pic:blipFill>
                  <pic:spPr>
                    <a:xfrm>
                      <a:off x="0" y="0"/>
                      <a:ext cx="6104" cy="6100"/>
                    </a:xfrm>
                    <a:prstGeom prst="rect">
                      <a:avLst/>
                    </a:prstGeom>
                  </pic:spPr>
                </pic:pic>
              </a:graphicData>
            </a:graphic>
          </wp:inline>
        </w:drawing>
      </w:r>
      <w:r w:rsidR="00AB70A8">
        <w:t>I O % základního kapitálu subdodavatele, vyhotovený ve lhůtě 90 dnů před dnem předložení seznamu subdodavatelů. Zajistíme, aby smlouvy se subdodavateli stanovily povinnost subdodavatele poskytnout seznam vlastníků akcií, jejichž souhrnná jmenovitá hodnota přesahuje IO % základního kapitálu, v uvedené lhůtě na naši žádost.</w:t>
      </w:r>
    </w:p>
    <w:p w:rsidR="00AB70A8" w:rsidRDefault="00AB70A8" w:rsidP="00AB70A8">
      <w:pPr>
        <w:spacing w:after="255"/>
        <w:ind w:left="202" w:right="72"/>
      </w:pPr>
      <w:r>
        <w:t>Současně se zavazujeme, že v průběhu realizace budeme dodržovat veškeré smluvní a technické podmínky dané díly 3 a 4 zadávací dokumentace.</w:t>
      </w:r>
    </w:p>
    <w:p w:rsidR="00975234" w:rsidRDefault="00975234" w:rsidP="00AB70A8">
      <w:pPr>
        <w:ind w:right="923"/>
      </w:pPr>
    </w:p>
    <w:p w:rsidR="00AB70A8" w:rsidRDefault="00AB70A8" w:rsidP="00AB70A8">
      <w:pPr>
        <w:ind w:right="923"/>
      </w:pPr>
    </w:p>
    <w:p w:rsidR="00AB70A8" w:rsidRDefault="00AB70A8" w:rsidP="00AB70A8">
      <w:pPr>
        <w:ind w:right="923"/>
      </w:pPr>
    </w:p>
    <w:p w:rsidR="00AB70A8" w:rsidRDefault="00AB70A8" w:rsidP="00AB70A8">
      <w:pPr>
        <w:ind w:right="923"/>
      </w:pPr>
    </w:p>
    <w:p w:rsidR="00AB70A8" w:rsidRDefault="00AB70A8" w:rsidP="00AB70A8">
      <w:pPr>
        <w:ind w:right="923"/>
      </w:pPr>
    </w:p>
    <w:p w:rsidR="00AB70A8" w:rsidRDefault="00AB70A8" w:rsidP="00AB70A8">
      <w:pPr>
        <w:ind w:right="923"/>
        <w:sectPr w:rsidR="00AB70A8">
          <w:footerReference w:type="even" r:id="rId36"/>
          <w:footerReference w:type="default" r:id="rId37"/>
          <w:footerReference w:type="first" r:id="rId38"/>
          <w:pgSz w:w="11920" w:h="16840"/>
          <w:pgMar w:top="1566" w:right="846" w:bottom="692" w:left="1009" w:header="708" w:footer="708" w:gutter="0"/>
          <w:cols w:space="708"/>
          <w:titlePg/>
        </w:sectPr>
      </w:pPr>
      <w:r>
        <w:t>V Klatovech  10.5.2016</w:t>
      </w:r>
    </w:p>
    <w:p w:rsidR="00975234" w:rsidRDefault="00975234">
      <w:pPr>
        <w:spacing w:after="0" w:line="259" w:lineRule="auto"/>
        <w:ind w:left="8315" w:firstLine="0"/>
        <w:jc w:val="left"/>
      </w:pPr>
    </w:p>
    <w:p w:rsidR="00975234" w:rsidRDefault="00F35E24">
      <w:pPr>
        <w:pStyle w:val="Nadpis1"/>
        <w:ind w:left="1471" w:right="2432"/>
      </w:pPr>
      <w:r>
        <w:t>PŘÍLOHA 1</w:t>
      </w:r>
    </w:p>
    <w:p w:rsidR="00975234" w:rsidRDefault="00F35E24">
      <w:pPr>
        <w:spacing w:after="239"/>
        <w:ind w:left="2990" w:right="2701" w:hanging="260"/>
      </w:pPr>
      <w:r>
        <w:t>ZVLÁŠTNÍ PŘÍLOHY K NABÍDCE SEZNAM SUBDODAVATELŮ</w:t>
      </w:r>
    </w:p>
    <w:p w:rsidR="00975234" w:rsidRDefault="00F35E24">
      <w:pPr>
        <w:spacing w:after="274" w:line="238" w:lineRule="auto"/>
        <w:ind w:left="15" w:right="1923" w:hanging="20"/>
        <w:jc w:val="left"/>
      </w:pPr>
      <w:r>
        <w:t>Společnost Silnice Klatovy a.s., se sídlem: Vídeňská 190/1, 339 Ol Klatovy, lč: 45357307 zapsaná v obcho</w:t>
      </w:r>
      <w:r>
        <w:rPr>
          <w:u w:val="single" w:color="000000"/>
        </w:rPr>
        <w:t>dním</w:t>
      </w:r>
      <w:r>
        <w:t xml:space="preserve"> rejstříku vedeném Krajským soudem v Plzni, oddíl B, vložka 221 ,</w:t>
      </w:r>
    </w:p>
    <w:p w:rsidR="00975234" w:rsidRDefault="00F35E24">
      <w:pPr>
        <w:spacing w:after="276"/>
        <w:ind w:left="52" w:right="192" w:hanging="38"/>
      </w:pPr>
      <w:r>
        <w:t xml:space="preserve">jakožto dodavatel veřejné zakázky na stavební práce „Lokální výspravy v okrese KT”, ev. Č. dle Věstníku veřejných zakázek 633513 (dále jen </w:t>
      </w:r>
      <w:r>
        <w:rPr>
          <w:u w:val="single" w:color="000000"/>
        </w:rPr>
        <w:t>dodavatel</w:t>
      </w:r>
      <w:r>
        <w:t>”),</w:t>
      </w:r>
    </w:p>
    <w:p w:rsidR="00975234" w:rsidRDefault="00F35E24">
      <w:pPr>
        <w:spacing w:after="291"/>
        <w:ind w:left="14" w:right="1019"/>
      </w:pPr>
      <w:r>
        <w:rPr>
          <w:noProof/>
        </w:rPr>
        <w:drawing>
          <wp:anchor distT="0" distB="0" distL="114300" distR="114300" simplePos="0" relativeHeight="251668480" behindDoc="0" locked="0" layoutInCell="1" allowOverlap="0">
            <wp:simplePos x="0" y="0"/>
            <wp:positionH relativeFrom="page">
              <wp:posOffset>7325032</wp:posOffset>
            </wp:positionH>
            <wp:positionV relativeFrom="page">
              <wp:posOffset>463604</wp:posOffset>
            </wp:positionV>
            <wp:extent cx="12209" cy="341603"/>
            <wp:effectExtent l="0" t="0" r="0" b="0"/>
            <wp:wrapTopAndBottom/>
            <wp:docPr id="28956" name="Picture 28956"/>
            <wp:cNvGraphicFramePr/>
            <a:graphic xmlns:a="http://schemas.openxmlformats.org/drawingml/2006/main">
              <a:graphicData uri="http://schemas.openxmlformats.org/drawingml/2006/picture">
                <pic:pic xmlns:pic="http://schemas.openxmlformats.org/drawingml/2006/picture">
                  <pic:nvPicPr>
                    <pic:cNvPr id="28956" name="Picture 28956"/>
                    <pic:cNvPicPr/>
                  </pic:nvPicPr>
                  <pic:blipFill>
                    <a:blip r:embed="rId39"/>
                    <a:stretch>
                      <a:fillRect/>
                    </a:stretch>
                  </pic:blipFill>
                  <pic:spPr>
                    <a:xfrm>
                      <a:off x="0" y="0"/>
                      <a:ext cx="12209" cy="341603"/>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page">
              <wp:posOffset>7312824</wp:posOffset>
            </wp:positionH>
            <wp:positionV relativeFrom="page">
              <wp:posOffset>1146811</wp:posOffset>
            </wp:positionV>
            <wp:extent cx="24417" cy="1610415"/>
            <wp:effectExtent l="0" t="0" r="0" b="0"/>
            <wp:wrapSquare wrapText="bothSides"/>
            <wp:docPr id="28957" name="Picture 28957"/>
            <wp:cNvGraphicFramePr/>
            <a:graphic xmlns:a="http://schemas.openxmlformats.org/drawingml/2006/main">
              <a:graphicData uri="http://schemas.openxmlformats.org/drawingml/2006/picture">
                <pic:pic xmlns:pic="http://schemas.openxmlformats.org/drawingml/2006/picture">
                  <pic:nvPicPr>
                    <pic:cNvPr id="28957" name="Picture 28957"/>
                    <pic:cNvPicPr/>
                  </pic:nvPicPr>
                  <pic:blipFill>
                    <a:blip r:embed="rId40"/>
                    <a:stretch>
                      <a:fillRect/>
                    </a:stretch>
                  </pic:blipFill>
                  <pic:spPr>
                    <a:xfrm>
                      <a:off x="0" y="0"/>
                      <a:ext cx="24417" cy="1610415"/>
                    </a:xfrm>
                    <a:prstGeom prst="rect">
                      <a:avLst/>
                    </a:prstGeom>
                  </pic:spPr>
                </pic:pic>
              </a:graphicData>
            </a:graphic>
          </wp:anchor>
        </w:drawing>
      </w:r>
      <w:r>
        <w:t xml:space="preserve">v souladu s požadavky 147a odst. I a 4 a 89 odst. 12 zákona č. 137/2006 Sb., o veřejných zakázkách, v </w:t>
      </w:r>
      <w:r>
        <w:t>platném znění, níže předkládá seznam subdodavatelů, jimž za plnění subdodávky uhradil více než 10% z celkové ceny každé Prováděcí smlouvy; uzavřené na základě výše uvedené Rámcové smlouvy, uhrazené zadavatelem v jednom kalendářním roce, pokud</w:t>
      </w:r>
      <w:r w:rsidR="00AB70A8">
        <w:t xml:space="preserve"> </w:t>
      </w:r>
      <w:r>
        <w:t>je Rámcová sml</w:t>
      </w:r>
      <w:r>
        <w:t>ouva uzavřena dobu delší než I rok.</w:t>
      </w:r>
    </w:p>
    <w:tbl>
      <w:tblPr>
        <w:tblStyle w:val="TableGrid"/>
        <w:tblW w:w="9013" w:type="dxa"/>
        <w:tblInd w:w="96" w:type="dxa"/>
        <w:tblCellMar>
          <w:top w:w="22" w:type="dxa"/>
          <w:left w:w="0" w:type="dxa"/>
          <w:bottom w:w="0" w:type="dxa"/>
          <w:right w:w="25" w:type="dxa"/>
        </w:tblCellMar>
        <w:tblLook w:val="04A0" w:firstRow="1" w:lastRow="0" w:firstColumn="1" w:lastColumn="0" w:noHBand="0" w:noVBand="1"/>
      </w:tblPr>
      <w:tblGrid>
        <w:gridCol w:w="1081"/>
        <w:gridCol w:w="830"/>
        <w:gridCol w:w="514"/>
        <w:gridCol w:w="1115"/>
        <w:gridCol w:w="822"/>
        <w:gridCol w:w="1335"/>
        <w:gridCol w:w="855"/>
        <w:gridCol w:w="552"/>
        <w:gridCol w:w="1411"/>
        <w:gridCol w:w="498"/>
      </w:tblGrid>
      <w:tr w:rsidR="00975234">
        <w:trPr>
          <w:trHeight w:val="2440"/>
        </w:trPr>
        <w:tc>
          <w:tcPr>
            <w:tcW w:w="3538" w:type="dxa"/>
            <w:gridSpan w:val="4"/>
            <w:tcBorders>
              <w:top w:val="single" w:sz="2" w:space="0" w:color="000000"/>
              <w:left w:val="single" w:sz="2" w:space="0" w:color="000000"/>
              <w:bottom w:val="single" w:sz="2" w:space="0" w:color="000000"/>
              <w:right w:val="single" w:sz="2" w:space="0" w:color="000000"/>
            </w:tcBorders>
          </w:tcPr>
          <w:p w:rsidR="00975234" w:rsidRDefault="00F35E24">
            <w:pPr>
              <w:spacing w:after="0" w:line="259" w:lineRule="auto"/>
              <w:ind w:left="327" w:hanging="29"/>
            </w:pPr>
            <w:r>
              <w:rPr>
                <w:sz w:val="22"/>
              </w:rPr>
              <w:t>Obchodní firma nebo název nebo jméno a příjmení subdodavatele</w:t>
            </w:r>
          </w:p>
        </w:tc>
        <w:tc>
          <w:tcPr>
            <w:tcW w:w="3015" w:type="dxa"/>
            <w:gridSpan w:val="3"/>
            <w:tcBorders>
              <w:top w:val="single" w:sz="2" w:space="0" w:color="000000"/>
              <w:left w:val="single" w:sz="2" w:space="0" w:color="000000"/>
              <w:bottom w:val="single" w:sz="2" w:space="0" w:color="000000"/>
              <w:right w:val="single" w:sz="2" w:space="0" w:color="000000"/>
            </w:tcBorders>
          </w:tcPr>
          <w:p w:rsidR="00975234" w:rsidRDefault="00F35E24">
            <w:pPr>
              <w:spacing w:after="0" w:line="259" w:lineRule="auto"/>
              <w:ind w:left="48" w:right="10" w:firstLine="0"/>
              <w:jc w:val="center"/>
            </w:pPr>
            <w:r>
              <w:rPr>
                <w:sz w:val="22"/>
              </w:rPr>
              <w:t>IC (pokud bylo přiděleno) a sídlo nebo místo podnikání subdodavatele</w:t>
            </w:r>
          </w:p>
        </w:tc>
        <w:tc>
          <w:tcPr>
            <w:tcW w:w="2461" w:type="dxa"/>
            <w:gridSpan w:val="3"/>
            <w:tcBorders>
              <w:top w:val="single" w:sz="2" w:space="0" w:color="000000"/>
              <w:left w:val="single" w:sz="2" w:space="0" w:color="000000"/>
              <w:bottom w:val="single" w:sz="2" w:space="0" w:color="000000"/>
              <w:right w:val="single" w:sz="2" w:space="0" w:color="000000"/>
            </w:tcBorders>
          </w:tcPr>
          <w:p w:rsidR="00975234" w:rsidRDefault="00F35E24">
            <w:pPr>
              <w:spacing w:after="11" w:line="219" w:lineRule="auto"/>
              <w:ind w:left="119" w:right="115" w:firstLine="336"/>
            </w:pPr>
            <w:r>
              <w:rPr>
                <w:sz w:val="22"/>
              </w:rPr>
              <w:t xml:space="preserve">daj v </w:t>
            </w:r>
            <w:r>
              <w:rPr>
                <w:sz w:val="22"/>
                <w:vertAlign w:val="superscript"/>
              </w:rPr>
              <w:t>O</w:t>
            </w:r>
            <w:r>
              <w:rPr>
                <w:sz w:val="22"/>
              </w:rPr>
              <w:t>/o, kolik bylo subdodavateli uhrazeno za lnění subdodávky</w:t>
            </w:r>
          </w:p>
          <w:p w:rsidR="00975234" w:rsidRDefault="00F35E24">
            <w:pPr>
              <w:spacing w:after="0" w:line="216" w:lineRule="auto"/>
              <w:ind w:left="465" w:firstLine="10"/>
            </w:pPr>
            <w:r>
              <w:rPr>
                <w:sz w:val="22"/>
              </w:rPr>
              <w:t>Cl ové ceny každéi rovád</w:t>
            </w:r>
            <w:r>
              <w:rPr>
                <w:sz w:val="22"/>
              </w:rPr>
              <w:t>čeí smlouvy „</w:t>
            </w:r>
          </w:p>
          <w:p w:rsidR="00975234" w:rsidRDefault="00F35E24">
            <w:pPr>
              <w:spacing w:after="0" w:line="256" w:lineRule="auto"/>
              <w:ind w:left="186" w:firstLine="96"/>
            </w:pPr>
            <w:r>
              <w:rPr>
                <w:sz w:val="22"/>
              </w:rPr>
              <w:t>Gzavřcné na základě Výše uvedené Rámco</w:t>
            </w:r>
          </w:p>
          <w:p w:rsidR="00975234" w:rsidRDefault="00F35E24">
            <w:pPr>
              <w:spacing w:after="0" w:line="259" w:lineRule="auto"/>
              <w:ind w:left="81" w:firstLine="0"/>
              <w:jc w:val="center"/>
            </w:pPr>
            <w:r>
              <w:rPr>
                <w:sz w:val="22"/>
              </w:rPr>
              <w:t>Smlouvy, uhrazené!</w:t>
            </w:r>
          </w:p>
          <w:p w:rsidR="00975234" w:rsidRDefault="00F35E24">
            <w:pPr>
              <w:spacing w:after="0" w:line="259" w:lineRule="auto"/>
              <w:ind w:left="196" w:firstLine="0"/>
              <w:jc w:val="left"/>
            </w:pPr>
            <w:r>
              <w:rPr>
                <w:sz w:val="22"/>
              </w:rPr>
              <w:t>kadavatelem v jednom</w:t>
            </w:r>
          </w:p>
          <w:p w:rsidR="00975234" w:rsidRDefault="00F35E24">
            <w:pPr>
              <w:spacing w:after="0" w:line="259" w:lineRule="auto"/>
              <w:ind w:left="0" w:right="44" w:firstLine="0"/>
              <w:jc w:val="center"/>
            </w:pPr>
            <w:r>
              <w:rPr>
                <w:sz w:val="22"/>
              </w:rPr>
              <w:t>Jcalendářním roce</w:t>
            </w:r>
          </w:p>
        </w:tc>
      </w:tr>
      <w:tr w:rsidR="00975234">
        <w:trPr>
          <w:trHeight w:val="259"/>
        </w:trPr>
        <w:tc>
          <w:tcPr>
            <w:tcW w:w="1083" w:type="dxa"/>
            <w:tcBorders>
              <w:top w:val="single" w:sz="2" w:space="0" w:color="000000"/>
              <w:left w:val="single" w:sz="2" w:space="0" w:color="000000"/>
              <w:bottom w:val="single" w:sz="2" w:space="0" w:color="000000"/>
              <w:right w:val="single" w:sz="2" w:space="0" w:color="000000"/>
            </w:tcBorders>
          </w:tcPr>
          <w:p w:rsidR="00975234" w:rsidRDefault="00975234">
            <w:pPr>
              <w:spacing w:after="160" w:line="259" w:lineRule="auto"/>
              <w:ind w:left="0" w:firstLine="0"/>
              <w:jc w:val="left"/>
            </w:pPr>
          </w:p>
        </w:tc>
        <w:tc>
          <w:tcPr>
            <w:tcW w:w="830" w:type="dxa"/>
            <w:tcBorders>
              <w:top w:val="single" w:sz="2" w:space="0" w:color="000000"/>
              <w:left w:val="single" w:sz="2" w:space="0" w:color="000000"/>
              <w:bottom w:val="single" w:sz="2" w:space="0" w:color="000000"/>
              <w:right w:val="nil"/>
            </w:tcBorders>
          </w:tcPr>
          <w:p w:rsidR="00975234" w:rsidRDefault="00F35E24">
            <w:pPr>
              <w:spacing w:after="0" w:line="259" w:lineRule="auto"/>
              <w:ind w:left="167" w:firstLine="0"/>
              <w:jc w:val="left"/>
            </w:pPr>
            <w:r>
              <w:rPr>
                <w:sz w:val="22"/>
              </w:rPr>
              <w:t>ude do</w:t>
            </w:r>
          </w:p>
        </w:tc>
        <w:tc>
          <w:tcPr>
            <w:tcW w:w="509" w:type="dxa"/>
            <w:tcBorders>
              <w:top w:val="single" w:sz="2" w:space="0" w:color="000000"/>
              <w:left w:val="nil"/>
              <w:bottom w:val="single" w:sz="2" w:space="0" w:color="000000"/>
              <w:right w:val="single" w:sz="2" w:space="0" w:color="000000"/>
            </w:tcBorders>
          </w:tcPr>
          <w:p w:rsidR="00975234" w:rsidRDefault="00F35E24">
            <w:pPr>
              <w:spacing w:after="0" w:line="259" w:lineRule="auto"/>
              <w:ind w:left="0" w:firstLine="0"/>
            </w:pPr>
            <w:r>
              <w:rPr>
                <w:sz w:val="22"/>
              </w:rPr>
              <w:t>lněno</w:t>
            </w:r>
          </w:p>
        </w:tc>
        <w:tc>
          <w:tcPr>
            <w:tcW w:w="1115" w:type="dxa"/>
            <w:tcBorders>
              <w:top w:val="single" w:sz="2" w:space="0" w:color="000000"/>
              <w:left w:val="single" w:sz="2" w:space="0" w:color="000000"/>
              <w:bottom w:val="single" w:sz="2" w:space="0" w:color="000000"/>
              <w:right w:val="single" w:sz="2" w:space="0" w:color="000000"/>
            </w:tcBorders>
          </w:tcPr>
          <w:p w:rsidR="00975234" w:rsidRDefault="00975234">
            <w:pPr>
              <w:spacing w:after="160" w:line="259" w:lineRule="auto"/>
              <w:ind w:left="0" w:firstLine="0"/>
              <w:jc w:val="left"/>
            </w:pPr>
          </w:p>
        </w:tc>
        <w:tc>
          <w:tcPr>
            <w:tcW w:w="823" w:type="dxa"/>
            <w:tcBorders>
              <w:top w:val="single" w:sz="2" w:space="0" w:color="000000"/>
              <w:left w:val="single" w:sz="2" w:space="0" w:color="000000"/>
              <w:bottom w:val="single" w:sz="2" w:space="0" w:color="000000"/>
              <w:right w:val="single" w:sz="2" w:space="0" w:color="000000"/>
            </w:tcBorders>
          </w:tcPr>
          <w:p w:rsidR="00975234" w:rsidRDefault="00975234">
            <w:pPr>
              <w:spacing w:after="160" w:line="259" w:lineRule="auto"/>
              <w:ind w:left="0" w:firstLine="0"/>
              <w:jc w:val="left"/>
            </w:pPr>
          </w:p>
        </w:tc>
        <w:tc>
          <w:tcPr>
            <w:tcW w:w="1336" w:type="dxa"/>
            <w:tcBorders>
              <w:top w:val="single" w:sz="2" w:space="0" w:color="000000"/>
              <w:left w:val="single" w:sz="2" w:space="0" w:color="000000"/>
              <w:bottom w:val="single" w:sz="2" w:space="0" w:color="000000"/>
              <w:right w:val="nil"/>
            </w:tcBorders>
          </w:tcPr>
          <w:p w:rsidR="00975234" w:rsidRDefault="00F35E24">
            <w:pPr>
              <w:spacing w:after="0" w:line="259" w:lineRule="auto"/>
              <w:ind w:left="167" w:firstLine="0"/>
              <w:jc w:val="left"/>
            </w:pPr>
            <w:r>
              <w:rPr>
                <w:sz w:val="20"/>
              </w:rPr>
              <w:t>ude do lněno</w:t>
            </w:r>
          </w:p>
        </w:tc>
        <w:tc>
          <w:tcPr>
            <w:tcW w:w="856" w:type="dxa"/>
            <w:tcBorders>
              <w:top w:val="single" w:sz="2" w:space="0" w:color="000000"/>
              <w:left w:val="nil"/>
              <w:bottom w:val="single" w:sz="2" w:space="0" w:color="000000"/>
              <w:right w:val="single" w:sz="2" w:space="0" w:color="000000"/>
            </w:tcBorders>
          </w:tcPr>
          <w:p w:rsidR="00975234" w:rsidRDefault="00975234">
            <w:pPr>
              <w:spacing w:after="160" w:line="259" w:lineRule="auto"/>
              <w:ind w:left="0" w:firstLine="0"/>
              <w:jc w:val="left"/>
            </w:pPr>
          </w:p>
        </w:tc>
        <w:tc>
          <w:tcPr>
            <w:tcW w:w="552" w:type="dxa"/>
            <w:tcBorders>
              <w:top w:val="single" w:sz="2" w:space="0" w:color="000000"/>
              <w:left w:val="single" w:sz="2" w:space="0" w:color="000000"/>
              <w:bottom w:val="single" w:sz="2" w:space="0" w:color="000000"/>
              <w:right w:val="nil"/>
            </w:tcBorders>
          </w:tcPr>
          <w:p w:rsidR="00975234" w:rsidRDefault="00975234">
            <w:pPr>
              <w:spacing w:after="160" w:line="259" w:lineRule="auto"/>
              <w:ind w:left="0" w:firstLine="0"/>
              <w:jc w:val="left"/>
            </w:pPr>
          </w:p>
        </w:tc>
        <w:tc>
          <w:tcPr>
            <w:tcW w:w="1411" w:type="dxa"/>
            <w:tcBorders>
              <w:top w:val="single" w:sz="2" w:space="0" w:color="000000"/>
              <w:left w:val="nil"/>
              <w:bottom w:val="single" w:sz="2" w:space="0" w:color="000000"/>
              <w:right w:val="single" w:sz="2" w:space="0" w:color="000000"/>
            </w:tcBorders>
          </w:tcPr>
          <w:p w:rsidR="00975234" w:rsidRDefault="00F35E24">
            <w:pPr>
              <w:spacing w:after="0" w:line="259" w:lineRule="auto"/>
              <w:ind w:left="163" w:firstLine="0"/>
              <w:jc w:val="left"/>
            </w:pPr>
            <w:r>
              <w:rPr>
                <w:sz w:val="22"/>
              </w:rPr>
              <w:t>ude do lněno</w:t>
            </w:r>
          </w:p>
        </w:tc>
        <w:tc>
          <w:tcPr>
            <w:tcW w:w="499" w:type="dxa"/>
            <w:tcBorders>
              <w:top w:val="single" w:sz="2" w:space="0" w:color="000000"/>
              <w:left w:val="single" w:sz="2" w:space="0" w:color="000000"/>
              <w:bottom w:val="single" w:sz="2" w:space="0" w:color="000000"/>
              <w:right w:val="single" w:sz="2" w:space="0" w:color="000000"/>
            </w:tcBorders>
          </w:tcPr>
          <w:p w:rsidR="00975234" w:rsidRDefault="00975234">
            <w:pPr>
              <w:spacing w:after="160" w:line="259" w:lineRule="auto"/>
              <w:ind w:left="0" w:firstLine="0"/>
              <w:jc w:val="left"/>
            </w:pPr>
          </w:p>
        </w:tc>
      </w:tr>
      <w:tr w:rsidR="00975234">
        <w:trPr>
          <w:trHeight w:val="259"/>
        </w:trPr>
        <w:tc>
          <w:tcPr>
            <w:tcW w:w="1083" w:type="dxa"/>
            <w:tcBorders>
              <w:top w:val="single" w:sz="2" w:space="0" w:color="000000"/>
              <w:left w:val="single" w:sz="2" w:space="0" w:color="000000"/>
              <w:bottom w:val="single" w:sz="2" w:space="0" w:color="000000"/>
              <w:right w:val="single" w:sz="2" w:space="0" w:color="000000"/>
            </w:tcBorders>
          </w:tcPr>
          <w:p w:rsidR="00975234" w:rsidRDefault="00975234">
            <w:pPr>
              <w:spacing w:after="160" w:line="259" w:lineRule="auto"/>
              <w:ind w:left="0" w:firstLine="0"/>
              <w:jc w:val="left"/>
            </w:pPr>
          </w:p>
        </w:tc>
        <w:tc>
          <w:tcPr>
            <w:tcW w:w="830" w:type="dxa"/>
            <w:tcBorders>
              <w:top w:val="single" w:sz="2" w:space="0" w:color="000000"/>
              <w:left w:val="single" w:sz="2" w:space="0" w:color="000000"/>
              <w:bottom w:val="single" w:sz="2" w:space="0" w:color="000000"/>
              <w:right w:val="nil"/>
            </w:tcBorders>
          </w:tcPr>
          <w:p w:rsidR="00975234" w:rsidRDefault="00F35E24">
            <w:pPr>
              <w:spacing w:after="0" w:line="259" w:lineRule="auto"/>
              <w:ind w:left="157" w:firstLine="0"/>
              <w:jc w:val="left"/>
            </w:pPr>
            <w:r>
              <w:rPr>
                <w:sz w:val="22"/>
              </w:rPr>
              <w:t>ude do</w:t>
            </w:r>
          </w:p>
        </w:tc>
        <w:tc>
          <w:tcPr>
            <w:tcW w:w="509" w:type="dxa"/>
            <w:tcBorders>
              <w:top w:val="single" w:sz="2" w:space="0" w:color="000000"/>
              <w:left w:val="nil"/>
              <w:bottom w:val="single" w:sz="2" w:space="0" w:color="000000"/>
              <w:right w:val="single" w:sz="2" w:space="0" w:color="000000"/>
            </w:tcBorders>
          </w:tcPr>
          <w:p w:rsidR="00975234" w:rsidRDefault="00F35E24">
            <w:pPr>
              <w:spacing w:after="0" w:line="259" w:lineRule="auto"/>
              <w:ind w:left="10" w:firstLine="0"/>
            </w:pPr>
            <w:r>
              <w:rPr>
                <w:sz w:val="20"/>
              </w:rPr>
              <w:t>lněno</w:t>
            </w:r>
          </w:p>
        </w:tc>
        <w:tc>
          <w:tcPr>
            <w:tcW w:w="1115" w:type="dxa"/>
            <w:tcBorders>
              <w:top w:val="single" w:sz="2" w:space="0" w:color="000000"/>
              <w:left w:val="single" w:sz="2" w:space="0" w:color="000000"/>
              <w:bottom w:val="single" w:sz="2" w:space="0" w:color="000000"/>
              <w:right w:val="single" w:sz="2" w:space="0" w:color="000000"/>
            </w:tcBorders>
          </w:tcPr>
          <w:p w:rsidR="00975234" w:rsidRDefault="00975234">
            <w:pPr>
              <w:spacing w:after="160" w:line="259" w:lineRule="auto"/>
              <w:ind w:left="0" w:firstLine="0"/>
              <w:jc w:val="left"/>
            </w:pPr>
          </w:p>
        </w:tc>
        <w:tc>
          <w:tcPr>
            <w:tcW w:w="823" w:type="dxa"/>
            <w:tcBorders>
              <w:top w:val="single" w:sz="2" w:space="0" w:color="000000"/>
              <w:left w:val="single" w:sz="2" w:space="0" w:color="000000"/>
              <w:bottom w:val="single" w:sz="2" w:space="0" w:color="000000"/>
              <w:right w:val="single" w:sz="2" w:space="0" w:color="000000"/>
            </w:tcBorders>
          </w:tcPr>
          <w:p w:rsidR="00975234" w:rsidRDefault="00975234">
            <w:pPr>
              <w:spacing w:after="160" w:line="259" w:lineRule="auto"/>
              <w:ind w:left="0" w:firstLine="0"/>
              <w:jc w:val="left"/>
            </w:pPr>
          </w:p>
        </w:tc>
        <w:tc>
          <w:tcPr>
            <w:tcW w:w="1336" w:type="dxa"/>
            <w:tcBorders>
              <w:top w:val="single" w:sz="2" w:space="0" w:color="000000"/>
              <w:left w:val="single" w:sz="2" w:space="0" w:color="000000"/>
              <w:bottom w:val="single" w:sz="2" w:space="0" w:color="000000"/>
              <w:right w:val="single" w:sz="2" w:space="0" w:color="000000"/>
            </w:tcBorders>
          </w:tcPr>
          <w:p w:rsidR="00975234" w:rsidRDefault="00F35E24">
            <w:pPr>
              <w:spacing w:after="0" w:line="259" w:lineRule="auto"/>
              <w:ind w:left="157" w:firstLine="0"/>
              <w:jc w:val="left"/>
            </w:pPr>
            <w:r>
              <w:rPr>
                <w:sz w:val="20"/>
              </w:rPr>
              <w:t>ude do lněno</w:t>
            </w:r>
          </w:p>
        </w:tc>
        <w:tc>
          <w:tcPr>
            <w:tcW w:w="856" w:type="dxa"/>
            <w:tcBorders>
              <w:top w:val="single" w:sz="2" w:space="0" w:color="000000"/>
              <w:left w:val="single" w:sz="2" w:space="0" w:color="000000"/>
              <w:bottom w:val="single" w:sz="2" w:space="0" w:color="000000"/>
              <w:right w:val="single" w:sz="2" w:space="0" w:color="000000"/>
            </w:tcBorders>
          </w:tcPr>
          <w:p w:rsidR="00975234" w:rsidRDefault="00975234">
            <w:pPr>
              <w:spacing w:after="160" w:line="259" w:lineRule="auto"/>
              <w:ind w:left="0" w:firstLine="0"/>
              <w:jc w:val="left"/>
            </w:pPr>
          </w:p>
        </w:tc>
        <w:tc>
          <w:tcPr>
            <w:tcW w:w="552" w:type="dxa"/>
            <w:tcBorders>
              <w:top w:val="single" w:sz="2" w:space="0" w:color="000000"/>
              <w:left w:val="single" w:sz="2" w:space="0" w:color="000000"/>
              <w:bottom w:val="single" w:sz="2" w:space="0" w:color="000000"/>
              <w:right w:val="single" w:sz="2" w:space="0" w:color="000000"/>
            </w:tcBorders>
          </w:tcPr>
          <w:p w:rsidR="00975234" w:rsidRDefault="00975234">
            <w:pPr>
              <w:spacing w:after="160" w:line="259" w:lineRule="auto"/>
              <w:ind w:left="0" w:firstLine="0"/>
              <w:jc w:val="left"/>
            </w:pPr>
          </w:p>
        </w:tc>
        <w:tc>
          <w:tcPr>
            <w:tcW w:w="1411" w:type="dxa"/>
            <w:tcBorders>
              <w:top w:val="single" w:sz="2" w:space="0" w:color="000000"/>
              <w:left w:val="single" w:sz="2" w:space="0" w:color="000000"/>
              <w:bottom w:val="single" w:sz="2" w:space="0" w:color="000000"/>
              <w:right w:val="single" w:sz="2" w:space="0" w:color="000000"/>
            </w:tcBorders>
          </w:tcPr>
          <w:p w:rsidR="00975234" w:rsidRDefault="00F35E24">
            <w:pPr>
              <w:spacing w:after="0" w:line="259" w:lineRule="auto"/>
              <w:ind w:left="154" w:firstLine="0"/>
              <w:jc w:val="left"/>
            </w:pPr>
            <w:r>
              <w:rPr>
                <w:sz w:val="22"/>
              </w:rPr>
              <w:t>ude do lněno</w:t>
            </w:r>
          </w:p>
        </w:tc>
        <w:tc>
          <w:tcPr>
            <w:tcW w:w="499" w:type="dxa"/>
            <w:tcBorders>
              <w:top w:val="single" w:sz="2" w:space="0" w:color="000000"/>
              <w:left w:val="single" w:sz="2" w:space="0" w:color="000000"/>
              <w:bottom w:val="single" w:sz="2" w:space="0" w:color="000000"/>
              <w:right w:val="single" w:sz="2" w:space="0" w:color="000000"/>
            </w:tcBorders>
          </w:tcPr>
          <w:p w:rsidR="00975234" w:rsidRDefault="00975234">
            <w:pPr>
              <w:spacing w:after="160" w:line="259" w:lineRule="auto"/>
              <w:ind w:left="0" w:firstLine="0"/>
              <w:jc w:val="left"/>
            </w:pPr>
          </w:p>
        </w:tc>
      </w:tr>
      <w:tr w:rsidR="00975234">
        <w:trPr>
          <w:trHeight w:val="250"/>
        </w:trPr>
        <w:tc>
          <w:tcPr>
            <w:tcW w:w="1083" w:type="dxa"/>
            <w:tcBorders>
              <w:top w:val="single" w:sz="2" w:space="0" w:color="000000"/>
              <w:left w:val="single" w:sz="2" w:space="0" w:color="000000"/>
              <w:bottom w:val="single" w:sz="2" w:space="0" w:color="000000"/>
              <w:right w:val="single" w:sz="2" w:space="0" w:color="000000"/>
            </w:tcBorders>
          </w:tcPr>
          <w:p w:rsidR="00975234" w:rsidRDefault="00975234">
            <w:pPr>
              <w:spacing w:after="160" w:line="259" w:lineRule="auto"/>
              <w:ind w:left="0" w:firstLine="0"/>
              <w:jc w:val="left"/>
            </w:pPr>
          </w:p>
        </w:tc>
        <w:tc>
          <w:tcPr>
            <w:tcW w:w="830" w:type="dxa"/>
            <w:tcBorders>
              <w:top w:val="single" w:sz="2" w:space="0" w:color="000000"/>
              <w:left w:val="single" w:sz="2" w:space="0" w:color="000000"/>
              <w:bottom w:val="single" w:sz="2" w:space="0" w:color="000000"/>
              <w:right w:val="nil"/>
            </w:tcBorders>
          </w:tcPr>
          <w:p w:rsidR="00975234" w:rsidRDefault="00F35E24">
            <w:pPr>
              <w:spacing w:after="0" w:line="259" w:lineRule="auto"/>
              <w:ind w:left="148" w:firstLine="0"/>
              <w:jc w:val="left"/>
            </w:pPr>
            <w:r>
              <w:rPr>
                <w:sz w:val="22"/>
              </w:rPr>
              <w:t>ude do</w:t>
            </w:r>
          </w:p>
        </w:tc>
        <w:tc>
          <w:tcPr>
            <w:tcW w:w="509" w:type="dxa"/>
            <w:tcBorders>
              <w:top w:val="single" w:sz="2" w:space="0" w:color="000000"/>
              <w:left w:val="nil"/>
              <w:bottom w:val="single" w:sz="2" w:space="0" w:color="000000"/>
              <w:right w:val="single" w:sz="2" w:space="0" w:color="000000"/>
            </w:tcBorders>
          </w:tcPr>
          <w:p w:rsidR="00975234" w:rsidRDefault="00F35E24">
            <w:pPr>
              <w:spacing w:after="0" w:line="259" w:lineRule="auto"/>
              <w:ind w:left="0" w:firstLine="0"/>
            </w:pPr>
            <w:r>
              <w:rPr>
                <w:sz w:val="22"/>
              </w:rPr>
              <w:t>lněno</w:t>
            </w:r>
          </w:p>
        </w:tc>
        <w:tc>
          <w:tcPr>
            <w:tcW w:w="1115" w:type="dxa"/>
            <w:tcBorders>
              <w:top w:val="single" w:sz="2" w:space="0" w:color="000000"/>
              <w:left w:val="single" w:sz="2" w:space="0" w:color="000000"/>
              <w:bottom w:val="single" w:sz="2" w:space="0" w:color="000000"/>
              <w:right w:val="single" w:sz="2" w:space="0" w:color="000000"/>
            </w:tcBorders>
          </w:tcPr>
          <w:p w:rsidR="00975234" w:rsidRDefault="00975234">
            <w:pPr>
              <w:spacing w:after="160" w:line="259" w:lineRule="auto"/>
              <w:ind w:left="0" w:firstLine="0"/>
              <w:jc w:val="left"/>
            </w:pPr>
          </w:p>
        </w:tc>
        <w:tc>
          <w:tcPr>
            <w:tcW w:w="823" w:type="dxa"/>
            <w:tcBorders>
              <w:top w:val="single" w:sz="2" w:space="0" w:color="000000"/>
              <w:left w:val="single" w:sz="2" w:space="0" w:color="000000"/>
              <w:bottom w:val="single" w:sz="2" w:space="0" w:color="000000"/>
              <w:right w:val="single" w:sz="2" w:space="0" w:color="000000"/>
            </w:tcBorders>
          </w:tcPr>
          <w:p w:rsidR="00975234" w:rsidRDefault="00975234">
            <w:pPr>
              <w:spacing w:after="160" w:line="259" w:lineRule="auto"/>
              <w:ind w:left="0" w:firstLine="0"/>
              <w:jc w:val="left"/>
            </w:pPr>
          </w:p>
        </w:tc>
        <w:tc>
          <w:tcPr>
            <w:tcW w:w="1336" w:type="dxa"/>
            <w:tcBorders>
              <w:top w:val="single" w:sz="2" w:space="0" w:color="000000"/>
              <w:left w:val="single" w:sz="2" w:space="0" w:color="000000"/>
              <w:bottom w:val="single" w:sz="2" w:space="0" w:color="000000"/>
              <w:right w:val="single" w:sz="2" w:space="0" w:color="000000"/>
            </w:tcBorders>
          </w:tcPr>
          <w:p w:rsidR="00975234" w:rsidRDefault="00F35E24">
            <w:pPr>
              <w:spacing w:after="0" w:line="259" w:lineRule="auto"/>
              <w:ind w:left="157" w:firstLine="0"/>
              <w:jc w:val="left"/>
            </w:pPr>
            <w:r>
              <w:rPr>
                <w:sz w:val="22"/>
              </w:rPr>
              <w:t>ude do lněno</w:t>
            </w:r>
          </w:p>
        </w:tc>
        <w:tc>
          <w:tcPr>
            <w:tcW w:w="856" w:type="dxa"/>
            <w:tcBorders>
              <w:top w:val="single" w:sz="2" w:space="0" w:color="000000"/>
              <w:left w:val="single" w:sz="2" w:space="0" w:color="000000"/>
              <w:bottom w:val="single" w:sz="2" w:space="0" w:color="000000"/>
              <w:right w:val="single" w:sz="2" w:space="0" w:color="000000"/>
            </w:tcBorders>
          </w:tcPr>
          <w:p w:rsidR="00975234" w:rsidRDefault="00975234">
            <w:pPr>
              <w:spacing w:after="160" w:line="259" w:lineRule="auto"/>
              <w:ind w:left="0" w:firstLine="0"/>
              <w:jc w:val="left"/>
            </w:pPr>
          </w:p>
        </w:tc>
        <w:tc>
          <w:tcPr>
            <w:tcW w:w="552" w:type="dxa"/>
            <w:tcBorders>
              <w:top w:val="single" w:sz="2" w:space="0" w:color="000000"/>
              <w:left w:val="single" w:sz="2" w:space="0" w:color="000000"/>
              <w:bottom w:val="single" w:sz="2" w:space="0" w:color="000000"/>
              <w:right w:val="single" w:sz="2" w:space="0" w:color="000000"/>
            </w:tcBorders>
          </w:tcPr>
          <w:p w:rsidR="00975234" w:rsidRDefault="00975234">
            <w:pPr>
              <w:spacing w:after="160" w:line="259" w:lineRule="auto"/>
              <w:ind w:left="0" w:firstLine="0"/>
              <w:jc w:val="left"/>
            </w:pPr>
          </w:p>
        </w:tc>
        <w:tc>
          <w:tcPr>
            <w:tcW w:w="1411" w:type="dxa"/>
            <w:tcBorders>
              <w:top w:val="single" w:sz="2" w:space="0" w:color="000000"/>
              <w:left w:val="single" w:sz="2" w:space="0" w:color="000000"/>
              <w:bottom w:val="single" w:sz="2" w:space="0" w:color="000000"/>
              <w:right w:val="nil"/>
            </w:tcBorders>
          </w:tcPr>
          <w:p w:rsidR="00975234" w:rsidRDefault="00F35E24">
            <w:pPr>
              <w:spacing w:after="0" w:line="259" w:lineRule="auto"/>
              <w:ind w:left="154" w:firstLine="0"/>
              <w:jc w:val="left"/>
            </w:pPr>
            <w:r>
              <w:rPr>
                <w:sz w:val="22"/>
              </w:rPr>
              <w:t>ude do lněno</w:t>
            </w:r>
          </w:p>
        </w:tc>
        <w:tc>
          <w:tcPr>
            <w:tcW w:w="499" w:type="dxa"/>
            <w:tcBorders>
              <w:top w:val="single" w:sz="2" w:space="0" w:color="000000"/>
              <w:left w:val="nil"/>
              <w:bottom w:val="single" w:sz="2" w:space="0" w:color="000000"/>
              <w:right w:val="single" w:sz="2" w:space="0" w:color="000000"/>
            </w:tcBorders>
          </w:tcPr>
          <w:p w:rsidR="00975234" w:rsidRDefault="00975234">
            <w:pPr>
              <w:spacing w:after="160" w:line="259" w:lineRule="auto"/>
              <w:ind w:left="0" w:firstLine="0"/>
              <w:jc w:val="left"/>
            </w:pPr>
          </w:p>
        </w:tc>
      </w:tr>
      <w:tr w:rsidR="00975234">
        <w:trPr>
          <w:trHeight w:val="259"/>
        </w:trPr>
        <w:tc>
          <w:tcPr>
            <w:tcW w:w="1083" w:type="dxa"/>
            <w:tcBorders>
              <w:top w:val="single" w:sz="2" w:space="0" w:color="000000"/>
              <w:left w:val="single" w:sz="2" w:space="0" w:color="000000"/>
              <w:bottom w:val="single" w:sz="2" w:space="0" w:color="000000"/>
              <w:right w:val="single" w:sz="2" w:space="0" w:color="000000"/>
            </w:tcBorders>
          </w:tcPr>
          <w:p w:rsidR="00975234" w:rsidRDefault="00975234">
            <w:pPr>
              <w:spacing w:after="160" w:line="259" w:lineRule="auto"/>
              <w:ind w:left="0" w:firstLine="0"/>
              <w:jc w:val="left"/>
            </w:pPr>
          </w:p>
        </w:tc>
        <w:tc>
          <w:tcPr>
            <w:tcW w:w="830" w:type="dxa"/>
            <w:tcBorders>
              <w:top w:val="single" w:sz="2" w:space="0" w:color="000000"/>
              <w:left w:val="single" w:sz="2" w:space="0" w:color="000000"/>
              <w:bottom w:val="single" w:sz="2" w:space="0" w:color="000000"/>
              <w:right w:val="nil"/>
            </w:tcBorders>
          </w:tcPr>
          <w:p w:rsidR="00975234" w:rsidRDefault="00F35E24">
            <w:pPr>
              <w:spacing w:after="0" w:line="259" w:lineRule="auto"/>
              <w:ind w:left="129" w:firstLine="0"/>
              <w:jc w:val="left"/>
            </w:pPr>
            <w:r>
              <w:rPr>
                <w:sz w:val="18"/>
              </w:rPr>
              <w:t>„ude do</w:t>
            </w:r>
          </w:p>
        </w:tc>
        <w:tc>
          <w:tcPr>
            <w:tcW w:w="509" w:type="dxa"/>
            <w:tcBorders>
              <w:top w:val="single" w:sz="2" w:space="0" w:color="000000"/>
              <w:left w:val="nil"/>
              <w:bottom w:val="single" w:sz="2" w:space="0" w:color="000000"/>
              <w:right w:val="single" w:sz="2" w:space="0" w:color="000000"/>
            </w:tcBorders>
          </w:tcPr>
          <w:p w:rsidR="00975234" w:rsidRDefault="00F35E24">
            <w:pPr>
              <w:spacing w:after="0" w:line="259" w:lineRule="auto"/>
              <w:ind w:left="10" w:firstLine="0"/>
              <w:jc w:val="left"/>
            </w:pPr>
            <w:r>
              <w:rPr>
                <w:sz w:val="22"/>
              </w:rPr>
              <w:t>lpěn</w:t>
            </w:r>
          </w:p>
        </w:tc>
        <w:tc>
          <w:tcPr>
            <w:tcW w:w="1115" w:type="dxa"/>
            <w:tcBorders>
              <w:top w:val="single" w:sz="2" w:space="0" w:color="000000"/>
              <w:left w:val="single" w:sz="2" w:space="0" w:color="000000"/>
              <w:bottom w:val="single" w:sz="2" w:space="0" w:color="000000"/>
              <w:right w:val="single" w:sz="2" w:space="0" w:color="000000"/>
            </w:tcBorders>
          </w:tcPr>
          <w:p w:rsidR="00975234" w:rsidRDefault="00975234">
            <w:pPr>
              <w:spacing w:after="160" w:line="259" w:lineRule="auto"/>
              <w:ind w:left="0" w:firstLine="0"/>
              <w:jc w:val="left"/>
            </w:pPr>
          </w:p>
        </w:tc>
        <w:tc>
          <w:tcPr>
            <w:tcW w:w="823" w:type="dxa"/>
            <w:tcBorders>
              <w:top w:val="single" w:sz="2" w:space="0" w:color="000000"/>
              <w:left w:val="single" w:sz="2" w:space="0" w:color="000000"/>
              <w:bottom w:val="single" w:sz="2" w:space="0" w:color="000000"/>
              <w:right w:val="single" w:sz="2" w:space="0" w:color="000000"/>
            </w:tcBorders>
          </w:tcPr>
          <w:p w:rsidR="00975234" w:rsidRDefault="00975234">
            <w:pPr>
              <w:spacing w:after="160" w:line="259" w:lineRule="auto"/>
              <w:ind w:left="0" w:firstLine="0"/>
              <w:jc w:val="left"/>
            </w:pPr>
          </w:p>
        </w:tc>
        <w:tc>
          <w:tcPr>
            <w:tcW w:w="1336" w:type="dxa"/>
            <w:tcBorders>
              <w:top w:val="single" w:sz="2" w:space="0" w:color="000000"/>
              <w:left w:val="single" w:sz="2" w:space="0" w:color="000000"/>
              <w:bottom w:val="single" w:sz="2" w:space="0" w:color="000000"/>
              <w:right w:val="nil"/>
            </w:tcBorders>
          </w:tcPr>
          <w:p w:rsidR="00975234" w:rsidRDefault="00F35E24">
            <w:pPr>
              <w:spacing w:after="0" w:line="259" w:lineRule="auto"/>
              <w:ind w:left="157" w:firstLine="0"/>
              <w:jc w:val="left"/>
            </w:pPr>
            <w:r>
              <w:rPr>
                <w:sz w:val="18"/>
              </w:rPr>
              <w:t>ude- do lněno</w:t>
            </w:r>
          </w:p>
        </w:tc>
        <w:tc>
          <w:tcPr>
            <w:tcW w:w="856" w:type="dxa"/>
            <w:tcBorders>
              <w:top w:val="single" w:sz="2" w:space="0" w:color="000000"/>
              <w:left w:val="nil"/>
              <w:bottom w:val="single" w:sz="2" w:space="0" w:color="000000"/>
              <w:right w:val="single" w:sz="2" w:space="0" w:color="000000"/>
            </w:tcBorders>
          </w:tcPr>
          <w:p w:rsidR="00975234" w:rsidRDefault="00975234">
            <w:pPr>
              <w:spacing w:after="160" w:line="259" w:lineRule="auto"/>
              <w:ind w:left="0" w:firstLine="0"/>
              <w:jc w:val="left"/>
            </w:pPr>
          </w:p>
        </w:tc>
        <w:tc>
          <w:tcPr>
            <w:tcW w:w="552" w:type="dxa"/>
            <w:tcBorders>
              <w:top w:val="single" w:sz="2" w:space="0" w:color="000000"/>
              <w:left w:val="single" w:sz="2" w:space="0" w:color="000000"/>
              <w:bottom w:val="single" w:sz="2" w:space="0" w:color="000000"/>
              <w:right w:val="single" w:sz="2" w:space="0" w:color="000000"/>
            </w:tcBorders>
          </w:tcPr>
          <w:p w:rsidR="00975234" w:rsidRDefault="00975234">
            <w:pPr>
              <w:spacing w:after="160" w:line="259" w:lineRule="auto"/>
              <w:ind w:left="0" w:firstLine="0"/>
              <w:jc w:val="left"/>
            </w:pPr>
          </w:p>
        </w:tc>
        <w:tc>
          <w:tcPr>
            <w:tcW w:w="1411" w:type="dxa"/>
            <w:tcBorders>
              <w:top w:val="single" w:sz="2" w:space="0" w:color="000000"/>
              <w:left w:val="single" w:sz="2" w:space="0" w:color="000000"/>
              <w:bottom w:val="single" w:sz="2" w:space="0" w:color="000000"/>
              <w:right w:val="single" w:sz="2" w:space="0" w:color="000000"/>
            </w:tcBorders>
          </w:tcPr>
          <w:p w:rsidR="00975234" w:rsidRDefault="00F35E24">
            <w:pPr>
              <w:spacing w:after="0" w:line="259" w:lineRule="auto"/>
              <w:ind w:left="154" w:firstLine="0"/>
              <w:jc w:val="left"/>
            </w:pPr>
            <w:r>
              <w:rPr>
                <w:sz w:val="22"/>
              </w:rPr>
              <w:t>ude d ěn</w:t>
            </w:r>
          </w:p>
        </w:tc>
        <w:tc>
          <w:tcPr>
            <w:tcW w:w="499" w:type="dxa"/>
            <w:tcBorders>
              <w:top w:val="single" w:sz="2" w:space="0" w:color="000000"/>
              <w:left w:val="single" w:sz="2" w:space="0" w:color="000000"/>
              <w:bottom w:val="single" w:sz="2" w:space="0" w:color="000000"/>
              <w:right w:val="single" w:sz="2" w:space="0" w:color="000000"/>
            </w:tcBorders>
          </w:tcPr>
          <w:p w:rsidR="00975234" w:rsidRDefault="00975234">
            <w:pPr>
              <w:spacing w:after="160" w:line="259" w:lineRule="auto"/>
              <w:ind w:left="0" w:firstLine="0"/>
              <w:jc w:val="left"/>
            </w:pPr>
          </w:p>
        </w:tc>
      </w:tr>
    </w:tbl>
    <w:p w:rsidR="00975234" w:rsidRDefault="00F35E24">
      <w:pPr>
        <w:ind w:left="14" w:right="72"/>
      </w:pPr>
      <w:r>
        <w:t>Alternativa</w:t>
      </w:r>
    </w:p>
    <w:p w:rsidR="00975234" w:rsidRDefault="00F35E24">
      <w:pPr>
        <w:spacing w:after="507"/>
        <w:ind w:left="211" w:right="72"/>
      </w:pPr>
      <w:r>
        <w:rPr>
          <w:rFonts w:ascii="Calibri" w:eastAsia="Calibri" w:hAnsi="Calibri" w:cs="Calibri"/>
          <w:noProof/>
          <w:sz w:val="22"/>
        </w:rPr>
        <mc:AlternateContent>
          <mc:Choice Requires="wpg">
            <w:drawing>
              <wp:anchor distT="0" distB="0" distL="114300" distR="114300" simplePos="0" relativeHeight="251670528" behindDoc="1" locked="0" layoutInCell="1" allowOverlap="1">
                <wp:simplePos x="0" y="0"/>
                <wp:positionH relativeFrom="column">
                  <wp:posOffset>573794</wp:posOffset>
                </wp:positionH>
                <wp:positionV relativeFrom="paragraph">
                  <wp:posOffset>-14332</wp:posOffset>
                </wp:positionV>
                <wp:extent cx="1184214" cy="1"/>
                <wp:effectExtent l="0" t="0" r="0" b="0"/>
                <wp:wrapNone/>
                <wp:docPr id="80568" name="Group 80568"/>
                <wp:cNvGraphicFramePr/>
                <a:graphic xmlns:a="http://schemas.openxmlformats.org/drawingml/2006/main">
                  <a:graphicData uri="http://schemas.microsoft.com/office/word/2010/wordprocessingGroup">
                    <wpg:wgp>
                      <wpg:cNvGrpSpPr/>
                      <wpg:grpSpPr>
                        <a:xfrm>
                          <a:off x="0" y="0"/>
                          <a:ext cx="1184214" cy="1"/>
                          <a:chOff x="0" y="0"/>
                          <a:chExt cx="1184214" cy="1"/>
                        </a:xfrm>
                      </wpg:grpSpPr>
                      <wps:wsp>
                        <wps:cNvPr id="80567" name="Shape 80567"/>
                        <wps:cNvSpPr/>
                        <wps:spPr>
                          <a:xfrm>
                            <a:off x="0" y="0"/>
                            <a:ext cx="1184214" cy="0"/>
                          </a:xfrm>
                          <a:custGeom>
                            <a:avLst/>
                            <a:gdLst/>
                            <a:ahLst/>
                            <a:cxnLst/>
                            <a:rect l="0" t="0" r="0" b="0"/>
                            <a:pathLst>
                              <a:path w="1184214">
                                <a:moveTo>
                                  <a:pt x="0" y="0"/>
                                </a:moveTo>
                                <a:lnTo>
                                  <a:pt x="1184214" y="0"/>
                                </a:lnTo>
                              </a:path>
                            </a:pathLst>
                          </a:custGeom>
                          <a:ln w="0"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80568" style="width:93.2452pt;height:7.87402e-05pt;position:absolute;z-index:-2147483648;mso-position-horizontal-relative:text;mso-position-horizontal:absolute;margin-left:45.1806pt;mso-position-vertical-relative:text;margin-top:-1.1286pt;" coordsize="11842,0">
                <v:shape id="Shape 80567" style="position:absolute;width:11842;height:0;left:0;top:0;" coordsize="1184214,0" path="m0,0l1184214,0">
                  <v:stroke weight="0pt" endcap="flat" joinstyle="miter" miterlimit="1" on="true" color="#000000"/>
                  <v:fill on="false" color="#000000"/>
                </v:shape>
              </v:group>
            </w:pict>
          </mc:Fallback>
        </mc:AlternateContent>
      </w:r>
      <w:r>
        <w:t>dný se subdodavatelů nemá formu akciové společti</w:t>
      </w:r>
    </w:p>
    <w:tbl>
      <w:tblPr>
        <w:tblStyle w:val="TableGrid"/>
        <w:tblpPr w:vertAnchor="text" w:tblpX="8190" w:tblpY="288"/>
        <w:tblOverlap w:val="never"/>
        <w:tblW w:w="815" w:type="dxa"/>
        <w:tblInd w:w="0" w:type="dxa"/>
        <w:tblCellMar>
          <w:top w:w="29" w:type="dxa"/>
          <w:left w:w="0" w:type="dxa"/>
          <w:bottom w:w="0" w:type="dxa"/>
          <w:right w:w="46" w:type="dxa"/>
        </w:tblCellMar>
        <w:tblLook w:val="04A0" w:firstRow="1" w:lastRow="0" w:firstColumn="1" w:lastColumn="0" w:noHBand="0" w:noVBand="1"/>
      </w:tblPr>
      <w:tblGrid>
        <w:gridCol w:w="815"/>
      </w:tblGrid>
      <w:tr w:rsidR="00975234">
        <w:trPr>
          <w:trHeight w:val="528"/>
        </w:trPr>
        <w:tc>
          <w:tcPr>
            <w:tcW w:w="815" w:type="dxa"/>
            <w:tcBorders>
              <w:top w:val="nil"/>
              <w:left w:val="nil"/>
              <w:bottom w:val="single" w:sz="2" w:space="0" w:color="000000"/>
              <w:right w:val="single" w:sz="2" w:space="0" w:color="000000"/>
            </w:tcBorders>
          </w:tcPr>
          <w:p w:rsidR="00975234" w:rsidRDefault="00F35E24">
            <w:pPr>
              <w:spacing w:after="0" w:line="259" w:lineRule="auto"/>
              <w:ind w:left="-77" w:firstLine="192"/>
              <w:jc w:val="left"/>
            </w:pPr>
            <w:r>
              <w:t xml:space="preserve">akciov je _ L </w:t>
            </w:r>
            <w:r>
              <w:rPr>
                <w:vertAlign w:val="superscript"/>
              </w:rPr>
              <w:t>0</w:t>
            </w:r>
          </w:p>
        </w:tc>
      </w:tr>
    </w:tbl>
    <w:p w:rsidR="00975234" w:rsidRDefault="00F35E24">
      <w:pPr>
        <w:spacing w:after="1027"/>
        <w:ind w:left="91" w:right="1884" w:hanging="77"/>
      </w:pPr>
      <w:r>
        <w:t>Iternaáé"i odavatel předkládá ve vztahů 'k výéé uvedeným subdodavatelům, kteří májí formu olečnosti, seznam vlas</w:t>
      </w:r>
      <w:r>
        <w:rPr>
          <w:u w:val="single" w:color="000000"/>
        </w:rPr>
        <w:t>tník</w:t>
      </w:r>
      <w:r>
        <w:t>ů akciVfrjichž so</w:t>
      </w:r>
      <w:r>
        <w:rPr>
          <w:u w:val="single" w:color="000000"/>
        </w:rPr>
        <w:t>uhrnná</w:t>
      </w:r>
      <w:r>
        <w:t xml:space="preserve"> jm</w:t>
      </w:r>
      <w:r>
        <w:rPr>
          <w:u w:val="single" w:color="000000"/>
        </w:rPr>
        <w:t xml:space="preserve">enovitá hodnota vřesahu </w:t>
      </w:r>
      <w:r>
        <w:t>adníhoka itálu subdodavatele:f</w:t>
      </w:r>
    </w:p>
    <w:p w:rsidR="00AB70A8" w:rsidRDefault="00AB70A8">
      <w:pPr>
        <w:spacing w:after="4119" w:line="259" w:lineRule="auto"/>
        <w:ind w:left="0" w:right="500" w:firstLine="0"/>
        <w:jc w:val="center"/>
        <w:rPr>
          <w:rFonts w:ascii="Calibri" w:eastAsia="Calibri" w:hAnsi="Calibri" w:cs="Calibri"/>
          <w:sz w:val="28"/>
        </w:rPr>
      </w:pPr>
    </w:p>
    <w:p w:rsidR="00975234" w:rsidRDefault="00F35E24">
      <w:pPr>
        <w:spacing w:after="4119" w:line="259" w:lineRule="auto"/>
        <w:ind w:left="0" w:right="500" w:firstLine="0"/>
        <w:jc w:val="center"/>
      </w:pPr>
      <w:r>
        <w:rPr>
          <w:noProof/>
        </w:rPr>
        <w:lastRenderedPageBreak/>
        <w:drawing>
          <wp:anchor distT="0" distB="0" distL="114300" distR="114300" simplePos="0" relativeHeight="251672576" behindDoc="0" locked="0" layoutInCell="1" allowOverlap="0">
            <wp:simplePos x="0" y="0"/>
            <wp:positionH relativeFrom="page">
              <wp:posOffset>7367763</wp:posOffset>
            </wp:positionH>
            <wp:positionV relativeFrom="page">
              <wp:posOffset>512405</wp:posOffset>
            </wp:positionV>
            <wp:extent cx="24416" cy="1366413"/>
            <wp:effectExtent l="0" t="0" r="0" b="0"/>
            <wp:wrapSquare wrapText="bothSides"/>
            <wp:docPr id="29705" name="Picture 29705"/>
            <wp:cNvGraphicFramePr/>
            <a:graphic xmlns:a="http://schemas.openxmlformats.org/drawingml/2006/main">
              <a:graphicData uri="http://schemas.openxmlformats.org/drawingml/2006/picture">
                <pic:pic xmlns:pic="http://schemas.openxmlformats.org/drawingml/2006/picture">
                  <pic:nvPicPr>
                    <pic:cNvPr id="29705" name="Picture 29705"/>
                    <pic:cNvPicPr/>
                  </pic:nvPicPr>
                  <pic:blipFill>
                    <a:blip r:embed="rId41"/>
                    <a:stretch>
                      <a:fillRect/>
                    </a:stretch>
                  </pic:blipFill>
                  <pic:spPr>
                    <a:xfrm>
                      <a:off x="0" y="0"/>
                      <a:ext cx="24416" cy="1366413"/>
                    </a:xfrm>
                    <a:prstGeom prst="rect">
                      <a:avLst/>
                    </a:prstGeom>
                  </pic:spPr>
                </pic:pic>
              </a:graphicData>
            </a:graphic>
          </wp:anchor>
        </w:drawing>
      </w:r>
      <w:r>
        <w:rPr>
          <w:noProof/>
        </w:rPr>
        <w:drawing>
          <wp:anchor distT="0" distB="0" distL="114300" distR="114300" simplePos="0" relativeHeight="251673600" behindDoc="0" locked="0" layoutInCell="1" allowOverlap="0">
            <wp:simplePos x="0" y="0"/>
            <wp:positionH relativeFrom="page">
              <wp:posOffset>7361658</wp:posOffset>
            </wp:positionH>
            <wp:positionV relativeFrom="page">
              <wp:posOffset>2165520</wp:posOffset>
            </wp:positionV>
            <wp:extent cx="18312" cy="835708"/>
            <wp:effectExtent l="0" t="0" r="0" b="0"/>
            <wp:wrapTopAndBottom/>
            <wp:docPr id="29706" name="Picture 29706"/>
            <wp:cNvGraphicFramePr/>
            <a:graphic xmlns:a="http://schemas.openxmlformats.org/drawingml/2006/main">
              <a:graphicData uri="http://schemas.openxmlformats.org/drawingml/2006/picture">
                <pic:pic xmlns:pic="http://schemas.openxmlformats.org/drawingml/2006/picture">
                  <pic:nvPicPr>
                    <pic:cNvPr id="29706" name="Picture 29706"/>
                    <pic:cNvPicPr/>
                  </pic:nvPicPr>
                  <pic:blipFill>
                    <a:blip r:embed="rId42"/>
                    <a:stretch>
                      <a:fillRect/>
                    </a:stretch>
                  </pic:blipFill>
                  <pic:spPr>
                    <a:xfrm>
                      <a:off x="0" y="0"/>
                      <a:ext cx="18312" cy="835708"/>
                    </a:xfrm>
                    <a:prstGeom prst="rect">
                      <a:avLst/>
                    </a:prstGeom>
                  </pic:spPr>
                </pic:pic>
              </a:graphicData>
            </a:graphic>
          </wp:anchor>
        </w:drawing>
      </w:r>
      <w:r>
        <w:rPr>
          <w:rFonts w:ascii="Calibri" w:eastAsia="Calibri" w:hAnsi="Calibri" w:cs="Calibri"/>
          <w:sz w:val="28"/>
        </w:rPr>
        <w:t>Bližší popis Služeb a technická specifikace předmětu Veřejné zakázky</w:t>
      </w:r>
    </w:p>
    <w:p w:rsidR="00975234" w:rsidRDefault="00F35E24">
      <w:pPr>
        <w:spacing w:after="628" w:line="345" w:lineRule="auto"/>
        <w:ind w:left="408" w:hanging="10"/>
        <w:jc w:val="left"/>
      </w:pPr>
      <w:r>
        <w:rPr>
          <w:rFonts w:ascii="Calibri" w:eastAsia="Calibri" w:hAnsi="Calibri" w:cs="Calibri"/>
          <w:sz w:val="28"/>
        </w:rPr>
        <w:t>Název veřejné zakázky: Lokální výspravy v okrese KT</w:t>
      </w:r>
    </w:p>
    <w:p w:rsidR="00975234" w:rsidRDefault="00F35E24">
      <w:pPr>
        <w:spacing w:after="2574" w:line="345" w:lineRule="auto"/>
        <w:ind w:left="408" w:hanging="10"/>
        <w:jc w:val="left"/>
      </w:pPr>
      <w:r>
        <w:rPr>
          <w:rFonts w:ascii="Calibri" w:eastAsia="Calibri" w:hAnsi="Calibri" w:cs="Calibri"/>
          <w:sz w:val="28"/>
        </w:rPr>
        <w:t>Číslo veřejné zakázky: 06EU-002635</w:t>
      </w:r>
    </w:p>
    <w:p w:rsidR="00975234" w:rsidRDefault="00F35E24">
      <w:pPr>
        <w:tabs>
          <w:tab w:val="center" w:pos="4730"/>
          <w:tab w:val="center" w:pos="8570"/>
        </w:tabs>
        <w:spacing w:after="0" w:line="259" w:lineRule="auto"/>
        <w:ind w:left="0" w:firstLine="0"/>
        <w:jc w:val="left"/>
      </w:pPr>
      <w:r>
        <w:rPr>
          <w:rFonts w:ascii="Calibri" w:eastAsia="Calibri" w:hAnsi="Calibri" w:cs="Calibri"/>
          <w:sz w:val="28"/>
        </w:rPr>
        <w:tab/>
      </w:r>
      <w:r>
        <w:rPr>
          <w:sz w:val="28"/>
        </w:rPr>
        <w:t>03/2016</w:t>
      </w:r>
      <w:r>
        <w:rPr>
          <w:sz w:val="28"/>
        </w:rPr>
        <w:tab/>
      </w:r>
    </w:p>
    <w:p w:rsidR="00975234" w:rsidRDefault="00975234">
      <w:pPr>
        <w:sectPr w:rsidR="00975234">
          <w:footerReference w:type="even" r:id="rId43"/>
          <w:footerReference w:type="default" r:id="rId44"/>
          <w:footerReference w:type="first" r:id="rId45"/>
          <w:pgSz w:w="11920" w:h="16840"/>
          <w:pgMar w:top="1403" w:right="740" w:bottom="1383" w:left="1077" w:header="708" w:footer="1595" w:gutter="0"/>
          <w:cols w:space="708"/>
        </w:sectPr>
      </w:pPr>
    </w:p>
    <w:p w:rsidR="00975234" w:rsidRDefault="00F35E24">
      <w:pPr>
        <w:spacing w:after="288" w:line="259" w:lineRule="auto"/>
        <w:ind w:left="106" w:hanging="10"/>
        <w:jc w:val="left"/>
      </w:pPr>
      <w:r>
        <w:rPr>
          <w:rFonts w:ascii="Calibri" w:eastAsia="Calibri" w:hAnsi="Calibri" w:cs="Calibri"/>
        </w:rPr>
        <w:lastRenderedPageBreak/>
        <w:t>OBSAH:</w:t>
      </w:r>
    </w:p>
    <w:p w:rsidR="00975234" w:rsidRDefault="00F35E24">
      <w:pPr>
        <w:pStyle w:val="Nadpis2"/>
        <w:spacing w:after="25"/>
        <w:ind w:left="62"/>
      </w:pPr>
      <w:r>
        <w:rPr>
          <w:noProof/>
        </w:rPr>
        <w:drawing>
          <wp:inline distT="0" distB="0" distL="0" distR="0">
            <wp:extent cx="6104" cy="6100"/>
            <wp:effectExtent l="0" t="0" r="0" b="0"/>
            <wp:docPr id="30077" name="Picture 30077"/>
            <wp:cNvGraphicFramePr/>
            <a:graphic xmlns:a="http://schemas.openxmlformats.org/drawingml/2006/main">
              <a:graphicData uri="http://schemas.openxmlformats.org/drawingml/2006/picture">
                <pic:pic xmlns:pic="http://schemas.openxmlformats.org/drawingml/2006/picture">
                  <pic:nvPicPr>
                    <pic:cNvPr id="30077" name="Picture 30077"/>
                    <pic:cNvPicPr/>
                  </pic:nvPicPr>
                  <pic:blipFill>
                    <a:blip r:embed="rId46"/>
                    <a:stretch>
                      <a:fillRect/>
                    </a:stretch>
                  </pic:blipFill>
                  <pic:spPr>
                    <a:xfrm>
                      <a:off x="0" y="0"/>
                      <a:ext cx="6104" cy="6100"/>
                    </a:xfrm>
                    <a:prstGeom prst="rect">
                      <a:avLst/>
                    </a:prstGeom>
                  </pic:spPr>
                </pic:pic>
              </a:graphicData>
            </a:graphic>
          </wp:inline>
        </w:drawing>
      </w:r>
      <w:r>
        <w:t xml:space="preserve">1. </w:t>
      </w:r>
      <w:r>
        <w:t>LEGISLATIVNÍ RÁMEC</w:t>
      </w:r>
    </w:p>
    <w:p w:rsidR="00975234" w:rsidRDefault="00F35E24">
      <w:pPr>
        <w:pStyle w:val="Nadpis3"/>
        <w:spacing w:after="34"/>
        <w:ind w:left="62"/>
      </w:pPr>
      <w:r>
        <w:t xml:space="preserve">2. </w:t>
      </w:r>
      <w:r>
        <w:t>SEZNAM VNITRORESORTNÍCH PŘEDPISŮ</w:t>
      </w:r>
    </w:p>
    <w:p w:rsidR="00975234" w:rsidRDefault="00F35E24">
      <w:pPr>
        <w:spacing w:after="33" w:line="259" w:lineRule="auto"/>
        <w:ind w:left="77" w:firstLine="0"/>
        <w:jc w:val="left"/>
      </w:pPr>
      <w:r>
        <w:rPr>
          <w:rFonts w:ascii="Calibri" w:eastAsia="Calibri" w:hAnsi="Calibri" w:cs="Calibri"/>
          <w:sz w:val="20"/>
        </w:rPr>
        <w:t>3. VÝSPRAVY VÝTLUKŮ ASFALTOVOU SMÉSÍZA HORKA</w:t>
      </w:r>
    </w:p>
    <w:p w:rsidR="00975234" w:rsidRDefault="00F35E24">
      <w:pPr>
        <w:pStyle w:val="Nadpis2"/>
        <w:ind w:left="443"/>
      </w:pPr>
      <w:r>
        <w:rPr>
          <w:noProof/>
        </w:rPr>
        <w:drawing>
          <wp:anchor distT="0" distB="0" distL="114300" distR="114300" simplePos="0" relativeHeight="251674624" behindDoc="0" locked="0" layoutInCell="1" allowOverlap="0">
            <wp:simplePos x="0" y="0"/>
            <wp:positionH relativeFrom="page">
              <wp:posOffset>7392178</wp:posOffset>
            </wp:positionH>
            <wp:positionV relativeFrom="page">
              <wp:posOffset>512405</wp:posOffset>
            </wp:positionV>
            <wp:extent cx="18312" cy="1878818"/>
            <wp:effectExtent l="0" t="0" r="0" b="0"/>
            <wp:wrapSquare wrapText="bothSides"/>
            <wp:docPr id="30110" name="Picture 30110"/>
            <wp:cNvGraphicFramePr/>
            <a:graphic xmlns:a="http://schemas.openxmlformats.org/drawingml/2006/main">
              <a:graphicData uri="http://schemas.openxmlformats.org/drawingml/2006/picture">
                <pic:pic xmlns:pic="http://schemas.openxmlformats.org/drawingml/2006/picture">
                  <pic:nvPicPr>
                    <pic:cNvPr id="30110" name="Picture 30110"/>
                    <pic:cNvPicPr/>
                  </pic:nvPicPr>
                  <pic:blipFill>
                    <a:blip r:embed="rId47"/>
                    <a:stretch>
                      <a:fillRect/>
                    </a:stretch>
                  </pic:blipFill>
                  <pic:spPr>
                    <a:xfrm>
                      <a:off x="0" y="0"/>
                      <a:ext cx="18312" cy="1878818"/>
                    </a:xfrm>
                    <a:prstGeom prst="rect">
                      <a:avLst/>
                    </a:prstGeom>
                  </pic:spPr>
                </pic:pic>
              </a:graphicData>
            </a:graphic>
          </wp:anchor>
        </w:drawing>
      </w:r>
      <w:r>
        <w:t>3.1 SPECIFIKACE 3.2 TERMÍNY A LHŮTY 3.3 ROZSAH A MÍSTO PLNĚNÍ 3.4 POPIS POLOŽKY</w:t>
      </w:r>
    </w:p>
    <w:p w:rsidR="00975234" w:rsidRDefault="00F35E24">
      <w:pPr>
        <w:spacing w:after="5" w:line="265" w:lineRule="auto"/>
        <w:ind w:left="62" w:hanging="10"/>
        <w:jc w:val="left"/>
      </w:pPr>
      <w:r>
        <w:rPr>
          <w:rFonts w:ascii="Calibri" w:eastAsia="Calibri" w:hAnsi="Calibri" w:cs="Calibri"/>
          <w:sz w:val="18"/>
        </w:rPr>
        <w:t>4. TECHNICKÁ SPECIFIKACE MECHANI</w:t>
      </w:r>
      <w:r>
        <w:rPr>
          <w:rFonts w:ascii="Calibri" w:eastAsia="Calibri" w:hAnsi="Calibri" w:cs="Calibri"/>
          <w:sz w:val="18"/>
        </w:rPr>
        <w:t>ZMŮ</w:t>
      </w:r>
    </w:p>
    <w:p w:rsidR="00975234" w:rsidRDefault="00F35E24">
      <w:pPr>
        <w:pStyle w:val="Nadpis2"/>
        <w:ind w:left="491"/>
      </w:pPr>
      <w:r>
        <w:t>4.I POŽADAVKY NA TECHNICKÉ VYBAVENÍ</w:t>
      </w:r>
    </w:p>
    <w:p w:rsidR="00975234" w:rsidRDefault="00F35E24">
      <w:pPr>
        <w:pStyle w:val="Nadpis3"/>
        <w:spacing w:after="8188"/>
        <w:ind w:left="62"/>
      </w:pPr>
      <w:r>
        <w:t xml:space="preserve">5. </w:t>
      </w:r>
      <w:r>
        <w:t>DOKLA</w:t>
      </w:r>
      <w:r>
        <w:t xml:space="preserve">DY K PŘEDLOŽENÍ </w:t>
      </w:r>
      <w:r>
        <w:t xml:space="preserve">6. </w:t>
      </w:r>
      <w:r>
        <w:t>DOPLŇUJÍCÍ POŽADAVKY</w:t>
      </w:r>
    </w:p>
    <w:p w:rsidR="00975234" w:rsidRDefault="00975234">
      <w:pPr>
        <w:spacing w:after="0" w:line="259" w:lineRule="auto"/>
        <w:ind w:left="7537" w:firstLine="0"/>
        <w:jc w:val="left"/>
      </w:pPr>
    </w:p>
    <w:p w:rsidR="00975234" w:rsidRDefault="00F35E24">
      <w:pPr>
        <w:numPr>
          <w:ilvl w:val="0"/>
          <w:numId w:val="14"/>
        </w:numPr>
        <w:spacing w:after="3" w:line="261" w:lineRule="auto"/>
        <w:ind w:right="562" w:hanging="404"/>
      </w:pPr>
      <w:r>
        <w:rPr>
          <w:rFonts w:ascii="Calibri" w:eastAsia="Calibri" w:hAnsi="Calibri" w:cs="Calibri"/>
          <w:sz w:val="22"/>
        </w:rPr>
        <w:t>LEGISLATIVNÍ RÁMEC</w:t>
      </w:r>
    </w:p>
    <w:p w:rsidR="00975234" w:rsidRDefault="00F35E24">
      <w:pPr>
        <w:spacing w:after="258" w:line="261" w:lineRule="auto"/>
        <w:ind w:left="529" w:right="562" w:firstLine="0"/>
      </w:pPr>
      <w:r>
        <w:rPr>
          <w:rFonts w:ascii="Calibri" w:eastAsia="Calibri" w:hAnsi="Calibri" w:cs="Calibri"/>
          <w:sz w:val="22"/>
        </w:rPr>
        <w:t>Legislativní rámec pro tuto veřejnou zakázku je dán zákonem č. 13/1997 Sb., o pozemních komunikacích, v platném znění (dále v této příloze jen „Zákon") a vyhláškou Ministerstva dopravy ČR Č. 104/1997 Sb., kterou se provádí zákon o pozemních komunikacích, v</w:t>
      </w:r>
      <w:r>
        <w:rPr>
          <w:rFonts w:ascii="Calibri" w:eastAsia="Calibri" w:hAnsi="Calibri" w:cs="Calibri"/>
          <w:sz w:val="22"/>
        </w:rPr>
        <w:t xml:space="preserve"> platném znění (dále v této příloze jen „Vyhláška"). Pojmy používané v rámci této veřejné zakázky mají význam stanovený v Zákoně a Vyhlášce.</w:t>
      </w:r>
    </w:p>
    <w:p w:rsidR="00975234" w:rsidRDefault="00F35E24">
      <w:pPr>
        <w:numPr>
          <w:ilvl w:val="0"/>
          <w:numId w:val="14"/>
        </w:numPr>
        <w:spacing w:after="3" w:line="261" w:lineRule="auto"/>
        <w:ind w:right="562" w:hanging="404"/>
      </w:pPr>
      <w:r>
        <w:rPr>
          <w:rFonts w:ascii="Calibri" w:eastAsia="Calibri" w:hAnsi="Calibri" w:cs="Calibri"/>
          <w:sz w:val="22"/>
        </w:rPr>
        <w:t>SEZNAM VNITROREZORTNÍCH PŘEDPISŮ</w:t>
      </w:r>
    </w:p>
    <w:p w:rsidR="00975234" w:rsidRDefault="00F35E24">
      <w:pPr>
        <w:spacing w:after="3" w:line="261" w:lineRule="auto"/>
        <w:ind w:left="798" w:right="562" w:hanging="221"/>
      </w:pPr>
      <w:r>
        <w:rPr>
          <w:rFonts w:ascii="Calibri" w:eastAsia="Calibri" w:hAnsi="Calibri" w:cs="Calibri"/>
          <w:sz w:val="22"/>
        </w:rPr>
        <w:lastRenderedPageBreak/>
        <w:t>Poskytovatel je povinen při práci dodržovat příslušné vnitrorezortní předpisy a no</w:t>
      </w:r>
      <w:r>
        <w:rPr>
          <w:rFonts w:ascii="Calibri" w:eastAsia="Calibri" w:hAnsi="Calibri" w:cs="Calibri"/>
          <w:sz w:val="22"/>
        </w:rPr>
        <w:t>rmy vydané Ministerstvem dopravy ČR, případně Ředitelstvím silnic a dálnic ČR, dle následujícího seznamu:</w:t>
      </w:r>
    </w:p>
    <w:p w:rsidR="00975234" w:rsidRDefault="00F35E24">
      <w:pPr>
        <w:numPr>
          <w:ilvl w:val="2"/>
          <w:numId w:val="15"/>
        </w:numPr>
        <w:spacing w:after="3" w:line="261" w:lineRule="auto"/>
        <w:ind w:right="562" w:hanging="279"/>
      </w:pPr>
      <w:r>
        <w:rPr>
          <w:rFonts w:ascii="Calibri" w:eastAsia="Calibri" w:hAnsi="Calibri" w:cs="Calibri"/>
          <w:sz w:val="22"/>
        </w:rPr>
        <w:t xml:space="preserve">Technické podmínky MD ČR, které jsou uvedeny na portálu politiky jakosti pozemních komunikací </w:t>
      </w:r>
      <w:r>
        <w:rPr>
          <w:rFonts w:ascii="Calibri" w:eastAsia="Calibri" w:hAnsi="Calibri" w:cs="Calibri"/>
          <w:sz w:val="22"/>
          <w:u w:val="single" w:color="000000"/>
        </w:rPr>
        <w:t>www.pipk.cz</w:t>
      </w:r>
    </w:p>
    <w:p w:rsidR="00975234" w:rsidRDefault="00F35E24">
      <w:pPr>
        <w:numPr>
          <w:ilvl w:val="2"/>
          <w:numId w:val="15"/>
        </w:numPr>
        <w:spacing w:after="3" w:line="261" w:lineRule="auto"/>
        <w:ind w:right="562" w:hanging="279"/>
      </w:pPr>
      <w:r>
        <w:rPr>
          <w:rFonts w:ascii="Calibri" w:eastAsia="Calibri" w:hAnsi="Calibri" w:cs="Calibri"/>
          <w:sz w:val="22"/>
        </w:rPr>
        <w:t>Vzorové listy, které jsou uvedeny na portálu</w:t>
      </w:r>
      <w:r>
        <w:rPr>
          <w:rFonts w:ascii="Calibri" w:eastAsia="Calibri" w:hAnsi="Calibri" w:cs="Calibri"/>
          <w:sz w:val="22"/>
        </w:rPr>
        <w:t xml:space="preserve"> politiky jakosti pozemních komunikací </w:t>
      </w:r>
      <w:r>
        <w:rPr>
          <w:rFonts w:ascii="Calibri" w:eastAsia="Calibri" w:hAnsi="Calibri" w:cs="Calibri"/>
          <w:sz w:val="22"/>
          <w:u w:val="single" w:color="000000"/>
        </w:rPr>
        <w:t>www.pjpk.cz</w:t>
      </w:r>
    </w:p>
    <w:p w:rsidR="00975234" w:rsidRDefault="00F35E24">
      <w:pPr>
        <w:numPr>
          <w:ilvl w:val="2"/>
          <w:numId w:val="15"/>
        </w:numPr>
        <w:spacing w:after="3" w:line="261" w:lineRule="auto"/>
        <w:ind w:right="562" w:hanging="279"/>
      </w:pPr>
      <w:r>
        <w:rPr>
          <w:rFonts w:ascii="Calibri" w:eastAsia="Calibri" w:hAnsi="Calibri" w:cs="Calibri"/>
          <w:sz w:val="22"/>
        </w:rPr>
        <w:t>Podnikové standardy ŘSD ČR, tzv. PPK (Požadavky na provedení a kvalitu), které jsou uvedeny na stránkách www.rsd.cz v sekci Technické předpisy.</w:t>
      </w:r>
    </w:p>
    <w:p w:rsidR="00975234" w:rsidRDefault="00F35E24">
      <w:pPr>
        <w:numPr>
          <w:ilvl w:val="2"/>
          <w:numId w:val="15"/>
        </w:numPr>
        <w:spacing w:after="3" w:line="261" w:lineRule="auto"/>
        <w:ind w:right="562" w:hanging="279"/>
      </w:pPr>
      <w:r>
        <w:rPr>
          <w:rFonts w:ascii="Calibri" w:eastAsia="Calibri" w:hAnsi="Calibri" w:cs="Calibri"/>
          <w:sz w:val="22"/>
        </w:rPr>
        <w:t>Výkresy opakovaných řešení, které jsou uvedeny na stránkách Ř</w:t>
      </w:r>
      <w:r>
        <w:rPr>
          <w:rFonts w:ascii="Calibri" w:eastAsia="Calibri" w:hAnsi="Calibri" w:cs="Calibri"/>
          <w:sz w:val="22"/>
        </w:rPr>
        <w:t>SD ČR www.rsd.cz v sekci Technické předpisy</w:t>
      </w:r>
    </w:p>
    <w:p w:rsidR="00975234" w:rsidRDefault="00F35E24">
      <w:pPr>
        <w:numPr>
          <w:ilvl w:val="2"/>
          <w:numId w:val="15"/>
        </w:numPr>
        <w:spacing w:after="3" w:line="261" w:lineRule="auto"/>
        <w:ind w:right="562" w:hanging="279"/>
      </w:pPr>
      <w:r>
        <w:rPr>
          <w:rFonts w:ascii="Calibri" w:eastAsia="Calibri" w:hAnsi="Calibri" w:cs="Calibri"/>
          <w:sz w:val="22"/>
        </w:rPr>
        <w:t>Technické podklady pro zajištění údržby silnic, které jsou uvedeny na stránkách www.rsd.cz v sekci Technické předpisy</w:t>
      </w:r>
    </w:p>
    <w:p w:rsidR="00975234" w:rsidRDefault="00F35E24">
      <w:pPr>
        <w:numPr>
          <w:ilvl w:val="2"/>
          <w:numId w:val="15"/>
        </w:numPr>
        <w:spacing w:after="3" w:line="261" w:lineRule="auto"/>
        <w:ind w:right="562" w:hanging="279"/>
      </w:pPr>
      <w:r>
        <w:rPr>
          <w:rFonts w:ascii="Calibri" w:eastAsia="Calibri" w:hAnsi="Calibri" w:cs="Calibri"/>
          <w:sz w:val="22"/>
        </w:rPr>
        <w:t>Příkaz ředitele pú Č. I/2009 + jeho doplňky v platném znění (Označování pracovních míst na dálnicíCh, rychlostních silnicích a ostatních směrově rozdělených silnicích I. třídy), který je uveden na stránkách ŘSD ČR www.rsd.cz v sekci Technické předpisy</w:t>
      </w:r>
    </w:p>
    <w:p w:rsidR="00975234" w:rsidRDefault="00F35E24">
      <w:pPr>
        <w:numPr>
          <w:ilvl w:val="2"/>
          <w:numId w:val="15"/>
        </w:numPr>
        <w:spacing w:after="3" w:line="261" w:lineRule="auto"/>
        <w:ind w:right="562" w:hanging="279"/>
      </w:pPr>
      <w:r>
        <w:rPr>
          <w:rFonts w:ascii="Calibri" w:eastAsia="Calibri" w:hAnsi="Calibri" w:cs="Calibri"/>
          <w:sz w:val="22"/>
        </w:rPr>
        <w:t>Směr</w:t>
      </w:r>
      <w:r>
        <w:rPr>
          <w:rFonts w:ascii="Calibri" w:eastAsia="Calibri" w:hAnsi="Calibri" w:cs="Calibri"/>
          <w:sz w:val="22"/>
        </w:rPr>
        <w:t>nice generálního ředitele č, 4/2007 v platném znění (Pravidla bezpečnosti práce na dálnicích a silnicích), která je uvedena na stránkách ŘSD ČR www.rsd.cz v sekci Technické předpisy</w:t>
      </w:r>
    </w:p>
    <w:p w:rsidR="00975234" w:rsidRDefault="00F35E24">
      <w:pPr>
        <w:numPr>
          <w:ilvl w:val="2"/>
          <w:numId w:val="15"/>
        </w:numPr>
        <w:spacing w:after="883" w:line="261" w:lineRule="auto"/>
        <w:ind w:right="562" w:hanging="279"/>
      </w:pPr>
      <w:r>
        <w:rPr>
          <w:rFonts w:ascii="Calibri" w:eastAsia="Calibri" w:hAnsi="Calibri" w:cs="Calibri"/>
          <w:sz w:val="22"/>
        </w:rPr>
        <w:t xml:space="preserve">Příkaz generálního ředitele č. 23/2014 v platném znění (Zavedení typových </w:t>
      </w:r>
      <w:r>
        <w:rPr>
          <w:rFonts w:ascii="Calibri" w:eastAsia="Calibri" w:hAnsi="Calibri" w:cs="Calibri"/>
          <w:sz w:val="22"/>
        </w:rPr>
        <w:t>technologických postupů při práci na komunikaci za provozu — provozních směrnic), který je uveden na stránkách ŘSD ČR www.rsd.cz v sekci Technické předpisy</w:t>
      </w:r>
    </w:p>
    <w:p w:rsidR="00975234" w:rsidRDefault="00F35E24">
      <w:pPr>
        <w:numPr>
          <w:ilvl w:val="0"/>
          <w:numId w:val="14"/>
        </w:numPr>
        <w:spacing w:after="180" w:line="261" w:lineRule="auto"/>
        <w:ind w:right="562" w:hanging="404"/>
      </w:pPr>
      <w:r>
        <w:rPr>
          <w:rFonts w:ascii="Calibri" w:eastAsia="Calibri" w:hAnsi="Calibri" w:cs="Calibri"/>
          <w:sz w:val="22"/>
        </w:rPr>
        <w:t>Výspravy výtluků asfaltovou směsí za horka</w:t>
      </w:r>
    </w:p>
    <w:p w:rsidR="00975234" w:rsidRDefault="00F35E24">
      <w:pPr>
        <w:numPr>
          <w:ilvl w:val="1"/>
          <w:numId w:val="14"/>
        </w:numPr>
        <w:spacing w:after="190" w:line="261" w:lineRule="auto"/>
        <w:ind w:right="562" w:hanging="327"/>
      </w:pPr>
      <w:r>
        <w:rPr>
          <w:rFonts w:ascii="Calibri" w:eastAsia="Calibri" w:hAnsi="Calibri" w:cs="Calibri"/>
          <w:sz w:val="22"/>
        </w:rPr>
        <w:t>Specifikace</w:t>
      </w:r>
    </w:p>
    <w:p w:rsidR="00975234" w:rsidRDefault="00F35E24">
      <w:pPr>
        <w:spacing w:after="206" w:line="261" w:lineRule="auto"/>
        <w:ind w:left="183" w:right="1125" w:firstLine="0"/>
      </w:pPr>
      <w:r>
        <w:rPr>
          <w:rFonts w:ascii="Calibri" w:eastAsia="Calibri" w:hAnsi="Calibri" w:cs="Calibri"/>
          <w:sz w:val="22"/>
        </w:rPr>
        <w:t>Výspravami výtluků asfaltovou směsí za horka (dále jen „výspravy”) se rozumí obnova obrusné popřípadě i ložné asfaltové vrstvy, která vykazuje poruchy typu výtluk, trhliny nebo nerovnost a ohrožuje tak bezpečnost silničního provozu.</w:t>
      </w:r>
    </w:p>
    <w:p w:rsidR="00975234" w:rsidRDefault="00F35E24">
      <w:pPr>
        <w:spacing w:after="282" w:line="261" w:lineRule="auto"/>
        <w:ind w:left="173" w:right="562" w:firstLine="0"/>
      </w:pPr>
      <w:r>
        <w:rPr>
          <w:rFonts w:ascii="Calibri" w:eastAsia="Calibri" w:hAnsi="Calibri" w:cs="Calibri"/>
          <w:sz w:val="22"/>
        </w:rPr>
        <w:t>Zhotovitel je povinen v</w:t>
      </w:r>
      <w:r>
        <w:rPr>
          <w:rFonts w:ascii="Calibri" w:eastAsia="Calibri" w:hAnsi="Calibri" w:cs="Calibri"/>
          <w:sz w:val="22"/>
        </w:rPr>
        <w:t>ést stavební deník v souvislosti s plněním zakázky a dle pokynů Objednatele předávat informace o prováděných činnostech.</w:t>
      </w:r>
    </w:p>
    <w:p w:rsidR="00975234" w:rsidRDefault="00F35E24">
      <w:pPr>
        <w:spacing w:after="3" w:line="261" w:lineRule="auto"/>
        <w:ind w:left="173" w:firstLine="0"/>
      </w:pPr>
      <w:r>
        <w:rPr>
          <w:rFonts w:ascii="Calibri" w:eastAsia="Calibri" w:hAnsi="Calibri" w:cs="Calibri"/>
          <w:sz w:val="22"/>
        </w:rPr>
        <w:t>Všechny práce budou prováděny v souladu s platnými TP, VKP a ČSN. Veškeré denní výkony související s touto zakázkou budou zapisovány do</w:t>
      </w:r>
      <w:r>
        <w:rPr>
          <w:rFonts w:ascii="Calibri" w:eastAsia="Calibri" w:hAnsi="Calibri" w:cs="Calibri"/>
          <w:sz w:val="22"/>
        </w:rPr>
        <w:t xml:space="preserve"> stavebního deníku. </w:t>
      </w:r>
    </w:p>
    <w:p w:rsidR="00975234" w:rsidRDefault="00975234">
      <w:pPr>
        <w:spacing w:after="0" w:line="259" w:lineRule="auto"/>
        <w:ind w:left="0" w:right="279" w:firstLine="0"/>
        <w:jc w:val="right"/>
      </w:pPr>
    </w:p>
    <w:p w:rsidR="00975234" w:rsidRDefault="00F35E24">
      <w:pPr>
        <w:numPr>
          <w:ilvl w:val="1"/>
          <w:numId w:val="14"/>
        </w:numPr>
        <w:spacing w:after="154" w:line="261" w:lineRule="auto"/>
        <w:ind w:right="562" w:hanging="327"/>
      </w:pPr>
      <w:r>
        <w:rPr>
          <w:rFonts w:ascii="Calibri" w:eastAsia="Calibri" w:hAnsi="Calibri" w:cs="Calibri"/>
          <w:sz w:val="22"/>
        </w:rPr>
        <w:t>Termíny a lhůty</w:t>
      </w:r>
    </w:p>
    <w:p w:rsidR="00975234" w:rsidRDefault="00F35E24">
      <w:pPr>
        <w:spacing w:after="3" w:line="261" w:lineRule="auto"/>
        <w:ind w:left="154" w:right="562" w:firstLine="0"/>
      </w:pPr>
      <w:r>
        <w:rPr>
          <w:rFonts w:ascii="Calibri" w:eastAsia="Calibri" w:hAnsi="Calibri" w:cs="Calibri"/>
          <w:sz w:val="22"/>
        </w:rPr>
        <w:t>Práce budou zahájeny dle potřeby Objednatele na základě písemné výzvy odpovědného pracovníka</w:t>
      </w:r>
    </w:p>
    <w:p w:rsidR="00975234" w:rsidRDefault="00F35E24">
      <w:pPr>
        <w:spacing w:after="185" w:line="261" w:lineRule="auto"/>
        <w:ind w:left="135" w:right="562" w:firstLine="0"/>
      </w:pPr>
      <w:r>
        <w:rPr>
          <w:rFonts w:ascii="Calibri" w:eastAsia="Calibri" w:hAnsi="Calibri" w:cs="Calibri"/>
          <w:sz w:val="22"/>
        </w:rPr>
        <w:t>Objednatele listinnou nebo elektronickou formou v souladu s uzavřenou Smlouvou.</w:t>
      </w:r>
    </w:p>
    <w:p w:rsidR="00975234" w:rsidRDefault="00F35E24">
      <w:pPr>
        <w:spacing w:after="216" w:line="261" w:lineRule="auto"/>
        <w:ind w:left="135" w:right="562" w:firstLine="0"/>
      </w:pPr>
      <w:r>
        <w:rPr>
          <w:rFonts w:ascii="Calibri" w:eastAsia="Calibri" w:hAnsi="Calibri" w:cs="Calibri"/>
          <w:sz w:val="22"/>
        </w:rPr>
        <w:t>Předpoklad termínů provedení výsprav asfaltovou směsí za horka:</w:t>
      </w:r>
    </w:p>
    <w:p w:rsidR="00975234" w:rsidRDefault="00F35E24">
      <w:pPr>
        <w:spacing w:after="257" w:line="261" w:lineRule="auto"/>
        <w:ind w:right="562" w:firstLine="0"/>
      </w:pPr>
      <w:r>
        <w:rPr>
          <w:rFonts w:ascii="Calibri" w:eastAsia="Calibri" w:hAnsi="Calibri" w:cs="Calibri"/>
          <w:sz w:val="22"/>
        </w:rPr>
        <w:t>V Období příznivých klimatických podmínek — tj. duben - říjen</w:t>
      </w:r>
    </w:p>
    <w:p w:rsidR="00975234" w:rsidRDefault="00F35E24">
      <w:pPr>
        <w:spacing w:after="211" w:line="261" w:lineRule="auto"/>
        <w:ind w:left="62" w:right="562" w:firstLine="0"/>
      </w:pPr>
      <w:r>
        <w:rPr>
          <w:rFonts w:ascii="Calibri" w:eastAsia="Calibri" w:hAnsi="Calibri" w:cs="Calibri"/>
          <w:sz w:val="22"/>
        </w:rPr>
        <w:t>Ter</w:t>
      </w:r>
      <w:r w:rsidR="00AB70A8">
        <w:rPr>
          <w:rFonts w:ascii="Calibri" w:eastAsia="Calibri" w:hAnsi="Calibri" w:cs="Calibri"/>
          <w:sz w:val="22"/>
        </w:rPr>
        <w:t>mín ukončení prací je nejzazšírm</w:t>
      </w:r>
      <w:r>
        <w:rPr>
          <w:rFonts w:ascii="Calibri" w:eastAsia="Calibri" w:hAnsi="Calibri" w:cs="Calibri"/>
          <w:sz w:val="22"/>
        </w:rPr>
        <w:t xml:space="preserve"> termínem. Pokud si nepředvídané klimatické podmínky nevyžádají změnu tohoto termínu.</w:t>
      </w:r>
    </w:p>
    <w:p w:rsidR="00975234" w:rsidRDefault="00F35E24">
      <w:pPr>
        <w:numPr>
          <w:ilvl w:val="1"/>
          <w:numId w:val="14"/>
        </w:numPr>
        <w:spacing w:after="149" w:line="261" w:lineRule="auto"/>
        <w:ind w:right="562" w:hanging="327"/>
      </w:pPr>
      <w:r>
        <w:rPr>
          <w:rFonts w:ascii="Calibri" w:eastAsia="Calibri" w:hAnsi="Calibri" w:cs="Calibri"/>
          <w:sz w:val="22"/>
        </w:rPr>
        <w:lastRenderedPageBreak/>
        <w:t xml:space="preserve">Rozsah a </w:t>
      </w:r>
      <w:r>
        <w:rPr>
          <w:rFonts w:ascii="Calibri" w:eastAsia="Calibri" w:hAnsi="Calibri" w:cs="Calibri"/>
          <w:sz w:val="22"/>
        </w:rPr>
        <w:t>místo plnění:</w:t>
      </w:r>
    </w:p>
    <w:p w:rsidR="00975234" w:rsidRDefault="00F35E24">
      <w:pPr>
        <w:spacing w:after="3" w:line="261" w:lineRule="auto"/>
        <w:ind w:left="62" w:right="562" w:firstLine="0"/>
      </w:pPr>
      <w:r>
        <w:rPr>
          <w:rFonts w:ascii="Calibri" w:eastAsia="Calibri" w:hAnsi="Calibri" w:cs="Calibri"/>
          <w:sz w:val="22"/>
        </w:rPr>
        <w:t>Lokální výspravy u silnic I. třídy na území okresu Klatovy.</w:t>
      </w:r>
    </w:p>
    <w:p w:rsidR="00975234" w:rsidRDefault="00F35E24">
      <w:pPr>
        <w:spacing w:after="168" w:line="261" w:lineRule="auto"/>
        <w:ind w:left="62" w:right="562" w:firstLine="0"/>
      </w:pPr>
      <w:r>
        <w:rPr>
          <w:rFonts w:ascii="Calibri" w:eastAsia="Calibri" w:hAnsi="Calibri" w:cs="Calibri"/>
          <w:sz w:val="22"/>
        </w:rPr>
        <w:t>Konkrétní rozsah bude vždy upřesněn v rámci písemné výzvy k poskytnutí plnění.</w:t>
      </w:r>
    </w:p>
    <w:p w:rsidR="00975234" w:rsidRDefault="00F35E24">
      <w:pPr>
        <w:spacing w:after="156" w:line="261" w:lineRule="auto"/>
        <w:ind w:left="62" w:right="702" w:firstLine="0"/>
      </w:pPr>
      <w:r>
        <w:rPr>
          <w:rFonts w:ascii="Calibri" w:eastAsia="Calibri" w:hAnsi="Calibri" w:cs="Calibri"/>
          <w:sz w:val="22"/>
        </w:rPr>
        <w:t xml:space="preserve">Objednatel může změnit předpokládaný rozsah zakázky například z důvodu stavu komunikací v jednotlivých </w:t>
      </w:r>
      <w:r>
        <w:rPr>
          <w:rFonts w:ascii="Calibri" w:eastAsia="Calibri" w:hAnsi="Calibri" w:cs="Calibri"/>
          <w:sz w:val="22"/>
        </w:rPr>
        <w:t>letech plnění zakázky, které ovlivní předpokládaný rozsah prací nebo z důvodu změn rozsahu silniční sítě silnic I. třídy na území okresu Klatovy.</w:t>
      </w:r>
    </w:p>
    <w:p w:rsidR="00975234" w:rsidRDefault="00F35E24">
      <w:pPr>
        <w:numPr>
          <w:ilvl w:val="1"/>
          <w:numId w:val="14"/>
        </w:numPr>
        <w:spacing w:after="289" w:line="261" w:lineRule="auto"/>
        <w:ind w:right="562" w:hanging="327"/>
      </w:pPr>
      <w:r>
        <w:rPr>
          <w:rFonts w:ascii="Calibri" w:eastAsia="Calibri" w:hAnsi="Calibri" w:cs="Calibri"/>
          <w:sz w:val="22"/>
        </w:rPr>
        <w:t>Popis položky</w:t>
      </w:r>
    </w:p>
    <w:p w:rsidR="00975234" w:rsidRDefault="00F35E24">
      <w:pPr>
        <w:spacing w:after="197" w:line="261" w:lineRule="auto"/>
        <w:ind w:left="62" w:right="562" w:firstLine="0"/>
      </w:pPr>
      <w:r>
        <w:rPr>
          <w:rFonts w:ascii="Calibri" w:eastAsia="Calibri" w:hAnsi="Calibri" w:cs="Calibri"/>
          <w:sz w:val="22"/>
        </w:rPr>
        <w:t>Popis položky je uveden v následující tabulce.</w:t>
      </w:r>
    </w:p>
    <w:p w:rsidR="00975234" w:rsidRDefault="00F35E24">
      <w:pPr>
        <w:spacing w:after="3" w:line="261" w:lineRule="auto"/>
        <w:ind w:left="62" w:right="562" w:firstLine="0"/>
      </w:pPr>
      <w:r>
        <w:rPr>
          <w:rFonts w:ascii="Calibri" w:eastAsia="Calibri" w:hAnsi="Calibri" w:cs="Calibri"/>
          <w:sz w:val="22"/>
        </w:rPr>
        <w:t>Tabulka Č.: 1</w:t>
      </w:r>
    </w:p>
    <w:tbl>
      <w:tblPr>
        <w:tblStyle w:val="TableGrid"/>
        <w:tblW w:w="8742" w:type="dxa"/>
        <w:tblInd w:w="44" w:type="dxa"/>
        <w:tblCellMar>
          <w:top w:w="42" w:type="dxa"/>
          <w:left w:w="106" w:type="dxa"/>
          <w:bottom w:w="0" w:type="dxa"/>
          <w:right w:w="0" w:type="dxa"/>
        </w:tblCellMar>
        <w:tblLook w:val="04A0" w:firstRow="1" w:lastRow="0" w:firstColumn="1" w:lastColumn="0" w:noHBand="0" w:noVBand="1"/>
      </w:tblPr>
      <w:tblGrid>
        <w:gridCol w:w="29"/>
        <w:gridCol w:w="680"/>
        <w:gridCol w:w="2042"/>
        <w:gridCol w:w="547"/>
        <w:gridCol w:w="5174"/>
        <w:gridCol w:w="255"/>
        <w:gridCol w:w="15"/>
      </w:tblGrid>
      <w:tr w:rsidR="00975234">
        <w:trPr>
          <w:gridBefore w:val="1"/>
          <w:wBefore w:w="30" w:type="dxa"/>
          <w:trHeight w:val="567"/>
        </w:trPr>
        <w:tc>
          <w:tcPr>
            <w:tcW w:w="667" w:type="dxa"/>
            <w:tcBorders>
              <w:top w:val="single" w:sz="2" w:space="0" w:color="000000"/>
              <w:left w:val="single" w:sz="2" w:space="0" w:color="000000"/>
              <w:bottom w:val="single" w:sz="2" w:space="0" w:color="000000"/>
              <w:right w:val="single" w:sz="2" w:space="0" w:color="000000"/>
            </w:tcBorders>
            <w:vAlign w:val="center"/>
          </w:tcPr>
          <w:p w:rsidR="00975234" w:rsidRDefault="00F35E24">
            <w:pPr>
              <w:spacing w:after="0" w:line="259" w:lineRule="auto"/>
              <w:ind w:left="0" w:right="87" w:firstLine="0"/>
              <w:jc w:val="right"/>
            </w:pPr>
            <w:r>
              <w:rPr>
                <w:rFonts w:ascii="Calibri" w:eastAsia="Calibri" w:hAnsi="Calibri" w:cs="Calibri"/>
                <w:sz w:val="22"/>
              </w:rPr>
              <w:t xml:space="preserve">č.pol. </w:t>
            </w:r>
          </w:p>
        </w:tc>
        <w:tc>
          <w:tcPr>
            <w:tcW w:w="2048" w:type="dxa"/>
            <w:tcBorders>
              <w:top w:val="single" w:sz="2" w:space="0" w:color="000000"/>
              <w:left w:val="single" w:sz="2" w:space="0" w:color="000000"/>
              <w:bottom w:val="single" w:sz="2" w:space="0" w:color="000000"/>
              <w:right w:val="single" w:sz="2" w:space="0" w:color="000000"/>
            </w:tcBorders>
            <w:vAlign w:val="center"/>
          </w:tcPr>
          <w:p w:rsidR="00975234" w:rsidRDefault="00F35E24">
            <w:pPr>
              <w:spacing w:after="0" w:line="259" w:lineRule="auto"/>
              <w:ind w:left="38" w:firstLine="0"/>
              <w:jc w:val="left"/>
            </w:pPr>
            <w:r>
              <w:rPr>
                <w:rFonts w:ascii="Calibri" w:eastAsia="Calibri" w:hAnsi="Calibri" w:cs="Calibri"/>
                <w:sz w:val="22"/>
              </w:rPr>
              <w:t>Název položky</w:t>
            </w:r>
          </w:p>
        </w:tc>
        <w:tc>
          <w:tcPr>
            <w:tcW w:w="548" w:type="dxa"/>
            <w:tcBorders>
              <w:top w:val="single" w:sz="2" w:space="0" w:color="000000"/>
              <w:left w:val="single" w:sz="2" w:space="0" w:color="000000"/>
              <w:bottom w:val="single" w:sz="2" w:space="0" w:color="000000"/>
              <w:right w:val="single" w:sz="2" w:space="0" w:color="000000"/>
            </w:tcBorders>
            <w:vAlign w:val="center"/>
          </w:tcPr>
          <w:p w:rsidR="00975234" w:rsidRDefault="00F35E24">
            <w:pPr>
              <w:spacing w:after="0" w:line="259" w:lineRule="auto"/>
              <w:ind w:left="77" w:firstLine="0"/>
              <w:jc w:val="left"/>
            </w:pPr>
            <w:r>
              <w:rPr>
                <w:rFonts w:ascii="Calibri" w:eastAsia="Calibri" w:hAnsi="Calibri" w:cs="Calibri"/>
              </w:rPr>
              <w:t xml:space="preserve">MJ </w:t>
            </w:r>
          </w:p>
        </w:tc>
        <w:tc>
          <w:tcPr>
            <w:tcW w:w="5479" w:type="dxa"/>
            <w:gridSpan w:val="3"/>
            <w:tcBorders>
              <w:top w:val="single" w:sz="2" w:space="0" w:color="000000"/>
              <w:left w:val="single" w:sz="2" w:space="0" w:color="000000"/>
              <w:bottom w:val="single" w:sz="2" w:space="0" w:color="000000"/>
              <w:right w:val="single" w:sz="2" w:space="0" w:color="000000"/>
            </w:tcBorders>
            <w:vAlign w:val="center"/>
          </w:tcPr>
          <w:p w:rsidR="00975234" w:rsidRDefault="00F35E24">
            <w:pPr>
              <w:spacing w:after="0" w:line="259" w:lineRule="auto"/>
              <w:ind w:left="29" w:firstLine="0"/>
              <w:jc w:val="left"/>
            </w:pPr>
            <w:r>
              <w:rPr>
                <w:rFonts w:ascii="Calibri" w:eastAsia="Calibri" w:hAnsi="Calibri" w:cs="Calibri"/>
                <w:sz w:val="22"/>
              </w:rPr>
              <w:t>Popis položky</w:t>
            </w:r>
          </w:p>
        </w:tc>
      </w:tr>
      <w:tr w:rsidR="00975234">
        <w:trPr>
          <w:gridBefore w:val="1"/>
          <w:wBefore w:w="30" w:type="dxa"/>
          <w:trHeight w:val="4765"/>
        </w:trPr>
        <w:tc>
          <w:tcPr>
            <w:tcW w:w="667" w:type="dxa"/>
            <w:tcBorders>
              <w:top w:val="single" w:sz="2" w:space="0" w:color="000000"/>
              <w:left w:val="single" w:sz="2" w:space="0" w:color="000000"/>
              <w:bottom w:val="single" w:sz="2" w:space="0" w:color="000000"/>
              <w:right w:val="single" w:sz="2" w:space="0" w:color="000000"/>
            </w:tcBorders>
            <w:vAlign w:val="center"/>
          </w:tcPr>
          <w:p w:rsidR="00975234" w:rsidRDefault="00F35E24">
            <w:pPr>
              <w:spacing w:after="0" w:line="259" w:lineRule="auto"/>
              <w:ind w:left="23" w:firstLine="0"/>
              <w:jc w:val="left"/>
            </w:pPr>
            <w:r>
              <w:rPr>
                <w:rFonts w:ascii="Calibri" w:eastAsia="Calibri" w:hAnsi="Calibri" w:cs="Calibri"/>
                <w:sz w:val="22"/>
              </w:rPr>
              <w:t>2211</w:t>
            </w:r>
          </w:p>
        </w:tc>
        <w:tc>
          <w:tcPr>
            <w:tcW w:w="2048" w:type="dxa"/>
            <w:tcBorders>
              <w:top w:val="single" w:sz="2" w:space="0" w:color="000000"/>
              <w:left w:val="single" w:sz="2" w:space="0" w:color="000000"/>
              <w:bottom w:val="single" w:sz="2" w:space="0" w:color="000000"/>
              <w:right w:val="single" w:sz="2" w:space="0" w:color="000000"/>
            </w:tcBorders>
            <w:vAlign w:val="center"/>
          </w:tcPr>
          <w:p w:rsidR="00975234" w:rsidRDefault="00F35E24">
            <w:pPr>
              <w:spacing w:after="0" w:line="259" w:lineRule="auto"/>
              <w:ind w:left="10" w:right="279" w:hanging="10"/>
            </w:pPr>
            <w:r>
              <w:rPr>
                <w:rFonts w:ascii="Calibri" w:eastAsia="Calibri" w:hAnsi="Calibri" w:cs="Calibri"/>
                <w:sz w:val="22"/>
              </w:rPr>
              <w:t>vysprávky výtluků asfaltovou směsí za horka technologií I nebo 2</w:t>
            </w:r>
          </w:p>
        </w:tc>
        <w:tc>
          <w:tcPr>
            <w:tcW w:w="548" w:type="dxa"/>
            <w:tcBorders>
              <w:top w:val="single" w:sz="2" w:space="0" w:color="000000"/>
              <w:left w:val="single" w:sz="2" w:space="0" w:color="000000"/>
              <w:bottom w:val="single" w:sz="2" w:space="0" w:color="000000"/>
              <w:right w:val="single" w:sz="2" w:space="0" w:color="000000"/>
            </w:tcBorders>
          </w:tcPr>
          <w:p w:rsidR="00975234" w:rsidRDefault="00975234">
            <w:pPr>
              <w:spacing w:after="160" w:line="259" w:lineRule="auto"/>
              <w:ind w:left="0" w:firstLine="0"/>
              <w:jc w:val="left"/>
            </w:pPr>
          </w:p>
        </w:tc>
        <w:tc>
          <w:tcPr>
            <w:tcW w:w="5479" w:type="dxa"/>
            <w:gridSpan w:val="3"/>
            <w:tcBorders>
              <w:top w:val="single" w:sz="2" w:space="0" w:color="000000"/>
              <w:left w:val="single" w:sz="2" w:space="0" w:color="000000"/>
              <w:bottom w:val="single" w:sz="2" w:space="0" w:color="000000"/>
              <w:right w:val="single" w:sz="2" w:space="0" w:color="000000"/>
            </w:tcBorders>
          </w:tcPr>
          <w:p w:rsidR="00975234" w:rsidRDefault="00F35E24">
            <w:pPr>
              <w:spacing w:after="0" w:line="259" w:lineRule="auto"/>
              <w:ind w:left="77" w:firstLine="0"/>
              <w:jc w:val="left"/>
            </w:pPr>
            <w:r>
              <w:rPr>
                <w:rFonts w:ascii="Calibri" w:eastAsia="Calibri" w:hAnsi="Calibri" w:cs="Calibri"/>
              </w:rPr>
              <w:t>Technologie č.l</w:t>
            </w:r>
          </w:p>
          <w:p w:rsidR="00975234" w:rsidRDefault="00F35E24">
            <w:pPr>
              <w:numPr>
                <w:ilvl w:val="0"/>
                <w:numId w:val="20"/>
              </w:numPr>
              <w:spacing w:after="0" w:line="259" w:lineRule="auto"/>
              <w:ind w:hanging="135"/>
              <w:jc w:val="left"/>
            </w:pPr>
            <w:r>
              <w:rPr>
                <w:rFonts w:ascii="Calibri" w:eastAsia="Calibri" w:hAnsi="Calibri" w:cs="Calibri"/>
                <w:sz w:val="22"/>
              </w:rPr>
              <w:t>odfrézováni porušených živičných vrstev v tl- 5 cm</w:t>
            </w:r>
          </w:p>
          <w:p w:rsidR="00975234" w:rsidRDefault="00F35E24">
            <w:pPr>
              <w:numPr>
                <w:ilvl w:val="0"/>
                <w:numId w:val="20"/>
              </w:numPr>
              <w:spacing w:after="0" w:line="216" w:lineRule="auto"/>
              <w:ind w:hanging="135"/>
              <w:jc w:val="left"/>
            </w:pPr>
            <w:r>
              <w:rPr>
                <w:rFonts w:ascii="Calibri" w:eastAsia="Calibri" w:hAnsi="Calibri" w:cs="Calibri"/>
                <w:sz w:val="22"/>
              </w:rPr>
              <w:t>zařiznuti příčných pracovních spár vč. odbourání - Očištěni povrchu</w:t>
            </w:r>
          </w:p>
          <w:p w:rsidR="00975234" w:rsidRDefault="00F35E24">
            <w:pPr>
              <w:numPr>
                <w:ilvl w:val="0"/>
                <w:numId w:val="20"/>
              </w:numPr>
              <w:spacing w:after="0" w:line="259" w:lineRule="auto"/>
              <w:ind w:hanging="135"/>
              <w:jc w:val="left"/>
            </w:pPr>
            <w:r>
              <w:rPr>
                <w:rFonts w:ascii="Calibri" w:eastAsia="Calibri" w:hAnsi="Calibri" w:cs="Calibri"/>
                <w:sz w:val="22"/>
              </w:rPr>
              <w:t>provedení spojovacího postřiku 0,5kg/m2</w:t>
            </w:r>
          </w:p>
          <w:p w:rsidR="00975234" w:rsidRDefault="00F35E24">
            <w:pPr>
              <w:numPr>
                <w:ilvl w:val="0"/>
                <w:numId w:val="20"/>
              </w:numPr>
              <w:spacing w:after="0" w:line="259" w:lineRule="auto"/>
              <w:ind w:hanging="135"/>
              <w:jc w:val="left"/>
            </w:pPr>
            <w:r>
              <w:rPr>
                <w:rFonts w:ascii="Calibri" w:eastAsia="Calibri" w:hAnsi="Calibri" w:cs="Calibri"/>
                <w:sz w:val="22"/>
              </w:rPr>
              <w:t>pokládka ACO 11+ v tl. 5 cm</w:t>
            </w:r>
          </w:p>
          <w:p w:rsidR="00975234" w:rsidRDefault="00F35E24">
            <w:pPr>
              <w:numPr>
                <w:ilvl w:val="0"/>
                <w:numId w:val="20"/>
              </w:numPr>
              <w:spacing w:after="0" w:line="259" w:lineRule="auto"/>
              <w:ind w:hanging="135"/>
              <w:jc w:val="left"/>
            </w:pPr>
            <w:r>
              <w:rPr>
                <w:rFonts w:ascii="Calibri" w:eastAsia="Calibri" w:hAnsi="Calibri" w:cs="Calibri"/>
                <w:sz w:val="22"/>
              </w:rPr>
              <w:t>zalití spáry modifikovanou zálivkou s prořezem</w:t>
            </w:r>
          </w:p>
          <w:p w:rsidR="00975234" w:rsidRDefault="00F35E24">
            <w:pPr>
              <w:numPr>
                <w:ilvl w:val="0"/>
                <w:numId w:val="20"/>
              </w:numPr>
              <w:spacing w:after="132" w:line="259" w:lineRule="auto"/>
              <w:ind w:hanging="135"/>
              <w:jc w:val="left"/>
            </w:pPr>
            <w:r>
              <w:rPr>
                <w:rFonts w:ascii="Calibri" w:eastAsia="Calibri" w:hAnsi="Calibri" w:cs="Calibri"/>
                <w:sz w:val="22"/>
              </w:rPr>
              <w:t>případná obnova VDZ barvou</w:t>
            </w:r>
          </w:p>
          <w:p w:rsidR="00975234" w:rsidRDefault="00F35E24">
            <w:pPr>
              <w:spacing w:after="0" w:line="259" w:lineRule="auto"/>
              <w:ind w:left="58" w:firstLine="0"/>
              <w:jc w:val="left"/>
            </w:pPr>
            <w:r>
              <w:rPr>
                <w:rFonts w:ascii="Calibri" w:eastAsia="Calibri" w:hAnsi="Calibri" w:cs="Calibri"/>
              </w:rPr>
              <w:t>Technologie č.2</w:t>
            </w:r>
          </w:p>
          <w:p w:rsidR="00975234" w:rsidRDefault="00F35E24">
            <w:pPr>
              <w:numPr>
                <w:ilvl w:val="0"/>
                <w:numId w:val="20"/>
              </w:numPr>
              <w:spacing w:after="7" w:line="217" w:lineRule="auto"/>
              <w:ind w:hanging="135"/>
              <w:jc w:val="left"/>
            </w:pPr>
            <w:r>
              <w:rPr>
                <w:rFonts w:ascii="Calibri" w:eastAsia="Calibri" w:hAnsi="Calibri" w:cs="Calibri"/>
                <w:sz w:val="22"/>
              </w:rPr>
              <w:t>odfrézováni porušených živičných vrstev v tl. 5 cm a 9 cm s vytvořením zámku (odskok 15cm)</w:t>
            </w:r>
          </w:p>
          <w:p w:rsidR="00975234" w:rsidRDefault="00F35E24">
            <w:pPr>
              <w:numPr>
                <w:ilvl w:val="0"/>
                <w:numId w:val="20"/>
              </w:numPr>
              <w:spacing w:after="4" w:line="235" w:lineRule="auto"/>
              <w:ind w:hanging="135"/>
              <w:jc w:val="left"/>
            </w:pPr>
            <w:r>
              <w:rPr>
                <w:rFonts w:ascii="Calibri" w:eastAsia="Calibri" w:hAnsi="Calibri" w:cs="Calibri"/>
                <w:sz w:val="22"/>
              </w:rPr>
              <w:t>zaříznuti příčných pracovnich spár vč. odbourání -očištění povrchu</w:t>
            </w:r>
          </w:p>
          <w:p w:rsidR="00975234" w:rsidRDefault="00F35E24">
            <w:pPr>
              <w:numPr>
                <w:ilvl w:val="0"/>
                <w:numId w:val="20"/>
              </w:numPr>
              <w:spacing w:after="0" w:line="259" w:lineRule="auto"/>
              <w:ind w:hanging="135"/>
              <w:jc w:val="left"/>
            </w:pPr>
            <w:r>
              <w:rPr>
                <w:rFonts w:ascii="Calibri" w:eastAsia="Calibri" w:hAnsi="Calibri" w:cs="Calibri"/>
                <w:sz w:val="22"/>
              </w:rPr>
              <w:t>provedení spojovacího postřiku 0,5 kg/m2</w:t>
            </w:r>
          </w:p>
          <w:p w:rsidR="00975234" w:rsidRDefault="00F35E24">
            <w:pPr>
              <w:numPr>
                <w:ilvl w:val="0"/>
                <w:numId w:val="20"/>
              </w:numPr>
              <w:spacing w:after="0" w:line="259" w:lineRule="auto"/>
              <w:ind w:hanging="135"/>
              <w:jc w:val="left"/>
            </w:pPr>
            <w:r>
              <w:rPr>
                <w:rFonts w:ascii="Calibri" w:eastAsia="Calibri" w:hAnsi="Calibri" w:cs="Calibri"/>
              </w:rPr>
              <w:t>pokládka ACL 22+ v ti. 9 cm</w:t>
            </w:r>
          </w:p>
          <w:p w:rsidR="00975234" w:rsidRDefault="00F35E24">
            <w:pPr>
              <w:numPr>
                <w:ilvl w:val="0"/>
                <w:numId w:val="20"/>
              </w:numPr>
              <w:spacing w:after="0" w:line="259" w:lineRule="auto"/>
              <w:ind w:hanging="135"/>
              <w:jc w:val="left"/>
            </w:pPr>
            <w:r>
              <w:rPr>
                <w:rFonts w:ascii="Calibri" w:eastAsia="Calibri" w:hAnsi="Calibri" w:cs="Calibri"/>
                <w:sz w:val="22"/>
              </w:rPr>
              <w:t>provedeni spojovacího postřiku 0,3 kg/m2</w:t>
            </w:r>
          </w:p>
          <w:p w:rsidR="00975234" w:rsidRDefault="00F35E24">
            <w:pPr>
              <w:numPr>
                <w:ilvl w:val="0"/>
                <w:numId w:val="20"/>
              </w:numPr>
              <w:spacing w:after="0" w:line="259" w:lineRule="auto"/>
              <w:ind w:hanging="135"/>
              <w:jc w:val="left"/>
            </w:pPr>
            <w:r>
              <w:rPr>
                <w:rFonts w:ascii="Calibri" w:eastAsia="Calibri" w:hAnsi="Calibri" w:cs="Calibri"/>
                <w:sz w:val="22"/>
              </w:rPr>
              <w:t>pokládka ACO 11+ v ti. 5 cm</w:t>
            </w:r>
          </w:p>
          <w:p w:rsidR="00975234" w:rsidRDefault="00F35E24">
            <w:pPr>
              <w:numPr>
                <w:ilvl w:val="0"/>
                <w:numId w:val="20"/>
              </w:numPr>
              <w:spacing w:after="0" w:line="259" w:lineRule="auto"/>
              <w:ind w:hanging="135"/>
              <w:jc w:val="left"/>
            </w:pPr>
            <w:r>
              <w:rPr>
                <w:rFonts w:ascii="Calibri" w:eastAsia="Calibri" w:hAnsi="Calibri" w:cs="Calibri"/>
                <w:sz w:val="22"/>
              </w:rPr>
              <w:t>zalití spáry modifikovanou zálivkou s prořezem, ří adná obnova VDZ barvou</w:t>
            </w:r>
          </w:p>
        </w:tc>
      </w:tr>
      <w:tr w:rsidR="00975234">
        <w:tblPrEx>
          <w:tblCellMar>
            <w:top w:w="13" w:type="dxa"/>
            <w:left w:w="72" w:type="dxa"/>
            <w:right w:w="96" w:type="dxa"/>
          </w:tblCellMar>
        </w:tblPrEx>
        <w:trPr>
          <w:gridAfter w:val="1"/>
          <w:wAfter w:w="15" w:type="dxa"/>
          <w:trHeight w:val="265"/>
        </w:trPr>
        <w:tc>
          <w:tcPr>
            <w:tcW w:w="8503" w:type="dxa"/>
            <w:gridSpan w:val="5"/>
            <w:tcBorders>
              <w:top w:val="single" w:sz="2" w:space="0" w:color="000000"/>
              <w:left w:val="single" w:sz="2" w:space="0" w:color="000000"/>
              <w:bottom w:val="single" w:sz="2" w:space="0" w:color="000000"/>
              <w:right w:val="single" w:sz="2" w:space="0" w:color="000000"/>
            </w:tcBorders>
          </w:tcPr>
          <w:p w:rsidR="00975234" w:rsidRDefault="00F35E24">
            <w:pPr>
              <w:spacing w:after="0" w:line="259" w:lineRule="auto"/>
              <w:ind w:left="0" w:firstLine="0"/>
              <w:jc w:val="left"/>
            </w:pPr>
            <w:r>
              <w:rPr>
                <w:rFonts w:ascii="Calibri" w:eastAsia="Calibri" w:hAnsi="Calibri" w:cs="Calibri"/>
                <w:sz w:val="22"/>
              </w:rPr>
              <w:t>Záruční doba 36 měsíců od dílčího</w:t>
            </w:r>
            <w:r>
              <w:rPr>
                <w:rFonts w:ascii="Calibri" w:eastAsia="Calibri" w:hAnsi="Calibri" w:cs="Calibri"/>
                <w:sz w:val="22"/>
              </w:rPr>
              <w:t xml:space="preserve"> </w:t>
            </w:r>
            <w:r w:rsidR="00AB70A8">
              <w:rPr>
                <w:rFonts w:ascii="Calibri" w:eastAsia="Calibri" w:hAnsi="Calibri" w:cs="Calibri"/>
                <w:sz w:val="22"/>
              </w:rPr>
              <w:t>p</w:t>
            </w:r>
            <w:r>
              <w:rPr>
                <w:rFonts w:ascii="Calibri" w:eastAsia="Calibri" w:hAnsi="Calibri" w:cs="Calibri"/>
                <w:sz w:val="22"/>
              </w:rPr>
              <w:t xml:space="preserve">rotokolárního </w:t>
            </w:r>
            <w:r w:rsidR="00AB70A8">
              <w:rPr>
                <w:rFonts w:ascii="Calibri" w:eastAsia="Calibri" w:hAnsi="Calibri" w:cs="Calibri"/>
                <w:sz w:val="22"/>
              </w:rPr>
              <w:t>předání</w:t>
            </w:r>
          </w:p>
        </w:tc>
        <w:tc>
          <w:tcPr>
            <w:tcW w:w="255" w:type="dxa"/>
            <w:vMerge w:val="restart"/>
            <w:tcBorders>
              <w:top w:val="single" w:sz="2" w:space="0" w:color="000000"/>
              <w:left w:val="single" w:sz="2" w:space="0" w:color="000000"/>
              <w:bottom w:val="nil"/>
              <w:right w:val="nil"/>
            </w:tcBorders>
          </w:tcPr>
          <w:p w:rsidR="00975234" w:rsidRDefault="00975234">
            <w:pPr>
              <w:spacing w:after="160" w:line="259" w:lineRule="auto"/>
              <w:ind w:left="0" w:firstLine="0"/>
              <w:jc w:val="left"/>
            </w:pPr>
          </w:p>
        </w:tc>
      </w:tr>
      <w:tr w:rsidR="00975234">
        <w:tblPrEx>
          <w:tblCellMar>
            <w:top w:w="13" w:type="dxa"/>
            <w:left w:w="72" w:type="dxa"/>
            <w:right w:w="96" w:type="dxa"/>
          </w:tblCellMar>
        </w:tblPrEx>
        <w:trPr>
          <w:gridAfter w:val="1"/>
          <w:wAfter w:w="15" w:type="dxa"/>
          <w:trHeight w:val="705"/>
        </w:trPr>
        <w:tc>
          <w:tcPr>
            <w:tcW w:w="8503" w:type="dxa"/>
            <w:gridSpan w:val="5"/>
            <w:tcBorders>
              <w:top w:val="single" w:sz="2" w:space="0" w:color="000000"/>
              <w:left w:val="nil"/>
              <w:bottom w:val="nil"/>
              <w:right w:val="single" w:sz="2" w:space="0" w:color="000000"/>
            </w:tcBorders>
          </w:tcPr>
          <w:p w:rsidR="00975234" w:rsidRDefault="00975234">
            <w:pPr>
              <w:spacing w:after="0" w:line="259" w:lineRule="auto"/>
              <w:ind w:left="6873" w:firstLine="0"/>
              <w:jc w:val="left"/>
            </w:pPr>
          </w:p>
        </w:tc>
        <w:tc>
          <w:tcPr>
            <w:tcW w:w="0" w:type="auto"/>
            <w:vMerge/>
            <w:tcBorders>
              <w:top w:val="nil"/>
              <w:left w:val="single" w:sz="2" w:space="0" w:color="000000"/>
              <w:bottom w:val="nil"/>
              <w:right w:val="nil"/>
            </w:tcBorders>
          </w:tcPr>
          <w:p w:rsidR="00975234" w:rsidRDefault="00975234">
            <w:pPr>
              <w:spacing w:after="160" w:line="259" w:lineRule="auto"/>
              <w:ind w:left="0" w:firstLine="0"/>
              <w:jc w:val="left"/>
            </w:pPr>
          </w:p>
        </w:tc>
      </w:tr>
    </w:tbl>
    <w:p w:rsidR="00975234" w:rsidRDefault="00975234">
      <w:pPr>
        <w:spacing w:after="0" w:line="259" w:lineRule="auto"/>
        <w:ind w:left="10" w:right="269" w:hanging="10"/>
        <w:jc w:val="right"/>
      </w:pPr>
    </w:p>
    <w:p w:rsidR="00975234" w:rsidRDefault="00F35E24">
      <w:pPr>
        <w:spacing w:after="229" w:line="261" w:lineRule="auto"/>
        <w:ind w:left="62" w:right="644" w:firstLine="0"/>
      </w:pPr>
      <w:r>
        <w:rPr>
          <w:rFonts w:ascii="Calibri" w:eastAsia="Calibri" w:hAnsi="Calibri" w:cs="Calibri"/>
          <w:sz w:val="22"/>
        </w:rPr>
        <w:t>Všechny ostatní náklady (doprava, DIO, oprava VDZ, zálivky, zkoušky atd.) jsou zahrnuty v jednotkových cenách výše uvedených položek a jsou konečné.</w:t>
      </w:r>
    </w:p>
    <w:p w:rsidR="00975234" w:rsidRDefault="00F35E24">
      <w:pPr>
        <w:spacing w:after="537" w:line="261" w:lineRule="auto"/>
        <w:ind w:left="62" w:right="740" w:firstLine="0"/>
      </w:pPr>
      <w:r>
        <w:rPr>
          <w:rFonts w:ascii="Calibri" w:eastAsia="Calibri" w:hAnsi="Calibri" w:cs="Calibri"/>
          <w:sz w:val="22"/>
        </w:rPr>
        <w:t>Veškeré práce na komunikaci budou prováděny za kompletního zabezpečení DIO a v souladu se „Stanovením přechodné úpravy provozu” Kú odboru dopravy a SH, které si je povinen Zhotovitel zajistit v dostatečném časovém předstihu. Dále je nutné dodržovat všechny</w:t>
      </w:r>
      <w:r>
        <w:rPr>
          <w:rFonts w:ascii="Calibri" w:eastAsia="Calibri" w:hAnsi="Calibri" w:cs="Calibri"/>
          <w:sz w:val="22"/>
        </w:rPr>
        <w:t xml:space="preserve"> předpisy a vyhlášky </w:t>
      </w:r>
      <w:r>
        <w:rPr>
          <w:rFonts w:ascii="Calibri" w:eastAsia="Calibri" w:hAnsi="Calibri" w:cs="Calibri"/>
          <w:sz w:val="22"/>
        </w:rPr>
        <w:lastRenderedPageBreak/>
        <w:t>související s BOZP, PO, bezpečností silničního provozu a ochranou Životního prostředí na dotčených silnicích l. třídy.</w:t>
      </w:r>
    </w:p>
    <w:p w:rsidR="00975234" w:rsidRDefault="00F35E24">
      <w:pPr>
        <w:numPr>
          <w:ilvl w:val="0"/>
          <w:numId w:val="14"/>
        </w:numPr>
        <w:spacing w:after="596" w:line="261" w:lineRule="auto"/>
        <w:ind w:right="562" w:hanging="404"/>
      </w:pPr>
      <w:r>
        <w:rPr>
          <w:rFonts w:ascii="Calibri" w:eastAsia="Calibri" w:hAnsi="Calibri" w:cs="Calibri"/>
          <w:sz w:val="22"/>
        </w:rPr>
        <w:t>TECHNICKÁ SPECIFIKACE MECHANIZMŮ</w:t>
      </w:r>
    </w:p>
    <w:p w:rsidR="00975234" w:rsidRDefault="00F35E24">
      <w:pPr>
        <w:spacing w:after="178" w:line="261" w:lineRule="auto"/>
        <w:ind w:left="62" w:right="562" w:firstLine="0"/>
      </w:pPr>
      <w:r>
        <w:rPr>
          <w:noProof/>
        </w:rPr>
        <w:drawing>
          <wp:inline distT="0" distB="0" distL="0" distR="0">
            <wp:extent cx="170917" cy="91501"/>
            <wp:effectExtent l="0" t="0" r="0" b="0"/>
            <wp:docPr id="80578" name="Picture 80578"/>
            <wp:cNvGraphicFramePr/>
            <a:graphic xmlns:a="http://schemas.openxmlformats.org/drawingml/2006/main">
              <a:graphicData uri="http://schemas.openxmlformats.org/drawingml/2006/picture">
                <pic:pic xmlns:pic="http://schemas.openxmlformats.org/drawingml/2006/picture">
                  <pic:nvPicPr>
                    <pic:cNvPr id="80578" name="Picture 80578"/>
                    <pic:cNvPicPr/>
                  </pic:nvPicPr>
                  <pic:blipFill>
                    <a:blip r:embed="rId48"/>
                    <a:stretch>
                      <a:fillRect/>
                    </a:stretch>
                  </pic:blipFill>
                  <pic:spPr>
                    <a:xfrm>
                      <a:off x="0" y="0"/>
                      <a:ext cx="170917" cy="91501"/>
                    </a:xfrm>
                    <a:prstGeom prst="rect">
                      <a:avLst/>
                    </a:prstGeom>
                  </pic:spPr>
                </pic:pic>
              </a:graphicData>
            </a:graphic>
          </wp:inline>
        </w:drawing>
      </w:r>
      <w:r>
        <w:rPr>
          <w:rFonts w:ascii="Calibri" w:eastAsia="Calibri" w:hAnsi="Calibri" w:cs="Calibri"/>
          <w:sz w:val="22"/>
        </w:rPr>
        <w:t>Požadavky na technické vybavení</w:t>
      </w:r>
    </w:p>
    <w:p w:rsidR="00975234" w:rsidRDefault="00F35E24">
      <w:pPr>
        <w:numPr>
          <w:ilvl w:val="0"/>
          <w:numId w:val="16"/>
        </w:numPr>
        <w:spacing w:after="3" w:line="261" w:lineRule="auto"/>
        <w:ind w:right="562" w:hanging="356"/>
      </w:pPr>
      <w:r>
        <w:rPr>
          <w:rFonts w:ascii="Calibri" w:eastAsia="Calibri" w:hAnsi="Calibri" w:cs="Calibri"/>
          <w:sz w:val="22"/>
        </w:rPr>
        <w:t>1 kus vibračního válce hmotnosti min. t</w:t>
      </w:r>
    </w:p>
    <w:p w:rsidR="00975234" w:rsidRDefault="00F35E24">
      <w:pPr>
        <w:numPr>
          <w:ilvl w:val="0"/>
          <w:numId w:val="16"/>
        </w:numPr>
        <w:spacing w:after="3" w:line="261" w:lineRule="auto"/>
        <w:ind w:right="562" w:hanging="356"/>
      </w:pPr>
      <w:r>
        <w:rPr>
          <w:rFonts w:ascii="Calibri" w:eastAsia="Calibri" w:hAnsi="Calibri" w:cs="Calibri"/>
          <w:sz w:val="22"/>
        </w:rPr>
        <w:t>I kus siln</w:t>
      </w:r>
      <w:r>
        <w:rPr>
          <w:rFonts w:ascii="Calibri" w:eastAsia="Calibri" w:hAnsi="Calibri" w:cs="Calibri"/>
          <w:sz w:val="22"/>
        </w:rPr>
        <w:t>ičního válce nad 3,5 t</w:t>
      </w:r>
    </w:p>
    <w:p w:rsidR="00975234" w:rsidRDefault="00F35E24">
      <w:pPr>
        <w:numPr>
          <w:ilvl w:val="0"/>
          <w:numId w:val="16"/>
        </w:numPr>
        <w:spacing w:after="769" w:line="261" w:lineRule="auto"/>
        <w:ind w:right="562" w:hanging="356"/>
      </w:pPr>
      <w:r>
        <w:rPr>
          <w:rFonts w:ascii="Calibri" w:eastAsia="Calibri" w:hAnsi="Calibri" w:cs="Calibri"/>
          <w:sz w:val="22"/>
        </w:rPr>
        <w:t>1 kus frézy, s minimální šíři účinné plochy 0,5 m as minimální účinností do hloubky 10 cm</w:t>
      </w:r>
    </w:p>
    <w:p w:rsidR="00975234" w:rsidRDefault="00F35E24">
      <w:pPr>
        <w:numPr>
          <w:ilvl w:val="0"/>
          <w:numId w:val="16"/>
        </w:numPr>
        <w:spacing w:after="3" w:line="261" w:lineRule="auto"/>
        <w:ind w:right="562" w:hanging="356"/>
      </w:pPr>
      <w:r>
        <w:rPr>
          <w:rFonts w:ascii="Calibri" w:eastAsia="Calibri" w:hAnsi="Calibri" w:cs="Calibri"/>
          <w:sz w:val="22"/>
        </w:rPr>
        <w:t>I kus frézy, s minimální šíři účinné plochy 2 m a minimální účinnosti do hloubky IO cm</w:t>
      </w:r>
    </w:p>
    <w:p w:rsidR="00975234" w:rsidRDefault="00F35E24">
      <w:pPr>
        <w:numPr>
          <w:ilvl w:val="0"/>
          <w:numId w:val="16"/>
        </w:numPr>
        <w:spacing w:after="66" w:line="261" w:lineRule="auto"/>
        <w:ind w:right="562" w:hanging="356"/>
      </w:pPr>
      <w:r>
        <w:rPr>
          <w:rFonts w:ascii="Calibri" w:eastAsia="Calibri" w:hAnsi="Calibri" w:cs="Calibri"/>
          <w:sz w:val="22"/>
        </w:rPr>
        <w:t>2 kusy finišerů (jeden z nich chodníkový) pro možnost po</w:t>
      </w:r>
      <w:r>
        <w:rPr>
          <w:rFonts w:ascii="Calibri" w:eastAsia="Calibri" w:hAnsi="Calibri" w:cs="Calibri"/>
          <w:sz w:val="22"/>
        </w:rPr>
        <w:t>kládky od šířky 1,3 m do 5,25 m</w:t>
      </w:r>
    </w:p>
    <w:p w:rsidR="00975234" w:rsidRDefault="00F35E24">
      <w:pPr>
        <w:numPr>
          <w:ilvl w:val="0"/>
          <w:numId w:val="17"/>
        </w:numPr>
        <w:spacing w:after="91" w:line="261" w:lineRule="auto"/>
        <w:ind w:right="281" w:hanging="346"/>
        <w:jc w:val="left"/>
      </w:pPr>
      <w:r>
        <w:rPr>
          <w:rFonts w:ascii="Calibri" w:eastAsia="Calibri" w:hAnsi="Calibri" w:cs="Calibri"/>
          <w:sz w:val="22"/>
        </w:rPr>
        <w:t>Doklady k předložení</w:t>
      </w:r>
    </w:p>
    <w:p w:rsidR="00975234" w:rsidRDefault="00F35E24">
      <w:pPr>
        <w:tabs>
          <w:tab w:val="center" w:pos="3273"/>
        </w:tabs>
        <w:spacing w:after="48" w:line="261" w:lineRule="auto"/>
        <w:ind w:left="0" w:firstLine="0"/>
        <w:jc w:val="left"/>
      </w:pPr>
      <w:r>
        <w:rPr>
          <w:noProof/>
        </w:rPr>
        <w:drawing>
          <wp:anchor distT="0" distB="0" distL="114300" distR="114300" simplePos="0" relativeHeight="251675648" behindDoc="0" locked="0" layoutInCell="1" allowOverlap="0">
            <wp:simplePos x="0" y="0"/>
            <wp:positionH relativeFrom="page">
              <wp:posOffset>7392178</wp:posOffset>
            </wp:positionH>
            <wp:positionV relativeFrom="page">
              <wp:posOffset>1488414</wp:posOffset>
            </wp:positionV>
            <wp:extent cx="18314" cy="1012609"/>
            <wp:effectExtent l="0" t="0" r="0" b="0"/>
            <wp:wrapSquare wrapText="bothSides"/>
            <wp:docPr id="36847" name="Picture 36847"/>
            <wp:cNvGraphicFramePr/>
            <a:graphic xmlns:a="http://schemas.openxmlformats.org/drawingml/2006/main">
              <a:graphicData uri="http://schemas.openxmlformats.org/drawingml/2006/picture">
                <pic:pic xmlns:pic="http://schemas.openxmlformats.org/drawingml/2006/picture">
                  <pic:nvPicPr>
                    <pic:cNvPr id="36847" name="Picture 36847"/>
                    <pic:cNvPicPr/>
                  </pic:nvPicPr>
                  <pic:blipFill>
                    <a:blip r:embed="rId49"/>
                    <a:stretch>
                      <a:fillRect/>
                    </a:stretch>
                  </pic:blipFill>
                  <pic:spPr>
                    <a:xfrm>
                      <a:off x="0" y="0"/>
                      <a:ext cx="18314" cy="1012609"/>
                    </a:xfrm>
                    <a:prstGeom prst="rect">
                      <a:avLst/>
                    </a:prstGeom>
                  </pic:spPr>
                </pic:pic>
              </a:graphicData>
            </a:graphic>
          </wp:anchor>
        </w:drawing>
      </w:r>
      <w:r>
        <w:rPr>
          <w:noProof/>
        </w:rPr>
        <w:drawing>
          <wp:inline distT="0" distB="0" distL="0" distR="0">
            <wp:extent cx="54938" cy="54901"/>
            <wp:effectExtent l="0" t="0" r="0" b="0"/>
            <wp:docPr id="36817" name="Picture 36817"/>
            <wp:cNvGraphicFramePr/>
            <a:graphic xmlns:a="http://schemas.openxmlformats.org/drawingml/2006/main">
              <a:graphicData uri="http://schemas.openxmlformats.org/drawingml/2006/picture">
                <pic:pic xmlns:pic="http://schemas.openxmlformats.org/drawingml/2006/picture">
                  <pic:nvPicPr>
                    <pic:cNvPr id="36817" name="Picture 36817"/>
                    <pic:cNvPicPr/>
                  </pic:nvPicPr>
                  <pic:blipFill>
                    <a:blip r:embed="rId50"/>
                    <a:stretch>
                      <a:fillRect/>
                    </a:stretch>
                  </pic:blipFill>
                  <pic:spPr>
                    <a:xfrm>
                      <a:off x="0" y="0"/>
                      <a:ext cx="54938" cy="54901"/>
                    </a:xfrm>
                    <a:prstGeom prst="rect">
                      <a:avLst/>
                    </a:prstGeom>
                  </pic:spPr>
                </pic:pic>
              </a:graphicData>
            </a:graphic>
          </wp:inline>
        </w:drawing>
      </w:r>
      <w:r>
        <w:rPr>
          <w:rFonts w:ascii="Calibri" w:eastAsia="Calibri" w:hAnsi="Calibri" w:cs="Calibri"/>
          <w:sz w:val="22"/>
        </w:rPr>
        <w:tab/>
        <w:t>Pro provádění výsprav předkládá dodavatel následující dokumenty:</w:t>
      </w:r>
    </w:p>
    <w:p w:rsidR="00975234" w:rsidRDefault="00F35E24">
      <w:pPr>
        <w:tabs>
          <w:tab w:val="center" w:pos="1836"/>
          <w:tab w:val="center" w:pos="3634"/>
        </w:tabs>
        <w:spacing w:after="3" w:line="261" w:lineRule="auto"/>
        <w:ind w:left="0" w:firstLine="0"/>
        <w:jc w:val="left"/>
      </w:pPr>
      <w:r>
        <w:rPr>
          <w:rFonts w:ascii="Calibri" w:eastAsia="Calibri" w:hAnsi="Calibri" w:cs="Calibri"/>
          <w:sz w:val="22"/>
        </w:rPr>
        <w:tab/>
      </w:r>
      <w:r>
        <w:rPr>
          <w:noProof/>
        </w:rPr>
        <w:drawing>
          <wp:inline distT="0" distB="0" distL="0" distR="0">
            <wp:extent cx="42729" cy="18300"/>
            <wp:effectExtent l="0" t="0" r="0" b="0"/>
            <wp:docPr id="36849" name="Picture 36849"/>
            <wp:cNvGraphicFramePr/>
            <a:graphic xmlns:a="http://schemas.openxmlformats.org/drawingml/2006/main">
              <a:graphicData uri="http://schemas.openxmlformats.org/drawingml/2006/picture">
                <pic:pic xmlns:pic="http://schemas.openxmlformats.org/drawingml/2006/picture">
                  <pic:nvPicPr>
                    <pic:cNvPr id="36849" name="Picture 36849"/>
                    <pic:cNvPicPr/>
                  </pic:nvPicPr>
                  <pic:blipFill>
                    <a:blip r:embed="rId51"/>
                    <a:stretch>
                      <a:fillRect/>
                    </a:stretch>
                  </pic:blipFill>
                  <pic:spPr>
                    <a:xfrm>
                      <a:off x="0" y="0"/>
                      <a:ext cx="42729" cy="18300"/>
                    </a:xfrm>
                    <a:prstGeom prst="rect">
                      <a:avLst/>
                    </a:prstGeom>
                  </pic:spPr>
                </pic:pic>
              </a:graphicData>
            </a:graphic>
          </wp:inline>
        </w:drawing>
      </w:r>
      <w:r>
        <w:rPr>
          <w:rFonts w:ascii="Calibri" w:eastAsia="Calibri" w:hAnsi="Calibri" w:cs="Calibri"/>
          <w:sz w:val="22"/>
        </w:rPr>
        <w:tab/>
        <w:t>CE štítky na použité asfaltové směsi</w:t>
      </w:r>
    </w:p>
    <w:p w:rsidR="00975234" w:rsidRDefault="00F35E24">
      <w:pPr>
        <w:spacing w:after="459" w:line="261" w:lineRule="auto"/>
        <w:ind w:left="2105" w:right="562" w:firstLine="0"/>
      </w:pPr>
      <w:r>
        <w:rPr>
          <w:rFonts w:ascii="Calibri" w:eastAsia="Calibri" w:hAnsi="Calibri" w:cs="Calibri"/>
          <w:sz w:val="22"/>
        </w:rPr>
        <w:t>Certifikát výrobku (zálivka, spojovací postřik, VDZ)</w:t>
      </w:r>
    </w:p>
    <w:p w:rsidR="00975234" w:rsidRDefault="00F35E24">
      <w:pPr>
        <w:numPr>
          <w:ilvl w:val="0"/>
          <w:numId w:val="17"/>
        </w:numPr>
        <w:spacing w:after="142" w:line="259" w:lineRule="auto"/>
        <w:ind w:right="281" w:hanging="346"/>
        <w:jc w:val="left"/>
      </w:pPr>
      <w:r>
        <w:rPr>
          <w:rFonts w:ascii="Calibri" w:eastAsia="Calibri" w:hAnsi="Calibri" w:cs="Calibri"/>
        </w:rPr>
        <w:t>Doplňující požadavky</w:t>
      </w:r>
    </w:p>
    <w:p w:rsidR="00975234" w:rsidRDefault="00F35E24">
      <w:pPr>
        <w:spacing w:after="41" w:line="259" w:lineRule="auto"/>
        <w:ind w:left="97" w:hanging="10"/>
        <w:jc w:val="left"/>
      </w:pPr>
      <w:r>
        <w:rPr>
          <w:rFonts w:ascii="Calibri" w:eastAsia="Calibri" w:hAnsi="Calibri" w:cs="Calibri"/>
        </w:rPr>
        <w:t>6.I způsob prováděni stavebních prací a hodnoceni jakosti</w:t>
      </w:r>
    </w:p>
    <w:p w:rsidR="00975234" w:rsidRDefault="00F35E24">
      <w:pPr>
        <w:spacing w:after="3" w:line="261" w:lineRule="auto"/>
        <w:ind w:left="62" w:right="1038" w:firstLine="0"/>
      </w:pPr>
      <w:r>
        <w:rPr>
          <w:rFonts w:ascii="Calibri" w:eastAsia="Calibri" w:hAnsi="Calibri" w:cs="Calibri"/>
          <w:sz w:val="22"/>
        </w:rPr>
        <w:t>Stavební práce a hodnocení jakosti bude prováděno dle příslušných ČSN, TP a TKP (zejména TKP kapitola 7 příloha č.2). Oproti TKP kapitola 7.P.2.6 požadujeme zpřísněni největší přípustné nerovnosti z</w:t>
      </w:r>
      <w:r>
        <w:rPr>
          <w:rFonts w:ascii="Calibri" w:eastAsia="Calibri" w:hAnsi="Calibri" w:cs="Calibri"/>
          <w:sz w:val="22"/>
        </w:rPr>
        <w:t xml:space="preserve"> 8 na 5 mm (měřeno 2 m lati příčné a 4 m lati podélné podle ČSN 73 6175).</w:t>
      </w:r>
    </w:p>
    <w:p w:rsidR="00975234" w:rsidRDefault="00F35E24">
      <w:pPr>
        <w:numPr>
          <w:ilvl w:val="1"/>
          <w:numId w:val="19"/>
        </w:numPr>
        <w:spacing w:after="142" w:line="259" w:lineRule="auto"/>
        <w:ind w:hanging="327"/>
        <w:jc w:val="left"/>
      </w:pPr>
      <w:r>
        <w:rPr>
          <w:rFonts w:ascii="Calibri" w:eastAsia="Calibri" w:hAnsi="Calibri" w:cs="Calibri"/>
        </w:rPr>
        <w:t>kontrolní zkoušky</w:t>
      </w:r>
    </w:p>
    <w:p w:rsidR="00975234" w:rsidRDefault="00F35E24">
      <w:pPr>
        <w:spacing w:after="123" w:line="261" w:lineRule="auto"/>
        <w:ind w:left="62" w:right="654" w:firstLine="0"/>
      </w:pPr>
      <w:r>
        <w:rPr>
          <w:rFonts w:ascii="Calibri" w:eastAsia="Calibri" w:hAnsi="Calibri" w:cs="Calibri"/>
          <w:sz w:val="22"/>
        </w:rPr>
        <w:t>Prokazuje se rovnost, míra zhutnění a mezerovitost vrstvy (nedestruktivně). v četnosti cca IO výsprav na jeden rok určených objednatelem.</w:t>
      </w:r>
    </w:p>
    <w:p w:rsidR="00975234" w:rsidRDefault="00F35E24">
      <w:pPr>
        <w:numPr>
          <w:ilvl w:val="1"/>
          <w:numId w:val="19"/>
        </w:numPr>
        <w:spacing w:after="142" w:line="259" w:lineRule="auto"/>
        <w:ind w:hanging="327"/>
        <w:jc w:val="left"/>
      </w:pPr>
      <w:r>
        <w:rPr>
          <w:rFonts w:ascii="Calibri" w:eastAsia="Calibri" w:hAnsi="Calibri" w:cs="Calibri"/>
        </w:rPr>
        <w:t>R-materiál</w:t>
      </w:r>
    </w:p>
    <w:p w:rsidR="00975234" w:rsidRDefault="00F35E24">
      <w:pPr>
        <w:spacing w:after="170" w:line="216" w:lineRule="auto"/>
        <w:ind w:left="0" w:right="538" w:firstLine="0"/>
        <w:jc w:val="left"/>
      </w:pPr>
      <w:r>
        <w:rPr>
          <w:rFonts w:ascii="Calibri" w:eastAsia="Calibri" w:hAnsi="Calibri" w:cs="Calibri"/>
          <w:sz w:val="22"/>
        </w:rPr>
        <w:t>Vzhledem k dopr</w:t>
      </w:r>
      <w:r>
        <w:rPr>
          <w:rFonts w:ascii="Calibri" w:eastAsia="Calibri" w:hAnsi="Calibri" w:cs="Calibri"/>
          <w:sz w:val="22"/>
        </w:rPr>
        <w:t>avnímu zatížení silnic I. třídy a s tim souvisejícím zvýšeným nárokům na kvalitu použitých materiálů požadujeme, aby veškeré asfaltové směsi použité na stavbě neobsahovaly Rmateriál (asfaltovou smés znovuzískanou odfrézováním asfaltových vrstev nebo drcení</w:t>
      </w:r>
      <w:r>
        <w:rPr>
          <w:rFonts w:ascii="Calibri" w:eastAsia="Calibri" w:hAnsi="Calibri" w:cs="Calibri"/>
          <w:sz w:val="22"/>
        </w:rPr>
        <w:t>m desek vybouraných z asfaltových vozovek nebo velkých kusů asfaltové směsi a asfaltové směsi z neshodné nebo nadbytečné výroby).</w:t>
      </w:r>
    </w:p>
    <w:p w:rsidR="00975234" w:rsidRDefault="00F35E24">
      <w:pPr>
        <w:numPr>
          <w:ilvl w:val="1"/>
          <w:numId w:val="19"/>
        </w:numPr>
        <w:spacing w:after="142" w:line="259" w:lineRule="auto"/>
        <w:ind w:hanging="327"/>
        <w:jc w:val="left"/>
      </w:pPr>
      <w:r>
        <w:rPr>
          <w:rFonts w:ascii="Calibri" w:eastAsia="Calibri" w:hAnsi="Calibri" w:cs="Calibri"/>
        </w:rPr>
        <w:t>personální obsazení a vedení stavebního deníku</w:t>
      </w:r>
      <w:r>
        <w:rPr>
          <w:rFonts w:ascii="Calibri" w:eastAsia="Calibri" w:hAnsi="Calibri" w:cs="Calibri"/>
        </w:rPr>
        <w:tab/>
      </w:r>
    </w:p>
    <w:p w:rsidR="00975234" w:rsidRDefault="00975234">
      <w:pPr>
        <w:sectPr w:rsidR="00975234">
          <w:footerReference w:type="even" r:id="rId52"/>
          <w:footerReference w:type="default" r:id="rId53"/>
          <w:footerReference w:type="first" r:id="rId54"/>
          <w:pgSz w:w="11920" w:h="16840"/>
          <w:pgMar w:top="1623" w:right="894" w:bottom="720" w:left="1490" w:header="708" w:footer="708" w:gutter="0"/>
          <w:cols w:space="708"/>
        </w:sectPr>
      </w:pPr>
    </w:p>
    <w:p w:rsidR="00975234" w:rsidRDefault="00975234">
      <w:pPr>
        <w:spacing w:after="109" w:line="265" w:lineRule="auto"/>
        <w:ind w:left="10" w:right="932" w:hanging="10"/>
        <w:jc w:val="right"/>
      </w:pPr>
    </w:p>
    <w:p w:rsidR="00975234" w:rsidRDefault="00F35E24">
      <w:pPr>
        <w:spacing w:after="173" w:line="261" w:lineRule="auto"/>
        <w:ind w:left="62" w:firstLine="0"/>
      </w:pPr>
      <w:r>
        <w:rPr>
          <w:rFonts w:ascii="Calibri" w:eastAsia="Calibri" w:hAnsi="Calibri" w:cs="Calibri"/>
          <w:sz w:val="22"/>
        </w:rPr>
        <w:t>Zhotovitel zaměstnává pro obsluhu všech strojů a zařízeni zkušené a odpovědné pracovníky. při prováděni prací musí být na stavbě přítomen pověřený zástupce zhotovitele, který kontroluje zejména hloubku frézování, vyčištění podkladu, teplotu asfaltové směsi</w:t>
      </w:r>
      <w:r>
        <w:rPr>
          <w:rFonts w:ascii="Calibri" w:eastAsia="Calibri" w:hAnsi="Calibri" w:cs="Calibri"/>
          <w:sz w:val="22"/>
        </w:rPr>
        <w:t>, aplikaci spojovacího postřiku a rovnost výsprav. Dále vede stavebni deník (určený výhradně pro tuto zakázku), kde zaznamenává čas příjezdu vozů s asfaltovou směsí, průběžnou teplotu směsi a čísla výsprav, které se daný den prováděly.</w:t>
      </w:r>
    </w:p>
    <w:p w:rsidR="00975234" w:rsidRDefault="00F35E24">
      <w:pPr>
        <w:numPr>
          <w:ilvl w:val="1"/>
          <w:numId w:val="18"/>
        </w:numPr>
        <w:spacing w:after="142" w:line="259" w:lineRule="auto"/>
        <w:ind w:hanging="327"/>
        <w:jc w:val="left"/>
      </w:pPr>
      <w:r>
        <w:rPr>
          <w:noProof/>
        </w:rPr>
        <w:drawing>
          <wp:anchor distT="0" distB="0" distL="114300" distR="114300" simplePos="0" relativeHeight="251676672" behindDoc="0" locked="0" layoutInCell="1" allowOverlap="0">
            <wp:simplePos x="0" y="0"/>
            <wp:positionH relativeFrom="page">
              <wp:posOffset>7416596</wp:posOffset>
            </wp:positionH>
            <wp:positionV relativeFrom="page">
              <wp:posOffset>561205</wp:posOffset>
            </wp:positionV>
            <wp:extent cx="24416" cy="2781626"/>
            <wp:effectExtent l="0" t="0" r="0" b="0"/>
            <wp:wrapSquare wrapText="bothSides"/>
            <wp:docPr id="38168" name="Picture 38168"/>
            <wp:cNvGraphicFramePr/>
            <a:graphic xmlns:a="http://schemas.openxmlformats.org/drawingml/2006/main">
              <a:graphicData uri="http://schemas.openxmlformats.org/drawingml/2006/picture">
                <pic:pic xmlns:pic="http://schemas.openxmlformats.org/drawingml/2006/picture">
                  <pic:nvPicPr>
                    <pic:cNvPr id="38168" name="Picture 38168"/>
                    <pic:cNvPicPr/>
                  </pic:nvPicPr>
                  <pic:blipFill>
                    <a:blip r:embed="rId55"/>
                    <a:stretch>
                      <a:fillRect/>
                    </a:stretch>
                  </pic:blipFill>
                  <pic:spPr>
                    <a:xfrm>
                      <a:off x="0" y="0"/>
                      <a:ext cx="24416" cy="2781626"/>
                    </a:xfrm>
                    <a:prstGeom prst="rect">
                      <a:avLst/>
                    </a:prstGeom>
                  </pic:spPr>
                </pic:pic>
              </a:graphicData>
            </a:graphic>
          </wp:anchor>
        </w:drawing>
      </w:r>
      <w:r>
        <w:rPr>
          <w:rFonts w:ascii="Calibri" w:eastAsia="Calibri" w:hAnsi="Calibri" w:cs="Calibri"/>
        </w:rPr>
        <w:t>návaznost prací</w:t>
      </w:r>
    </w:p>
    <w:p w:rsidR="00975234" w:rsidRDefault="00F35E24">
      <w:pPr>
        <w:spacing w:after="113" w:line="261" w:lineRule="auto"/>
        <w:ind w:left="62" w:right="96" w:firstLine="0"/>
      </w:pPr>
      <w:r>
        <w:rPr>
          <w:rFonts w:ascii="Calibri" w:eastAsia="Calibri" w:hAnsi="Calibri" w:cs="Calibri"/>
          <w:sz w:val="22"/>
        </w:rPr>
        <w:t>Dop</w:t>
      </w:r>
      <w:r>
        <w:rPr>
          <w:rFonts w:ascii="Calibri" w:eastAsia="Calibri" w:hAnsi="Calibri" w:cs="Calibri"/>
          <w:sz w:val="22"/>
        </w:rPr>
        <w:t>oručuje se odstranit směs z porušených míst koncem směny jen v takovém rozsahu, aby byl zhotovitel schopen je dále ošetřit a zaplnit novou asfaltovou směsí do konce pracovní směny. Nesplnéní této podmínky je možné pokud byla předem sjednána dopravni opatře</w:t>
      </w:r>
      <w:r>
        <w:rPr>
          <w:rFonts w:ascii="Calibri" w:eastAsia="Calibri" w:hAnsi="Calibri" w:cs="Calibri"/>
          <w:sz w:val="22"/>
        </w:rPr>
        <w:t>ni (podle TP 66) pro tento případ a pokud byla tato opatřeni důsledně provedena.</w:t>
      </w:r>
    </w:p>
    <w:p w:rsidR="00975234" w:rsidRDefault="00F35E24">
      <w:pPr>
        <w:numPr>
          <w:ilvl w:val="1"/>
          <w:numId w:val="18"/>
        </w:numPr>
        <w:spacing w:after="142" w:line="259" w:lineRule="auto"/>
        <w:ind w:hanging="327"/>
        <w:jc w:val="left"/>
      </w:pPr>
      <w:r>
        <w:rPr>
          <w:rFonts w:ascii="Calibri" w:eastAsia="Calibri" w:hAnsi="Calibri" w:cs="Calibri"/>
        </w:rPr>
        <w:t>pokládka finišerem</w:t>
      </w:r>
    </w:p>
    <w:p w:rsidR="00975234" w:rsidRDefault="00F35E24">
      <w:pPr>
        <w:spacing w:after="145" w:line="261" w:lineRule="auto"/>
        <w:ind w:left="62" w:right="562" w:firstLine="0"/>
      </w:pPr>
      <w:r>
        <w:rPr>
          <w:rFonts w:ascii="Calibri" w:eastAsia="Calibri" w:hAnsi="Calibri" w:cs="Calibri"/>
          <w:sz w:val="22"/>
        </w:rPr>
        <w:t>Pokládce finišerem je nutno dát přednost před ručni pokládkou všude, kde je to možné,</w:t>
      </w:r>
    </w:p>
    <w:p w:rsidR="00975234" w:rsidRDefault="00F35E24">
      <w:pPr>
        <w:numPr>
          <w:ilvl w:val="1"/>
          <w:numId w:val="18"/>
        </w:numPr>
        <w:spacing w:after="118" w:line="259" w:lineRule="auto"/>
        <w:ind w:hanging="327"/>
        <w:jc w:val="left"/>
      </w:pPr>
      <w:r>
        <w:rPr>
          <w:rFonts w:ascii="Calibri" w:eastAsia="Calibri" w:hAnsi="Calibri" w:cs="Calibri"/>
        </w:rPr>
        <w:t>opravy výspravou přerušeného VDZ</w:t>
      </w:r>
    </w:p>
    <w:p w:rsidR="00975234" w:rsidRDefault="00F35E24">
      <w:pPr>
        <w:spacing w:after="7068" w:line="261" w:lineRule="auto"/>
        <w:ind w:left="0" w:right="562" w:firstLine="0"/>
      </w:pPr>
      <w:r>
        <w:rPr>
          <w:rFonts w:ascii="Calibri" w:eastAsia="Calibri" w:hAnsi="Calibri" w:cs="Calibri"/>
          <w:sz w:val="22"/>
        </w:rPr>
        <w:t>Zhotovitel je povinen opravit výspravou přerušené vodorovného značení barvou.</w:t>
      </w:r>
    </w:p>
    <w:p w:rsidR="00975234" w:rsidRDefault="00975234">
      <w:pPr>
        <w:spacing w:after="0" w:line="259" w:lineRule="auto"/>
        <w:ind w:left="7844" w:right="-683" w:firstLine="0"/>
        <w:jc w:val="left"/>
      </w:pPr>
    </w:p>
    <w:p w:rsidR="00975234" w:rsidRDefault="00975234">
      <w:pPr>
        <w:sectPr w:rsidR="00975234">
          <w:footerReference w:type="even" r:id="rId56"/>
          <w:footerReference w:type="default" r:id="rId57"/>
          <w:footerReference w:type="first" r:id="rId58"/>
          <w:pgSz w:w="11920" w:h="16840"/>
          <w:pgMar w:top="1440" w:right="1634" w:bottom="1316" w:left="1567" w:header="708" w:footer="1086" w:gutter="0"/>
          <w:cols w:space="708"/>
        </w:sectPr>
      </w:pPr>
    </w:p>
    <w:p w:rsidR="00975234" w:rsidRDefault="00975234">
      <w:pPr>
        <w:spacing w:after="0" w:line="259" w:lineRule="auto"/>
        <w:ind w:left="-326" w:right="-1181" w:firstLine="0"/>
        <w:jc w:val="left"/>
      </w:pPr>
    </w:p>
    <w:p w:rsidR="00975234" w:rsidRDefault="00F35E24">
      <w:pPr>
        <w:pStyle w:val="Nadpis1"/>
        <w:ind w:left="1471" w:right="1903"/>
      </w:pPr>
      <w:r>
        <w:t xml:space="preserve">FORMULŃŘ 4.4.4 </w:t>
      </w:r>
      <w:r>
        <w:rPr>
          <w:noProof/>
        </w:rPr>
        <w:drawing>
          <wp:inline distT="0" distB="0" distL="0" distR="0">
            <wp:extent cx="6104" cy="6100"/>
            <wp:effectExtent l="0" t="0" r="0" b="0"/>
            <wp:docPr id="42437" name="Picture 42437"/>
            <wp:cNvGraphicFramePr/>
            <a:graphic xmlns:a="http://schemas.openxmlformats.org/drawingml/2006/main">
              <a:graphicData uri="http://schemas.openxmlformats.org/drawingml/2006/picture">
                <pic:pic xmlns:pic="http://schemas.openxmlformats.org/drawingml/2006/picture">
                  <pic:nvPicPr>
                    <pic:cNvPr id="42437" name="Picture 42437"/>
                    <pic:cNvPicPr/>
                  </pic:nvPicPr>
                  <pic:blipFill>
                    <a:blip r:embed="rId59"/>
                    <a:stretch>
                      <a:fillRect/>
                    </a:stretch>
                  </pic:blipFill>
                  <pic:spPr>
                    <a:xfrm>
                      <a:off x="0" y="0"/>
                      <a:ext cx="6104" cy="6100"/>
                    </a:xfrm>
                    <a:prstGeom prst="rect">
                      <a:avLst/>
                    </a:prstGeom>
                  </pic:spPr>
                </pic:pic>
              </a:graphicData>
            </a:graphic>
          </wp:inline>
        </w:drawing>
      </w:r>
      <w:r>
        <w:t>ZADÁNÍ ČÁSTI PRACÍ</w:t>
      </w:r>
    </w:p>
    <w:p w:rsidR="00975234" w:rsidRDefault="00F35E24">
      <w:pPr>
        <w:spacing w:after="292"/>
        <w:ind w:left="14" w:right="1057"/>
      </w:pPr>
      <w:r>
        <w:t>Společnost Silnice Klatovy a.s., se sídlem: Vídeňská 190/1, 339 OI Klatovy, lč: 45357307 zapsaná v obchodním rejstříku vedeném Krąjským soudem v Plzni, oddíl B, vložka 221,</w:t>
      </w:r>
    </w:p>
    <w:p w:rsidR="00975234" w:rsidRDefault="00F35E24">
      <w:pPr>
        <w:spacing w:after="104" w:line="369" w:lineRule="auto"/>
        <w:ind w:left="15" w:right="456" w:hanging="20"/>
        <w:jc w:val="left"/>
      </w:pPr>
      <w:r>
        <w:t>jakožto uchazeč v zadávacím řízení na veřejnou zakázku na stavební práce „Lokální v</w:t>
      </w:r>
      <w:r>
        <w:t>ýspravy v okrese KT”, ev. č. dle Věstníku veřejných zakázek 633513 (dále jen „</w:t>
      </w:r>
      <w:r>
        <w:rPr>
          <w:u w:val="single" w:color="000000"/>
        </w:rPr>
        <w:t>ygJ1ązeš</w:t>
      </w:r>
      <w:r>
        <w:t>”), tímto uvádí, že při realizaci stavby, která je předmětem této zakázky, bude:</w:t>
      </w:r>
    </w:p>
    <w:p w:rsidR="00975234" w:rsidRDefault="00F35E24">
      <w:pPr>
        <w:spacing w:after="221"/>
        <w:ind w:left="14" w:right="481"/>
      </w:pPr>
      <w:r>
        <w:t>realizovat minimálně níže uvedené části díla vlastními kapacitami, přičemž za vlastní kap</w:t>
      </w:r>
      <w:r>
        <w:t>acity se považují (a) osoby v pracovním nebo obdobném poměru k osobě uchazeče, nebo osoby uchazečem ovládané nebo osoby uchazeče ovládající nebo osoby ovládané společně s uchazečem stejnou osobou a dále (b) stroje a strojní vybavení (i) ve vlastnictví osob</w:t>
      </w:r>
      <w:r>
        <w:t>y uchazeče nebo osob uchazečem ovládaných nebo osob uchazeče ovládajících nebo osob ovládaných společně s uchazečem stejnou osobou nebo (ii) v takové právní dispozici shora uvedených osob, která umožňuje jejich využití pro stavbu, jež je předmětem této zak</w:t>
      </w:r>
      <w:r>
        <w:t xml:space="preserve">ázky: </w:t>
      </w:r>
      <w:r>
        <w:rPr>
          <w:noProof/>
        </w:rPr>
        <w:drawing>
          <wp:inline distT="0" distB="0" distL="0" distR="0">
            <wp:extent cx="48834" cy="24400"/>
            <wp:effectExtent l="0" t="0" r="0" b="0"/>
            <wp:docPr id="42438" name="Picture 42438"/>
            <wp:cNvGraphicFramePr/>
            <a:graphic xmlns:a="http://schemas.openxmlformats.org/drawingml/2006/main">
              <a:graphicData uri="http://schemas.openxmlformats.org/drawingml/2006/picture">
                <pic:pic xmlns:pic="http://schemas.openxmlformats.org/drawingml/2006/picture">
                  <pic:nvPicPr>
                    <pic:cNvPr id="42438" name="Picture 42438"/>
                    <pic:cNvPicPr/>
                  </pic:nvPicPr>
                  <pic:blipFill>
                    <a:blip r:embed="rId60"/>
                    <a:stretch>
                      <a:fillRect/>
                    </a:stretch>
                  </pic:blipFill>
                  <pic:spPr>
                    <a:xfrm>
                      <a:off x="0" y="0"/>
                      <a:ext cx="48834" cy="24400"/>
                    </a:xfrm>
                    <a:prstGeom prst="rect">
                      <a:avLst/>
                    </a:prstGeom>
                  </pic:spPr>
                </pic:pic>
              </a:graphicData>
            </a:graphic>
          </wp:inline>
        </w:drawing>
      </w:r>
      <w:r>
        <w:rPr>
          <w:u w:val="single" w:color="000000"/>
        </w:rPr>
        <w:t xml:space="preserve"> pokládka živičných vrstev (včetně hutnění)</w:t>
      </w:r>
    </w:p>
    <w:p w:rsidR="00975234" w:rsidRDefault="00F35E24">
      <w:pPr>
        <w:ind w:left="14" w:right="72"/>
      </w:pPr>
      <w:r>
        <w:rPr>
          <w:noProof/>
        </w:rPr>
        <w:drawing>
          <wp:anchor distT="0" distB="0" distL="114300" distR="114300" simplePos="0" relativeHeight="251677696" behindDoc="0" locked="0" layoutInCell="1" allowOverlap="0">
            <wp:simplePos x="0" y="0"/>
            <wp:positionH relativeFrom="page">
              <wp:posOffset>1172005</wp:posOffset>
            </wp:positionH>
            <wp:positionV relativeFrom="page">
              <wp:posOffset>8045976</wp:posOffset>
            </wp:positionV>
            <wp:extent cx="6104" cy="6100"/>
            <wp:effectExtent l="0" t="0" r="0" b="0"/>
            <wp:wrapSquare wrapText="bothSides"/>
            <wp:docPr id="42439" name="Picture 42439"/>
            <wp:cNvGraphicFramePr/>
            <a:graphic xmlns:a="http://schemas.openxmlformats.org/drawingml/2006/main">
              <a:graphicData uri="http://schemas.openxmlformats.org/drawingml/2006/picture">
                <pic:pic xmlns:pic="http://schemas.openxmlformats.org/drawingml/2006/picture">
                  <pic:nvPicPr>
                    <pic:cNvPr id="42439" name="Picture 42439"/>
                    <pic:cNvPicPr/>
                  </pic:nvPicPr>
                  <pic:blipFill>
                    <a:blip r:embed="rId61"/>
                    <a:stretch>
                      <a:fillRect/>
                    </a:stretch>
                  </pic:blipFill>
                  <pic:spPr>
                    <a:xfrm>
                      <a:off x="0" y="0"/>
                      <a:ext cx="6104" cy="6100"/>
                    </a:xfrm>
                    <a:prstGeom prst="rect">
                      <a:avLst/>
                    </a:prstGeom>
                  </pic:spPr>
                </pic:pic>
              </a:graphicData>
            </a:graphic>
          </wp:anchor>
        </w:drawing>
      </w:r>
      <w:r>
        <w:t>V souladu s příslušnými ustanoveními nabídky specifikuje uchazeč v níže uvedené tabulce rozsah prací, které v souladu se Smlouvou zamýšlí zadat subdodavatelům:</w:t>
      </w:r>
    </w:p>
    <w:tbl>
      <w:tblPr>
        <w:tblStyle w:val="TableGrid"/>
        <w:tblW w:w="8748" w:type="dxa"/>
        <w:tblInd w:w="115" w:type="dxa"/>
        <w:tblCellMar>
          <w:top w:w="32" w:type="dxa"/>
          <w:left w:w="106" w:type="dxa"/>
          <w:bottom w:w="24" w:type="dxa"/>
          <w:right w:w="106" w:type="dxa"/>
        </w:tblCellMar>
        <w:tblLook w:val="04A0" w:firstRow="1" w:lastRow="0" w:firstColumn="1" w:lastColumn="0" w:noHBand="0" w:noVBand="1"/>
      </w:tblPr>
      <w:tblGrid>
        <w:gridCol w:w="1808"/>
        <w:gridCol w:w="2849"/>
        <w:gridCol w:w="1800"/>
        <w:gridCol w:w="2291"/>
      </w:tblGrid>
      <w:tr w:rsidR="00975234">
        <w:trPr>
          <w:trHeight w:val="817"/>
        </w:trPr>
        <w:tc>
          <w:tcPr>
            <w:tcW w:w="1807" w:type="dxa"/>
            <w:tcBorders>
              <w:top w:val="single" w:sz="2" w:space="0" w:color="000000"/>
              <w:left w:val="single" w:sz="2" w:space="0" w:color="000000"/>
              <w:bottom w:val="single" w:sz="2" w:space="0" w:color="000000"/>
              <w:right w:val="single" w:sz="2" w:space="0" w:color="000000"/>
            </w:tcBorders>
          </w:tcPr>
          <w:p w:rsidR="00975234" w:rsidRDefault="00F35E24">
            <w:pPr>
              <w:spacing w:after="0" w:line="259" w:lineRule="auto"/>
              <w:ind w:left="0" w:firstLine="0"/>
              <w:jc w:val="center"/>
            </w:pPr>
            <w:r>
              <w:t>Práce zadávané subdodavateli</w:t>
            </w:r>
          </w:p>
        </w:tc>
        <w:tc>
          <w:tcPr>
            <w:tcW w:w="2849" w:type="dxa"/>
            <w:tcBorders>
              <w:top w:val="single" w:sz="2" w:space="0" w:color="000000"/>
              <w:left w:val="single" w:sz="2" w:space="0" w:color="000000"/>
              <w:bottom w:val="single" w:sz="2" w:space="0" w:color="000000"/>
              <w:right w:val="single" w:sz="2" w:space="0" w:color="000000"/>
            </w:tcBorders>
          </w:tcPr>
          <w:p w:rsidR="00975234" w:rsidRDefault="00F35E24">
            <w:pPr>
              <w:spacing w:after="0" w:line="259" w:lineRule="auto"/>
              <w:ind w:left="0" w:firstLine="0"/>
              <w:jc w:val="center"/>
            </w:pPr>
            <w:r>
              <w:t xml:space="preserve">Obchodní firma </w:t>
            </w:r>
            <w:r>
              <w:t>a sídlo subdodavatele</w:t>
            </w:r>
          </w:p>
        </w:tc>
        <w:tc>
          <w:tcPr>
            <w:tcW w:w="1800" w:type="dxa"/>
            <w:tcBorders>
              <w:top w:val="single" w:sz="2" w:space="0" w:color="000000"/>
              <w:left w:val="single" w:sz="2" w:space="0" w:color="000000"/>
              <w:bottom w:val="single" w:sz="2" w:space="0" w:color="000000"/>
              <w:right w:val="single" w:sz="2" w:space="0" w:color="000000"/>
            </w:tcBorders>
          </w:tcPr>
          <w:p w:rsidR="00975234" w:rsidRDefault="00F35E24">
            <w:pPr>
              <w:spacing w:after="0" w:line="259" w:lineRule="auto"/>
              <w:ind w:left="169" w:right="160" w:firstLine="125"/>
            </w:pPr>
            <w:r>
              <w:t>% hodnoty poddodávky z ři'atéceny</w:t>
            </w:r>
          </w:p>
        </w:tc>
        <w:tc>
          <w:tcPr>
            <w:tcW w:w="2291" w:type="dxa"/>
            <w:tcBorders>
              <w:top w:val="single" w:sz="2" w:space="0" w:color="000000"/>
              <w:left w:val="single" w:sz="2" w:space="0" w:color="000000"/>
              <w:bottom w:val="single" w:sz="2" w:space="0" w:color="000000"/>
              <w:right w:val="single" w:sz="2" w:space="0" w:color="000000"/>
            </w:tcBorders>
          </w:tcPr>
          <w:p w:rsidR="00975234" w:rsidRDefault="00F35E24">
            <w:pPr>
              <w:spacing w:after="7" w:line="216" w:lineRule="auto"/>
              <w:ind w:left="129" w:right="125" w:firstLine="0"/>
              <w:jc w:val="center"/>
            </w:pPr>
            <w:r>
              <w:t>Zkušenosti z obdobných staveb</w:t>
            </w:r>
          </w:p>
          <w:p w:rsidR="00975234" w:rsidRDefault="00F35E24">
            <w:pPr>
              <w:spacing w:after="0" w:line="259" w:lineRule="auto"/>
              <w:ind w:left="0" w:right="6" w:firstLine="0"/>
              <w:jc w:val="center"/>
            </w:pPr>
            <w:r>
              <w:t>(uvést detail )</w:t>
            </w:r>
          </w:p>
        </w:tc>
      </w:tr>
      <w:tr w:rsidR="00975234">
        <w:trPr>
          <w:trHeight w:val="1348"/>
        </w:trPr>
        <w:tc>
          <w:tcPr>
            <w:tcW w:w="1807" w:type="dxa"/>
            <w:tcBorders>
              <w:top w:val="single" w:sz="2" w:space="0" w:color="000000"/>
              <w:left w:val="single" w:sz="2" w:space="0" w:color="000000"/>
              <w:bottom w:val="single" w:sz="2" w:space="0" w:color="000000"/>
              <w:right w:val="single" w:sz="2" w:space="0" w:color="000000"/>
            </w:tcBorders>
          </w:tcPr>
          <w:p w:rsidR="00975234" w:rsidRDefault="00F35E24">
            <w:pPr>
              <w:spacing w:after="0" w:line="259" w:lineRule="auto"/>
              <w:ind w:left="327" w:firstLine="0"/>
              <w:jc w:val="left"/>
            </w:pPr>
            <w:r>
              <w:rPr>
                <w:sz w:val="14"/>
              </w:rPr>
              <w:t>ODFREZOV</w:t>
            </w:r>
          </w:p>
          <w:p w:rsidR="00975234" w:rsidRDefault="00F35E24">
            <w:pPr>
              <w:spacing w:after="0" w:line="259" w:lineRule="auto"/>
              <w:ind w:left="19" w:firstLine="0"/>
              <w:jc w:val="center"/>
            </w:pPr>
            <w:r>
              <w:rPr>
                <w:sz w:val="16"/>
              </w:rPr>
              <w:t>PORUŠENÝCH ŽIVIC.</w:t>
            </w:r>
          </w:p>
          <w:p w:rsidR="00975234" w:rsidRDefault="00F35E24">
            <w:pPr>
              <w:spacing w:after="0" w:line="259" w:lineRule="auto"/>
              <w:ind w:left="19" w:firstLine="0"/>
              <w:jc w:val="center"/>
            </w:pPr>
            <w:r>
              <w:rPr>
                <w:sz w:val="14"/>
              </w:rPr>
              <w:t>VRSTEV</w:t>
            </w:r>
          </w:p>
          <w:p w:rsidR="00975234" w:rsidRDefault="00F35E24">
            <w:pPr>
              <w:spacing w:after="0" w:line="216" w:lineRule="auto"/>
              <w:ind w:left="38" w:right="19" w:firstLine="211"/>
            </w:pPr>
            <w:r>
              <w:rPr>
                <w:sz w:val="16"/>
              </w:rPr>
              <w:t>LOKÁLW?SPRAV silniční frézou s min. Šíti účinné plochy 2 m a</w:t>
            </w:r>
          </w:p>
          <w:p w:rsidR="00975234" w:rsidRDefault="00F35E24">
            <w:pPr>
              <w:spacing w:after="0" w:line="259" w:lineRule="auto"/>
              <w:ind w:left="10" w:firstLine="0"/>
              <w:jc w:val="left"/>
            </w:pPr>
            <w:r>
              <w:rPr>
                <w:sz w:val="16"/>
              </w:rPr>
              <w:t>S účinnosti do hloubky IO</w:t>
            </w:r>
          </w:p>
        </w:tc>
        <w:tc>
          <w:tcPr>
            <w:tcW w:w="2849" w:type="dxa"/>
            <w:tcBorders>
              <w:top w:val="single" w:sz="2" w:space="0" w:color="000000"/>
              <w:left w:val="single" w:sz="2" w:space="0" w:color="000000"/>
              <w:bottom w:val="single" w:sz="2" w:space="0" w:color="000000"/>
              <w:right w:val="single" w:sz="2" w:space="0" w:color="000000"/>
            </w:tcBorders>
          </w:tcPr>
          <w:p w:rsidR="00975234" w:rsidRDefault="00F35E24">
            <w:pPr>
              <w:spacing w:after="0" w:line="259" w:lineRule="auto"/>
              <w:ind w:left="0" w:firstLine="0"/>
              <w:jc w:val="left"/>
            </w:pPr>
            <w:r>
              <w:rPr>
                <w:sz w:val="18"/>
              </w:rPr>
              <w:t>ČNES dopravní stavby, a.s.,</w:t>
            </w:r>
          </w:p>
          <w:p w:rsidR="00975234" w:rsidRDefault="00F35E24">
            <w:pPr>
              <w:spacing w:after="0" w:line="259" w:lineRule="auto"/>
              <w:ind w:left="19" w:firstLine="0"/>
              <w:jc w:val="left"/>
            </w:pPr>
            <w:r>
              <w:rPr>
                <w:sz w:val="18"/>
              </w:rPr>
              <w:t>Sídlo: Milady Horákové 2764, 272 01</w:t>
            </w:r>
          </w:p>
          <w:p w:rsidR="00975234" w:rsidRDefault="00F35E24">
            <w:pPr>
              <w:spacing w:after="0" w:line="259" w:lineRule="auto"/>
              <w:ind w:left="25" w:firstLine="0"/>
              <w:jc w:val="center"/>
            </w:pPr>
            <w:r>
              <w:rPr>
                <w:sz w:val="18"/>
              </w:rPr>
              <w:t>Kladno — Kročehlavy</w:t>
            </w:r>
          </w:p>
        </w:tc>
        <w:tc>
          <w:tcPr>
            <w:tcW w:w="1800" w:type="dxa"/>
            <w:tcBorders>
              <w:top w:val="single" w:sz="2" w:space="0" w:color="000000"/>
              <w:left w:val="single" w:sz="2" w:space="0" w:color="000000"/>
              <w:bottom w:val="single" w:sz="2" w:space="0" w:color="000000"/>
              <w:right w:val="single" w:sz="2" w:space="0" w:color="000000"/>
            </w:tcBorders>
          </w:tcPr>
          <w:p w:rsidR="00975234" w:rsidRDefault="00F35E24">
            <w:pPr>
              <w:spacing w:after="0" w:line="259" w:lineRule="auto"/>
              <w:ind w:left="0" w:firstLine="0"/>
              <w:jc w:val="center"/>
            </w:pPr>
            <w:r>
              <w:t>cca 13,0 %</w:t>
            </w:r>
          </w:p>
        </w:tc>
        <w:tc>
          <w:tcPr>
            <w:tcW w:w="2291" w:type="dxa"/>
            <w:tcBorders>
              <w:top w:val="single" w:sz="2" w:space="0" w:color="000000"/>
              <w:left w:val="single" w:sz="2" w:space="0" w:color="000000"/>
              <w:bottom w:val="single" w:sz="2" w:space="0" w:color="000000"/>
              <w:right w:val="single" w:sz="2" w:space="0" w:color="000000"/>
            </w:tcBorders>
          </w:tcPr>
          <w:p w:rsidR="00975234" w:rsidRDefault="00F35E24">
            <w:pPr>
              <w:spacing w:after="0" w:line="259" w:lineRule="auto"/>
              <w:ind w:left="0" w:right="6" w:firstLine="0"/>
              <w:jc w:val="center"/>
            </w:pPr>
            <w:r>
              <w:t>Viz příloha</w:t>
            </w:r>
          </w:p>
        </w:tc>
      </w:tr>
      <w:tr w:rsidR="00975234">
        <w:trPr>
          <w:trHeight w:val="554"/>
        </w:trPr>
        <w:tc>
          <w:tcPr>
            <w:tcW w:w="1807" w:type="dxa"/>
            <w:tcBorders>
              <w:top w:val="single" w:sz="2" w:space="0" w:color="000000"/>
              <w:left w:val="single" w:sz="2" w:space="0" w:color="000000"/>
              <w:bottom w:val="single" w:sz="2" w:space="0" w:color="000000"/>
              <w:right w:val="single" w:sz="2" w:space="0" w:color="000000"/>
            </w:tcBorders>
          </w:tcPr>
          <w:p w:rsidR="00975234" w:rsidRDefault="00F35E24">
            <w:pPr>
              <w:spacing w:after="0" w:line="259" w:lineRule="auto"/>
              <w:ind w:left="67" w:firstLine="0"/>
              <w:jc w:val="left"/>
            </w:pPr>
            <w:r>
              <w:rPr>
                <w:sz w:val="16"/>
              </w:rPr>
              <w:t>OBNOVA VDZ barvou</w:t>
            </w:r>
          </w:p>
        </w:tc>
        <w:tc>
          <w:tcPr>
            <w:tcW w:w="2849" w:type="dxa"/>
            <w:tcBorders>
              <w:top w:val="single" w:sz="2" w:space="0" w:color="000000"/>
              <w:left w:val="single" w:sz="2" w:space="0" w:color="000000"/>
              <w:bottom w:val="single" w:sz="2" w:space="0" w:color="000000"/>
              <w:right w:val="single" w:sz="2" w:space="0" w:color="000000"/>
            </w:tcBorders>
          </w:tcPr>
          <w:p w:rsidR="00975234" w:rsidRDefault="00F35E24">
            <w:pPr>
              <w:spacing w:after="0" w:line="259" w:lineRule="auto"/>
              <w:ind w:left="0" w:firstLine="0"/>
              <w:jc w:val="left"/>
            </w:pPr>
            <w:r>
              <w:rPr>
                <w:sz w:val="18"/>
              </w:rPr>
              <w:t>SAFEROAD Czech Republic s.r.o., Sídlo: Plzeňská 666, 330 21 Líně</w:t>
            </w:r>
          </w:p>
        </w:tc>
        <w:tc>
          <w:tcPr>
            <w:tcW w:w="1800" w:type="dxa"/>
            <w:tcBorders>
              <w:top w:val="single" w:sz="2" w:space="0" w:color="000000"/>
              <w:left w:val="single" w:sz="2" w:space="0" w:color="000000"/>
              <w:bottom w:val="single" w:sz="2" w:space="0" w:color="000000"/>
              <w:right w:val="single" w:sz="2" w:space="0" w:color="000000"/>
            </w:tcBorders>
            <w:vAlign w:val="bottom"/>
          </w:tcPr>
          <w:p w:rsidR="00975234" w:rsidRDefault="00F35E24">
            <w:pPr>
              <w:spacing w:after="0" w:line="259" w:lineRule="auto"/>
              <w:ind w:left="0" w:firstLine="0"/>
              <w:jc w:val="center"/>
            </w:pPr>
            <w:r>
              <w:rPr>
                <w:sz w:val="26"/>
              </w:rPr>
              <w:t>cca 8,7 %</w:t>
            </w:r>
          </w:p>
        </w:tc>
        <w:tc>
          <w:tcPr>
            <w:tcW w:w="2291" w:type="dxa"/>
            <w:tcBorders>
              <w:top w:val="single" w:sz="2" w:space="0" w:color="000000"/>
              <w:left w:val="single" w:sz="2" w:space="0" w:color="000000"/>
              <w:bottom w:val="single" w:sz="2" w:space="0" w:color="000000"/>
              <w:right w:val="single" w:sz="2" w:space="0" w:color="000000"/>
            </w:tcBorders>
          </w:tcPr>
          <w:p w:rsidR="00975234" w:rsidRDefault="00F35E24">
            <w:pPr>
              <w:spacing w:after="0" w:line="259" w:lineRule="auto"/>
              <w:ind w:left="0" w:right="6" w:firstLine="0"/>
              <w:jc w:val="center"/>
            </w:pPr>
            <w:r>
              <w:t>Viz příloha</w:t>
            </w:r>
          </w:p>
        </w:tc>
      </w:tr>
      <w:tr w:rsidR="00975234">
        <w:trPr>
          <w:trHeight w:val="298"/>
        </w:trPr>
        <w:tc>
          <w:tcPr>
            <w:tcW w:w="4656" w:type="dxa"/>
            <w:gridSpan w:val="2"/>
            <w:tcBorders>
              <w:top w:val="single" w:sz="2" w:space="0" w:color="000000"/>
              <w:left w:val="single" w:sz="2" w:space="0" w:color="000000"/>
              <w:bottom w:val="single" w:sz="2" w:space="0" w:color="000000"/>
              <w:right w:val="single" w:sz="2" w:space="0" w:color="000000"/>
            </w:tcBorders>
          </w:tcPr>
          <w:p w:rsidR="00975234" w:rsidRDefault="00F35E24">
            <w:pPr>
              <w:spacing w:after="0" w:line="259" w:lineRule="auto"/>
              <w:ind w:left="0" w:right="234" w:firstLine="0"/>
              <w:jc w:val="center"/>
            </w:pPr>
            <w:r>
              <w:t>CELKEM</w:t>
            </w:r>
          </w:p>
        </w:tc>
        <w:tc>
          <w:tcPr>
            <w:tcW w:w="1800" w:type="dxa"/>
            <w:tcBorders>
              <w:top w:val="single" w:sz="2" w:space="0" w:color="000000"/>
              <w:left w:val="single" w:sz="2" w:space="0" w:color="000000"/>
              <w:bottom w:val="single" w:sz="2" w:space="0" w:color="000000"/>
              <w:right w:val="single" w:sz="2" w:space="0" w:color="000000"/>
            </w:tcBorders>
          </w:tcPr>
          <w:p w:rsidR="00975234" w:rsidRDefault="00F35E24">
            <w:pPr>
              <w:spacing w:after="0" w:line="259" w:lineRule="auto"/>
              <w:ind w:left="0" w:right="10" w:firstLine="0"/>
              <w:jc w:val="center"/>
            </w:pPr>
            <w:r>
              <w:t xml:space="preserve">cca 21 7 </w:t>
            </w:r>
            <w:r>
              <w:rPr>
                <w:vertAlign w:val="superscript"/>
              </w:rPr>
              <w:t>0</w:t>
            </w:r>
            <w:r>
              <w:t>/0</w:t>
            </w:r>
          </w:p>
        </w:tc>
        <w:tc>
          <w:tcPr>
            <w:tcW w:w="2291" w:type="dxa"/>
            <w:tcBorders>
              <w:top w:val="single" w:sz="2" w:space="0" w:color="000000"/>
              <w:left w:val="single" w:sz="2" w:space="0" w:color="000000"/>
              <w:bottom w:val="single" w:sz="2" w:space="0" w:color="000000"/>
              <w:right w:val="single" w:sz="2" w:space="0" w:color="000000"/>
            </w:tcBorders>
          </w:tcPr>
          <w:p w:rsidR="00975234" w:rsidRDefault="00975234">
            <w:pPr>
              <w:spacing w:after="160" w:line="259" w:lineRule="auto"/>
              <w:ind w:left="0" w:firstLine="0"/>
              <w:jc w:val="left"/>
            </w:pPr>
          </w:p>
        </w:tc>
      </w:tr>
    </w:tbl>
    <w:p w:rsidR="00975234" w:rsidRDefault="00F35E24">
      <w:pPr>
        <w:spacing w:after="245"/>
        <w:ind w:left="14" w:right="72"/>
      </w:pPr>
      <w:r>
        <w:t>Shora uvedení subdodavatelé se uchazeči zavázali ke spolupráci a provedení stanoveného rozsahu prací.</w:t>
      </w:r>
    </w:p>
    <w:p w:rsidR="00975234" w:rsidRDefault="00F35E24">
      <w:pPr>
        <w:ind w:left="14" w:right="481"/>
      </w:pPr>
      <w:r>
        <w:t xml:space="preserve">Uchazeč bere na vědomí a potvrzuje, že jím zvolení subdodavatelé a jejich procentuální podíl na provádění prací se nebudou měnit bez </w:t>
      </w:r>
      <w:r>
        <w:t>výslovného písemného souhlasu zadavatele udělovaného na žádost uchazeče pro každý konkrétní připad takovéto změny. Uchazeč bere na vědomí, že zadavatel je oprávněn udělení takovéh souhlasu odepřít, ato i bez uvedení důvodů. Silnice Klatovy a.s.</w:t>
      </w:r>
    </w:p>
    <w:p w:rsidR="00975234" w:rsidRDefault="00F35E24">
      <w:pPr>
        <w:ind w:left="6359" w:right="72" w:hanging="6345"/>
      </w:pPr>
      <w:r>
        <w:rPr>
          <w:sz w:val="20"/>
        </w:rPr>
        <w:t>V Klatovech</w:t>
      </w:r>
      <w:r>
        <w:rPr>
          <w:sz w:val="20"/>
        </w:rPr>
        <w:t xml:space="preserve"> dne 10.05.2016Vídeňská i 90, 339 Gi Klatovy zapsána OR - Krajský soud Plzeň</w:t>
      </w:r>
    </w:p>
    <w:p w:rsidR="00AB70A8" w:rsidRDefault="00AB70A8">
      <w:pPr>
        <w:pStyle w:val="Nadpis1"/>
        <w:ind w:left="193"/>
      </w:pPr>
    </w:p>
    <w:p w:rsidR="00AB70A8" w:rsidRDefault="00AB70A8">
      <w:pPr>
        <w:pStyle w:val="Nadpis1"/>
        <w:ind w:left="193"/>
      </w:pPr>
    </w:p>
    <w:p w:rsidR="00AB70A8" w:rsidRDefault="00AB70A8">
      <w:pPr>
        <w:pStyle w:val="Nadpis1"/>
        <w:ind w:left="193"/>
      </w:pPr>
    </w:p>
    <w:p w:rsidR="00975234" w:rsidRDefault="00F35E24">
      <w:pPr>
        <w:pStyle w:val="Nadpis1"/>
        <w:ind w:left="193"/>
      </w:pPr>
      <w:r>
        <w:t>FORMULÁŘ 4.4.5 ÚDAJE O SESKUPENÍ OSOB PODÁVAJÍCÍCH NABÍDKU SPOLEČNĚ</w:t>
      </w:r>
    </w:p>
    <w:p w:rsidR="00975234" w:rsidRDefault="00F35E24">
      <w:pPr>
        <w:spacing w:after="280" w:line="259" w:lineRule="auto"/>
        <w:ind w:left="2365" w:firstLine="0"/>
        <w:jc w:val="left"/>
      </w:pPr>
      <w:r>
        <w:rPr>
          <w:u w:val="single" w:color="000000"/>
        </w:rPr>
        <w:t>Netýká se — uchazeč podává nabídku samostatně</w:t>
      </w:r>
    </w:p>
    <w:p w:rsidR="00975234" w:rsidRDefault="00F35E24">
      <w:pPr>
        <w:spacing w:after="273"/>
        <w:ind w:left="14" w:right="72"/>
      </w:pPr>
      <w:r>
        <w:t>Obchodní firma vedoucího účastníka:</w:t>
      </w:r>
    </w:p>
    <w:p w:rsidR="00975234" w:rsidRDefault="00F35E24">
      <w:pPr>
        <w:ind w:left="558" w:right="72"/>
      </w:pPr>
      <w:r>
        <w:t>Sídlo vedoucího účastníka:</w:t>
      </w:r>
    </w:p>
    <w:p w:rsidR="00975234" w:rsidRDefault="00F35E24">
      <w:pPr>
        <w:spacing w:after="5" w:line="259" w:lineRule="auto"/>
        <w:ind w:left="562" w:hanging="10"/>
        <w:jc w:val="left"/>
      </w:pPr>
      <w:r>
        <w:rPr>
          <w:sz w:val="22"/>
        </w:rPr>
        <w:t>IČ DIČ</w:t>
      </w:r>
    </w:p>
    <w:p w:rsidR="00975234" w:rsidRDefault="00F35E24">
      <w:pPr>
        <w:spacing w:after="232"/>
        <w:ind w:left="548" w:right="5114"/>
      </w:pPr>
      <w:r>
        <w:t xml:space="preserve">Zápis v obchodním rejstříku: </w:t>
      </w:r>
      <w:r>
        <w:rPr>
          <w:noProof/>
        </w:rPr>
        <w:drawing>
          <wp:inline distT="0" distB="0" distL="0" distR="0">
            <wp:extent cx="85459" cy="140302"/>
            <wp:effectExtent l="0" t="0" r="0" b="0"/>
            <wp:docPr id="44485" name="Picture 44485"/>
            <wp:cNvGraphicFramePr/>
            <a:graphic xmlns:a="http://schemas.openxmlformats.org/drawingml/2006/main">
              <a:graphicData uri="http://schemas.openxmlformats.org/drawingml/2006/picture">
                <pic:pic xmlns:pic="http://schemas.openxmlformats.org/drawingml/2006/picture">
                  <pic:nvPicPr>
                    <pic:cNvPr id="44485" name="Picture 44485"/>
                    <pic:cNvPicPr/>
                  </pic:nvPicPr>
                  <pic:blipFill>
                    <a:blip r:embed="rId62"/>
                    <a:stretch>
                      <a:fillRect/>
                    </a:stretch>
                  </pic:blipFill>
                  <pic:spPr>
                    <a:xfrm>
                      <a:off x="0" y="0"/>
                      <a:ext cx="85459" cy="140302"/>
                    </a:xfrm>
                    <a:prstGeom prst="rect">
                      <a:avLst/>
                    </a:prstGeom>
                  </pic:spPr>
                </pic:pic>
              </a:graphicData>
            </a:graphic>
          </wp:inline>
        </w:drawing>
      </w:r>
      <w:r>
        <w:t xml:space="preserve">Telefon / Fax fl / </w:t>
      </w:r>
      <w:r>
        <w:rPr>
          <w:noProof/>
        </w:rPr>
        <w:drawing>
          <wp:inline distT="0" distB="0" distL="0" distR="0">
            <wp:extent cx="79354" cy="140302"/>
            <wp:effectExtent l="0" t="0" r="0" b="0"/>
            <wp:docPr id="44486" name="Picture 44486"/>
            <wp:cNvGraphicFramePr/>
            <a:graphic xmlns:a="http://schemas.openxmlformats.org/drawingml/2006/main">
              <a:graphicData uri="http://schemas.openxmlformats.org/drawingml/2006/picture">
                <pic:pic xmlns:pic="http://schemas.openxmlformats.org/drawingml/2006/picture">
                  <pic:nvPicPr>
                    <pic:cNvPr id="44486" name="Picture 44486"/>
                    <pic:cNvPicPr/>
                  </pic:nvPicPr>
                  <pic:blipFill>
                    <a:blip r:embed="rId63"/>
                    <a:stretch>
                      <a:fillRect/>
                    </a:stretch>
                  </pic:blipFill>
                  <pic:spPr>
                    <a:xfrm>
                      <a:off x="0" y="0"/>
                      <a:ext cx="79354" cy="140302"/>
                    </a:xfrm>
                    <a:prstGeom prst="rect">
                      <a:avLst/>
                    </a:prstGeom>
                  </pic:spPr>
                </pic:pic>
              </a:graphicData>
            </a:graphic>
          </wp:inline>
        </w:drawing>
      </w:r>
    </w:p>
    <w:p w:rsidR="00975234" w:rsidRDefault="00F35E24">
      <w:pPr>
        <w:spacing w:after="36"/>
        <w:ind w:left="529" w:right="72"/>
      </w:pPr>
      <w:r>
        <w:t>Zastoupení vedoucího účastníka v České republice (v případě zahraničního vedoucího účastn</w:t>
      </w:r>
      <w:r>
        <w:t xml:space="preserve">íka, který nepodniká v České republice prostřednictvím své organizační složky): </w:t>
      </w:r>
      <w:r>
        <w:rPr>
          <w:noProof/>
        </w:rPr>
        <w:drawing>
          <wp:inline distT="0" distB="0" distL="0" distR="0">
            <wp:extent cx="85459" cy="140302"/>
            <wp:effectExtent l="0" t="0" r="0" b="0"/>
            <wp:docPr id="44487" name="Picture 44487"/>
            <wp:cNvGraphicFramePr/>
            <a:graphic xmlns:a="http://schemas.openxmlformats.org/drawingml/2006/main">
              <a:graphicData uri="http://schemas.openxmlformats.org/drawingml/2006/picture">
                <pic:pic xmlns:pic="http://schemas.openxmlformats.org/drawingml/2006/picture">
                  <pic:nvPicPr>
                    <pic:cNvPr id="44487" name="Picture 44487"/>
                    <pic:cNvPicPr/>
                  </pic:nvPicPr>
                  <pic:blipFill>
                    <a:blip r:embed="rId64"/>
                    <a:stretch>
                      <a:fillRect/>
                    </a:stretch>
                  </pic:blipFill>
                  <pic:spPr>
                    <a:xfrm>
                      <a:off x="0" y="0"/>
                      <a:ext cx="85459" cy="140302"/>
                    </a:xfrm>
                    <a:prstGeom prst="rect">
                      <a:avLst/>
                    </a:prstGeom>
                  </pic:spPr>
                </pic:pic>
              </a:graphicData>
            </a:graphic>
          </wp:inline>
        </w:drawing>
      </w:r>
    </w:p>
    <w:p w:rsidR="00975234" w:rsidRDefault="00F35E24">
      <w:pPr>
        <w:spacing w:after="321"/>
        <w:ind w:left="548" w:right="2528"/>
      </w:pPr>
      <w:r>
        <w:t xml:space="preserve">Sídlo zastoupení vedoucího účastníka v České republice: </w:t>
      </w:r>
      <w:r>
        <w:rPr>
          <w:noProof/>
        </w:rPr>
        <w:drawing>
          <wp:inline distT="0" distB="0" distL="0" distR="0">
            <wp:extent cx="79354" cy="146402"/>
            <wp:effectExtent l="0" t="0" r="0" b="0"/>
            <wp:docPr id="44488" name="Picture 44488"/>
            <wp:cNvGraphicFramePr/>
            <a:graphic xmlns:a="http://schemas.openxmlformats.org/drawingml/2006/main">
              <a:graphicData uri="http://schemas.openxmlformats.org/drawingml/2006/picture">
                <pic:pic xmlns:pic="http://schemas.openxmlformats.org/drawingml/2006/picture">
                  <pic:nvPicPr>
                    <pic:cNvPr id="44488" name="Picture 44488"/>
                    <pic:cNvPicPr/>
                  </pic:nvPicPr>
                  <pic:blipFill>
                    <a:blip r:embed="rId65"/>
                    <a:stretch>
                      <a:fillRect/>
                    </a:stretch>
                  </pic:blipFill>
                  <pic:spPr>
                    <a:xfrm>
                      <a:off x="0" y="0"/>
                      <a:ext cx="79354" cy="146402"/>
                    </a:xfrm>
                    <a:prstGeom prst="rect">
                      <a:avLst/>
                    </a:prstGeom>
                  </pic:spPr>
                </pic:pic>
              </a:graphicData>
            </a:graphic>
          </wp:inline>
        </w:drawing>
      </w:r>
      <w:r>
        <w:t>Telefon / Fax /</w:t>
      </w:r>
    </w:p>
    <w:p w:rsidR="00975234" w:rsidRDefault="00F35E24">
      <w:pPr>
        <w:spacing w:after="284"/>
        <w:ind w:left="538" w:right="72"/>
      </w:pPr>
      <w:r>
        <w:t>Obchodní firmy ostatních osob podávajících společnou nabídku</w:t>
      </w:r>
    </w:p>
    <w:p w:rsidR="00975234" w:rsidRDefault="00975234" w:rsidP="00AB70A8">
      <w:pPr>
        <w:spacing w:after="274"/>
        <w:ind w:left="0" w:right="6912" w:firstLine="0"/>
      </w:pPr>
    </w:p>
    <w:p w:rsidR="00975234" w:rsidRDefault="00F35E24">
      <w:pPr>
        <w:spacing w:after="261"/>
        <w:ind w:left="519" w:right="72"/>
      </w:pPr>
      <w:r>
        <w:t>Název seskupení, pod kterým účastníci podávají společnou nabídku: LI</w:t>
      </w:r>
    </w:p>
    <w:p w:rsidR="00975234" w:rsidRDefault="00F35E24">
      <w:pPr>
        <w:ind w:left="529" w:right="615"/>
      </w:pPr>
      <w:r>
        <w:t>Smlouva výslovně uvádějící, že všichni účastníci, kteří podali společně nabídku, budou vůči zadavateli a třetím osobám z jakýchkoliv právních vztahů vzniklých souvislosti s veřejnou zakáz</w:t>
      </w:r>
      <w:r>
        <w:t>kou, která je předmětem tohoto zadávacího řízení, zavázáni společně a nerozdílně („Smlouva”)</w:t>
      </w:r>
    </w:p>
    <w:p w:rsidR="00975234" w:rsidRDefault="00F35E24">
      <w:pPr>
        <w:ind w:left="1336" w:right="5518"/>
      </w:pPr>
      <w:r>
        <w:t xml:space="preserve">i) Datum uzavření: </w:t>
      </w:r>
      <w:r>
        <w:rPr>
          <w:noProof/>
        </w:rPr>
        <w:drawing>
          <wp:inline distT="0" distB="0" distL="0" distR="0">
            <wp:extent cx="79354" cy="140302"/>
            <wp:effectExtent l="0" t="0" r="0" b="0"/>
            <wp:docPr id="44489" name="Picture 44489"/>
            <wp:cNvGraphicFramePr/>
            <a:graphic xmlns:a="http://schemas.openxmlformats.org/drawingml/2006/main">
              <a:graphicData uri="http://schemas.openxmlformats.org/drawingml/2006/picture">
                <pic:pic xmlns:pic="http://schemas.openxmlformats.org/drawingml/2006/picture">
                  <pic:nvPicPr>
                    <pic:cNvPr id="44489" name="Picture 44489"/>
                    <pic:cNvPicPr/>
                  </pic:nvPicPr>
                  <pic:blipFill>
                    <a:blip r:embed="rId66"/>
                    <a:stretch>
                      <a:fillRect/>
                    </a:stretch>
                  </pic:blipFill>
                  <pic:spPr>
                    <a:xfrm>
                      <a:off x="0" y="0"/>
                      <a:ext cx="79354" cy="140302"/>
                    </a:xfrm>
                    <a:prstGeom prst="rect">
                      <a:avLst/>
                    </a:prstGeom>
                  </pic:spPr>
                </pic:pic>
              </a:graphicData>
            </a:graphic>
          </wp:inline>
        </w:drawing>
      </w:r>
      <w:r>
        <w:t xml:space="preserve">ii) Místo: </w:t>
      </w:r>
      <w:r>
        <w:rPr>
          <w:noProof/>
        </w:rPr>
        <w:drawing>
          <wp:inline distT="0" distB="0" distL="0" distR="0">
            <wp:extent cx="79354" cy="140302"/>
            <wp:effectExtent l="0" t="0" r="0" b="0"/>
            <wp:docPr id="44490" name="Picture 44490"/>
            <wp:cNvGraphicFramePr/>
            <a:graphic xmlns:a="http://schemas.openxmlformats.org/drawingml/2006/main">
              <a:graphicData uri="http://schemas.openxmlformats.org/drawingml/2006/picture">
                <pic:pic xmlns:pic="http://schemas.openxmlformats.org/drawingml/2006/picture">
                  <pic:nvPicPr>
                    <pic:cNvPr id="44490" name="Picture 44490"/>
                    <pic:cNvPicPr/>
                  </pic:nvPicPr>
                  <pic:blipFill>
                    <a:blip r:embed="rId67"/>
                    <a:stretch>
                      <a:fillRect/>
                    </a:stretch>
                  </pic:blipFill>
                  <pic:spPr>
                    <a:xfrm>
                      <a:off x="0" y="0"/>
                      <a:ext cx="79354" cy="140302"/>
                    </a:xfrm>
                    <a:prstGeom prst="rect">
                      <a:avLst/>
                    </a:prstGeom>
                  </pic:spPr>
                </pic:pic>
              </a:graphicData>
            </a:graphic>
          </wp:inline>
        </w:drawing>
      </w:r>
    </w:p>
    <w:p w:rsidR="00975234" w:rsidRDefault="00F35E24">
      <w:pPr>
        <w:spacing w:after="273"/>
        <w:ind w:left="1365" w:right="72"/>
      </w:pPr>
      <w:r>
        <w:t>iii) Příloha — Smlouva</w:t>
      </w:r>
    </w:p>
    <w:p w:rsidR="00975234" w:rsidRDefault="00F35E24">
      <w:pPr>
        <w:spacing w:after="712"/>
        <w:ind w:left="509" w:right="72"/>
      </w:pPr>
      <w:r>
        <w:t xml:space="preserve">Předpokládaný podíl jednotlivých účastníků, kteří podali společnou nabídku, na realizaci zakázky (v </w:t>
      </w:r>
      <w:r>
        <w:rPr>
          <w:vertAlign w:val="superscript"/>
        </w:rPr>
        <w:t>O</w:t>
      </w:r>
      <w:r>
        <w:t xml:space="preserve">/o) s </w:t>
      </w:r>
      <w:r>
        <w:t>uvedením druhu prací, které budou provedeny každým z nich LJ</w:t>
      </w:r>
    </w:p>
    <w:p w:rsidR="00975234" w:rsidRDefault="00F35E24">
      <w:pPr>
        <w:ind w:left="298" w:right="72"/>
      </w:pPr>
      <w:r>
        <w:t>V Klatovech dne 10.05.2016</w:t>
      </w:r>
    </w:p>
    <w:p w:rsidR="00975234" w:rsidRDefault="00975234">
      <w:pPr>
        <w:spacing w:after="0" w:line="259" w:lineRule="auto"/>
        <w:ind w:left="8142" w:right="-279" w:firstLine="0"/>
        <w:jc w:val="left"/>
      </w:pPr>
    </w:p>
    <w:sectPr w:rsidR="00975234">
      <w:footerReference w:type="even" r:id="rId68"/>
      <w:footerReference w:type="default" r:id="rId69"/>
      <w:footerReference w:type="first" r:id="rId70"/>
      <w:pgSz w:w="11920" w:h="16840"/>
      <w:pgMar w:top="1969" w:right="807" w:bottom="317" w:left="1875" w:header="708" w:footer="10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35E24">
      <w:pPr>
        <w:spacing w:after="0" w:line="240" w:lineRule="auto"/>
      </w:pPr>
      <w:r>
        <w:separator/>
      </w:r>
    </w:p>
  </w:endnote>
  <w:endnote w:type="continuationSeparator" w:id="0">
    <w:p w:rsidR="00000000" w:rsidRDefault="00F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234" w:rsidRDefault="00F35E24">
    <w:pPr>
      <w:spacing w:after="0" w:line="259" w:lineRule="auto"/>
      <w:ind w:left="0" w:right="87" w:firstLine="0"/>
      <w:jc w:val="right"/>
    </w:pPr>
    <w:r>
      <w:rPr>
        <w:sz w:val="20"/>
      </w:rPr>
      <w:t xml:space="preserve">Stránka </w:t>
    </w:r>
    <w:r>
      <w:fldChar w:fldCharType="begin"/>
    </w:r>
    <w:r>
      <w:instrText xml:space="preserve"> PAGE   \* MERGEFORMAT </w:instrText>
    </w:r>
    <w:r>
      <w:fldChar w:fldCharType="separate"/>
    </w:r>
    <w:r w:rsidRPr="00F35E24">
      <w:rPr>
        <w:noProof/>
        <w:sz w:val="22"/>
      </w:rPr>
      <w:t>6</w:t>
    </w:r>
    <w:r>
      <w:rPr>
        <w:sz w:val="22"/>
      </w:rPr>
      <w:fldChar w:fldCharType="end"/>
    </w:r>
    <w:r>
      <w:rPr>
        <w:sz w:val="22"/>
      </w:rPr>
      <w:t xml:space="preserve"> </w:t>
    </w:r>
    <w:r>
      <w:t xml:space="preserve">z </w:t>
    </w:r>
    <w:r>
      <w:rPr>
        <w:sz w:val="22"/>
      </w:rPr>
      <w:t>6</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234" w:rsidRDefault="00975234">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234" w:rsidRDefault="00F35E24">
    <w:pPr>
      <w:spacing w:after="0" w:line="259" w:lineRule="auto"/>
      <w:ind w:left="7604" w:firstLine="0"/>
      <w:jc w:val="left"/>
    </w:pPr>
    <w:r>
      <w:rPr>
        <w:sz w:val="16"/>
      </w:rPr>
      <w:t xml:space="preserve">Silnice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234" w:rsidRDefault="00975234">
    <w:pPr>
      <w:spacing w:after="160" w:line="259" w:lineRule="auto"/>
      <w:ind w:left="0" w:firstLine="0"/>
      <w:jc w:val="left"/>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234" w:rsidRDefault="00F35E24">
    <w:pPr>
      <w:spacing w:after="0" w:line="259" w:lineRule="auto"/>
      <w:ind w:left="7527" w:firstLine="0"/>
      <w:jc w:val="left"/>
    </w:pPr>
    <w:r>
      <w:rPr>
        <w:sz w:val="16"/>
      </w:rPr>
      <w:t xml:space="preserve">Silnice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234" w:rsidRDefault="00F35E24">
    <w:pPr>
      <w:spacing w:after="0" w:line="259" w:lineRule="auto"/>
      <w:ind w:left="7527" w:firstLine="0"/>
      <w:jc w:val="left"/>
    </w:pPr>
    <w:r>
      <w:rPr>
        <w:sz w:val="16"/>
      </w:rPr>
      <w:t xml:space="preserve">Silnice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234" w:rsidRDefault="00F35E24">
    <w:pPr>
      <w:spacing w:after="0" w:line="259" w:lineRule="auto"/>
      <w:ind w:left="7527" w:firstLine="0"/>
      <w:jc w:val="left"/>
    </w:pPr>
    <w:r>
      <w:rPr>
        <w:sz w:val="16"/>
      </w:rPr>
      <w:t xml:space="preserve">Silnice </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234" w:rsidRDefault="00F35E24">
    <w:pPr>
      <w:tabs>
        <w:tab w:val="center" w:pos="7902"/>
        <w:tab w:val="center" w:pos="8801"/>
      </w:tabs>
      <w:spacing w:after="0" w:line="259" w:lineRule="auto"/>
      <w:ind w:left="0" w:firstLine="0"/>
      <w:jc w:val="left"/>
    </w:pPr>
    <w:r>
      <w:rPr>
        <w:rFonts w:ascii="Calibri" w:eastAsia="Calibri" w:hAnsi="Calibri" w:cs="Calibri"/>
        <w:sz w:val="22"/>
      </w:rPr>
      <w:tab/>
    </w:r>
    <w:r>
      <w:rPr>
        <w:rFonts w:ascii="Calibri" w:eastAsia="Calibri" w:hAnsi="Calibri" w:cs="Calibri"/>
        <w:sz w:val="18"/>
      </w:rPr>
      <w:t xml:space="preserve">Silnice </w:t>
    </w:r>
    <w:r>
      <w:rPr>
        <w:rFonts w:ascii="Calibri" w:eastAsia="Calibri" w:hAnsi="Calibri" w:cs="Calibri"/>
        <w:sz w:val="18"/>
      </w:rPr>
      <w:tab/>
    </w:r>
    <w:r>
      <w:rPr>
        <w:rFonts w:ascii="Calibri" w:eastAsia="Calibri" w:hAnsi="Calibri" w:cs="Calibri"/>
        <w:sz w:val="16"/>
      </w:rPr>
      <w:t>a.s.</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234" w:rsidRDefault="00F35E24">
    <w:pPr>
      <w:tabs>
        <w:tab w:val="center" w:pos="7902"/>
        <w:tab w:val="center" w:pos="8801"/>
      </w:tabs>
      <w:spacing w:after="0" w:line="259" w:lineRule="auto"/>
      <w:ind w:left="0" w:firstLine="0"/>
      <w:jc w:val="left"/>
    </w:pPr>
    <w:r>
      <w:rPr>
        <w:rFonts w:ascii="Calibri" w:eastAsia="Calibri" w:hAnsi="Calibri" w:cs="Calibri"/>
        <w:sz w:val="22"/>
      </w:rPr>
      <w:tab/>
    </w:r>
    <w:r>
      <w:rPr>
        <w:rFonts w:ascii="Calibri" w:eastAsia="Calibri" w:hAnsi="Calibri" w:cs="Calibri"/>
        <w:sz w:val="18"/>
      </w:rPr>
      <w:t xml:space="preserve">Silnice </w:t>
    </w:r>
    <w:r>
      <w:rPr>
        <w:rFonts w:ascii="Calibri" w:eastAsia="Calibri" w:hAnsi="Calibri" w:cs="Calibri"/>
        <w:sz w:val="18"/>
      </w:rPr>
      <w:tab/>
    </w:r>
    <w:r>
      <w:rPr>
        <w:rFonts w:ascii="Calibri" w:eastAsia="Calibri" w:hAnsi="Calibri" w:cs="Calibri"/>
        <w:sz w:val="16"/>
      </w:rPr>
      <w:t>a.s.</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234" w:rsidRDefault="00F35E24">
    <w:pPr>
      <w:tabs>
        <w:tab w:val="center" w:pos="7902"/>
        <w:tab w:val="center" w:pos="8801"/>
      </w:tabs>
      <w:spacing w:after="0" w:line="259" w:lineRule="auto"/>
      <w:ind w:left="0" w:firstLine="0"/>
      <w:jc w:val="left"/>
    </w:pPr>
    <w:r>
      <w:rPr>
        <w:rFonts w:ascii="Calibri" w:eastAsia="Calibri" w:hAnsi="Calibri" w:cs="Calibri"/>
        <w:sz w:val="22"/>
      </w:rPr>
      <w:tab/>
    </w:r>
    <w:r>
      <w:rPr>
        <w:rFonts w:ascii="Calibri" w:eastAsia="Calibri" w:hAnsi="Calibri" w:cs="Calibri"/>
        <w:sz w:val="18"/>
      </w:rPr>
      <w:t xml:space="preserve">Silnice </w:t>
    </w:r>
    <w:r>
      <w:rPr>
        <w:rFonts w:ascii="Calibri" w:eastAsia="Calibri" w:hAnsi="Calibri" w:cs="Calibri"/>
        <w:sz w:val="18"/>
      </w:rPr>
      <w:tab/>
    </w:r>
    <w:r>
      <w:rPr>
        <w:rFonts w:ascii="Calibri" w:eastAsia="Calibri" w:hAnsi="Calibri" w:cs="Calibri"/>
        <w:sz w:val="16"/>
      </w:rPr>
      <w:t>a.s.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234" w:rsidRDefault="00F35E24">
    <w:pPr>
      <w:spacing w:after="0" w:line="259" w:lineRule="auto"/>
      <w:ind w:left="0" w:right="87" w:firstLine="0"/>
      <w:jc w:val="right"/>
    </w:pPr>
    <w:r>
      <w:rPr>
        <w:sz w:val="20"/>
      </w:rPr>
      <w:t xml:space="preserve">Stránka </w:t>
    </w:r>
    <w:r>
      <w:fldChar w:fldCharType="begin"/>
    </w:r>
    <w:r>
      <w:instrText xml:space="preserve"> PAGE   \* MERGEFORMAT </w:instrText>
    </w:r>
    <w:r>
      <w:fldChar w:fldCharType="separate"/>
    </w:r>
    <w:r w:rsidRPr="00F35E24">
      <w:rPr>
        <w:noProof/>
        <w:sz w:val="22"/>
      </w:rPr>
      <w:t>5</w:t>
    </w:r>
    <w:r>
      <w:rPr>
        <w:sz w:val="22"/>
      </w:rPr>
      <w:fldChar w:fldCharType="end"/>
    </w:r>
    <w:r>
      <w:rPr>
        <w:sz w:val="22"/>
      </w:rPr>
      <w:t xml:space="preserve"> </w:t>
    </w:r>
    <w:r>
      <w:t xml:space="preserve">z </w:t>
    </w:r>
    <w:r>
      <w:rPr>
        <w:sz w:val="22"/>
      </w:rPr>
      <w:t>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234" w:rsidRDefault="00F35E24">
    <w:pPr>
      <w:spacing w:after="0" w:line="259" w:lineRule="auto"/>
      <w:ind w:left="0" w:right="144" w:firstLine="0"/>
      <w:jc w:val="right"/>
    </w:pPr>
    <w:r>
      <w:rPr>
        <w:sz w:val="20"/>
      </w:rPr>
      <w:t xml:space="preserve">Stránka </w:t>
    </w:r>
    <w:r>
      <w:t xml:space="preserve">z </w:t>
    </w:r>
    <w:r>
      <w:rPr>
        <w:sz w:val="22"/>
      </w:rPr>
      <w:t>6</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234" w:rsidRDefault="00F35E24">
    <w:pPr>
      <w:spacing w:after="0" w:line="259" w:lineRule="auto"/>
      <w:ind w:left="8084" w:firstLine="0"/>
      <w:jc w:val="left"/>
    </w:pPr>
    <w:r>
      <w:rPr>
        <w:sz w:val="16"/>
      </w:rPr>
      <w:t>Silni</w:t>
    </w:r>
    <w:r>
      <w:rPr>
        <w:sz w:val="16"/>
      </w:rPr>
      <w:t xml:space="preserve">ce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234" w:rsidRDefault="00F35E24">
    <w:pPr>
      <w:spacing w:after="0" w:line="259" w:lineRule="auto"/>
      <w:ind w:left="8084" w:firstLine="0"/>
      <w:jc w:val="left"/>
    </w:pPr>
    <w:r>
      <w:rPr>
        <w:sz w:val="16"/>
      </w:rPr>
      <w:t xml:space="preserve">Silnice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234" w:rsidRDefault="00975234">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234" w:rsidRDefault="00F35E24">
    <w:pPr>
      <w:spacing w:after="0" w:line="259" w:lineRule="auto"/>
      <w:ind w:left="0" w:right="1019" w:firstLine="0"/>
      <w:jc w:val="right"/>
    </w:pPr>
    <w:r>
      <w:rPr>
        <w:sz w:val="16"/>
      </w:rPr>
      <w:t xml:space="preserve">Silnice </w:t>
    </w:r>
    <w:r>
      <w:rPr>
        <w:sz w:val="14"/>
      </w:rPr>
      <w:t xml:space="preserve">Kla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234" w:rsidRPr="00F35E24" w:rsidRDefault="00975234" w:rsidP="00F35E24">
    <w:pPr>
      <w:pStyle w:val="Zpa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234" w:rsidRDefault="00F35E24">
    <w:pPr>
      <w:spacing w:after="0" w:line="259" w:lineRule="auto"/>
      <w:ind w:left="0" w:right="1019" w:firstLine="0"/>
      <w:jc w:val="right"/>
    </w:pPr>
    <w:r>
      <w:rPr>
        <w:sz w:val="16"/>
      </w:rPr>
      <w:t xml:space="preserve">Silnice </w:t>
    </w:r>
    <w:r>
      <w:rPr>
        <w:sz w:val="14"/>
      </w:rPr>
      <w:t xml:space="preserve">Kla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35E24">
      <w:pPr>
        <w:spacing w:after="0" w:line="240" w:lineRule="auto"/>
      </w:pPr>
      <w:r>
        <w:separator/>
      </w:r>
    </w:p>
  </w:footnote>
  <w:footnote w:type="continuationSeparator" w:id="0">
    <w:p w:rsidR="00000000" w:rsidRDefault="00F35E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85C86"/>
    <w:multiLevelType w:val="hybridMultilevel"/>
    <w:tmpl w:val="A2EEFF80"/>
    <w:lvl w:ilvl="0" w:tplc="7C3EC0E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A0AF8C6">
      <w:start w:val="1"/>
      <w:numFmt w:val="lowerLetter"/>
      <w:lvlText w:val="%2"/>
      <w:lvlJc w:val="left"/>
      <w:pPr>
        <w:ind w:left="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CAA47B2">
      <w:start w:val="1"/>
      <w:numFmt w:val="decimal"/>
      <w:lvlRestart w:val="0"/>
      <w:lvlText w:val="%3."/>
      <w:lvlJc w:val="left"/>
      <w:pPr>
        <w:ind w:left="7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F6F158">
      <w:start w:val="1"/>
      <w:numFmt w:val="decimal"/>
      <w:lvlText w:val="%4"/>
      <w:lvlJc w:val="left"/>
      <w:pPr>
        <w:ind w:left="1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82A75D0">
      <w:start w:val="1"/>
      <w:numFmt w:val="lowerLetter"/>
      <w:lvlText w:val="%5"/>
      <w:lvlJc w:val="left"/>
      <w:pPr>
        <w:ind w:left="2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A72F1A2">
      <w:start w:val="1"/>
      <w:numFmt w:val="lowerRoman"/>
      <w:lvlText w:val="%6"/>
      <w:lvlJc w:val="left"/>
      <w:pPr>
        <w:ind w:left="2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6B0E9FE">
      <w:start w:val="1"/>
      <w:numFmt w:val="decimal"/>
      <w:lvlText w:val="%7"/>
      <w:lvlJc w:val="left"/>
      <w:pPr>
        <w:ind w:left="35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6240C12">
      <w:start w:val="1"/>
      <w:numFmt w:val="lowerLetter"/>
      <w:lvlText w:val="%8"/>
      <w:lvlJc w:val="left"/>
      <w:pPr>
        <w:ind w:left="4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C22B7B8">
      <w:start w:val="1"/>
      <w:numFmt w:val="lowerRoman"/>
      <w:lvlText w:val="%9"/>
      <w:lvlJc w:val="left"/>
      <w:pPr>
        <w:ind w:left="50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472C0B"/>
    <w:multiLevelType w:val="hybridMultilevel"/>
    <w:tmpl w:val="9752BEAC"/>
    <w:lvl w:ilvl="0" w:tplc="7916B34E">
      <w:start w:val="1"/>
      <w:numFmt w:val="lowerLetter"/>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48FADE">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D8F890">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669580">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4CB5C4">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4A7BF2">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BA9ABA">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A2CA16">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9AFC48">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02F69F4"/>
    <w:multiLevelType w:val="hybridMultilevel"/>
    <w:tmpl w:val="22B629CA"/>
    <w:lvl w:ilvl="0" w:tplc="856AA7C2">
      <w:start w:val="5"/>
      <w:numFmt w:val="lowerLetter"/>
      <w:lvlText w:val="%1)"/>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E2276A">
      <w:start w:val="1"/>
      <w:numFmt w:val="lowerLetter"/>
      <w:lvlText w:val="%2"/>
      <w:lvlJc w:val="left"/>
      <w:pPr>
        <w:ind w:left="1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46DFE4">
      <w:start w:val="1"/>
      <w:numFmt w:val="lowerRoman"/>
      <w:lvlText w:val="%3"/>
      <w:lvlJc w:val="left"/>
      <w:pPr>
        <w:ind w:left="2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A8F0A8">
      <w:start w:val="1"/>
      <w:numFmt w:val="decimal"/>
      <w:lvlText w:val="%4"/>
      <w:lvlJc w:val="left"/>
      <w:pPr>
        <w:ind w:left="2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A63346">
      <w:start w:val="1"/>
      <w:numFmt w:val="lowerLetter"/>
      <w:lvlText w:val="%5"/>
      <w:lvlJc w:val="left"/>
      <w:pPr>
        <w:ind w:left="3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E8D92C">
      <w:start w:val="1"/>
      <w:numFmt w:val="lowerRoman"/>
      <w:lvlText w:val="%6"/>
      <w:lvlJc w:val="left"/>
      <w:pPr>
        <w:ind w:left="4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FC59EA">
      <w:start w:val="1"/>
      <w:numFmt w:val="decimal"/>
      <w:lvlText w:val="%7"/>
      <w:lvlJc w:val="left"/>
      <w:pPr>
        <w:ind w:left="5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909F2A">
      <w:start w:val="1"/>
      <w:numFmt w:val="lowerLetter"/>
      <w:lvlText w:val="%8"/>
      <w:lvlJc w:val="left"/>
      <w:pPr>
        <w:ind w:left="5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2C6C1A">
      <w:start w:val="1"/>
      <w:numFmt w:val="lowerRoman"/>
      <w:lvlText w:val="%9"/>
      <w:lvlJc w:val="left"/>
      <w:pPr>
        <w:ind w:left="6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06758DF"/>
    <w:multiLevelType w:val="hybridMultilevel"/>
    <w:tmpl w:val="63227AF0"/>
    <w:lvl w:ilvl="0" w:tplc="E1F88EA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4E31EE">
      <w:start w:val="1"/>
      <w:numFmt w:val="lowerLetter"/>
      <w:lvlText w:val="%2"/>
      <w:lvlJc w:val="left"/>
      <w:pPr>
        <w:ind w:left="7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B6F8EC">
      <w:start w:val="426"/>
      <w:numFmt w:val="decimal"/>
      <w:lvlRestart w:val="0"/>
      <w:lvlText w:val="%3."/>
      <w:lvlJc w:val="left"/>
      <w:pPr>
        <w:ind w:left="2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7855DE">
      <w:start w:val="1"/>
      <w:numFmt w:val="decimal"/>
      <w:lvlText w:val="%4"/>
      <w:lvlJc w:val="left"/>
      <w:pPr>
        <w:ind w:left="1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886D3C">
      <w:start w:val="1"/>
      <w:numFmt w:val="lowerLetter"/>
      <w:lvlText w:val="%5"/>
      <w:lvlJc w:val="left"/>
      <w:pPr>
        <w:ind w:left="25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12A15A">
      <w:start w:val="1"/>
      <w:numFmt w:val="lowerRoman"/>
      <w:lvlText w:val="%6"/>
      <w:lvlJc w:val="left"/>
      <w:pPr>
        <w:ind w:left="3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B0CA14">
      <w:start w:val="1"/>
      <w:numFmt w:val="decimal"/>
      <w:lvlText w:val="%7"/>
      <w:lvlJc w:val="left"/>
      <w:pPr>
        <w:ind w:left="3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4A9C76">
      <w:start w:val="1"/>
      <w:numFmt w:val="lowerLetter"/>
      <w:lvlText w:val="%8"/>
      <w:lvlJc w:val="left"/>
      <w:pPr>
        <w:ind w:left="4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FEFB10">
      <w:start w:val="1"/>
      <w:numFmt w:val="lowerRoman"/>
      <w:lvlText w:val="%9"/>
      <w:lvlJc w:val="left"/>
      <w:pPr>
        <w:ind w:left="5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4F03FA0"/>
    <w:multiLevelType w:val="hybridMultilevel"/>
    <w:tmpl w:val="5F4EAC6E"/>
    <w:lvl w:ilvl="0" w:tplc="85EC2FC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918B272">
      <w:start w:val="1"/>
      <w:numFmt w:val="lowerLetter"/>
      <w:lvlText w:val="%2"/>
      <w:lvlJc w:val="left"/>
      <w:pPr>
        <w:ind w:left="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A5298AE">
      <w:start w:val="1"/>
      <w:numFmt w:val="lowerRoman"/>
      <w:lvlText w:val="%3"/>
      <w:lvlJc w:val="left"/>
      <w:pPr>
        <w:ind w:left="12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3C8AD34">
      <w:start w:val="1"/>
      <w:numFmt w:val="decimal"/>
      <w:lvlText w:val="%4"/>
      <w:lvlJc w:val="left"/>
      <w:pPr>
        <w:ind w:left="1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65A2FEC">
      <w:start w:val="1"/>
      <w:numFmt w:val="lowerLetter"/>
      <w:lvlRestart w:val="0"/>
      <w:lvlText w:val="%5)"/>
      <w:lvlJc w:val="left"/>
      <w:pPr>
        <w:ind w:left="2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0EEE3EE">
      <w:start w:val="1"/>
      <w:numFmt w:val="lowerRoman"/>
      <w:lvlText w:val="%6"/>
      <w:lvlJc w:val="left"/>
      <w:pPr>
        <w:ind w:left="2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9683C1E">
      <w:start w:val="1"/>
      <w:numFmt w:val="decimal"/>
      <w:lvlText w:val="%7"/>
      <w:lvlJc w:val="left"/>
      <w:pPr>
        <w:ind w:left="3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549F52">
      <w:start w:val="1"/>
      <w:numFmt w:val="lowerLetter"/>
      <w:lvlText w:val="%8"/>
      <w:lvlJc w:val="left"/>
      <w:pPr>
        <w:ind w:left="4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7E670EC">
      <w:start w:val="1"/>
      <w:numFmt w:val="lowerRoman"/>
      <w:lvlText w:val="%9"/>
      <w:lvlJc w:val="left"/>
      <w:pPr>
        <w:ind w:left="4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302E0974"/>
    <w:multiLevelType w:val="multilevel"/>
    <w:tmpl w:val="922AF92E"/>
    <w:lvl w:ilvl="0">
      <w:start w:val="6"/>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170592A"/>
    <w:multiLevelType w:val="hybridMultilevel"/>
    <w:tmpl w:val="B1024A7A"/>
    <w:lvl w:ilvl="0" w:tplc="87EA87B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6AD864">
      <w:start w:val="1"/>
      <w:numFmt w:val="lowerLetter"/>
      <w:lvlText w:val="%2"/>
      <w:lvlJc w:val="left"/>
      <w:pPr>
        <w:ind w:left="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7237A2">
      <w:start w:val="1"/>
      <w:numFmt w:val="lowerRoman"/>
      <w:lvlText w:val="%3"/>
      <w:lvlJc w:val="left"/>
      <w:pPr>
        <w:ind w:left="1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DC0AD0">
      <w:start w:val="1"/>
      <w:numFmt w:val="lowerLetter"/>
      <w:lvlRestart w:val="0"/>
      <w:lvlText w:val="%4."/>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F09CAC">
      <w:start w:val="1"/>
      <w:numFmt w:val="lowerLetter"/>
      <w:lvlText w:val="%5"/>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9A4384">
      <w:start w:val="1"/>
      <w:numFmt w:val="lowerRoman"/>
      <w:lvlText w:val="%6"/>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70D7A2">
      <w:start w:val="1"/>
      <w:numFmt w:val="decimal"/>
      <w:lvlText w:val="%7"/>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F8BEC2">
      <w:start w:val="1"/>
      <w:numFmt w:val="lowerLetter"/>
      <w:lvlText w:val="%8"/>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C49A4C">
      <w:start w:val="1"/>
      <w:numFmt w:val="lowerRoman"/>
      <w:lvlText w:val="%9"/>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6D250EC"/>
    <w:multiLevelType w:val="hybridMultilevel"/>
    <w:tmpl w:val="840652B8"/>
    <w:lvl w:ilvl="0" w:tplc="B28AF108">
      <w:start w:val="5"/>
      <w:numFmt w:val="decimal"/>
      <w:lvlText w:val="%1."/>
      <w:lvlJc w:val="left"/>
      <w:pPr>
        <w:ind w:left="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CD482F8">
      <w:start w:val="1"/>
      <w:numFmt w:val="lowerLetter"/>
      <w:lvlText w:val="%2"/>
      <w:lvlJc w:val="left"/>
      <w:pPr>
        <w:ind w:left="11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69A814E">
      <w:start w:val="1"/>
      <w:numFmt w:val="lowerRoman"/>
      <w:lvlText w:val="%3"/>
      <w:lvlJc w:val="left"/>
      <w:pPr>
        <w:ind w:left="18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28EE4B8">
      <w:start w:val="1"/>
      <w:numFmt w:val="decimal"/>
      <w:lvlText w:val="%4"/>
      <w:lvlJc w:val="left"/>
      <w:pPr>
        <w:ind w:left="25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F368512">
      <w:start w:val="1"/>
      <w:numFmt w:val="lowerLetter"/>
      <w:lvlText w:val="%5"/>
      <w:lvlJc w:val="left"/>
      <w:pPr>
        <w:ind w:left="33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FF0811A">
      <w:start w:val="1"/>
      <w:numFmt w:val="lowerRoman"/>
      <w:lvlText w:val="%6"/>
      <w:lvlJc w:val="left"/>
      <w:pPr>
        <w:ind w:left="40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5DEF9E4">
      <w:start w:val="1"/>
      <w:numFmt w:val="decimal"/>
      <w:lvlText w:val="%7"/>
      <w:lvlJc w:val="left"/>
      <w:pPr>
        <w:ind w:left="47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62A7FCC">
      <w:start w:val="1"/>
      <w:numFmt w:val="lowerLetter"/>
      <w:lvlText w:val="%8"/>
      <w:lvlJc w:val="left"/>
      <w:pPr>
        <w:ind w:left="54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8637BA">
      <w:start w:val="1"/>
      <w:numFmt w:val="lowerRoman"/>
      <w:lvlText w:val="%9"/>
      <w:lvlJc w:val="left"/>
      <w:pPr>
        <w:ind w:left="61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9244D60"/>
    <w:multiLevelType w:val="hybridMultilevel"/>
    <w:tmpl w:val="303609D4"/>
    <w:lvl w:ilvl="0" w:tplc="6A0A7CA6">
      <w:start w:val="1"/>
      <w:numFmt w:val="bullet"/>
      <w:lvlText w:val="-"/>
      <w:lvlJc w:val="left"/>
      <w:pPr>
        <w:ind w:left="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BA23E64">
      <w:start w:val="1"/>
      <w:numFmt w:val="bullet"/>
      <w:lvlText w:val="o"/>
      <w:lvlJc w:val="left"/>
      <w:pPr>
        <w:ind w:left="11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9FAEAF0">
      <w:start w:val="1"/>
      <w:numFmt w:val="bullet"/>
      <w:lvlText w:val="▪"/>
      <w:lvlJc w:val="left"/>
      <w:pPr>
        <w:ind w:left="18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50E9FC2">
      <w:start w:val="1"/>
      <w:numFmt w:val="bullet"/>
      <w:lvlText w:val="•"/>
      <w:lvlJc w:val="left"/>
      <w:pPr>
        <w:ind w:left="2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36E1DDA">
      <w:start w:val="1"/>
      <w:numFmt w:val="bullet"/>
      <w:lvlText w:val="o"/>
      <w:lvlJc w:val="left"/>
      <w:pPr>
        <w:ind w:left="3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43EDF5A">
      <w:start w:val="1"/>
      <w:numFmt w:val="bullet"/>
      <w:lvlText w:val="▪"/>
      <w:lvlJc w:val="left"/>
      <w:pPr>
        <w:ind w:left="3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0924702">
      <w:start w:val="1"/>
      <w:numFmt w:val="bullet"/>
      <w:lvlText w:val="•"/>
      <w:lvlJc w:val="left"/>
      <w:pPr>
        <w:ind w:left="4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07ED53A">
      <w:start w:val="1"/>
      <w:numFmt w:val="bullet"/>
      <w:lvlText w:val="o"/>
      <w:lvlJc w:val="left"/>
      <w:pPr>
        <w:ind w:left="5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E86E5FA">
      <w:start w:val="1"/>
      <w:numFmt w:val="bullet"/>
      <w:lvlText w:val="▪"/>
      <w:lvlJc w:val="left"/>
      <w:pPr>
        <w:ind w:left="6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A977CD5"/>
    <w:multiLevelType w:val="hybridMultilevel"/>
    <w:tmpl w:val="840AFD58"/>
    <w:lvl w:ilvl="0" w:tplc="C67CF868">
      <w:start w:val="1"/>
      <w:numFmt w:val="bullet"/>
      <w:lvlText w:val="-"/>
      <w:lvlJc w:val="left"/>
      <w:pPr>
        <w:ind w:left="2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5307CB2">
      <w:start w:val="1"/>
      <w:numFmt w:val="bullet"/>
      <w:lvlText w:val="o"/>
      <w:lvlJc w:val="left"/>
      <w:pPr>
        <w:ind w:left="12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808F83C">
      <w:start w:val="1"/>
      <w:numFmt w:val="bullet"/>
      <w:lvlText w:val="▪"/>
      <w:lvlJc w:val="left"/>
      <w:pPr>
        <w:ind w:left="19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128F572">
      <w:start w:val="1"/>
      <w:numFmt w:val="bullet"/>
      <w:lvlText w:val="•"/>
      <w:lvlJc w:val="left"/>
      <w:pPr>
        <w:ind w:left="26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6B02C88">
      <w:start w:val="1"/>
      <w:numFmt w:val="bullet"/>
      <w:lvlText w:val="o"/>
      <w:lvlJc w:val="left"/>
      <w:pPr>
        <w:ind w:left="34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D3CC666">
      <w:start w:val="1"/>
      <w:numFmt w:val="bullet"/>
      <w:lvlText w:val="▪"/>
      <w:lvlJc w:val="left"/>
      <w:pPr>
        <w:ind w:left="41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5E83218">
      <w:start w:val="1"/>
      <w:numFmt w:val="bullet"/>
      <w:lvlText w:val="•"/>
      <w:lvlJc w:val="left"/>
      <w:pPr>
        <w:ind w:left="48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A022CAE">
      <w:start w:val="1"/>
      <w:numFmt w:val="bullet"/>
      <w:lvlText w:val="o"/>
      <w:lvlJc w:val="left"/>
      <w:pPr>
        <w:ind w:left="55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E94691A">
      <w:start w:val="1"/>
      <w:numFmt w:val="bullet"/>
      <w:lvlText w:val="▪"/>
      <w:lvlJc w:val="left"/>
      <w:pPr>
        <w:ind w:left="62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3AF4DA5"/>
    <w:multiLevelType w:val="hybridMultilevel"/>
    <w:tmpl w:val="0B82CFD8"/>
    <w:lvl w:ilvl="0" w:tplc="1020D6C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13E7C94">
      <w:start w:val="1"/>
      <w:numFmt w:val="lowerLetter"/>
      <w:lvlText w:val="%2"/>
      <w:lvlJc w:val="left"/>
      <w:pPr>
        <w:ind w:left="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E3E02BE">
      <w:start w:val="421"/>
      <w:numFmt w:val="decimal"/>
      <w:lvlRestart w:val="0"/>
      <w:lvlText w:val="%3."/>
      <w:lvlJc w:val="left"/>
      <w:pPr>
        <w:ind w:left="2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D20B960">
      <w:start w:val="1"/>
      <w:numFmt w:val="decimal"/>
      <w:lvlText w:val="%4"/>
      <w:lvlJc w:val="left"/>
      <w:pPr>
        <w:ind w:left="17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E22D89A">
      <w:start w:val="1"/>
      <w:numFmt w:val="lowerLetter"/>
      <w:lvlText w:val="%5"/>
      <w:lvlJc w:val="left"/>
      <w:pPr>
        <w:ind w:left="24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F123558">
      <w:start w:val="1"/>
      <w:numFmt w:val="lowerRoman"/>
      <w:lvlText w:val="%6"/>
      <w:lvlJc w:val="left"/>
      <w:pPr>
        <w:ind w:left="32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E32A21C">
      <w:start w:val="1"/>
      <w:numFmt w:val="decimal"/>
      <w:lvlText w:val="%7"/>
      <w:lvlJc w:val="left"/>
      <w:pPr>
        <w:ind w:left="39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210D260">
      <w:start w:val="1"/>
      <w:numFmt w:val="lowerLetter"/>
      <w:lvlText w:val="%8"/>
      <w:lvlJc w:val="left"/>
      <w:pPr>
        <w:ind w:left="46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E0C66F6">
      <w:start w:val="1"/>
      <w:numFmt w:val="lowerRoman"/>
      <w:lvlText w:val="%9"/>
      <w:lvlJc w:val="left"/>
      <w:pPr>
        <w:ind w:left="53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444D0E32"/>
    <w:multiLevelType w:val="hybridMultilevel"/>
    <w:tmpl w:val="AEE074C2"/>
    <w:lvl w:ilvl="0" w:tplc="B7D036B8">
      <w:start w:val="1"/>
      <w:numFmt w:val="bullet"/>
      <w:lvlText w:val="•"/>
      <w:lvlJc w:val="left"/>
      <w:pPr>
        <w:ind w:left="41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970C4F34">
      <w:start w:val="1"/>
      <w:numFmt w:val="bullet"/>
      <w:lvlText w:val="o"/>
      <w:lvlJc w:val="left"/>
      <w:pPr>
        <w:ind w:left="134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120A8B04">
      <w:start w:val="1"/>
      <w:numFmt w:val="bullet"/>
      <w:lvlText w:val="▪"/>
      <w:lvlJc w:val="left"/>
      <w:pPr>
        <w:ind w:left="206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AF6C3154">
      <w:start w:val="1"/>
      <w:numFmt w:val="bullet"/>
      <w:lvlText w:val="•"/>
      <w:lvlJc w:val="left"/>
      <w:pPr>
        <w:ind w:left="278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B3AECE2C">
      <w:start w:val="1"/>
      <w:numFmt w:val="bullet"/>
      <w:lvlText w:val="o"/>
      <w:lvlJc w:val="left"/>
      <w:pPr>
        <w:ind w:left="350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02EC5CCA">
      <w:start w:val="1"/>
      <w:numFmt w:val="bullet"/>
      <w:lvlText w:val="▪"/>
      <w:lvlJc w:val="left"/>
      <w:pPr>
        <w:ind w:left="422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113EC9E2">
      <w:start w:val="1"/>
      <w:numFmt w:val="bullet"/>
      <w:lvlText w:val="•"/>
      <w:lvlJc w:val="left"/>
      <w:pPr>
        <w:ind w:left="494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8898D7F6">
      <w:start w:val="1"/>
      <w:numFmt w:val="bullet"/>
      <w:lvlText w:val="o"/>
      <w:lvlJc w:val="left"/>
      <w:pPr>
        <w:ind w:left="566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A002EA0C">
      <w:start w:val="1"/>
      <w:numFmt w:val="bullet"/>
      <w:lvlText w:val="▪"/>
      <w:lvlJc w:val="left"/>
      <w:pPr>
        <w:ind w:left="638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12" w15:restartNumberingAfterBreak="0">
    <w:nsid w:val="4F925438"/>
    <w:multiLevelType w:val="hybridMultilevel"/>
    <w:tmpl w:val="60A4ED44"/>
    <w:lvl w:ilvl="0" w:tplc="ECC260BE">
      <w:start w:val="2"/>
      <w:numFmt w:val="decimal"/>
      <w:lvlText w:val="%1."/>
      <w:lvlJc w:val="left"/>
      <w:pPr>
        <w:ind w:left="1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04C7B2">
      <w:start w:val="1"/>
      <w:numFmt w:val="lowerLetter"/>
      <w:lvlText w:val="%2"/>
      <w:lvlJc w:val="left"/>
      <w:pPr>
        <w:ind w:left="1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649FAE">
      <w:start w:val="1"/>
      <w:numFmt w:val="lowerRoman"/>
      <w:lvlText w:val="%3"/>
      <w:lvlJc w:val="left"/>
      <w:pPr>
        <w:ind w:left="1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5A69B2">
      <w:start w:val="1"/>
      <w:numFmt w:val="decimal"/>
      <w:lvlText w:val="%4"/>
      <w:lvlJc w:val="left"/>
      <w:pPr>
        <w:ind w:left="2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1C6546">
      <w:start w:val="1"/>
      <w:numFmt w:val="lowerLetter"/>
      <w:lvlText w:val="%5"/>
      <w:lvlJc w:val="left"/>
      <w:pPr>
        <w:ind w:left="3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F05988">
      <w:start w:val="1"/>
      <w:numFmt w:val="lowerRoman"/>
      <w:lvlText w:val="%6"/>
      <w:lvlJc w:val="left"/>
      <w:pPr>
        <w:ind w:left="4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A8BA7C">
      <w:start w:val="1"/>
      <w:numFmt w:val="decimal"/>
      <w:lvlText w:val="%7"/>
      <w:lvlJc w:val="left"/>
      <w:pPr>
        <w:ind w:left="4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3055B0">
      <w:start w:val="1"/>
      <w:numFmt w:val="lowerLetter"/>
      <w:lvlText w:val="%8"/>
      <w:lvlJc w:val="left"/>
      <w:pPr>
        <w:ind w:left="5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1C992C">
      <w:start w:val="1"/>
      <w:numFmt w:val="lowerRoman"/>
      <w:lvlText w:val="%9"/>
      <w:lvlJc w:val="left"/>
      <w:pPr>
        <w:ind w:left="6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1807167"/>
    <w:multiLevelType w:val="hybridMultilevel"/>
    <w:tmpl w:val="766ED5CE"/>
    <w:lvl w:ilvl="0" w:tplc="B60CA3AC">
      <w:start w:val="1"/>
      <w:numFmt w:val="lowerLetter"/>
      <w:lvlText w:val="%1)"/>
      <w:lvlJc w:val="left"/>
      <w:pPr>
        <w:ind w:left="1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4F2A424">
      <w:start w:val="1"/>
      <w:numFmt w:val="lowerLetter"/>
      <w:lvlText w:val="%2"/>
      <w:lvlJc w:val="left"/>
      <w:pPr>
        <w:ind w:left="1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8E86ED6">
      <w:start w:val="1"/>
      <w:numFmt w:val="lowerRoman"/>
      <w:lvlText w:val="%3"/>
      <w:lvlJc w:val="left"/>
      <w:pPr>
        <w:ind w:left="2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C5EC6AA">
      <w:start w:val="1"/>
      <w:numFmt w:val="decimal"/>
      <w:lvlText w:val="%4"/>
      <w:lvlJc w:val="left"/>
      <w:pPr>
        <w:ind w:left="3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34669BC">
      <w:start w:val="1"/>
      <w:numFmt w:val="lowerLetter"/>
      <w:lvlText w:val="%5"/>
      <w:lvlJc w:val="left"/>
      <w:pPr>
        <w:ind w:left="3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B846996">
      <w:start w:val="1"/>
      <w:numFmt w:val="lowerRoman"/>
      <w:lvlText w:val="%6"/>
      <w:lvlJc w:val="left"/>
      <w:pPr>
        <w:ind w:left="4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16663BA">
      <w:start w:val="1"/>
      <w:numFmt w:val="decimal"/>
      <w:lvlText w:val="%7"/>
      <w:lvlJc w:val="left"/>
      <w:pPr>
        <w:ind w:left="5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5C83864">
      <w:start w:val="1"/>
      <w:numFmt w:val="lowerLetter"/>
      <w:lvlText w:val="%8"/>
      <w:lvlJc w:val="left"/>
      <w:pPr>
        <w:ind w:left="58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0BA04C4">
      <w:start w:val="1"/>
      <w:numFmt w:val="lowerRoman"/>
      <w:lvlText w:val="%9"/>
      <w:lvlJc w:val="left"/>
      <w:pPr>
        <w:ind w:left="66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51B851D1"/>
    <w:multiLevelType w:val="hybridMultilevel"/>
    <w:tmpl w:val="F692C17A"/>
    <w:lvl w:ilvl="0" w:tplc="DB5C0942">
      <w:start w:val="4"/>
      <w:numFmt w:val="decimal"/>
      <w:lvlText w:val="%1."/>
      <w:lvlJc w:val="left"/>
      <w:pPr>
        <w:ind w:left="1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6900DF6">
      <w:start w:val="1"/>
      <w:numFmt w:val="lowerLetter"/>
      <w:lvlText w:val="%2"/>
      <w:lvlJc w:val="left"/>
      <w:pPr>
        <w:ind w:left="12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1CA74BC">
      <w:start w:val="1"/>
      <w:numFmt w:val="lowerRoman"/>
      <w:lvlText w:val="%3"/>
      <w:lvlJc w:val="left"/>
      <w:pPr>
        <w:ind w:left="19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DCEB5C2">
      <w:start w:val="1"/>
      <w:numFmt w:val="decimal"/>
      <w:lvlText w:val="%4"/>
      <w:lvlJc w:val="left"/>
      <w:pPr>
        <w:ind w:left="26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C0A1F60">
      <w:start w:val="1"/>
      <w:numFmt w:val="lowerLetter"/>
      <w:lvlText w:val="%5"/>
      <w:lvlJc w:val="left"/>
      <w:pPr>
        <w:ind w:left="33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822F396">
      <w:start w:val="1"/>
      <w:numFmt w:val="lowerRoman"/>
      <w:lvlText w:val="%6"/>
      <w:lvlJc w:val="left"/>
      <w:pPr>
        <w:ind w:left="4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3B607BC">
      <w:start w:val="1"/>
      <w:numFmt w:val="decimal"/>
      <w:lvlText w:val="%7"/>
      <w:lvlJc w:val="left"/>
      <w:pPr>
        <w:ind w:left="4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83A5C44">
      <w:start w:val="1"/>
      <w:numFmt w:val="lowerLetter"/>
      <w:lvlText w:val="%8"/>
      <w:lvlJc w:val="left"/>
      <w:pPr>
        <w:ind w:left="55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2925C4E">
      <w:start w:val="1"/>
      <w:numFmt w:val="lowerRoman"/>
      <w:lvlText w:val="%9"/>
      <w:lvlJc w:val="left"/>
      <w:pPr>
        <w:ind w:left="6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64013E48"/>
    <w:multiLevelType w:val="hybridMultilevel"/>
    <w:tmpl w:val="2654DA10"/>
    <w:lvl w:ilvl="0" w:tplc="3F6A1880">
      <w:start w:val="1"/>
      <w:numFmt w:val="upperLetter"/>
      <w:lvlText w:val="%1)"/>
      <w:lvlJc w:val="left"/>
      <w:pPr>
        <w:ind w:left="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BA1266">
      <w:start w:val="1"/>
      <w:numFmt w:val="lowerLetter"/>
      <w:lvlText w:val="%2"/>
      <w:lvlJc w:val="left"/>
      <w:pPr>
        <w:ind w:left="1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6EF566">
      <w:start w:val="1"/>
      <w:numFmt w:val="lowerRoman"/>
      <w:lvlText w:val="%3"/>
      <w:lvlJc w:val="left"/>
      <w:pPr>
        <w:ind w:left="2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B2107A">
      <w:start w:val="1"/>
      <w:numFmt w:val="decimal"/>
      <w:lvlText w:val="%4"/>
      <w:lvlJc w:val="left"/>
      <w:pPr>
        <w:ind w:left="3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404236">
      <w:start w:val="1"/>
      <w:numFmt w:val="lowerLetter"/>
      <w:lvlText w:val="%5"/>
      <w:lvlJc w:val="left"/>
      <w:pPr>
        <w:ind w:left="3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3CA820">
      <w:start w:val="1"/>
      <w:numFmt w:val="lowerRoman"/>
      <w:lvlText w:val="%6"/>
      <w:lvlJc w:val="left"/>
      <w:pPr>
        <w:ind w:left="4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54817E">
      <w:start w:val="1"/>
      <w:numFmt w:val="decimal"/>
      <w:lvlText w:val="%7"/>
      <w:lvlJc w:val="left"/>
      <w:pPr>
        <w:ind w:left="5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9887A8">
      <w:start w:val="1"/>
      <w:numFmt w:val="lowerLetter"/>
      <w:lvlText w:val="%8"/>
      <w:lvlJc w:val="left"/>
      <w:pPr>
        <w:ind w:left="6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A28740">
      <w:start w:val="1"/>
      <w:numFmt w:val="lowerRoman"/>
      <w:lvlText w:val="%9"/>
      <w:lvlJc w:val="left"/>
      <w:pPr>
        <w:ind w:left="6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28B04D4"/>
    <w:multiLevelType w:val="multilevel"/>
    <w:tmpl w:val="E5A0E3C4"/>
    <w:lvl w:ilvl="0">
      <w:start w:val="6"/>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4C03780"/>
    <w:multiLevelType w:val="hybridMultilevel"/>
    <w:tmpl w:val="C89EEAB4"/>
    <w:lvl w:ilvl="0" w:tplc="9B4C3F4E">
      <w:start w:val="3"/>
      <w:numFmt w:val="decimal"/>
      <w:lvlText w:val="%1)"/>
      <w:lvlJc w:val="left"/>
      <w:pPr>
        <w:ind w:left="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09ADDC0">
      <w:start w:val="1"/>
      <w:numFmt w:val="lowerLetter"/>
      <w:lvlText w:val="%2"/>
      <w:lvlJc w:val="left"/>
      <w:pPr>
        <w:ind w:left="13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7BC7E54">
      <w:start w:val="1"/>
      <w:numFmt w:val="lowerRoman"/>
      <w:lvlText w:val="%3"/>
      <w:lvlJc w:val="left"/>
      <w:pPr>
        <w:ind w:left="20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16008B2">
      <w:start w:val="1"/>
      <w:numFmt w:val="decimal"/>
      <w:lvlText w:val="%4"/>
      <w:lvlJc w:val="left"/>
      <w:pPr>
        <w:ind w:left="2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ADA0DA0">
      <w:start w:val="1"/>
      <w:numFmt w:val="lowerLetter"/>
      <w:lvlText w:val="%5"/>
      <w:lvlJc w:val="left"/>
      <w:pPr>
        <w:ind w:left="3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F4A9E7E">
      <w:start w:val="1"/>
      <w:numFmt w:val="lowerRoman"/>
      <w:lvlText w:val="%6"/>
      <w:lvlJc w:val="left"/>
      <w:pPr>
        <w:ind w:left="4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FA60512">
      <w:start w:val="1"/>
      <w:numFmt w:val="decimal"/>
      <w:lvlText w:val="%7"/>
      <w:lvlJc w:val="left"/>
      <w:pPr>
        <w:ind w:left="4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BA2C0AA">
      <w:start w:val="1"/>
      <w:numFmt w:val="lowerLetter"/>
      <w:lvlText w:val="%8"/>
      <w:lvlJc w:val="left"/>
      <w:pPr>
        <w:ind w:left="5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C0AFAD8">
      <w:start w:val="1"/>
      <w:numFmt w:val="lowerRoman"/>
      <w:lvlText w:val="%9"/>
      <w:lvlJc w:val="left"/>
      <w:pPr>
        <w:ind w:left="6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7B3E5E56"/>
    <w:multiLevelType w:val="multilevel"/>
    <w:tmpl w:val="BA7CC348"/>
    <w:lvl w:ilvl="0">
      <w:start w:val="1"/>
      <w:numFmt w:val="decimal"/>
      <w:lvlText w:val="%1."/>
      <w:lvlJc w:val="left"/>
      <w:pPr>
        <w:ind w:left="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D324823"/>
    <w:multiLevelType w:val="hybridMultilevel"/>
    <w:tmpl w:val="536A82B4"/>
    <w:lvl w:ilvl="0" w:tplc="CD52770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72DE0C">
      <w:start w:val="1"/>
      <w:numFmt w:val="lowerLetter"/>
      <w:lvlText w:val="%2"/>
      <w:lvlJc w:val="left"/>
      <w:pPr>
        <w:ind w:left="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92E7D6">
      <w:start w:val="1"/>
      <w:numFmt w:val="lowerRoman"/>
      <w:lvlText w:val="%3"/>
      <w:lvlJc w:val="left"/>
      <w:pPr>
        <w:ind w:left="1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F45A14">
      <w:start w:val="1"/>
      <w:numFmt w:val="decimal"/>
      <w:lvlText w:val="%4"/>
      <w:lvlJc w:val="left"/>
      <w:pPr>
        <w:ind w:left="1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54404C">
      <w:start w:val="1"/>
      <w:numFmt w:val="lowerLetter"/>
      <w:lvlText w:val="%5"/>
      <w:lvlJc w:val="left"/>
      <w:pPr>
        <w:ind w:left="2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56909E">
      <w:start w:val="1"/>
      <w:numFmt w:val="lowerLetter"/>
      <w:lvlRestart w:val="0"/>
      <w:lvlText w:val="%6."/>
      <w:lvlJc w:val="left"/>
      <w:pPr>
        <w:ind w:left="3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B6BA58">
      <w:start w:val="1"/>
      <w:numFmt w:val="decimal"/>
      <w:lvlText w:val="%7"/>
      <w:lvlJc w:val="left"/>
      <w:pPr>
        <w:ind w:left="3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34E82A">
      <w:start w:val="1"/>
      <w:numFmt w:val="lowerLetter"/>
      <w:lvlText w:val="%8"/>
      <w:lvlJc w:val="left"/>
      <w:pPr>
        <w:ind w:left="3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326D2C">
      <w:start w:val="1"/>
      <w:numFmt w:val="lowerRoman"/>
      <w:lvlText w:val="%9"/>
      <w:lvlJc w:val="left"/>
      <w:pPr>
        <w:ind w:left="4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5"/>
  </w:num>
  <w:num w:numId="2">
    <w:abstractNumId w:val="3"/>
  </w:num>
  <w:num w:numId="3">
    <w:abstractNumId w:val="4"/>
  </w:num>
  <w:num w:numId="4">
    <w:abstractNumId w:val="10"/>
  </w:num>
  <w:num w:numId="5">
    <w:abstractNumId w:val="6"/>
  </w:num>
  <w:num w:numId="6">
    <w:abstractNumId w:val="19"/>
  </w:num>
  <w:num w:numId="7">
    <w:abstractNumId w:val="13"/>
  </w:num>
  <w:num w:numId="8">
    <w:abstractNumId w:val="2"/>
  </w:num>
  <w:num w:numId="9">
    <w:abstractNumId w:val="12"/>
  </w:num>
  <w:num w:numId="10">
    <w:abstractNumId w:val="14"/>
  </w:num>
  <w:num w:numId="11">
    <w:abstractNumId w:val="8"/>
  </w:num>
  <w:num w:numId="12">
    <w:abstractNumId w:val="1"/>
  </w:num>
  <w:num w:numId="13">
    <w:abstractNumId w:val="17"/>
  </w:num>
  <w:num w:numId="14">
    <w:abstractNumId w:val="18"/>
  </w:num>
  <w:num w:numId="15">
    <w:abstractNumId w:val="0"/>
  </w:num>
  <w:num w:numId="16">
    <w:abstractNumId w:val="11"/>
  </w:num>
  <w:num w:numId="17">
    <w:abstractNumId w:val="7"/>
  </w:num>
  <w:num w:numId="18">
    <w:abstractNumId w:val="5"/>
  </w:num>
  <w:num w:numId="19">
    <w:abstractNumId w:val="1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234"/>
    <w:rsid w:val="00975234"/>
    <w:rsid w:val="00AB70A8"/>
    <w:rsid w:val="00F35E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6F7C2"/>
  <w15:docId w15:val="{F698951E-E89D-4820-A1E2-2FCBBF6D7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4" w:line="247" w:lineRule="auto"/>
      <w:ind w:left="750" w:firstLine="9"/>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3"/>
      <w:ind w:left="760" w:hanging="10"/>
      <w:jc w:val="center"/>
      <w:outlineLvl w:val="0"/>
    </w:pPr>
    <w:rPr>
      <w:rFonts w:ascii="Times New Roman" w:eastAsia="Times New Roman" w:hAnsi="Times New Roman" w:cs="Times New Roman"/>
      <w:color w:val="000000"/>
      <w:sz w:val="24"/>
    </w:rPr>
  </w:style>
  <w:style w:type="paragraph" w:styleId="Nadpis2">
    <w:name w:val="heading 2"/>
    <w:next w:val="Normln"/>
    <w:link w:val="Nadpis2Char"/>
    <w:uiPriority w:val="9"/>
    <w:unhideWhenUsed/>
    <w:qFormat/>
    <w:pPr>
      <w:keepNext/>
      <w:keepLines/>
      <w:spacing w:after="5" w:line="265" w:lineRule="auto"/>
      <w:ind w:left="58" w:hanging="10"/>
      <w:outlineLvl w:val="1"/>
    </w:pPr>
    <w:rPr>
      <w:rFonts w:ascii="Calibri" w:eastAsia="Calibri" w:hAnsi="Calibri" w:cs="Calibri"/>
      <w:color w:val="000000"/>
      <w:sz w:val="18"/>
    </w:rPr>
  </w:style>
  <w:style w:type="paragraph" w:styleId="Nadpis3">
    <w:name w:val="heading 3"/>
    <w:next w:val="Normln"/>
    <w:link w:val="Nadpis3Char"/>
    <w:uiPriority w:val="9"/>
    <w:unhideWhenUsed/>
    <w:qFormat/>
    <w:pPr>
      <w:keepNext/>
      <w:keepLines/>
      <w:spacing w:after="5" w:line="265" w:lineRule="auto"/>
      <w:ind w:left="58" w:hanging="10"/>
      <w:outlineLvl w:val="2"/>
    </w:pPr>
    <w:rPr>
      <w:rFonts w:ascii="Calibri" w:eastAsia="Calibri" w:hAnsi="Calibri" w:cs="Calibri"/>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Calibri" w:eastAsia="Calibri" w:hAnsi="Calibri" w:cs="Calibri"/>
      <w:color w:val="000000"/>
      <w:sz w:val="18"/>
    </w:rPr>
  </w:style>
  <w:style w:type="character" w:customStyle="1" w:styleId="Nadpis2Char">
    <w:name w:val="Nadpis 2 Char"/>
    <w:link w:val="Nadpis2"/>
    <w:rPr>
      <w:rFonts w:ascii="Calibri" w:eastAsia="Calibri" w:hAnsi="Calibri" w:cs="Calibri"/>
      <w:color w:val="000000"/>
      <w:sz w:val="18"/>
    </w:rPr>
  </w:style>
  <w:style w:type="character" w:customStyle="1" w:styleId="Nadpis1Char">
    <w:name w:val="Nadpis 1 Char"/>
    <w:link w:val="Nadpis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F35E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35E24"/>
    <w:rPr>
      <w:rFonts w:ascii="Times New Roman" w:eastAsia="Times New Roman" w:hAnsi="Times New Roman" w:cs="Times New Roman"/>
      <w:color w:val="000000"/>
      <w:sz w:val="24"/>
    </w:rPr>
  </w:style>
  <w:style w:type="paragraph" w:styleId="Zpat">
    <w:name w:val="footer"/>
    <w:basedOn w:val="Normln"/>
    <w:link w:val="ZpatChar"/>
    <w:uiPriority w:val="99"/>
    <w:semiHidden/>
    <w:unhideWhenUsed/>
    <w:rsid w:val="00F35E24"/>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F35E24"/>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17.jpg"/><Relationship Id="rId39" Type="http://schemas.openxmlformats.org/officeDocument/2006/relationships/image" Target="media/image27.jpg"/><Relationship Id="rId21" Type="http://schemas.openxmlformats.org/officeDocument/2006/relationships/image" Target="media/image15.jpg"/><Relationship Id="rId34" Type="http://schemas.openxmlformats.org/officeDocument/2006/relationships/image" Target="media/image25.jpg"/><Relationship Id="rId42" Type="http://schemas.openxmlformats.org/officeDocument/2006/relationships/image" Target="media/image30.jpg"/><Relationship Id="rId47" Type="http://schemas.openxmlformats.org/officeDocument/2006/relationships/image" Target="media/image32.jpg"/><Relationship Id="rId50" Type="http://schemas.openxmlformats.org/officeDocument/2006/relationships/image" Target="media/image35.jpg"/><Relationship Id="rId55" Type="http://schemas.openxmlformats.org/officeDocument/2006/relationships/image" Target="media/image37.jpg"/><Relationship Id="rId63" Type="http://schemas.openxmlformats.org/officeDocument/2006/relationships/image" Target="media/image42.jpg"/><Relationship Id="rId68" Type="http://schemas.openxmlformats.org/officeDocument/2006/relationships/footer" Target="footer16.xml"/><Relationship Id="rId7" Type="http://schemas.openxmlformats.org/officeDocument/2006/relationships/image" Target="media/image1.jp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g"/><Relationship Id="rId29" Type="http://schemas.openxmlformats.org/officeDocument/2006/relationships/image" Target="media/image20.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oter" Target="footer3.xml"/><Relationship Id="rId32" Type="http://schemas.openxmlformats.org/officeDocument/2006/relationships/image" Target="media/image23.jpg"/><Relationship Id="rId37" Type="http://schemas.openxmlformats.org/officeDocument/2006/relationships/footer" Target="footer5.xml"/><Relationship Id="rId40" Type="http://schemas.openxmlformats.org/officeDocument/2006/relationships/image" Target="media/image28.jpg"/><Relationship Id="rId45" Type="http://schemas.openxmlformats.org/officeDocument/2006/relationships/footer" Target="footer9.xml"/><Relationship Id="rId53" Type="http://schemas.openxmlformats.org/officeDocument/2006/relationships/footer" Target="footer11.xml"/><Relationship Id="rId58" Type="http://schemas.openxmlformats.org/officeDocument/2006/relationships/footer" Target="footer15.xml"/><Relationship Id="rId66" Type="http://schemas.openxmlformats.org/officeDocument/2006/relationships/image" Target="media/image45.jp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oter" Target="footer2.xml"/><Relationship Id="rId28" Type="http://schemas.openxmlformats.org/officeDocument/2006/relationships/image" Target="media/image19.jpg"/><Relationship Id="rId36" Type="http://schemas.openxmlformats.org/officeDocument/2006/relationships/footer" Target="footer4.xml"/><Relationship Id="rId49" Type="http://schemas.openxmlformats.org/officeDocument/2006/relationships/image" Target="media/image34.jpg"/><Relationship Id="rId57" Type="http://schemas.openxmlformats.org/officeDocument/2006/relationships/footer" Target="footer14.xml"/><Relationship Id="rId61" Type="http://schemas.openxmlformats.org/officeDocument/2006/relationships/image" Target="media/image40.jpg"/><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22.jpg"/><Relationship Id="rId44" Type="http://schemas.openxmlformats.org/officeDocument/2006/relationships/footer" Target="footer8.xml"/><Relationship Id="rId52" Type="http://schemas.openxmlformats.org/officeDocument/2006/relationships/footer" Target="footer10.xml"/><Relationship Id="rId60" Type="http://schemas.openxmlformats.org/officeDocument/2006/relationships/image" Target="media/image39.jpg"/><Relationship Id="rId65" Type="http://schemas.openxmlformats.org/officeDocument/2006/relationships/image" Target="media/image4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oter" Target="footer1.xml"/><Relationship Id="rId27" Type="http://schemas.openxmlformats.org/officeDocument/2006/relationships/image" Target="media/image18.jpg"/><Relationship Id="rId30" Type="http://schemas.openxmlformats.org/officeDocument/2006/relationships/image" Target="media/image21.jpg"/><Relationship Id="rId35" Type="http://schemas.openxmlformats.org/officeDocument/2006/relationships/image" Target="media/image26.jpg"/><Relationship Id="rId43" Type="http://schemas.openxmlformats.org/officeDocument/2006/relationships/footer" Target="footer7.xml"/><Relationship Id="rId48" Type="http://schemas.openxmlformats.org/officeDocument/2006/relationships/image" Target="media/image33.jpg"/><Relationship Id="rId56" Type="http://schemas.openxmlformats.org/officeDocument/2006/relationships/footer" Target="footer13.xml"/><Relationship Id="rId64" Type="http://schemas.openxmlformats.org/officeDocument/2006/relationships/image" Target="media/image43.jpg"/><Relationship Id="rId69" Type="http://schemas.openxmlformats.org/officeDocument/2006/relationships/footer" Target="footer17.xml"/><Relationship Id="rId8" Type="http://schemas.openxmlformats.org/officeDocument/2006/relationships/image" Target="media/image2.jpg"/><Relationship Id="rId51" Type="http://schemas.openxmlformats.org/officeDocument/2006/relationships/image" Target="media/image36.jpg"/><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6.jpg"/><Relationship Id="rId33" Type="http://schemas.openxmlformats.org/officeDocument/2006/relationships/image" Target="media/image24.jpg"/><Relationship Id="rId38" Type="http://schemas.openxmlformats.org/officeDocument/2006/relationships/footer" Target="footer6.xml"/><Relationship Id="rId46" Type="http://schemas.openxmlformats.org/officeDocument/2006/relationships/image" Target="media/image31.jpg"/><Relationship Id="rId59" Type="http://schemas.openxmlformats.org/officeDocument/2006/relationships/image" Target="media/image38.jpg"/><Relationship Id="rId67" Type="http://schemas.openxmlformats.org/officeDocument/2006/relationships/image" Target="media/image46.jpg"/><Relationship Id="rId20" Type="http://schemas.openxmlformats.org/officeDocument/2006/relationships/image" Target="media/image14.jpg"/><Relationship Id="rId41" Type="http://schemas.openxmlformats.org/officeDocument/2006/relationships/image" Target="media/image29.jpg"/><Relationship Id="rId54" Type="http://schemas.openxmlformats.org/officeDocument/2006/relationships/footer" Target="footer12.xml"/><Relationship Id="rId62" Type="http://schemas.openxmlformats.org/officeDocument/2006/relationships/image" Target="media/image41.jpg"/><Relationship Id="rId70" Type="http://schemas.openxmlformats.org/officeDocument/2006/relationships/footer" Target="footer18.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5209</Words>
  <Characters>30735</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RSD</Company>
  <LinksUpToDate>false</LinksUpToDate>
  <CharactersWithSpaces>35873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Horová Hana</dc:creator>
  <cp:keywords/>
  <cp:lastModifiedBy>Horová Hana</cp:lastModifiedBy>
  <cp:revision>2</cp:revision>
  <dcterms:created xsi:type="dcterms:W3CDTF">2016-11-07T08:02:00Z</dcterms:created>
  <dcterms:modified xsi:type="dcterms:W3CDTF">2016-11-07T08:02:00Z</dcterms:modified>
</cp:coreProperties>
</file>