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B075FD" w:rsidP="00670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Vzor - </w:t>
      </w:r>
      <w:r w:rsidR="00670266"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249"/>
        <w:gridCol w:w="166"/>
        <w:gridCol w:w="1251"/>
        <w:gridCol w:w="304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67127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392">
              <w:rPr>
                <w:rFonts w:ascii="Calibri" w:eastAsia="Times New Roman" w:hAnsi="Calibri" w:cs="Times New Roman"/>
                <w:color w:val="000000"/>
                <w:lang w:eastAsia="cs-CZ"/>
              </w:rPr>
              <w:t>2017/0074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060BF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392">
              <w:rPr>
                <w:rFonts w:ascii="Calibri" w:eastAsia="Times New Roman" w:hAnsi="Calibri" w:cs="Times New Roman"/>
                <w:color w:val="000000"/>
                <w:lang w:eastAsia="cs-CZ"/>
              </w:rPr>
              <w:t>12. 1. 2018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CZ.02.2.67/0.0/0.0/16_016/0002560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392">
              <w:rPr>
                <w:rFonts w:ascii="Calibri" w:eastAsia="Times New Roman" w:hAnsi="Calibri" w:cs="Times New Roman"/>
                <w:color w:val="000000"/>
                <w:lang w:eastAsia="cs-CZ"/>
              </w:rPr>
              <w:t>Rekonstrukce podlahy sportovní haly PF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671271" w:rsidP="00671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0392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 hala PF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Změna finálního povrchu podlahy sportovní haly</w:t>
            </w:r>
          </w:p>
        </w:tc>
      </w:tr>
      <w:tr w:rsidR="00723981" w:rsidRPr="00723981" w:rsidTr="0067127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V průběhu realizace bouracích prací se zjistilo, že vlhkost, která se v hale objevuje, je hned z několika zdrojů. Vlhkost vzlínající spodními konstrukcemi přímo do podlahy bude částečně odstraněna novou hydroizolací. Vzhledem k tomu, že sportovní hala byla v minulosti postavena v prostoru bývalého mokřadu, dochází k prolínání vlhkosti všemi konstrukcemi. Suterén sportovní haly tvoří bývalý kryt CO. Odstranění a úplné vysušení konstrukcí je v tomto prostředí neekonomické a neefektivní. V hale dále dochází ke kondenzaci vzdušné vlhkosti při realizaci a souběhu několika sportů zároveň. V návaznosti na tyto skutečnosti došlo ke změně typu podkladních vrstev nové podlahy tak, aby nedocházelo díky vlhkosti k degradaci měkké pěny a následným průhybům nášlapné vrstvy. Změnou podkladních vrstev podlahy sportovní haly dojde k zachování potřebných parametrů, nášlapných vlastností a pružení, ale taktéž dojde k výměně jedné vyšší pěnové vrstvy za pevnější. Parametricky se podlaha nijak nezmění, dojde pouze ke snížení některých vrstev o 3 - 4 mm a jejich nahrazení za materiály nedegradující při vlhkosti a jsou s protiplísňovou ochranou. Změnou tak dojde k zachování kvality podlahy po řadu let i v takto vlhkostí zatíženém prostředí. Provedené sondy v rámci projektové dokumentace průniky vlhkosti z nosných konstrukcí neodhalili a taktéž nebylo možné při přípravě projektové dokumentace odhadnout, jaká vlhkost se v prostoru vnitřního prostředí sportovní haly v zimních měsících skutečně objevuje. UJEP ve vazbě na zjištěnou vlhkost přistoupil dále k vnějším opatřením, kdy na základě dendrologického posudku odstraní dvě vrby, jejichž kořenový systém je v blízkosti základových konstrukcí sportovní haly. Zde se lze domnívat, že zádržný kořenový systém obou stromů taktéž přispívá ke zvýšeným vlhkostním poměrům konstrukcí.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E05EC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Aby bylo možné využívat plochu v rámci celé šíře nově vyžadovaných sportovních disciplín, je nutné pracovat na ploše, která svým povrchem, a s tím spojenými fyzikálně mechanickými vlastnostmi, tuto výuku a tím rozvoj těchto studijních programů umožní. Proto byla v rámci projektové dokumentace navrhována zásadní změna povrchu, resp. náhrada povrchu dřevěného za plastový (</w:t>
            </w:r>
            <w:proofErr w:type="spellStart"/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vinilový</w:t>
            </w:r>
            <w:proofErr w:type="spellEnd"/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), který odpovídá těmto trendům a přináší vyšší užitnou hodnotu, dlouhou životnost a v podstatě bezúdržbový a hygienicky nezávadný provoz.  Podlaha sportovní haly pedagogické fakulty je dle projektové dokumentace navržena jako kvalitní sportovní podlaha s předpokladem k vysokým výkonům. Podlaha je navržena jako vícevrstvý sportovní povrch z PVC o celkové síle 9 mm. Tento sportovní povrch je schválen normou CSN EN 14 904 a má splňovat také následující parametry: Vnější ochranná proti špinící vrstva, Anti-bakteriální ochrana v celé síle povrchu, Povrch obsahuje svrchní vrstvu se světelným indexem Y podle normy EN 13 475, Povrch je vyztužen netkanou skelnou mřížkou </w:t>
            </w:r>
            <w:proofErr w:type="spellStart"/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Dmax</w:t>
            </w:r>
            <w:proofErr w:type="spellEnd"/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Sportovní povrch by měl obsahovat vícevrstvou spodní pěnovou konstrukci využívající technologii CXP HD s dvojí hustotou umožňující dvojnásobně lepší rotaci nohy na místě. Technologie výroby spodní pěny s 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uzavřenými vzduchovými bublinami pro rezistenci vůči prostupu lepidel do této pěny. Sportovní povrch by měl mít IPI (index ochrany při nárazu) 82% a vyšší.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Vyjádření projektanta předchozí části projektové dokumentace ke změně (generálního projektanta):</w:t>
            </w:r>
          </w:p>
        </w:tc>
      </w:tr>
      <w:tr w:rsidR="00723981" w:rsidRPr="00723981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Proje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tant s navrženou změnou souhlasí. Jedná se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 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změnu, která povede k zajištění vysoké kvality i za přítomnosti vlhkosti, kterou dříve provedené průzkumy neodhalily.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Pouze HSV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1) Detailní výkaz výměr                                                                                                                                                                                                                                   2) Technický list pružného roštu a PVC podlahy</w:t>
            </w:r>
          </w:p>
        </w:tc>
      </w:tr>
      <w:tr w:rsidR="00723981" w:rsidRPr="00723981" w:rsidTr="0067127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dní</w:t>
            </w: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671271">
            <w:pPr>
              <w:spacing w:after="0" w:line="240" w:lineRule="auto"/>
              <w:ind w:left="-9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402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907,01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385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624,34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Kč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2704C6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proofErr w:type="gramStart"/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17 283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Kč</w:t>
            </w:r>
            <w:proofErr w:type="gramEnd"/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bookmarkStart w:id="0" w:name="_GoBack"/>
        <w:bookmarkEnd w:id="0"/>
      </w:tr>
      <w:tr w:rsidR="00723981" w:rsidRPr="00723981" w:rsidTr="00671271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671271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723981" w:rsidRPr="00723981" w:rsidTr="00671271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Za objednavatele: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 Vendula Poslední</w:t>
            </w:r>
          </w:p>
          <w:p w:rsidR="0067127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Bc. František Hájek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1271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Ing. Josef Korbel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1271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Vladislav </w:t>
            </w:r>
            <w:proofErr w:type="spellStart"/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Kašper</w:t>
            </w:r>
            <w:proofErr w:type="spellEnd"/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1271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Ing. Jan Jelínek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7"/>
      <w:foot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DC" w:rsidRDefault="008C07DC" w:rsidP="008D2D47">
      <w:pPr>
        <w:spacing w:after="0" w:line="240" w:lineRule="auto"/>
      </w:pPr>
      <w:r>
        <w:separator/>
      </w:r>
    </w:p>
  </w:endnote>
  <w:end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DC" w:rsidRDefault="008C07DC" w:rsidP="008D2D47">
      <w:pPr>
        <w:spacing w:after="0" w:line="240" w:lineRule="auto"/>
      </w:pPr>
      <w:r>
        <w:separator/>
      </w:r>
    </w:p>
  </w:footnote>
  <w:foot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60BF4"/>
    <w:rsid w:val="000A0392"/>
    <w:rsid w:val="000D5C62"/>
    <w:rsid w:val="000E0F58"/>
    <w:rsid w:val="001C25EB"/>
    <w:rsid w:val="002704C6"/>
    <w:rsid w:val="00371321"/>
    <w:rsid w:val="004E45BD"/>
    <w:rsid w:val="005B684A"/>
    <w:rsid w:val="00670266"/>
    <w:rsid w:val="00671271"/>
    <w:rsid w:val="0071240A"/>
    <w:rsid w:val="00723981"/>
    <w:rsid w:val="00754CD7"/>
    <w:rsid w:val="007E2E4A"/>
    <w:rsid w:val="00827E3D"/>
    <w:rsid w:val="008C07DC"/>
    <w:rsid w:val="008D2D47"/>
    <w:rsid w:val="00B075FD"/>
    <w:rsid w:val="00B320CF"/>
    <w:rsid w:val="00BE77EA"/>
    <w:rsid w:val="00C7782D"/>
    <w:rsid w:val="00C90FB0"/>
    <w:rsid w:val="00CE05EC"/>
    <w:rsid w:val="00D41C2F"/>
    <w:rsid w:val="00D82E03"/>
    <w:rsid w:val="00DC050F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40D0D-3D3C-4E15-A388-9F18485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9B59-F283-40EC-B403-3984B1F3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hajekf</cp:lastModifiedBy>
  <cp:revision>4</cp:revision>
  <cp:lastPrinted>2018-04-11T13:20:00Z</cp:lastPrinted>
  <dcterms:created xsi:type="dcterms:W3CDTF">2018-04-11T07:27:00Z</dcterms:created>
  <dcterms:modified xsi:type="dcterms:W3CDTF">2018-04-11T13:22:00Z</dcterms:modified>
</cp:coreProperties>
</file>