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Pr="000A414B" w:rsidRDefault="006A5428" w:rsidP="00AD0A10">
      <w:pPr>
        <w:pStyle w:val="Default"/>
        <w:jc w:val="center"/>
        <w:rPr>
          <w:b/>
          <w:bCs/>
          <w:sz w:val="28"/>
          <w:szCs w:val="28"/>
        </w:rPr>
      </w:pPr>
      <w:r w:rsidRPr="000A414B">
        <w:rPr>
          <w:b/>
          <w:bCs/>
          <w:sz w:val="28"/>
          <w:szCs w:val="28"/>
        </w:rPr>
        <w:t>Dodatek č. 1 ke Smlouvě o inkasu</w:t>
      </w:r>
    </w:p>
    <w:p w:rsidR="00456CC0" w:rsidRDefault="00456CC0" w:rsidP="00AD0A10">
      <w:pPr>
        <w:pStyle w:val="Default"/>
        <w:jc w:val="center"/>
        <w:rPr>
          <w:b/>
          <w:bCs/>
          <w:sz w:val="22"/>
          <w:szCs w:val="22"/>
        </w:rPr>
      </w:pPr>
    </w:p>
    <w:p w:rsidR="001D5981" w:rsidRDefault="00263E12" w:rsidP="00AD0A10">
      <w:pPr>
        <w:spacing w:before="120" w:after="0"/>
        <w:jc w:val="both"/>
        <w:rPr>
          <w:rFonts w:ascii="Arial" w:hAnsi="Arial" w:cs="Arial"/>
        </w:rPr>
      </w:pPr>
      <w:r>
        <w:rPr>
          <w:rFonts w:ascii="Arial" w:hAnsi="Arial" w:cs="Arial"/>
          <w:b/>
        </w:rPr>
        <w:t>Česká spořitelna, a.s.</w:t>
      </w:r>
    </w:p>
    <w:p w:rsidR="001D5981" w:rsidRDefault="00263E12" w:rsidP="00AD0A10">
      <w:pPr>
        <w:spacing w:after="0"/>
        <w:jc w:val="both"/>
        <w:rPr>
          <w:rFonts w:ascii="Arial" w:hAnsi="Arial" w:cs="Arial"/>
        </w:rPr>
      </w:pPr>
      <w:r>
        <w:rPr>
          <w:rFonts w:ascii="Arial" w:hAnsi="Arial" w:cs="Arial"/>
        </w:rPr>
        <w:t>Olbrachtova 1929/62, 140 00 Praha 4</w:t>
      </w:r>
    </w:p>
    <w:p w:rsidR="001D5981" w:rsidRDefault="00965421" w:rsidP="00AD0A10">
      <w:pPr>
        <w:spacing w:after="0"/>
        <w:jc w:val="both"/>
        <w:rPr>
          <w:rFonts w:ascii="Arial" w:hAnsi="Arial" w:cs="Arial"/>
        </w:rPr>
      </w:pPr>
      <w:r>
        <w:rPr>
          <w:rFonts w:ascii="Arial" w:hAnsi="Arial" w:cs="Arial"/>
        </w:rPr>
        <w:t xml:space="preserve">IČO: </w:t>
      </w:r>
      <w:r w:rsidR="00263E12">
        <w:rPr>
          <w:rFonts w:ascii="Arial" w:hAnsi="Arial" w:cs="Arial"/>
        </w:rPr>
        <w:t>45244782</w:t>
      </w:r>
    </w:p>
    <w:p w:rsidR="00263E12" w:rsidRDefault="00263E12" w:rsidP="00AD0A10">
      <w:pPr>
        <w:spacing w:after="0"/>
        <w:jc w:val="both"/>
        <w:rPr>
          <w:rFonts w:ascii="Arial" w:hAnsi="Arial" w:cs="Arial"/>
        </w:rPr>
      </w:pPr>
      <w:r>
        <w:rPr>
          <w:rFonts w:ascii="Arial" w:hAnsi="Arial" w:cs="Arial"/>
        </w:rPr>
        <w:t xml:space="preserve">Zastoupená: </w:t>
      </w:r>
      <w:r w:rsidR="00035EDE">
        <w:rPr>
          <w:rFonts w:ascii="Arial" w:hAnsi="Arial" w:cs="Arial"/>
        </w:rPr>
        <w:t>Markétou Matějkovou, M</w:t>
      </w:r>
      <w:r w:rsidR="007B3DBB">
        <w:rPr>
          <w:rFonts w:ascii="Arial" w:hAnsi="Arial" w:cs="Arial"/>
        </w:rPr>
        <w:t>anažerkou správy hypotečních úvěrů</w:t>
      </w:r>
    </w:p>
    <w:p w:rsidR="00174AF0" w:rsidRDefault="00497415" w:rsidP="00035EDE">
      <w:pPr>
        <w:tabs>
          <w:tab w:val="left" w:pos="1276"/>
        </w:tabs>
        <w:spacing w:after="0"/>
        <w:jc w:val="both"/>
        <w:rPr>
          <w:rFonts w:ascii="Arial" w:hAnsi="Arial" w:cs="Arial"/>
        </w:rPr>
      </w:pPr>
      <w:r>
        <w:rPr>
          <w:rFonts w:ascii="Arial" w:hAnsi="Arial" w:cs="Arial"/>
        </w:rPr>
        <w:tab/>
      </w:r>
      <w:r w:rsidR="00035EDE">
        <w:rPr>
          <w:rFonts w:ascii="Arial" w:hAnsi="Arial" w:cs="Arial"/>
        </w:rPr>
        <w:t>Ludmilou Cvejnovou, M</w:t>
      </w:r>
      <w:r w:rsidR="00035EDE" w:rsidRPr="00035EDE">
        <w:rPr>
          <w:rFonts w:ascii="Arial" w:hAnsi="Arial" w:cs="Arial"/>
        </w:rPr>
        <w:t>anažer</w:t>
      </w:r>
      <w:r w:rsidR="00035EDE">
        <w:rPr>
          <w:rFonts w:ascii="Arial" w:hAnsi="Arial" w:cs="Arial"/>
        </w:rPr>
        <w:t>kou</w:t>
      </w:r>
      <w:r w:rsidR="00035EDE" w:rsidRPr="00035EDE">
        <w:rPr>
          <w:rFonts w:ascii="Arial" w:hAnsi="Arial" w:cs="Arial"/>
        </w:rPr>
        <w:t xml:space="preserve"> podpory úvěrů a hypoték </w:t>
      </w:r>
    </w:p>
    <w:p w:rsidR="00654FB4" w:rsidRPr="00CF26EC" w:rsidRDefault="00914CD4" w:rsidP="00035EDE">
      <w:pPr>
        <w:tabs>
          <w:tab w:val="left" w:pos="1276"/>
        </w:tabs>
        <w:spacing w:after="0"/>
        <w:jc w:val="both"/>
        <w:rPr>
          <w:rFonts w:ascii="Arial" w:hAnsi="Arial" w:cs="Arial"/>
        </w:rPr>
      </w:pPr>
      <w:r>
        <w:rPr>
          <w:rFonts w:ascii="Arial" w:hAnsi="Arial" w:cs="Arial"/>
        </w:rPr>
        <w:t>(dále jen „P</w:t>
      </w:r>
      <w:r w:rsidR="00654FB4">
        <w:rPr>
          <w:rFonts w:ascii="Arial" w:hAnsi="Arial" w:cs="Arial"/>
        </w:rPr>
        <w:t>oplatník“)</w:t>
      </w:r>
    </w:p>
    <w:p w:rsidR="008679CE" w:rsidRDefault="008679CE" w:rsidP="00AD0A10">
      <w:pPr>
        <w:pStyle w:val="Default"/>
        <w:spacing w:line="276" w:lineRule="auto"/>
        <w:rPr>
          <w:sz w:val="22"/>
          <w:szCs w:val="22"/>
        </w:rPr>
      </w:pPr>
    </w:p>
    <w:p w:rsidR="00456CC0" w:rsidRDefault="00456CC0" w:rsidP="00AD0A10">
      <w:pPr>
        <w:pStyle w:val="Default"/>
        <w:spacing w:line="276" w:lineRule="auto"/>
        <w:rPr>
          <w:sz w:val="22"/>
          <w:szCs w:val="22"/>
        </w:rPr>
      </w:pPr>
      <w:r w:rsidRPr="00456CC0">
        <w:rPr>
          <w:sz w:val="22"/>
          <w:szCs w:val="22"/>
        </w:rPr>
        <w:t xml:space="preserve">a </w:t>
      </w:r>
    </w:p>
    <w:p w:rsidR="00456CC0" w:rsidRPr="00456CC0" w:rsidRDefault="00456CC0" w:rsidP="00AD0A10">
      <w:pPr>
        <w:pStyle w:val="Default"/>
        <w:spacing w:line="276" w:lineRule="auto"/>
        <w:rPr>
          <w:sz w:val="22"/>
          <w:szCs w:val="22"/>
        </w:rPr>
      </w:pPr>
    </w:p>
    <w:p w:rsidR="00E428F4" w:rsidRDefault="00397278" w:rsidP="00AD0A10">
      <w:pPr>
        <w:pStyle w:val="Default"/>
        <w:spacing w:line="276" w:lineRule="auto"/>
        <w:rPr>
          <w:b/>
          <w:sz w:val="22"/>
          <w:szCs w:val="22"/>
        </w:rPr>
      </w:pPr>
      <w:r w:rsidRPr="00397278">
        <w:rPr>
          <w:rFonts w:ascii="Arial Black" w:hAnsi="Arial Black" w:cs="Aharoni"/>
          <w:b/>
          <w:sz w:val="22"/>
          <w:szCs w:val="22"/>
        </w:rPr>
        <w:t>Č</w:t>
      </w:r>
      <w:r w:rsidR="00E428F4" w:rsidRPr="00845148">
        <w:rPr>
          <w:b/>
          <w:sz w:val="22"/>
          <w:szCs w:val="22"/>
        </w:rPr>
        <w:t>eská republika - Katastrální úřad pro</w:t>
      </w:r>
      <w:r w:rsidR="00E428F4" w:rsidRPr="00256A5A">
        <w:rPr>
          <w:sz w:val="22"/>
          <w:szCs w:val="22"/>
        </w:rPr>
        <w:t xml:space="preserve"> </w:t>
      </w:r>
      <w:r w:rsidR="00E428F4">
        <w:rPr>
          <w:b/>
          <w:sz w:val="22"/>
          <w:szCs w:val="22"/>
        </w:rPr>
        <w:t>Vysočinu</w:t>
      </w:r>
    </w:p>
    <w:p w:rsidR="00E428F4" w:rsidRDefault="001726A5" w:rsidP="00AD0A10">
      <w:pPr>
        <w:pStyle w:val="Default"/>
        <w:spacing w:line="276" w:lineRule="auto"/>
        <w:rPr>
          <w:sz w:val="22"/>
          <w:szCs w:val="22"/>
        </w:rPr>
      </w:pPr>
      <w:r>
        <w:rPr>
          <w:sz w:val="22"/>
          <w:szCs w:val="22"/>
        </w:rPr>
        <w:t>jehož</w:t>
      </w:r>
      <w:r w:rsidR="00E428F4" w:rsidRPr="00256A5A">
        <w:rPr>
          <w:sz w:val="22"/>
          <w:szCs w:val="22"/>
        </w:rPr>
        <w:t xml:space="preserve"> jménem </w:t>
      </w:r>
      <w:r w:rsidR="0037722C">
        <w:rPr>
          <w:sz w:val="22"/>
          <w:szCs w:val="22"/>
        </w:rPr>
        <w:t xml:space="preserve">právně </w:t>
      </w:r>
      <w:r w:rsidR="00E428F4" w:rsidRPr="00256A5A">
        <w:rPr>
          <w:sz w:val="22"/>
          <w:szCs w:val="22"/>
        </w:rPr>
        <w:t xml:space="preserve">jedná </w:t>
      </w:r>
      <w:r w:rsidR="00E428F4">
        <w:rPr>
          <w:sz w:val="22"/>
          <w:szCs w:val="22"/>
        </w:rPr>
        <w:t>Ing. Miloslav Kaválek</w:t>
      </w:r>
      <w:r w:rsidR="00E428F4" w:rsidRPr="00256A5A">
        <w:rPr>
          <w:sz w:val="22"/>
          <w:szCs w:val="22"/>
        </w:rPr>
        <w:t>, ředitel</w:t>
      </w:r>
    </w:p>
    <w:p w:rsidR="00E428F4" w:rsidRPr="00256A5A" w:rsidRDefault="00E428F4" w:rsidP="00AD0A10">
      <w:pPr>
        <w:spacing w:after="0"/>
        <w:rPr>
          <w:rFonts w:ascii="Arial" w:hAnsi="Arial" w:cs="Arial"/>
        </w:rPr>
      </w:pPr>
      <w:r>
        <w:rPr>
          <w:rFonts w:ascii="Arial" w:hAnsi="Arial" w:cs="Arial"/>
        </w:rPr>
        <w:t>Fibichova 4666/6, 586</w:t>
      </w:r>
      <w:r w:rsidR="0037722C">
        <w:rPr>
          <w:rFonts w:ascii="Arial" w:hAnsi="Arial" w:cs="Arial"/>
        </w:rPr>
        <w:t xml:space="preserve"> </w:t>
      </w:r>
      <w:r>
        <w:rPr>
          <w:rFonts w:ascii="Arial" w:hAnsi="Arial" w:cs="Arial"/>
        </w:rPr>
        <w:t>01 Jihlava</w:t>
      </w:r>
    </w:p>
    <w:p w:rsidR="00E428F4" w:rsidRDefault="00E428F4" w:rsidP="00AD0A10">
      <w:pPr>
        <w:pStyle w:val="Default"/>
        <w:spacing w:line="276" w:lineRule="auto"/>
        <w:rPr>
          <w:sz w:val="22"/>
          <w:szCs w:val="22"/>
        </w:rPr>
      </w:pPr>
      <w:r>
        <w:rPr>
          <w:sz w:val="22"/>
          <w:szCs w:val="22"/>
        </w:rPr>
        <w:t>IČO: 71185208</w:t>
      </w:r>
    </w:p>
    <w:p w:rsidR="00914CD4" w:rsidRPr="00845148" w:rsidRDefault="00914CD4" w:rsidP="00AD0A10">
      <w:pPr>
        <w:pStyle w:val="Default"/>
        <w:spacing w:line="276" w:lineRule="auto"/>
        <w:rPr>
          <w:sz w:val="22"/>
          <w:szCs w:val="22"/>
        </w:rPr>
      </w:pPr>
      <w:r>
        <w:rPr>
          <w:sz w:val="22"/>
          <w:szCs w:val="22"/>
        </w:rPr>
        <w:t>(dále jen „Katastrální úřad“)</w:t>
      </w:r>
    </w:p>
    <w:p w:rsidR="00456CC0" w:rsidRPr="00456CC0" w:rsidRDefault="00456CC0" w:rsidP="00AD0A10">
      <w:pPr>
        <w:pStyle w:val="Default"/>
        <w:rPr>
          <w:sz w:val="22"/>
          <w:szCs w:val="22"/>
        </w:rPr>
      </w:pPr>
    </w:p>
    <w:p w:rsidR="00456CC0" w:rsidRPr="00456CC0" w:rsidRDefault="00456CC0" w:rsidP="00AD0A10">
      <w:pPr>
        <w:pStyle w:val="Default"/>
        <w:jc w:val="center"/>
        <w:rPr>
          <w:sz w:val="22"/>
          <w:szCs w:val="22"/>
        </w:rPr>
      </w:pPr>
      <w:r w:rsidRPr="00456CC0">
        <w:rPr>
          <w:b/>
          <w:bCs/>
          <w:sz w:val="22"/>
          <w:szCs w:val="22"/>
        </w:rPr>
        <w:t>I.</w:t>
      </w:r>
    </w:p>
    <w:p w:rsidR="00456CC0" w:rsidRPr="004E7C12" w:rsidRDefault="006A565C" w:rsidP="00AD0A10">
      <w:pPr>
        <w:pStyle w:val="Default"/>
        <w:jc w:val="center"/>
        <w:rPr>
          <w:b/>
          <w:bCs/>
          <w:sz w:val="22"/>
          <w:szCs w:val="22"/>
        </w:rPr>
      </w:pPr>
      <w:r>
        <w:rPr>
          <w:b/>
          <w:bCs/>
          <w:sz w:val="22"/>
          <w:szCs w:val="22"/>
        </w:rPr>
        <w:t>Předmět dodatku</w:t>
      </w:r>
    </w:p>
    <w:p w:rsidR="003C4594" w:rsidRDefault="00BB2FD5" w:rsidP="00AD0A10">
      <w:pPr>
        <w:pStyle w:val="Default"/>
        <w:numPr>
          <w:ilvl w:val="0"/>
          <w:numId w:val="2"/>
        </w:numPr>
        <w:spacing w:before="120" w:after="240" w:line="276" w:lineRule="auto"/>
        <w:ind w:left="284" w:hanging="284"/>
        <w:jc w:val="both"/>
        <w:rPr>
          <w:sz w:val="22"/>
          <w:szCs w:val="22"/>
        </w:rPr>
      </w:pPr>
      <w:r>
        <w:rPr>
          <w:sz w:val="22"/>
          <w:szCs w:val="22"/>
        </w:rPr>
        <w:t>Smluvní strany se dohodly na změně odst. 1. čl. I. Smlouvy o inkasu uzavřené mezi nimi dne 30. 10. 2017.</w:t>
      </w:r>
      <w:r w:rsidR="00134381">
        <w:rPr>
          <w:sz w:val="22"/>
          <w:szCs w:val="22"/>
        </w:rPr>
        <w:t xml:space="preserve"> Nové</w:t>
      </w:r>
      <w:r>
        <w:rPr>
          <w:sz w:val="22"/>
          <w:szCs w:val="22"/>
        </w:rPr>
        <w:t xml:space="preserve"> znění tohoto ustanovení zní:</w:t>
      </w:r>
    </w:p>
    <w:p w:rsidR="00BB2FD5" w:rsidRPr="00E53689" w:rsidRDefault="00BB2FD5" w:rsidP="00AD0A10">
      <w:pPr>
        <w:pStyle w:val="Default"/>
        <w:spacing w:before="120" w:after="240" w:line="276" w:lineRule="auto"/>
        <w:ind w:left="567" w:hanging="284"/>
        <w:jc w:val="both"/>
        <w:rPr>
          <w:i/>
          <w:sz w:val="22"/>
          <w:szCs w:val="22"/>
        </w:rPr>
      </w:pPr>
      <w:r w:rsidRPr="00E53689">
        <w:rPr>
          <w:i/>
          <w:sz w:val="22"/>
          <w:szCs w:val="22"/>
        </w:rPr>
        <w:t>„</w:t>
      </w:r>
      <w:r w:rsidR="00E53689" w:rsidRPr="00E53689">
        <w:rPr>
          <w:i/>
          <w:sz w:val="22"/>
          <w:szCs w:val="22"/>
        </w:rPr>
        <w:t xml:space="preserve">1. Předmětem </w:t>
      </w:r>
      <w:r w:rsidR="00134381">
        <w:rPr>
          <w:i/>
          <w:sz w:val="22"/>
          <w:szCs w:val="22"/>
        </w:rPr>
        <w:t>této smlouvy je závazek P</w:t>
      </w:r>
      <w:r w:rsidR="00E53689" w:rsidRPr="00E53689">
        <w:rPr>
          <w:i/>
          <w:sz w:val="22"/>
          <w:szCs w:val="22"/>
        </w:rPr>
        <w:t>oplatníka platit Katastrálnímu úřadu pro Vysočinu správní poplatky za přijetí návrhu na zahájení vkladového řízení o pov</w:t>
      </w:r>
      <w:r w:rsidR="00EE0054">
        <w:rPr>
          <w:i/>
          <w:sz w:val="22"/>
          <w:szCs w:val="22"/>
        </w:rPr>
        <w:t>olení vkladu zástavního práva k </w:t>
      </w:r>
      <w:r w:rsidR="00E53689" w:rsidRPr="00E53689">
        <w:rPr>
          <w:i/>
          <w:sz w:val="22"/>
          <w:szCs w:val="22"/>
        </w:rPr>
        <w:t xml:space="preserve">nemovitosti podaného Katastrálnímu úřadu pro Vysočinu a za přijetí návrhu na zahájení vkladového řízení o zániku zástavního práva k nemovitosti podaného Katastrálnímu úřadu pro Vysočinu prostřednictvím inkasa z účtu, a to vždy z účtu č. </w:t>
      </w:r>
      <w:r w:rsidR="0044633C">
        <w:rPr>
          <w:b/>
          <w:i/>
          <w:sz w:val="22"/>
          <w:szCs w:val="22"/>
        </w:rPr>
        <w:t>…</w:t>
      </w:r>
      <w:r w:rsidR="00E53689" w:rsidRPr="00E53689">
        <w:rPr>
          <w:i/>
          <w:sz w:val="22"/>
          <w:szCs w:val="22"/>
        </w:rPr>
        <w:t xml:space="preserve">, ve prospěch čísla účtu Katastrálního úřadu </w:t>
      </w:r>
      <w:r w:rsidR="00134381">
        <w:rPr>
          <w:i/>
          <w:sz w:val="22"/>
          <w:szCs w:val="22"/>
        </w:rPr>
        <w:t xml:space="preserve">pro Vysočinu </w:t>
      </w:r>
      <w:r w:rsidR="00E53689" w:rsidRPr="00E53689">
        <w:rPr>
          <w:i/>
          <w:sz w:val="22"/>
          <w:szCs w:val="22"/>
        </w:rPr>
        <w:t xml:space="preserve">č. </w:t>
      </w:r>
      <w:r w:rsidR="0044633C">
        <w:rPr>
          <w:b/>
          <w:i/>
          <w:sz w:val="22"/>
          <w:szCs w:val="22"/>
        </w:rPr>
        <w:t>…</w:t>
      </w:r>
      <w:bookmarkStart w:id="0" w:name="_GoBack"/>
      <w:bookmarkEnd w:id="0"/>
      <w:r w:rsidR="00E53689" w:rsidRPr="00E53689">
        <w:rPr>
          <w:i/>
          <w:sz w:val="22"/>
          <w:szCs w:val="22"/>
        </w:rPr>
        <w:t>.“</w:t>
      </w:r>
    </w:p>
    <w:p w:rsidR="006A5428" w:rsidRPr="00EB1E27" w:rsidRDefault="006A5428" w:rsidP="00AD0A10">
      <w:pPr>
        <w:pStyle w:val="Default"/>
        <w:numPr>
          <w:ilvl w:val="0"/>
          <w:numId w:val="2"/>
        </w:numPr>
        <w:spacing w:before="120" w:after="240" w:line="276" w:lineRule="auto"/>
        <w:ind w:left="284" w:hanging="284"/>
        <w:jc w:val="both"/>
        <w:rPr>
          <w:sz w:val="22"/>
          <w:szCs w:val="22"/>
        </w:rPr>
      </w:pPr>
      <w:r>
        <w:rPr>
          <w:sz w:val="22"/>
          <w:szCs w:val="22"/>
        </w:rPr>
        <w:t>Ostatní smluvní ujednání nedotčené výslovně tímto Dodatkem č. 1 zůstávají beze změny.</w:t>
      </w:r>
    </w:p>
    <w:p w:rsidR="00397278" w:rsidRPr="00845148" w:rsidRDefault="00397278" w:rsidP="00AD0A10">
      <w:pPr>
        <w:pStyle w:val="Default"/>
        <w:ind w:left="284" w:hanging="284"/>
        <w:jc w:val="both"/>
        <w:rPr>
          <w:bCs/>
          <w:sz w:val="22"/>
          <w:szCs w:val="22"/>
        </w:rPr>
      </w:pPr>
    </w:p>
    <w:p w:rsidR="003351CF" w:rsidRDefault="003351CF" w:rsidP="00AD0A10">
      <w:pPr>
        <w:pStyle w:val="Default"/>
        <w:ind w:left="284" w:hanging="284"/>
        <w:rPr>
          <w:b/>
          <w:bCs/>
          <w:color w:val="auto"/>
          <w:sz w:val="22"/>
          <w:szCs w:val="22"/>
        </w:rPr>
      </w:pPr>
    </w:p>
    <w:p w:rsidR="003351CF" w:rsidRDefault="00740768" w:rsidP="00AD0A10">
      <w:pPr>
        <w:pStyle w:val="Default"/>
        <w:ind w:left="284" w:hanging="284"/>
        <w:jc w:val="center"/>
        <w:rPr>
          <w:b/>
          <w:bCs/>
          <w:color w:val="auto"/>
          <w:sz w:val="22"/>
          <w:szCs w:val="22"/>
        </w:rPr>
      </w:pPr>
      <w:r>
        <w:rPr>
          <w:b/>
          <w:bCs/>
          <w:color w:val="auto"/>
          <w:sz w:val="22"/>
          <w:szCs w:val="22"/>
        </w:rPr>
        <w:t>I</w:t>
      </w:r>
      <w:r w:rsidR="000A414B">
        <w:rPr>
          <w:b/>
          <w:bCs/>
          <w:color w:val="auto"/>
          <w:sz w:val="22"/>
          <w:szCs w:val="22"/>
        </w:rPr>
        <w:t>I</w:t>
      </w:r>
      <w:r w:rsidR="003351CF">
        <w:rPr>
          <w:b/>
          <w:bCs/>
          <w:color w:val="auto"/>
          <w:sz w:val="22"/>
          <w:szCs w:val="22"/>
        </w:rPr>
        <w:t>.</w:t>
      </w:r>
    </w:p>
    <w:p w:rsidR="00456CC0" w:rsidRPr="004E7C12" w:rsidRDefault="00456CC0" w:rsidP="00AD0A10">
      <w:pPr>
        <w:pStyle w:val="Default"/>
        <w:ind w:left="284" w:hanging="284"/>
        <w:jc w:val="center"/>
        <w:rPr>
          <w:b/>
          <w:bCs/>
          <w:color w:val="auto"/>
          <w:sz w:val="22"/>
          <w:szCs w:val="22"/>
        </w:rPr>
      </w:pPr>
      <w:r w:rsidRPr="00456CC0">
        <w:rPr>
          <w:b/>
          <w:bCs/>
          <w:color w:val="auto"/>
          <w:sz w:val="22"/>
          <w:szCs w:val="22"/>
        </w:rPr>
        <w:t>Závěrečná ustanovení</w:t>
      </w:r>
    </w:p>
    <w:p w:rsidR="007B3DBB" w:rsidRPr="0060441A" w:rsidRDefault="000A6211" w:rsidP="00AD0A10">
      <w:pPr>
        <w:pStyle w:val="Default"/>
        <w:numPr>
          <w:ilvl w:val="0"/>
          <w:numId w:val="13"/>
        </w:numPr>
        <w:spacing w:before="120" w:after="240" w:line="276" w:lineRule="auto"/>
        <w:ind w:left="284" w:hanging="284"/>
        <w:jc w:val="both"/>
        <w:rPr>
          <w:sz w:val="22"/>
          <w:szCs w:val="22"/>
        </w:rPr>
      </w:pPr>
      <w:r w:rsidRPr="0060441A">
        <w:rPr>
          <w:color w:val="auto"/>
          <w:sz w:val="22"/>
          <w:szCs w:val="22"/>
        </w:rPr>
        <w:t>T</w:t>
      </w:r>
      <w:r w:rsidR="007B3DBB" w:rsidRPr="0060441A">
        <w:rPr>
          <w:color w:val="auto"/>
          <w:sz w:val="22"/>
          <w:szCs w:val="22"/>
        </w:rPr>
        <w:t xml:space="preserve">ento dodatek </w:t>
      </w:r>
      <w:r w:rsidRPr="0060441A">
        <w:rPr>
          <w:color w:val="auto"/>
          <w:sz w:val="22"/>
          <w:szCs w:val="22"/>
        </w:rPr>
        <w:t xml:space="preserve">nabývá platnosti </w:t>
      </w:r>
      <w:r w:rsidR="001D5981" w:rsidRPr="0060441A">
        <w:rPr>
          <w:color w:val="auto"/>
          <w:sz w:val="22"/>
          <w:szCs w:val="22"/>
        </w:rPr>
        <w:t>dnem podpisu</w:t>
      </w:r>
      <w:r w:rsidRPr="0060441A">
        <w:rPr>
          <w:color w:val="auto"/>
          <w:sz w:val="22"/>
          <w:szCs w:val="22"/>
        </w:rPr>
        <w:t xml:space="preserve"> </w:t>
      </w:r>
      <w:r w:rsidR="009B3A71" w:rsidRPr="0060441A">
        <w:rPr>
          <w:color w:val="auto"/>
          <w:sz w:val="22"/>
          <w:szCs w:val="22"/>
        </w:rPr>
        <w:t xml:space="preserve">obou </w:t>
      </w:r>
      <w:r w:rsidRPr="0060441A">
        <w:rPr>
          <w:color w:val="auto"/>
          <w:sz w:val="22"/>
          <w:szCs w:val="22"/>
        </w:rPr>
        <w:t xml:space="preserve">smluvních stran. </w:t>
      </w:r>
    </w:p>
    <w:p w:rsidR="0060441A" w:rsidRPr="0060441A" w:rsidRDefault="007B3DBB" w:rsidP="00AD0A10">
      <w:pPr>
        <w:pStyle w:val="Odstavecseseznamem"/>
        <w:numPr>
          <w:ilvl w:val="0"/>
          <w:numId w:val="13"/>
        </w:numPr>
        <w:spacing w:before="120" w:after="240" w:line="276" w:lineRule="auto"/>
        <w:ind w:left="284" w:hanging="284"/>
        <w:contextualSpacing w:val="0"/>
        <w:jc w:val="both"/>
        <w:rPr>
          <w:rFonts w:ascii="Arial" w:hAnsi="Arial" w:cs="Arial"/>
        </w:rPr>
      </w:pPr>
      <w:r w:rsidRPr="0060441A">
        <w:rPr>
          <w:rFonts w:ascii="Arial" w:hAnsi="Arial" w:cs="Arial"/>
        </w:rPr>
        <w:t xml:space="preserve">Tento dodatek </w:t>
      </w:r>
      <w:r w:rsidR="002820BC" w:rsidRPr="0060441A">
        <w:rPr>
          <w:rFonts w:ascii="Arial" w:hAnsi="Arial" w:cs="Arial"/>
        </w:rPr>
        <w:t xml:space="preserve">po </w:t>
      </w:r>
      <w:r w:rsidRPr="0060441A">
        <w:rPr>
          <w:rFonts w:ascii="Arial" w:hAnsi="Arial" w:cs="Arial"/>
        </w:rPr>
        <w:t xml:space="preserve">jeho </w:t>
      </w:r>
      <w:r w:rsidR="002820BC" w:rsidRPr="0060441A">
        <w:rPr>
          <w:rFonts w:ascii="Arial" w:hAnsi="Arial" w:cs="Arial"/>
        </w:rPr>
        <w:t>podpisu Katastrální úřad zveřejní v </w:t>
      </w:r>
      <w:r w:rsidR="00E021F0" w:rsidRPr="0060441A">
        <w:rPr>
          <w:rFonts w:ascii="Arial" w:hAnsi="Arial" w:cs="Arial"/>
        </w:rPr>
        <w:t xml:space="preserve">registru smluv podle zákona č. </w:t>
      </w:r>
      <w:r w:rsidR="002820BC" w:rsidRPr="0060441A">
        <w:rPr>
          <w:rFonts w:ascii="Arial" w:hAnsi="Arial" w:cs="Arial"/>
        </w:rPr>
        <w:t>340/</w:t>
      </w:r>
      <w:r w:rsidR="002E1BCD" w:rsidRPr="0060441A">
        <w:rPr>
          <w:rFonts w:ascii="Arial" w:hAnsi="Arial" w:cs="Arial"/>
        </w:rPr>
        <w:t>2015 Sb.,</w:t>
      </w:r>
      <w:r w:rsidR="002E1BCD" w:rsidRPr="0060441A">
        <w:rPr>
          <w:rFonts w:ascii="Arial" w:hAnsi="Arial" w:cs="Arial"/>
          <w:color w:val="070707"/>
          <w:kern w:val="36"/>
        </w:rPr>
        <w:t xml:space="preserve"> </w:t>
      </w:r>
      <w:r w:rsidR="002E1BCD" w:rsidRPr="0060441A">
        <w:rPr>
          <w:rFonts w:ascii="Arial" w:hAnsi="Arial" w:cs="Arial"/>
        </w:rPr>
        <w:t>zákon o zvláštních podmínkách účinnosti některých smluv</w:t>
      </w:r>
      <w:r w:rsidR="00EE0054">
        <w:rPr>
          <w:rFonts w:ascii="Arial" w:hAnsi="Arial" w:cs="Arial"/>
        </w:rPr>
        <w:t>, uveřejňování těchto smluv a o </w:t>
      </w:r>
      <w:r w:rsidR="002E1BCD" w:rsidRPr="0060441A">
        <w:rPr>
          <w:rFonts w:ascii="Arial" w:hAnsi="Arial" w:cs="Arial"/>
        </w:rPr>
        <w:t>registru smluv (zákon o registru smluv) v platném znění</w:t>
      </w:r>
      <w:r w:rsidR="002820BC" w:rsidRPr="0060441A">
        <w:rPr>
          <w:rFonts w:ascii="Arial" w:hAnsi="Arial" w:cs="Arial"/>
        </w:rPr>
        <w:t>. Informace</w:t>
      </w:r>
      <w:r w:rsidR="00E021F0" w:rsidRPr="0060441A">
        <w:rPr>
          <w:rFonts w:ascii="Arial" w:hAnsi="Arial" w:cs="Arial"/>
        </w:rPr>
        <w:t xml:space="preserve">, které nelze poskytnout podle </w:t>
      </w:r>
      <w:r w:rsidR="002820BC" w:rsidRPr="0060441A">
        <w:rPr>
          <w:rFonts w:ascii="Arial" w:hAnsi="Arial" w:cs="Arial"/>
        </w:rPr>
        <w:t>předpisů upravujících svobodný přístup k</w:t>
      </w:r>
      <w:r w:rsidR="002E1BCD" w:rsidRPr="0060441A">
        <w:rPr>
          <w:rFonts w:ascii="Arial" w:hAnsi="Arial" w:cs="Arial"/>
        </w:rPr>
        <w:t> </w:t>
      </w:r>
      <w:r w:rsidR="000A414B" w:rsidRPr="0060441A">
        <w:rPr>
          <w:rFonts w:ascii="Arial" w:hAnsi="Arial" w:cs="Arial"/>
        </w:rPr>
        <w:t>informacím, budou znečitelněny.</w:t>
      </w:r>
    </w:p>
    <w:p w:rsidR="000A414B" w:rsidRPr="0060441A" w:rsidRDefault="0060441A" w:rsidP="00AD0A10">
      <w:pPr>
        <w:pStyle w:val="Odstavecseseznamem"/>
        <w:numPr>
          <w:ilvl w:val="0"/>
          <w:numId w:val="13"/>
        </w:numPr>
        <w:spacing w:before="120" w:after="240" w:line="276" w:lineRule="auto"/>
        <w:ind w:left="284" w:hanging="284"/>
        <w:contextualSpacing w:val="0"/>
        <w:jc w:val="both"/>
        <w:rPr>
          <w:rFonts w:ascii="Arial" w:hAnsi="Arial" w:cs="Arial"/>
        </w:rPr>
      </w:pPr>
      <w:r w:rsidRPr="0060441A">
        <w:rPr>
          <w:rFonts w:ascii="Arial" w:hAnsi="Arial" w:cs="Arial"/>
        </w:rPr>
        <w:t>Poplatník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60441A" w:rsidRPr="0060441A" w:rsidRDefault="007B3DBB" w:rsidP="00AD0A10">
      <w:pPr>
        <w:pStyle w:val="Odstavecseseznamem"/>
        <w:numPr>
          <w:ilvl w:val="0"/>
          <w:numId w:val="13"/>
        </w:numPr>
        <w:spacing w:before="120" w:after="240" w:line="276" w:lineRule="auto"/>
        <w:ind w:left="284" w:hanging="284"/>
        <w:contextualSpacing w:val="0"/>
        <w:jc w:val="both"/>
        <w:rPr>
          <w:rFonts w:ascii="Arial" w:hAnsi="Arial" w:cs="Arial"/>
        </w:rPr>
      </w:pPr>
      <w:r w:rsidRPr="0060441A">
        <w:rPr>
          <w:rFonts w:ascii="Arial" w:hAnsi="Arial" w:cs="Arial"/>
        </w:rPr>
        <w:t xml:space="preserve">Tento dodatek </w:t>
      </w:r>
      <w:r w:rsidR="002820BC" w:rsidRPr="0060441A">
        <w:rPr>
          <w:rFonts w:ascii="Arial" w:hAnsi="Arial" w:cs="Arial"/>
        </w:rPr>
        <w:t>nabývá účinnosti nejdříve dnem zveřejnění v registru smluv.</w:t>
      </w:r>
    </w:p>
    <w:p w:rsidR="00456CC0" w:rsidRPr="0060441A" w:rsidRDefault="007B3DBB" w:rsidP="00AD0A10">
      <w:pPr>
        <w:pStyle w:val="Odstavecseseznamem"/>
        <w:numPr>
          <w:ilvl w:val="0"/>
          <w:numId w:val="13"/>
        </w:numPr>
        <w:spacing w:before="120" w:after="240" w:line="276" w:lineRule="auto"/>
        <w:ind w:left="284" w:hanging="284"/>
        <w:contextualSpacing w:val="0"/>
        <w:jc w:val="both"/>
        <w:rPr>
          <w:rFonts w:ascii="Arial" w:hAnsi="Arial" w:cs="Arial"/>
        </w:rPr>
      </w:pPr>
      <w:r w:rsidRPr="0060441A">
        <w:rPr>
          <w:rFonts w:ascii="Arial" w:hAnsi="Arial" w:cs="Arial"/>
        </w:rPr>
        <w:lastRenderedPageBreak/>
        <w:t>Tento dodatek je vyhotoven</w:t>
      </w:r>
      <w:r w:rsidR="00456CC0" w:rsidRPr="0060441A">
        <w:rPr>
          <w:rFonts w:ascii="Arial" w:hAnsi="Arial" w:cs="Arial"/>
        </w:rPr>
        <w:t xml:space="preserve"> ve </w:t>
      </w:r>
      <w:r w:rsidR="00345D6E" w:rsidRPr="0060441A">
        <w:rPr>
          <w:rFonts w:ascii="Arial" w:hAnsi="Arial" w:cs="Arial"/>
        </w:rPr>
        <w:t xml:space="preserve">dvou </w:t>
      </w:r>
      <w:r w:rsidR="00456CC0" w:rsidRPr="0060441A">
        <w:rPr>
          <w:rFonts w:ascii="Arial" w:hAnsi="Arial" w:cs="Arial"/>
        </w:rPr>
        <w:t>stejnopisech, z nichž každ</w:t>
      </w:r>
      <w:r w:rsidRPr="0060441A">
        <w:rPr>
          <w:rFonts w:ascii="Arial" w:hAnsi="Arial" w:cs="Arial"/>
        </w:rPr>
        <w:t>á smluvní strana obdrží po jeho</w:t>
      </w:r>
      <w:r w:rsidR="00456CC0" w:rsidRPr="0060441A">
        <w:rPr>
          <w:rFonts w:ascii="Arial" w:hAnsi="Arial" w:cs="Arial"/>
        </w:rPr>
        <w:t xml:space="preserve"> podpisu po jednom stejnopisu. </w:t>
      </w:r>
    </w:p>
    <w:p w:rsidR="00450B75" w:rsidRDefault="00450B75" w:rsidP="00AD0A10">
      <w:pPr>
        <w:spacing w:after="0" w:line="240" w:lineRule="auto"/>
        <w:rPr>
          <w:rFonts w:ascii="Arial" w:hAnsi="Arial" w:cs="Arial"/>
        </w:rPr>
      </w:pPr>
    </w:p>
    <w:p w:rsidR="00AD0A10" w:rsidRDefault="00AD0A10" w:rsidP="00AD0A10">
      <w:pPr>
        <w:spacing w:after="0" w:line="240" w:lineRule="auto"/>
        <w:rPr>
          <w:rFonts w:ascii="Arial" w:hAnsi="Arial" w:cs="Arial"/>
        </w:rPr>
      </w:pPr>
    </w:p>
    <w:p w:rsidR="00AD0A10" w:rsidRDefault="00AD0A10" w:rsidP="00AD0A10">
      <w:pPr>
        <w:spacing w:after="0" w:line="240" w:lineRule="auto"/>
        <w:rPr>
          <w:rFonts w:ascii="Arial" w:hAnsi="Arial" w:cs="Arial"/>
        </w:rPr>
      </w:pPr>
    </w:p>
    <w:p w:rsidR="001726A5" w:rsidRDefault="001726A5" w:rsidP="00AD0A10">
      <w:pPr>
        <w:tabs>
          <w:tab w:val="left" w:pos="5954"/>
        </w:tabs>
        <w:ind w:firstLine="357"/>
        <w:jc w:val="both"/>
        <w:rPr>
          <w:rFonts w:ascii="Arial" w:hAnsi="Arial" w:cs="Arial"/>
        </w:rPr>
      </w:pPr>
      <w:r>
        <w:rPr>
          <w:rFonts w:ascii="Arial" w:hAnsi="Arial" w:cs="Arial"/>
        </w:rPr>
        <w:t>V</w:t>
      </w:r>
      <w:r w:rsidR="00240121">
        <w:rPr>
          <w:rFonts w:ascii="Arial" w:hAnsi="Arial" w:cs="Arial"/>
        </w:rPr>
        <w:t> </w:t>
      </w:r>
      <w:r w:rsidR="006A565C">
        <w:rPr>
          <w:rFonts w:ascii="Arial" w:hAnsi="Arial" w:cs="Arial"/>
        </w:rPr>
        <w:t>Pardubicích</w:t>
      </w:r>
      <w:r w:rsidR="00240121">
        <w:rPr>
          <w:rFonts w:ascii="Arial" w:hAnsi="Arial" w:cs="Arial"/>
        </w:rPr>
        <w:t xml:space="preserve"> </w:t>
      </w:r>
      <w:r>
        <w:rPr>
          <w:rFonts w:ascii="Arial" w:hAnsi="Arial" w:cs="Arial"/>
        </w:rPr>
        <w:t>dne</w:t>
      </w:r>
      <w:r>
        <w:rPr>
          <w:rFonts w:ascii="Arial" w:hAnsi="Arial" w:cs="Arial"/>
        </w:rPr>
        <w:tab/>
        <w:t xml:space="preserve">V Jihlavě dne </w:t>
      </w:r>
    </w:p>
    <w:p w:rsidR="001726A5" w:rsidRDefault="00240121" w:rsidP="00AD0A10">
      <w:pPr>
        <w:tabs>
          <w:tab w:val="left" w:pos="5954"/>
        </w:tabs>
        <w:ind w:firstLine="357"/>
        <w:jc w:val="both"/>
        <w:rPr>
          <w:rFonts w:ascii="Arial" w:hAnsi="Arial" w:cs="Arial"/>
        </w:rPr>
      </w:pPr>
      <w:r>
        <w:rPr>
          <w:rFonts w:ascii="Arial" w:hAnsi="Arial" w:cs="Arial"/>
          <w:b/>
          <w:bCs/>
        </w:rPr>
        <w:t>Česká spořitelna, a.s.</w:t>
      </w:r>
      <w:r w:rsidR="001D5981">
        <w:rPr>
          <w:rFonts w:ascii="Arial" w:hAnsi="Arial" w:cs="Arial"/>
          <w:b/>
          <w:bCs/>
        </w:rPr>
        <w:tab/>
      </w:r>
      <w:r w:rsidR="001D5981" w:rsidRPr="001D5981">
        <w:rPr>
          <w:rFonts w:ascii="Arial" w:hAnsi="Arial" w:cs="Arial"/>
          <w:b/>
          <w:bCs/>
        </w:rPr>
        <w:t>Katastrální úřad pro Vysočinu</w:t>
      </w:r>
    </w:p>
    <w:p w:rsidR="00E021F0" w:rsidRDefault="00E021F0" w:rsidP="00AD0A10">
      <w:pPr>
        <w:tabs>
          <w:tab w:val="left" w:pos="5954"/>
        </w:tabs>
        <w:spacing w:after="0" w:line="240" w:lineRule="auto"/>
        <w:ind w:firstLine="357"/>
        <w:jc w:val="both"/>
        <w:rPr>
          <w:rFonts w:ascii="Arial" w:hAnsi="Arial" w:cs="Arial"/>
        </w:rPr>
      </w:pPr>
    </w:p>
    <w:p w:rsidR="00AD0A10" w:rsidRDefault="00AD0A10" w:rsidP="00AD0A10">
      <w:pPr>
        <w:tabs>
          <w:tab w:val="left" w:pos="5954"/>
        </w:tabs>
        <w:spacing w:after="0" w:line="240" w:lineRule="auto"/>
        <w:ind w:firstLine="357"/>
        <w:jc w:val="both"/>
        <w:rPr>
          <w:rFonts w:ascii="Arial" w:hAnsi="Arial" w:cs="Arial"/>
        </w:rPr>
      </w:pPr>
    </w:p>
    <w:p w:rsidR="001D5981" w:rsidRDefault="001D5981" w:rsidP="00AD0A10">
      <w:pPr>
        <w:tabs>
          <w:tab w:val="left" w:pos="5954"/>
        </w:tabs>
        <w:spacing w:after="0" w:line="240" w:lineRule="auto"/>
        <w:ind w:firstLine="357"/>
        <w:jc w:val="both"/>
        <w:rPr>
          <w:rFonts w:ascii="Arial" w:hAnsi="Arial" w:cs="Arial"/>
        </w:rPr>
      </w:pPr>
      <w:r>
        <w:rPr>
          <w:rFonts w:ascii="Arial" w:hAnsi="Arial" w:cs="Arial"/>
        </w:rPr>
        <w:t xml:space="preserve">…………………………..………           </w:t>
      </w:r>
      <w:r w:rsidR="006A565C">
        <w:rPr>
          <w:rFonts w:ascii="Arial" w:hAnsi="Arial" w:cs="Arial"/>
        </w:rPr>
        <w:t xml:space="preserve">                              </w:t>
      </w:r>
      <w:r>
        <w:rPr>
          <w:rFonts w:ascii="Arial" w:hAnsi="Arial" w:cs="Arial"/>
        </w:rPr>
        <w:t>…………………………………..</w:t>
      </w:r>
    </w:p>
    <w:p w:rsidR="001D5981" w:rsidRPr="001D5981" w:rsidRDefault="001D5981" w:rsidP="00AD0A10">
      <w:pPr>
        <w:pStyle w:val="Default"/>
        <w:tabs>
          <w:tab w:val="left" w:pos="426"/>
          <w:tab w:val="left" w:pos="5954"/>
        </w:tabs>
        <w:jc w:val="both"/>
        <w:rPr>
          <w:b/>
          <w:bCs/>
        </w:rPr>
      </w:pPr>
      <w:r>
        <w:rPr>
          <w:bCs/>
        </w:rPr>
        <w:tab/>
      </w:r>
      <w:r w:rsidR="006A565C">
        <w:rPr>
          <w:bCs/>
        </w:rPr>
        <w:t>Markéta Matějková</w:t>
      </w:r>
      <w:r w:rsidRPr="001D5981">
        <w:rPr>
          <w:bCs/>
        </w:rPr>
        <w:tab/>
      </w:r>
      <w:r w:rsidRPr="001D5981">
        <w:t xml:space="preserve">Ing. Miloslav Kaválek </w:t>
      </w:r>
    </w:p>
    <w:p w:rsidR="006A565C" w:rsidRDefault="00240121" w:rsidP="00AD0A10">
      <w:pPr>
        <w:pStyle w:val="Default"/>
        <w:tabs>
          <w:tab w:val="left" w:pos="426"/>
          <w:tab w:val="left" w:pos="5954"/>
        </w:tabs>
        <w:jc w:val="both"/>
      </w:pPr>
      <w:r>
        <w:rPr>
          <w:bCs/>
        </w:rPr>
        <w:tab/>
      </w:r>
      <w:r w:rsidR="006A565C">
        <w:rPr>
          <w:bCs/>
        </w:rPr>
        <w:t xml:space="preserve">Manažer </w:t>
      </w:r>
      <w:r w:rsidR="004B46D3">
        <w:rPr>
          <w:bCs/>
        </w:rPr>
        <w:t xml:space="preserve">správy </w:t>
      </w:r>
      <w:r w:rsidR="006A565C">
        <w:rPr>
          <w:bCs/>
        </w:rPr>
        <w:t>hypotečních úvěrů</w:t>
      </w:r>
      <w:r w:rsidR="001D5981">
        <w:rPr>
          <w:b/>
          <w:bCs/>
          <w:sz w:val="22"/>
          <w:szCs w:val="22"/>
        </w:rPr>
        <w:tab/>
      </w:r>
      <w:r w:rsidR="006A565C">
        <w:t>Ř</w:t>
      </w:r>
      <w:r w:rsidR="001D5981">
        <w:t>editel</w:t>
      </w:r>
    </w:p>
    <w:p w:rsidR="006A565C" w:rsidRDefault="006A565C" w:rsidP="00AD0A10">
      <w:pPr>
        <w:pStyle w:val="Default"/>
        <w:tabs>
          <w:tab w:val="left" w:pos="426"/>
          <w:tab w:val="left" w:pos="5954"/>
        </w:tabs>
        <w:jc w:val="both"/>
      </w:pPr>
    </w:p>
    <w:p w:rsidR="006A565C" w:rsidRDefault="006A565C" w:rsidP="00AD0A10">
      <w:pPr>
        <w:pStyle w:val="Default"/>
        <w:tabs>
          <w:tab w:val="left" w:pos="426"/>
          <w:tab w:val="left" w:pos="5954"/>
        </w:tabs>
        <w:jc w:val="both"/>
      </w:pPr>
    </w:p>
    <w:p w:rsidR="006A565C" w:rsidRDefault="006A565C" w:rsidP="00AD0A10">
      <w:pPr>
        <w:pStyle w:val="Default"/>
        <w:tabs>
          <w:tab w:val="left" w:pos="426"/>
          <w:tab w:val="left" w:pos="5954"/>
        </w:tabs>
        <w:jc w:val="both"/>
      </w:pPr>
      <w:r>
        <w:tab/>
      </w:r>
    </w:p>
    <w:p w:rsidR="006A565C" w:rsidRDefault="006A565C" w:rsidP="00AD0A10">
      <w:pPr>
        <w:pStyle w:val="Default"/>
        <w:tabs>
          <w:tab w:val="left" w:pos="426"/>
          <w:tab w:val="left" w:pos="5954"/>
        </w:tabs>
        <w:jc w:val="both"/>
      </w:pPr>
      <w:r>
        <w:tab/>
        <w:t>………………………………..</w:t>
      </w:r>
    </w:p>
    <w:p w:rsidR="006A565C" w:rsidRDefault="006A565C" w:rsidP="00AD0A10">
      <w:pPr>
        <w:pStyle w:val="Default"/>
        <w:tabs>
          <w:tab w:val="left" w:pos="426"/>
          <w:tab w:val="left" w:pos="5954"/>
        </w:tabs>
        <w:jc w:val="both"/>
      </w:pPr>
      <w:r>
        <w:tab/>
      </w:r>
      <w:r w:rsidR="004B46D3">
        <w:t>Ludmila Cvejnová</w:t>
      </w:r>
    </w:p>
    <w:p w:rsidR="001D5981" w:rsidRPr="006A565C" w:rsidRDefault="006A565C" w:rsidP="00AD0A10">
      <w:pPr>
        <w:pStyle w:val="Default"/>
        <w:tabs>
          <w:tab w:val="left" w:pos="426"/>
          <w:tab w:val="left" w:pos="5954"/>
        </w:tabs>
        <w:jc w:val="both"/>
        <w:rPr>
          <w:bCs/>
        </w:rPr>
      </w:pPr>
      <w:r>
        <w:tab/>
        <w:t xml:space="preserve">Manažer </w:t>
      </w:r>
      <w:r w:rsidR="004B46D3">
        <w:t>podpory úvěrů a hypoték</w:t>
      </w:r>
      <w:r w:rsidR="000A6211">
        <w:tab/>
      </w:r>
      <w:r w:rsidR="000A6211">
        <w:tab/>
      </w:r>
      <w:r w:rsidR="000A6211">
        <w:tab/>
      </w:r>
    </w:p>
    <w:sectPr w:rsidR="001D5981" w:rsidRPr="006A565C" w:rsidSect="002E6116">
      <w:footerReference w:type="default" r:id="rId8"/>
      <w:footerReference w:type="first" r:id="rId9"/>
      <w:pgSz w:w="11907" w:h="16840" w:code="9"/>
      <w:pgMar w:top="1417" w:right="992" w:bottom="1418"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F0" w:rsidRDefault="006436F0" w:rsidP="00345D6E">
      <w:pPr>
        <w:spacing w:after="0" w:line="240" w:lineRule="auto"/>
      </w:pPr>
      <w:r>
        <w:separator/>
      </w:r>
    </w:p>
  </w:endnote>
  <w:endnote w:type="continuationSeparator" w:id="0">
    <w:p w:rsidR="006436F0" w:rsidRDefault="006436F0" w:rsidP="003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083C15">
      <w:rPr>
        <w:rFonts w:ascii="Arial" w:hAnsi="Arial" w:cs="Arial"/>
        <w:noProof/>
      </w:rPr>
      <w:t>2</w:t>
    </w:r>
    <w:r w:rsidRPr="00BE71E3">
      <w:rPr>
        <w:rFonts w:ascii="Arial" w:hAnsi="Arial" w:cs="Arial"/>
      </w:rPr>
      <w:fldChar w:fldCharType="end"/>
    </w:r>
  </w:p>
  <w:p w:rsidR="00550271" w:rsidRDefault="00550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44633C">
      <w:rPr>
        <w:rFonts w:ascii="Arial" w:hAnsi="Arial" w:cs="Arial"/>
        <w:noProof/>
      </w:rPr>
      <w:t>1</w:t>
    </w:r>
    <w:r w:rsidRPr="00BE71E3">
      <w:rPr>
        <w:rFonts w:ascii="Arial" w:hAnsi="Arial" w:cs="Arial"/>
      </w:rPr>
      <w:fldChar w:fldCharType="end"/>
    </w:r>
  </w:p>
  <w:p w:rsidR="00550271" w:rsidRDefault="00550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F0" w:rsidRDefault="006436F0" w:rsidP="00345D6E">
      <w:pPr>
        <w:spacing w:after="0" w:line="240" w:lineRule="auto"/>
      </w:pPr>
      <w:r>
        <w:separator/>
      </w:r>
    </w:p>
  </w:footnote>
  <w:footnote w:type="continuationSeparator" w:id="0">
    <w:p w:rsidR="006436F0" w:rsidRDefault="006436F0" w:rsidP="0034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648B7"/>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80890"/>
    <w:multiLevelType w:val="hybridMultilevel"/>
    <w:tmpl w:val="4BCEB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03D9F"/>
    <w:multiLevelType w:val="hybridMultilevel"/>
    <w:tmpl w:val="82EAB18C"/>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D455A7"/>
    <w:multiLevelType w:val="hybridMultilevel"/>
    <w:tmpl w:val="B8F87216"/>
    <w:lvl w:ilvl="0" w:tplc="495EEF3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5133678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312078"/>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845637"/>
    <w:multiLevelType w:val="hybridMultilevel"/>
    <w:tmpl w:val="E66EC04A"/>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204E44"/>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FC1C8D"/>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E81A10"/>
    <w:multiLevelType w:val="hybridMultilevel"/>
    <w:tmpl w:val="D1D21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A7340F"/>
    <w:multiLevelType w:val="hybridMultilevel"/>
    <w:tmpl w:val="113ED7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050783"/>
    <w:multiLevelType w:val="hybridMultilevel"/>
    <w:tmpl w:val="3B34CD2C"/>
    <w:lvl w:ilvl="0" w:tplc="39D28790">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5"/>
  </w:num>
  <w:num w:numId="4">
    <w:abstractNumId w:val="0"/>
  </w:num>
  <w:num w:numId="5">
    <w:abstractNumId w:val="4"/>
  </w:num>
  <w:num w:numId="6">
    <w:abstractNumId w:val="2"/>
  </w:num>
  <w:num w:numId="7">
    <w:abstractNumId w:val="5"/>
  </w:num>
  <w:num w:numId="8">
    <w:abstractNumId w:val="9"/>
  </w:num>
  <w:num w:numId="9">
    <w:abstractNumId w:val="12"/>
  </w:num>
  <w:num w:numId="10">
    <w:abstractNumId w:val="3"/>
  </w:num>
  <w:num w:numId="11">
    <w:abstractNumId w:val="11"/>
  </w:num>
  <w:num w:numId="12">
    <w:abstractNumId w:val="6"/>
  </w:num>
  <w:num w:numId="13">
    <w:abstractNumId w:val="10"/>
  </w:num>
  <w:num w:numId="14">
    <w:abstractNumId w:val="1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03032"/>
    <w:rsid w:val="00004CA8"/>
    <w:rsid w:val="000209CB"/>
    <w:rsid w:val="00024BB1"/>
    <w:rsid w:val="00026550"/>
    <w:rsid w:val="00035EDE"/>
    <w:rsid w:val="00065858"/>
    <w:rsid w:val="000763D9"/>
    <w:rsid w:val="00083C15"/>
    <w:rsid w:val="00083D27"/>
    <w:rsid w:val="000A414B"/>
    <w:rsid w:val="000A5DC4"/>
    <w:rsid w:val="000A6211"/>
    <w:rsid w:val="000E54F0"/>
    <w:rsid w:val="00111441"/>
    <w:rsid w:val="0011168E"/>
    <w:rsid w:val="00134381"/>
    <w:rsid w:val="001345CD"/>
    <w:rsid w:val="0014714A"/>
    <w:rsid w:val="0015377E"/>
    <w:rsid w:val="00156C3E"/>
    <w:rsid w:val="001726A5"/>
    <w:rsid w:val="00174AF0"/>
    <w:rsid w:val="001A642E"/>
    <w:rsid w:val="001B5B09"/>
    <w:rsid w:val="001D3059"/>
    <w:rsid w:val="001D5981"/>
    <w:rsid w:val="001E0520"/>
    <w:rsid w:val="001F6951"/>
    <w:rsid w:val="00240121"/>
    <w:rsid w:val="00256A5A"/>
    <w:rsid w:val="00263E12"/>
    <w:rsid w:val="002767AB"/>
    <w:rsid w:val="002820BC"/>
    <w:rsid w:val="002A465F"/>
    <w:rsid w:val="002A6EA9"/>
    <w:rsid w:val="002B1E64"/>
    <w:rsid w:val="002C229C"/>
    <w:rsid w:val="002C5C69"/>
    <w:rsid w:val="002E1BCD"/>
    <w:rsid w:val="002E6116"/>
    <w:rsid w:val="0030098F"/>
    <w:rsid w:val="003351CF"/>
    <w:rsid w:val="0033644B"/>
    <w:rsid w:val="00345D6E"/>
    <w:rsid w:val="00351904"/>
    <w:rsid w:val="00355972"/>
    <w:rsid w:val="00374BA0"/>
    <w:rsid w:val="0037722C"/>
    <w:rsid w:val="00397278"/>
    <w:rsid w:val="003A47D2"/>
    <w:rsid w:val="003B195B"/>
    <w:rsid w:val="003C4594"/>
    <w:rsid w:val="003C516E"/>
    <w:rsid w:val="003C7DA8"/>
    <w:rsid w:val="003D56B0"/>
    <w:rsid w:val="003F6A75"/>
    <w:rsid w:val="00440795"/>
    <w:rsid w:val="004408C8"/>
    <w:rsid w:val="0044253C"/>
    <w:rsid w:val="0044633C"/>
    <w:rsid w:val="00450B75"/>
    <w:rsid w:val="00456CC0"/>
    <w:rsid w:val="00497415"/>
    <w:rsid w:val="004B46D3"/>
    <w:rsid w:val="004C39A6"/>
    <w:rsid w:val="004E214D"/>
    <w:rsid w:val="004E7C12"/>
    <w:rsid w:val="004F2709"/>
    <w:rsid w:val="004F694E"/>
    <w:rsid w:val="00540EC7"/>
    <w:rsid w:val="00546152"/>
    <w:rsid w:val="00550271"/>
    <w:rsid w:val="00592B62"/>
    <w:rsid w:val="005A260B"/>
    <w:rsid w:val="005A6027"/>
    <w:rsid w:val="005A61D8"/>
    <w:rsid w:val="005C435C"/>
    <w:rsid w:val="005D4072"/>
    <w:rsid w:val="005D6568"/>
    <w:rsid w:val="005D78A5"/>
    <w:rsid w:val="005F5BBE"/>
    <w:rsid w:val="005F794C"/>
    <w:rsid w:val="0060441A"/>
    <w:rsid w:val="00606E45"/>
    <w:rsid w:val="0061546A"/>
    <w:rsid w:val="00615536"/>
    <w:rsid w:val="00627343"/>
    <w:rsid w:val="006436F0"/>
    <w:rsid w:val="00646C1C"/>
    <w:rsid w:val="00654FB4"/>
    <w:rsid w:val="006635EE"/>
    <w:rsid w:val="00681205"/>
    <w:rsid w:val="00694561"/>
    <w:rsid w:val="006955F9"/>
    <w:rsid w:val="00696A79"/>
    <w:rsid w:val="006A5428"/>
    <w:rsid w:val="006A565C"/>
    <w:rsid w:val="00710AAD"/>
    <w:rsid w:val="00727CDE"/>
    <w:rsid w:val="00740768"/>
    <w:rsid w:val="00755B2E"/>
    <w:rsid w:val="007661A6"/>
    <w:rsid w:val="007A0D34"/>
    <w:rsid w:val="007A7FAB"/>
    <w:rsid w:val="007B3DBB"/>
    <w:rsid w:val="007B6A3F"/>
    <w:rsid w:val="007C1277"/>
    <w:rsid w:val="007C4018"/>
    <w:rsid w:val="007D347A"/>
    <w:rsid w:val="007E4D80"/>
    <w:rsid w:val="007F0E68"/>
    <w:rsid w:val="00821F60"/>
    <w:rsid w:val="0082272C"/>
    <w:rsid w:val="008233D4"/>
    <w:rsid w:val="00845148"/>
    <w:rsid w:val="008679CE"/>
    <w:rsid w:val="00870811"/>
    <w:rsid w:val="00880AE7"/>
    <w:rsid w:val="008A24A5"/>
    <w:rsid w:val="008C5995"/>
    <w:rsid w:val="008D3B82"/>
    <w:rsid w:val="00901E42"/>
    <w:rsid w:val="00914CD4"/>
    <w:rsid w:val="00932068"/>
    <w:rsid w:val="00935EF1"/>
    <w:rsid w:val="009439F2"/>
    <w:rsid w:val="00946F24"/>
    <w:rsid w:val="00954E69"/>
    <w:rsid w:val="009606DB"/>
    <w:rsid w:val="00965421"/>
    <w:rsid w:val="00973A03"/>
    <w:rsid w:val="00976A96"/>
    <w:rsid w:val="009920DF"/>
    <w:rsid w:val="009B2944"/>
    <w:rsid w:val="009B3A71"/>
    <w:rsid w:val="009E1024"/>
    <w:rsid w:val="009F7F19"/>
    <w:rsid w:val="00A15862"/>
    <w:rsid w:val="00A42FE9"/>
    <w:rsid w:val="00A56722"/>
    <w:rsid w:val="00A748E4"/>
    <w:rsid w:val="00A83E22"/>
    <w:rsid w:val="00A91FC5"/>
    <w:rsid w:val="00AD0A10"/>
    <w:rsid w:val="00AD0A7C"/>
    <w:rsid w:val="00AD5DDA"/>
    <w:rsid w:val="00B0344C"/>
    <w:rsid w:val="00B44A8A"/>
    <w:rsid w:val="00B465EB"/>
    <w:rsid w:val="00B60CC1"/>
    <w:rsid w:val="00B748C9"/>
    <w:rsid w:val="00B82E2C"/>
    <w:rsid w:val="00BA28AC"/>
    <w:rsid w:val="00BA30C4"/>
    <w:rsid w:val="00BA6213"/>
    <w:rsid w:val="00BA72F3"/>
    <w:rsid w:val="00BB2FD5"/>
    <w:rsid w:val="00BC33A4"/>
    <w:rsid w:val="00BD236F"/>
    <w:rsid w:val="00BD37C5"/>
    <w:rsid w:val="00BE71E3"/>
    <w:rsid w:val="00BF1C6C"/>
    <w:rsid w:val="00C04E4D"/>
    <w:rsid w:val="00C21B15"/>
    <w:rsid w:val="00C26F64"/>
    <w:rsid w:val="00C35DB8"/>
    <w:rsid w:val="00C612E4"/>
    <w:rsid w:val="00C67CFF"/>
    <w:rsid w:val="00CC0375"/>
    <w:rsid w:val="00CF3FD0"/>
    <w:rsid w:val="00D12E92"/>
    <w:rsid w:val="00D41553"/>
    <w:rsid w:val="00D4261E"/>
    <w:rsid w:val="00D57151"/>
    <w:rsid w:val="00D60A0B"/>
    <w:rsid w:val="00D825B7"/>
    <w:rsid w:val="00DA04EE"/>
    <w:rsid w:val="00DE0B17"/>
    <w:rsid w:val="00DE2F85"/>
    <w:rsid w:val="00E021F0"/>
    <w:rsid w:val="00E04DF3"/>
    <w:rsid w:val="00E1288B"/>
    <w:rsid w:val="00E15667"/>
    <w:rsid w:val="00E20B2D"/>
    <w:rsid w:val="00E4025F"/>
    <w:rsid w:val="00E428F4"/>
    <w:rsid w:val="00E50790"/>
    <w:rsid w:val="00E50BE4"/>
    <w:rsid w:val="00E53689"/>
    <w:rsid w:val="00E7374B"/>
    <w:rsid w:val="00E847B3"/>
    <w:rsid w:val="00E84C6B"/>
    <w:rsid w:val="00E852C7"/>
    <w:rsid w:val="00E9532C"/>
    <w:rsid w:val="00EA278E"/>
    <w:rsid w:val="00EB1E27"/>
    <w:rsid w:val="00EC71E5"/>
    <w:rsid w:val="00EE0054"/>
    <w:rsid w:val="00EF7057"/>
    <w:rsid w:val="00F03526"/>
    <w:rsid w:val="00F05D03"/>
    <w:rsid w:val="00F14E1C"/>
    <w:rsid w:val="00F64FC9"/>
    <w:rsid w:val="00F70DC7"/>
    <w:rsid w:val="00F82445"/>
    <w:rsid w:val="00F87AB1"/>
    <w:rsid w:val="00F91BA6"/>
    <w:rsid w:val="00FC5942"/>
    <w:rsid w:val="00FD5E3E"/>
    <w:rsid w:val="00FF5AA8"/>
    <w:rsid w:val="00FF7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7262"/>
  <w15:docId w15:val="{E6CDF42A-E992-4181-BACA-E90D13F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81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7374B"/>
    <w:rPr>
      <w:rFonts w:ascii="Tahoma" w:hAnsi="Tahoma" w:cs="Tahoma"/>
      <w:sz w:val="16"/>
      <w:szCs w:val="16"/>
    </w:rPr>
  </w:style>
  <w:style w:type="character" w:styleId="Odkaznakoment">
    <w:name w:val="annotation referen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link w:val="Pedmtkomente"/>
    <w:uiPriority w:val="99"/>
    <w:semiHidden/>
    <w:rsid w:val="00E7374B"/>
    <w:rPr>
      <w:b/>
      <w:bCs/>
      <w:sz w:val="20"/>
      <w:szCs w:val="20"/>
    </w:rPr>
  </w:style>
  <w:style w:type="paragraph" w:styleId="Bezmezer">
    <w:name w:val="No Spacing"/>
    <w:uiPriority w:val="1"/>
    <w:qFormat/>
    <w:rsid w:val="008679CE"/>
    <w:rPr>
      <w:sz w:val="22"/>
      <w:szCs w:val="22"/>
      <w:lang w:eastAsia="en-US"/>
    </w:rPr>
  </w:style>
  <w:style w:type="paragraph" w:styleId="Odstavecseseznamem">
    <w:name w:val="List Paragraph"/>
    <w:basedOn w:val="Normln"/>
    <w:uiPriority w:val="34"/>
    <w:qFormat/>
    <w:rsid w:val="00256A5A"/>
    <w:pPr>
      <w:spacing w:after="0" w:line="240" w:lineRule="auto"/>
      <w:ind w:left="720"/>
      <w:contextualSpacing/>
    </w:pPr>
  </w:style>
  <w:style w:type="paragraph" w:styleId="Zkladntextodsazen">
    <w:name w:val="Body Text Indent"/>
    <w:basedOn w:val="Normln"/>
    <w:link w:val="ZkladntextodsazenChar"/>
    <w:rsid w:val="003351CF"/>
    <w:pPr>
      <w:spacing w:after="0" w:line="240" w:lineRule="auto"/>
      <w:ind w:left="720"/>
      <w:jc w:val="both"/>
    </w:pPr>
    <w:rPr>
      <w:rFonts w:ascii="Times New Roman" w:eastAsia="Times New Roman" w:hAnsi="Times New Roman"/>
      <w:bCs/>
      <w:iCs/>
      <w:spacing w:val="-2"/>
      <w:sz w:val="20"/>
      <w:szCs w:val="20"/>
      <w:lang w:eastAsia="cs-CZ"/>
    </w:rPr>
  </w:style>
  <w:style w:type="character" w:customStyle="1" w:styleId="ZkladntextodsazenChar">
    <w:name w:val="Základní text odsazený Char"/>
    <w:link w:val="Zkladntextodsazen"/>
    <w:rsid w:val="003351CF"/>
    <w:rPr>
      <w:rFonts w:ascii="Times New Roman" w:eastAsia="Times New Roman" w:hAnsi="Times New Roman" w:cs="Times New Roman"/>
      <w:bCs/>
      <w:iCs/>
      <w:spacing w:val="-2"/>
      <w:szCs w:val="20"/>
      <w:lang w:eastAsia="cs-CZ"/>
    </w:rPr>
  </w:style>
  <w:style w:type="character" w:styleId="Hypertextovodkaz">
    <w:name w:val="Hyperlink"/>
    <w:uiPriority w:val="99"/>
    <w:unhideWhenUsed/>
    <w:rsid w:val="00FF5AA8"/>
    <w:rPr>
      <w:color w:val="0000FF"/>
      <w:u w:val="single"/>
    </w:rPr>
  </w:style>
  <w:style w:type="paragraph" w:styleId="Zhlav">
    <w:name w:val="header"/>
    <w:basedOn w:val="Normln"/>
    <w:link w:val="ZhlavChar"/>
    <w:uiPriority w:val="99"/>
    <w:unhideWhenUsed/>
    <w:rsid w:val="00345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D6E"/>
  </w:style>
  <w:style w:type="paragraph" w:styleId="Zpat">
    <w:name w:val="footer"/>
    <w:basedOn w:val="Normln"/>
    <w:link w:val="ZpatChar"/>
    <w:uiPriority w:val="99"/>
    <w:unhideWhenUsed/>
    <w:rsid w:val="00345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D6E"/>
  </w:style>
  <w:style w:type="character" w:styleId="Sledovanodkaz">
    <w:name w:val="FollowedHyperlink"/>
    <w:uiPriority w:val="99"/>
    <w:semiHidden/>
    <w:unhideWhenUsed/>
    <w:rsid w:val="009F7F19"/>
    <w:rPr>
      <w:color w:val="800080"/>
      <w:u w:val="single"/>
    </w:rPr>
  </w:style>
  <w:style w:type="character" w:customStyle="1" w:styleId="h1a6">
    <w:name w:val="h1a6"/>
    <w:basedOn w:val="Standardnpsmoodstavce"/>
    <w:rsid w:val="002E1BCD"/>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74">
      <w:bodyDiv w:val="1"/>
      <w:marLeft w:val="0"/>
      <w:marRight w:val="0"/>
      <w:marTop w:val="0"/>
      <w:marBottom w:val="0"/>
      <w:divBdr>
        <w:top w:val="none" w:sz="0" w:space="0" w:color="auto"/>
        <w:left w:val="none" w:sz="0" w:space="0" w:color="auto"/>
        <w:bottom w:val="none" w:sz="0" w:space="0" w:color="auto"/>
        <w:right w:val="none" w:sz="0" w:space="0" w:color="auto"/>
      </w:divBdr>
    </w:div>
    <w:div w:id="751124606">
      <w:bodyDiv w:val="1"/>
      <w:marLeft w:val="0"/>
      <w:marRight w:val="0"/>
      <w:marTop w:val="0"/>
      <w:marBottom w:val="0"/>
      <w:divBdr>
        <w:top w:val="none" w:sz="0" w:space="0" w:color="auto"/>
        <w:left w:val="none" w:sz="0" w:space="0" w:color="auto"/>
        <w:bottom w:val="none" w:sz="0" w:space="0" w:color="auto"/>
        <w:right w:val="none" w:sz="0" w:space="0" w:color="auto"/>
      </w:divBdr>
    </w:div>
    <w:div w:id="1305162568">
      <w:bodyDiv w:val="1"/>
      <w:marLeft w:val="0"/>
      <w:marRight w:val="0"/>
      <w:marTop w:val="0"/>
      <w:marBottom w:val="0"/>
      <w:divBdr>
        <w:top w:val="none" w:sz="0" w:space="0" w:color="auto"/>
        <w:left w:val="none" w:sz="0" w:space="0" w:color="auto"/>
        <w:bottom w:val="none" w:sz="0" w:space="0" w:color="auto"/>
        <w:right w:val="none" w:sz="0" w:space="0" w:color="auto"/>
      </w:divBdr>
    </w:div>
    <w:div w:id="21121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0777-4414-4F3D-83C8-258D314B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355</Words>
  <Characters>2100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2451</CharactersWithSpaces>
  <SharedDoc>false</SharedDoc>
  <HLinks>
    <vt:vector size="36" baseType="variant">
      <vt:variant>
        <vt:i4>7602194</vt:i4>
      </vt:variant>
      <vt:variant>
        <vt:i4>15</vt:i4>
      </vt:variant>
      <vt:variant>
        <vt:i4>0</vt:i4>
      </vt:variant>
      <vt:variant>
        <vt:i4>5</vt:i4>
      </vt:variant>
      <vt:variant>
        <vt:lpwstr>mailto:ladislav.chalupsky@cuzk.cz</vt:lpwstr>
      </vt:variant>
      <vt:variant>
        <vt:lpwstr/>
      </vt:variant>
      <vt:variant>
        <vt:i4>8257548</vt:i4>
      </vt:variant>
      <vt:variant>
        <vt:i4>12</vt:i4>
      </vt:variant>
      <vt:variant>
        <vt:i4>0</vt:i4>
      </vt:variant>
      <vt:variant>
        <vt:i4>5</vt:i4>
      </vt:variant>
      <vt:variant>
        <vt:lpwstr>mailto:denisa.melicharova@ge.com</vt:lpwstr>
      </vt:variant>
      <vt:variant>
        <vt:lpwstr/>
      </vt:variant>
      <vt:variant>
        <vt:i4>6094888</vt:i4>
      </vt:variant>
      <vt:variant>
        <vt:i4>9</vt:i4>
      </vt:variant>
      <vt:variant>
        <vt:i4>0</vt:i4>
      </vt:variant>
      <vt:variant>
        <vt:i4>5</vt:i4>
      </vt:variant>
      <vt:variant>
        <vt:lpwstr>mailto:david.menkal@ge.com</vt:lpwstr>
      </vt:variant>
      <vt:variant>
        <vt:lpwstr/>
      </vt:variant>
      <vt:variant>
        <vt:i4>3407950</vt:i4>
      </vt:variant>
      <vt:variant>
        <vt:i4>6</vt:i4>
      </vt:variant>
      <vt:variant>
        <vt:i4>0</vt:i4>
      </vt:variant>
      <vt:variant>
        <vt:i4>5</vt:i4>
      </vt:variant>
      <vt:variant>
        <vt:lpwstr>mailto:jozef.klucsik@ge.com</vt:lpwstr>
      </vt:variant>
      <vt:variant>
        <vt:lpwstr/>
      </vt:variant>
      <vt:variant>
        <vt:i4>196732</vt:i4>
      </vt:variant>
      <vt:variant>
        <vt:i4>3</vt:i4>
      </vt:variant>
      <vt:variant>
        <vt:i4>0</vt:i4>
      </vt:variant>
      <vt:variant>
        <vt:i4>5</vt:i4>
      </vt:variant>
      <vt:variant>
        <vt:lpwstr>mailto:poplatky.knu@ge.com</vt:lpwstr>
      </vt:variant>
      <vt:variant>
        <vt:lpwstr/>
      </vt:variant>
      <vt:variant>
        <vt:i4>6684673</vt:i4>
      </vt:variant>
      <vt:variant>
        <vt:i4>0</vt:i4>
      </vt:variant>
      <vt:variant>
        <vt:i4>0</vt:i4>
      </vt:variant>
      <vt:variant>
        <vt:i4>5</vt:i4>
      </vt:variant>
      <vt:variant>
        <vt:lpwstr>mailto:ku.provysockraj@cuzk.cz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19</cp:revision>
  <cp:lastPrinted>2018-04-26T04:12:00Z</cp:lastPrinted>
  <dcterms:created xsi:type="dcterms:W3CDTF">2017-09-27T10:34:00Z</dcterms:created>
  <dcterms:modified xsi:type="dcterms:W3CDTF">2018-05-15T12:19:00Z</dcterms:modified>
</cp:coreProperties>
</file>