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BB" w:rsidRPr="00E40947" w:rsidRDefault="00F25BBB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Dodatek č. 2 ke s</w:t>
      </w:r>
      <w:r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Pr="00E40947">
        <w:rPr>
          <w:caps w:val="0"/>
          <w:sz w:val="32"/>
          <w:szCs w:val="32"/>
        </w:rPr>
        <w:t xml:space="preserve"> o dílo</w:t>
      </w:r>
    </w:p>
    <w:p w:rsidR="00F25BBB" w:rsidRPr="001B40D1" w:rsidRDefault="00F25BBB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0175/H5500/16</w:t>
      </w:r>
      <w:r w:rsidRPr="001B40D1">
        <w:rPr>
          <w:i w:val="0"/>
          <w:caps w:val="0"/>
        </w:rPr>
        <w:t xml:space="preserve"> (objednatele)</w:t>
      </w:r>
    </w:p>
    <w:p w:rsidR="00F25BBB" w:rsidRPr="0017301F" w:rsidRDefault="00F25BBB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 w:rsidRPr="00576D00">
        <w:rPr>
          <w:caps w:val="0"/>
          <w:sz w:val="22"/>
          <w:szCs w:val="22"/>
        </w:rPr>
        <w:t xml:space="preserve"> </w:t>
      </w:r>
      <w:r w:rsidRPr="0076006E">
        <w:rPr>
          <w:caps w:val="0"/>
          <w:sz w:val="22"/>
          <w:szCs w:val="22"/>
        </w:rPr>
        <w:t xml:space="preserve">0303/2016 </w:t>
      </w:r>
      <w:r w:rsidRPr="0017301F">
        <w:rPr>
          <w:caps w:val="0"/>
          <w:sz w:val="22"/>
          <w:szCs w:val="22"/>
        </w:rPr>
        <w:t>(zhotovitele)</w:t>
      </w:r>
    </w:p>
    <w:p w:rsidR="00F25BBB" w:rsidRDefault="00F25BBB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ze dne 29. 6. 2016</w:t>
      </w:r>
    </w:p>
    <w:p w:rsidR="00F25BBB" w:rsidRDefault="00F25BBB" w:rsidP="00BC2077">
      <w:pPr>
        <w:pStyle w:val="Titulnstranapomocn"/>
        <w:rPr>
          <w:b/>
          <w:i w:val="0"/>
          <w:caps w:val="0"/>
        </w:rPr>
      </w:pPr>
      <w:r w:rsidRPr="00F72BFB">
        <w:rPr>
          <w:i w:val="0"/>
          <w:caps w:val="0"/>
        </w:rPr>
        <w:t>na stavbu</w:t>
      </w:r>
      <w:r>
        <w:rPr>
          <w:b/>
          <w:i w:val="0"/>
          <w:caps w:val="0"/>
        </w:rPr>
        <w:t xml:space="preserve"> </w:t>
      </w:r>
      <w:r w:rsidRPr="0017301F">
        <w:rPr>
          <w:b/>
          <w:i w:val="0"/>
          <w:caps w:val="0"/>
        </w:rPr>
        <w:t>„</w:t>
      </w:r>
      <w:r w:rsidRPr="0076006E">
        <w:rPr>
          <w:b/>
          <w:i w:val="0"/>
          <w:caps w:val="0"/>
        </w:rPr>
        <w:t>VDJ Jesenice II – rekonstrukce střešního pláště vodojemu</w:t>
      </w:r>
      <w:r w:rsidRPr="0017301F">
        <w:rPr>
          <w:b/>
          <w:i w:val="0"/>
          <w:caps w:val="0"/>
        </w:rPr>
        <w:t>“</w:t>
      </w:r>
    </w:p>
    <w:p w:rsidR="00F25BBB" w:rsidRDefault="00F25BBB" w:rsidP="00940C94">
      <w:pPr>
        <w:pStyle w:val="Smluvnstrany123"/>
        <w:numPr>
          <w:ilvl w:val="0"/>
          <w:numId w:val="0"/>
        </w:numPr>
        <w:spacing w:after="0"/>
        <w:ind w:left="567"/>
      </w:pPr>
      <w:r>
        <w:t>Smluvní strany:</w:t>
      </w:r>
    </w:p>
    <w:p w:rsidR="00F25BBB" w:rsidRPr="00940C94" w:rsidRDefault="00F25BBB" w:rsidP="00940C94">
      <w:pPr>
        <w:pStyle w:val="Smluvnstrany123"/>
        <w:numPr>
          <w:ilvl w:val="0"/>
          <w:numId w:val="0"/>
        </w:numPr>
        <w:spacing w:after="0"/>
        <w:ind w:left="567"/>
      </w:pPr>
    </w:p>
    <w:p w:rsidR="00F25BBB" w:rsidRDefault="00F25BBB" w:rsidP="00AC3D8F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F25BBB" w:rsidRDefault="00F25BBB" w:rsidP="00AC3D8F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F25BBB" w:rsidRDefault="00F25BBB" w:rsidP="00AC3D8F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F25BBB" w:rsidRDefault="00F25BBB" w:rsidP="00E91736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  <w:t>zastoupena:</w:t>
      </w:r>
      <w:r>
        <w:rPr>
          <w:lang w:eastAsia="en-US"/>
        </w:rPr>
        <w:tab/>
      </w:r>
      <w:r w:rsidRPr="005264E7">
        <w:t>dle obchodního rejstříku z</w:t>
      </w:r>
      <w:r w:rsidRPr="005264E7">
        <w:rPr>
          <w:rStyle w:val="platne1"/>
        </w:rPr>
        <w:t>a společnost podepisují dva členové představenstva společně</w:t>
      </w:r>
    </w:p>
    <w:p w:rsidR="00F25BBB" w:rsidRDefault="00F25BBB" w:rsidP="00AC3D8F">
      <w:pPr>
        <w:pStyle w:val="Smluvnstrany123"/>
        <w:numPr>
          <w:ilvl w:val="0"/>
          <w:numId w:val="0"/>
        </w:numPr>
        <w:ind w:left="567"/>
      </w:pPr>
      <w:r>
        <w:t xml:space="preserve"> (dále jen „</w:t>
      </w:r>
      <w:r>
        <w:rPr>
          <w:b/>
        </w:rPr>
        <w:t>Objednatel</w:t>
      </w:r>
      <w:r>
        <w:t>“),</w:t>
      </w:r>
    </w:p>
    <w:p w:rsidR="00F25BBB" w:rsidRDefault="00F25BBB" w:rsidP="00AC3D8F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F25BBB" w:rsidRDefault="00F25BBB" w:rsidP="00E91736">
      <w:pPr>
        <w:pStyle w:val="Smluvnstrany123"/>
        <w:spacing w:after="0"/>
        <w:rPr>
          <w:lang w:eastAsia="en-US"/>
        </w:rPr>
      </w:pPr>
      <w:r w:rsidRPr="0083314C">
        <w:rPr>
          <w:b/>
          <w:lang w:eastAsia="en-US"/>
        </w:rPr>
        <w:t>VLTAVÍN HOLDING stavební podnik s.r.o.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48026921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CZ48026921</w:t>
      </w:r>
    </w:p>
    <w:p w:rsidR="00F25BBB" w:rsidRDefault="00F25BBB" w:rsidP="00E9173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Nuselská 132/499, 140 00 Praha 4 - Michle</w:t>
      </w:r>
    </w:p>
    <w:p w:rsidR="00F25BBB" w:rsidRDefault="00F25BBB" w:rsidP="00E9173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14304</w:t>
      </w:r>
    </w:p>
    <w:p w:rsidR="00F25BBB" w:rsidRDefault="00F25BBB" w:rsidP="00E9173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zastoupená:</w:t>
      </w:r>
      <w:r>
        <w:rPr>
          <w:lang w:eastAsia="en-US"/>
        </w:rPr>
        <w:tab/>
      </w:r>
      <w:r>
        <w:rPr>
          <w:lang w:eastAsia="en-US"/>
        </w:rPr>
        <w:tab/>
      </w:r>
    </w:p>
    <w:p w:rsidR="00F25BBB" w:rsidRDefault="00F25BBB" w:rsidP="00E91736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F25BBB" w:rsidRDefault="00F25BBB" w:rsidP="00AC3D8F">
      <w:pPr>
        <w:pStyle w:val="Smluvnstrany123"/>
        <w:numPr>
          <w:ilvl w:val="0"/>
          <w:numId w:val="0"/>
        </w:numPr>
        <w:ind w:left="567"/>
      </w:pPr>
      <w:r>
        <w:t xml:space="preserve"> 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F25BBB" w:rsidRDefault="00F25BBB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</w:p>
    <w:p w:rsidR="00F25BBB" w:rsidRPr="003B73A6" w:rsidRDefault="00F25BBB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  <w:r w:rsidRPr="003B73A6">
        <w:rPr>
          <w:b/>
          <w:caps/>
        </w:rPr>
        <w:t>Preambule</w:t>
      </w:r>
    </w:p>
    <w:p w:rsidR="00F25BBB" w:rsidRDefault="00F25BBB" w:rsidP="00CE4611">
      <w:pPr>
        <w:pStyle w:val="BodyText"/>
        <w:tabs>
          <w:tab w:val="left" w:pos="0"/>
        </w:tabs>
        <w:spacing w:after="0"/>
        <w:ind w:firstLine="0"/>
      </w:pPr>
      <w:r w:rsidRPr="0088465E">
        <w:t xml:space="preserve">Smluvní strany se dohodly na sepsání tohoto dodatku č. </w:t>
      </w:r>
      <w:r>
        <w:t>2</w:t>
      </w:r>
      <w:r w:rsidRPr="0088465E">
        <w:t xml:space="preserve">. Předmětem dodatku jsou </w:t>
      </w:r>
      <w:r>
        <w:t xml:space="preserve">neprovedené a </w:t>
      </w:r>
      <w:r w:rsidRPr="0088465E">
        <w:t>dodatečné</w:t>
      </w:r>
      <w:r>
        <w:t xml:space="preserve"> </w:t>
      </w:r>
      <w:r w:rsidRPr="0088465E">
        <w:t>stavební práce</w:t>
      </w:r>
      <w:r>
        <w:t xml:space="preserve"> a s tím spojené prodloužení termínu plnění díla. Dodatečné stavební práce </w:t>
      </w:r>
      <w:r w:rsidRPr="0088465E">
        <w:t>nebyly ob</w:t>
      </w:r>
      <w:r>
        <w:t xml:space="preserve">saženy v zadávací dokumentaci a vznikly během provádění díla. </w:t>
      </w:r>
    </w:p>
    <w:p w:rsidR="00F25BBB" w:rsidRDefault="00F25BBB" w:rsidP="00CE4611">
      <w:pPr>
        <w:pStyle w:val="BodyText"/>
        <w:tabs>
          <w:tab w:val="left" w:pos="0"/>
        </w:tabs>
        <w:spacing w:after="0"/>
        <w:ind w:firstLine="0"/>
      </w:pPr>
      <w:r>
        <w:t>Dodatečné stavební práce jsou</w:t>
      </w:r>
      <w:r w:rsidRPr="0088465E">
        <w:t xml:space="preserve"> nezbytné </w:t>
      </w:r>
      <w:r>
        <w:t>pro dokončení díla</w:t>
      </w:r>
      <w:r w:rsidRPr="0088465E">
        <w:t xml:space="preserve">. </w:t>
      </w:r>
    </w:p>
    <w:p w:rsidR="00F25BBB" w:rsidRPr="00B41040" w:rsidRDefault="00F25BBB" w:rsidP="00F95F29">
      <w:pPr>
        <w:pStyle w:val="PrvnrovesmlouvyNadpis"/>
        <w:numPr>
          <w:ilvl w:val="0"/>
          <w:numId w:val="0"/>
        </w:numPr>
        <w:jc w:val="center"/>
      </w:pPr>
      <w:r w:rsidRPr="00B41040">
        <w:t>Článek I.</w:t>
      </w:r>
    </w:p>
    <w:p w:rsidR="00F25BBB" w:rsidRPr="003C75BC" w:rsidRDefault="00F25BBB" w:rsidP="00A55851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  <w:r w:rsidRPr="003C75BC">
        <w:rPr>
          <w:b/>
          <w:szCs w:val="22"/>
        </w:rPr>
        <w:t>1.</w:t>
      </w:r>
      <w:r w:rsidRPr="003C75BC">
        <w:rPr>
          <w:szCs w:val="22"/>
        </w:rPr>
        <w:t xml:space="preserve"> Ustanovení </w:t>
      </w:r>
      <w:r w:rsidRPr="003C75BC">
        <w:rPr>
          <w:b/>
          <w:szCs w:val="22"/>
        </w:rPr>
        <w:t>čl. 2. Předmět smlouvy</w:t>
      </w:r>
      <w:r>
        <w:rPr>
          <w:szCs w:val="22"/>
        </w:rPr>
        <w:t xml:space="preserve"> se rozšiřuje o nové</w:t>
      </w:r>
      <w:r w:rsidRPr="003C75BC">
        <w:rPr>
          <w:szCs w:val="22"/>
        </w:rPr>
        <w:t xml:space="preserve"> odstav</w:t>
      </w:r>
      <w:r>
        <w:rPr>
          <w:szCs w:val="22"/>
        </w:rPr>
        <w:t>ce</w:t>
      </w:r>
      <w:r w:rsidRPr="003C75BC">
        <w:rPr>
          <w:szCs w:val="22"/>
        </w:rPr>
        <w:t xml:space="preserve"> 2.1.</w:t>
      </w:r>
      <w:r>
        <w:rPr>
          <w:szCs w:val="22"/>
        </w:rPr>
        <w:t>3 a 2.1.4</w:t>
      </w:r>
      <w:r w:rsidRPr="003C75BC">
        <w:rPr>
          <w:szCs w:val="22"/>
        </w:rPr>
        <w:t>, kter</w:t>
      </w:r>
      <w:r>
        <w:rPr>
          <w:szCs w:val="22"/>
        </w:rPr>
        <w:t>é</w:t>
      </w:r>
      <w:r w:rsidRPr="003C75BC">
        <w:rPr>
          <w:szCs w:val="22"/>
        </w:rPr>
        <w:t xml:space="preserve"> zn</w:t>
      </w:r>
      <w:r>
        <w:rPr>
          <w:szCs w:val="22"/>
        </w:rPr>
        <w:t>ějí</w:t>
      </w:r>
      <w:r w:rsidRPr="003C75BC">
        <w:rPr>
          <w:szCs w:val="22"/>
        </w:rPr>
        <w:t>:</w:t>
      </w:r>
    </w:p>
    <w:p w:rsidR="00F25BBB" w:rsidRPr="003C75BC" w:rsidRDefault="00F25BBB" w:rsidP="00A55851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</w:p>
    <w:p w:rsidR="00F25BBB" w:rsidRDefault="00F25BBB" w:rsidP="000C35C4">
      <w:pPr>
        <w:pStyle w:val="Druhrove1"/>
        <w:numPr>
          <w:ilvl w:val="0"/>
          <w:numId w:val="0"/>
        </w:numPr>
        <w:spacing w:after="0"/>
        <w:ind w:left="567" w:hanging="283"/>
        <w:rPr>
          <w:szCs w:val="22"/>
        </w:rPr>
      </w:pPr>
      <w:r w:rsidRPr="003C75BC">
        <w:rPr>
          <w:szCs w:val="22"/>
        </w:rPr>
        <w:t>„2</w:t>
      </w:r>
      <w:r>
        <w:rPr>
          <w:szCs w:val="22"/>
        </w:rPr>
        <w:t>.1.3</w:t>
      </w:r>
      <w:r w:rsidRPr="003C75BC">
        <w:rPr>
          <w:szCs w:val="22"/>
        </w:rPr>
        <w:t xml:space="preserve"> </w:t>
      </w:r>
      <w:r>
        <w:rPr>
          <w:szCs w:val="22"/>
        </w:rPr>
        <w:t>zhotovitel neprovede tyto stavební práce:</w:t>
      </w:r>
    </w:p>
    <w:p w:rsidR="00F25BBB" w:rsidRDefault="00F25BBB" w:rsidP="0076006E">
      <w:pPr>
        <w:pStyle w:val="Druhrove1"/>
        <w:numPr>
          <w:ilvl w:val="0"/>
          <w:numId w:val="43"/>
        </w:numPr>
        <w:spacing w:after="0"/>
        <w:rPr>
          <w:szCs w:val="22"/>
        </w:rPr>
      </w:pPr>
      <w:r>
        <w:rPr>
          <w:szCs w:val="22"/>
        </w:rPr>
        <w:t xml:space="preserve">částečné zateplení kontaktním zateplovacím systémem pod žlabem ČS – </w:t>
      </w:r>
      <w:smartTag w:uri="urn:schemas-microsoft-com:office:smarttags" w:element="metricconverter">
        <w:smartTagPr>
          <w:attr w:name="ProductID" w:val="21,6 m2"/>
        </w:smartTagPr>
        <w:r>
          <w:rPr>
            <w:szCs w:val="22"/>
          </w:rPr>
          <w:t>21,6 m</w:t>
        </w:r>
        <w:r w:rsidRPr="003301EA">
          <w:rPr>
            <w:szCs w:val="22"/>
            <w:vertAlign w:val="superscript"/>
          </w:rPr>
          <w:t>2</w:t>
        </w:r>
      </w:smartTag>
    </w:p>
    <w:p w:rsidR="00F25BBB" w:rsidRDefault="00F25BBB" w:rsidP="0076006E">
      <w:pPr>
        <w:pStyle w:val="Druhrove1"/>
        <w:numPr>
          <w:ilvl w:val="0"/>
          <w:numId w:val="43"/>
        </w:numPr>
        <w:spacing w:after="0"/>
        <w:rPr>
          <w:szCs w:val="22"/>
        </w:rPr>
      </w:pPr>
      <w:r>
        <w:rPr>
          <w:szCs w:val="22"/>
        </w:rPr>
        <w:t xml:space="preserve">antikorozní nátěr zámečnických konstrukcí </w:t>
      </w:r>
      <w:smartTag w:uri="urn:schemas-microsoft-com:office:smarttags" w:element="metricconverter">
        <w:smartTagPr>
          <w:attr w:name="ProductID" w:val="155,786 m2"/>
        </w:smartTagPr>
        <w:r>
          <w:rPr>
            <w:szCs w:val="22"/>
          </w:rPr>
          <w:t>155,786 m</w:t>
        </w:r>
        <w:r w:rsidRPr="003301EA">
          <w:rPr>
            <w:szCs w:val="22"/>
            <w:vertAlign w:val="superscript"/>
          </w:rPr>
          <w:t>2</w:t>
        </w:r>
      </w:smartTag>
    </w:p>
    <w:p w:rsidR="00F25BBB" w:rsidRDefault="00F25BBB" w:rsidP="0076006E">
      <w:pPr>
        <w:pStyle w:val="Druhrove1"/>
        <w:numPr>
          <w:ilvl w:val="0"/>
          <w:numId w:val="0"/>
        </w:numPr>
        <w:spacing w:after="0"/>
        <w:ind w:left="929"/>
        <w:rPr>
          <w:szCs w:val="22"/>
        </w:rPr>
      </w:pPr>
    </w:p>
    <w:p w:rsidR="00F25BBB" w:rsidRDefault="00F25BBB" w:rsidP="000C35C4">
      <w:pPr>
        <w:pStyle w:val="Druhrove1"/>
        <w:numPr>
          <w:ilvl w:val="0"/>
          <w:numId w:val="0"/>
        </w:numPr>
        <w:spacing w:after="0"/>
        <w:ind w:left="567" w:hanging="283"/>
        <w:rPr>
          <w:szCs w:val="22"/>
        </w:rPr>
      </w:pPr>
      <w:r>
        <w:rPr>
          <w:szCs w:val="22"/>
        </w:rPr>
        <w:t xml:space="preserve"> 2.1.4 </w:t>
      </w:r>
      <w:r w:rsidRPr="003C75BC">
        <w:rPr>
          <w:szCs w:val="22"/>
        </w:rPr>
        <w:t xml:space="preserve">zhotovitel provede </w:t>
      </w:r>
      <w:r>
        <w:rPr>
          <w:szCs w:val="22"/>
        </w:rPr>
        <w:t xml:space="preserve">tyto </w:t>
      </w:r>
      <w:r w:rsidRPr="003C75BC">
        <w:rPr>
          <w:szCs w:val="22"/>
        </w:rPr>
        <w:t>dodatečn</w:t>
      </w:r>
      <w:r>
        <w:rPr>
          <w:szCs w:val="22"/>
        </w:rPr>
        <w:t>é</w:t>
      </w:r>
      <w:r w:rsidRPr="003C75BC">
        <w:rPr>
          <w:szCs w:val="22"/>
        </w:rPr>
        <w:t xml:space="preserve"> stavební práce</w:t>
      </w:r>
    </w:p>
    <w:p w:rsidR="00F25BBB" w:rsidRDefault="00F25BBB" w:rsidP="00C439F0">
      <w:pPr>
        <w:pStyle w:val="BodyText"/>
        <w:numPr>
          <w:ilvl w:val="0"/>
          <w:numId w:val="42"/>
        </w:numPr>
        <w:spacing w:after="0"/>
        <w:ind w:left="930"/>
        <w:rPr>
          <w:color w:val="000000"/>
        </w:rPr>
      </w:pPr>
      <w:r>
        <w:rPr>
          <w:color w:val="000000"/>
        </w:rPr>
        <w:t>sanaci 99 stropních panelů ve východní polovině VDJ</w:t>
      </w:r>
    </w:p>
    <w:p w:rsidR="00F25BBB" w:rsidRDefault="00F25BBB" w:rsidP="00C439F0">
      <w:pPr>
        <w:pStyle w:val="BodyText"/>
        <w:numPr>
          <w:ilvl w:val="0"/>
          <w:numId w:val="42"/>
        </w:numPr>
        <w:spacing w:after="0"/>
        <w:ind w:left="930"/>
        <w:rPr>
          <w:color w:val="000000"/>
        </w:rPr>
      </w:pPr>
      <w:r>
        <w:rPr>
          <w:color w:val="000000"/>
        </w:rPr>
        <w:t>sanaci zhlaví sloupu A4</w:t>
      </w:r>
    </w:p>
    <w:p w:rsidR="00F25BBB" w:rsidRDefault="00F25BBB" w:rsidP="00C439F0">
      <w:pPr>
        <w:pStyle w:val="BodyText"/>
        <w:numPr>
          <w:ilvl w:val="0"/>
          <w:numId w:val="42"/>
        </w:numPr>
        <w:spacing w:after="0"/>
        <w:ind w:left="930"/>
        <w:rPr>
          <w:color w:val="000000"/>
        </w:rPr>
      </w:pPr>
      <w:r>
        <w:rPr>
          <w:color w:val="000000"/>
        </w:rPr>
        <w:t>zinkování zámečnických konstrukcí</w:t>
      </w:r>
    </w:p>
    <w:p w:rsidR="00F25BBB" w:rsidRDefault="00F25BBB" w:rsidP="00C439F0">
      <w:pPr>
        <w:pStyle w:val="BodyText"/>
        <w:numPr>
          <w:ilvl w:val="0"/>
          <w:numId w:val="42"/>
        </w:numPr>
        <w:spacing w:after="0"/>
        <w:ind w:left="930"/>
        <w:rPr>
          <w:color w:val="000000"/>
        </w:rPr>
      </w:pPr>
      <w:r>
        <w:rPr>
          <w:color w:val="000000"/>
        </w:rPr>
        <w:t>navýšení výměry lešení</w:t>
      </w:r>
    </w:p>
    <w:p w:rsidR="00F25BBB" w:rsidRDefault="00F25BBB" w:rsidP="00C439F0">
      <w:pPr>
        <w:pStyle w:val="BodyText"/>
        <w:numPr>
          <w:ilvl w:val="0"/>
          <w:numId w:val="42"/>
        </w:numPr>
        <w:spacing w:after="0"/>
        <w:ind w:left="930"/>
        <w:rPr>
          <w:color w:val="000000"/>
        </w:rPr>
      </w:pPr>
      <w:r>
        <w:rPr>
          <w:color w:val="000000"/>
        </w:rPr>
        <w:t>bourání nabetonávky (</w:t>
      </w:r>
      <w:smartTag w:uri="urn:schemas-microsoft-com:office:smarttags" w:element="metricconverter">
        <w:smartTagPr>
          <w:attr w:name="ProductID" w:val="14,872 m3"/>
        </w:smartTagPr>
        <w:r>
          <w:rPr>
            <w:color w:val="000000"/>
          </w:rPr>
          <w:t>14,872 m</w:t>
        </w:r>
        <w:r w:rsidRPr="00A003C0">
          <w:rPr>
            <w:color w:val="000000"/>
            <w:vertAlign w:val="superscript"/>
          </w:rPr>
          <w:t>3</w:t>
        </w:r>
      </w:smartTag>
      <w:r>
        <w:rPr>
          <w:color w:val="000000"/>
        </w:rPr>
        <w:t>) u okapové hrany střechy</w:t>
      </w:r>
    </w:p>
    <w:p w:rsidR="00F25BBB" w:rsidRPr="00C439F0" w:rsidRDefault="00F25BBB" w:rsidP="00C439F0">
      <w:pPr>
        <w:pStyle w:val="BodyText"/>
        <w:numPr>
          <w:ilvl w:val="0"/>
          <w:numId w:val="42"/>
        </w:numPr>
        <w:spacing w:after="0"/>
        <w:ind w:left="930"/>
        <w:rPr>
          <w:color w:val="000000"/>
        </w:rPr>
      </w:pPr>
      <w:r>
        <w:rPr>
          <w:color w:val="000000"/>
        </w:rPr>
        <w:t>oplechování mezery pod atikami a žlabem“</w:t>
      </w:r>
    </w:p>
    <w:p w:rsidR="00F25BBB" w:rsidRDefault="00F25BBB" w:rsidP="00B876F7">
      <w:pPr>
        <w:tabs>
          <w:tab w:val="left" w:pos="284"/>
        </w:tabs>
        <w:spacing w:after="0"/>
        <w:ind w:left="284" w:firstLine="0"/>
      </w:pPr>
    </w:p>
    <w:p w:rsidR="00F25BBB" w:rsidRPr="0029749A" w:rsidRDefault="00F25BBB" w:rsidP="000C35C4">
      <w:pPr>
        <w:pStyle w:val="Text"/>
        <w:tabs>
          <w:tab w:val="clear" w:pos="227"/>
          <w:tab w:val="left" w:pos="284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 w:hanging="426"/>
        <w:rPr>
          <w:rFonts w:ascii="Times New Roman" w:hAnsi="Times New Roman"/>
          <w:bCs/>
          <w:sz w:val="22"/>
          <w:szCs w:val="22"/>
        </w:rPr>
      </w:pPr>
      <w:r w:rsidRPr="0029749A">
        <w:rPr>
          <w:rFonts w:ascii="Times New Roman" w:hAnsi="Times New Roman"/>
          <w:b/>
          <w:sz w:val="22"/>
          <w:szCs w:val="22"/>
        </w:rPr>
        <w:t>2</w:t>
      </w:r>
      <w:r w:rsidRPr="0029749A">
        <w:rPr>
          <w:rFonts w:ascii="Times New Roman" w:hAnsi="Times New Roman"/>
          <w:sz w:val="22"/>
          <w:szCs w:val="22"/>
        </w:rPr>
        <w:t>.</w:t>
      </w:r>
      <w:r w:rsidRPr="0029749A">
        <w:rPr>
          <w:rFonts w:ascii="Times New Roman" w:hAnsi="Times New Roman"/>
          <w:sz w:val="22"/>
          <w:szCs w:val="22"/>
        </w:rPr>
        <w:tab/>
        <w:t xml:space="preserve">V ustanovení čl. </w:t>
      </w:r>
      <w:r w:rsidRPr="0029749A">
        <w:rPr>
          <w:rFonts w:ascii="Times New Roman" w:hAnsi="Times New Roman"/>
          <w:b/>
          <w:sz w:val="22"/>
          <w:szCs w:val="22"/>
        </w:rPr>
        <w:t>3 TERMÍN A MÍSTO PLNĚNÍ</w:t>
      </w:r>
      <w:r w:rsidRPr="0029749A">
        <w:rPr>
          <w:rFonts w:ascii="Times New Roman" w:hAnsi="Times New Roman"/>
          <w:sz w:val="22"/>
          <w:szCs w:val="22"/>
        </w:rPr>
        <w:t>, se mění v odstavci 3.4 první věta takto:</w:t>
      </w:r>
    </w:p>
    <w:p w:rsidR="00F25BBB" w:rsidRPr="0029749A" w:rsidRDefault="00F25BBB" w:rsidP="000C35C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/>
        <w:rPr>
          <w:rFonts w:ascii="Times New Roman" w:hAnsi="Times New Roman"/>
          <w:b/>
          <w:sz w:val="22"/>
          <w:szCs w:val="22"/>
        </w:rPr>
      </w:pPr>
      <w:r w:rsidRPr="0029749A">
        <w:rPr>
          <w:rFonts w:ascii="Times New Roman" w:hAnsi="Times New Roman"/>
          <w:sz w:val="22"/>
          <w:szCs w:val="22"/>
        </w:rPr>
        <w:t xml:space="preserve">„Zhotovitel se zavazuje Dílo provést a předat </w:t>
      </w:r>
      <w:r w:rsidRPr="0029749A">
        <w:rPr>
          <w:rFonts w:ascii="Times New Roman" w:hAnsi="Times New Roman"/>
          <w:b/>
          <w:sz w:val="22"/>
          <w:szCs w:val="22"/>
        </w:rPr>
        <w:t xml:space="preserve">do </w:t>
      </w:r>
      <w:r>
        <w:rPr>
          <w:rFonts w:ascii="Times New Roman" w:hAnsi="Times New Roman"/>
          <w:b/>
          <w:sz w:val="22"/>
          <w:szCs w:val="22"/>
        </w:rPr>
        <w:t>31. 8. 2018</w:t>
      </w:r>
      <w:r w:rsidRPr="0029749A">
        <w:rPr>
          <w:rFonts w:ascii="Times New Roman" w:hAnsi="Times New Roman"/>
          <w:b/>
          <w:sz w:val="22"/>
          <w:szCs w:val="22"/>
        </w:rPr>
        <w:t xml:space="preserve">, </w:t>
      </w:r>
      <w:r w:rsidRPr="0029749A">
        <w:rPr>
          <w:rFonts w:ascii="Times New Roman" w:hAnsi="Times New Roman"/>
          <w:sz w:val="22"/>
          <w:szCs w:val="22"/>
        </w:rPr>
        <w:t>v opačném případě je v prodlení</w:t>
      </w:r>
      <w:r w:rsidRPr="0029749A">
        <w:rPr>
          <w:rFonts w:ascii="Times New Roman" w:hAnsi="Times New Roman"/>
          <w:b/>
          <w:sz w:val="22"/>
          <w:szCs w:val="22"/>
        </w:rPr>
        <w:t>.“</w:t>
      </w:r>
    </w:p>
    <w:p w:rsidR="00F25BBB" w:rsidRDefault="00F25BBB" w:rsidP="00B876F7">
      <w:pPr>
        <w:tabs>
          <w:tab w:val="left" w:pos="284"/>
        </w:tabs>
        <w:spacing w:after="0"/>
        <w:ind w:left="284" w:firstLine="0"/>
      </w:pPr>
    </w:p>
    <w:p w:rsidR="00F25BBB" w:rsidRPr="003C75BC" w:rsidRDefault="00F25BBB" w:rsidP="009F7B88">
      <w:pPr>
        <w:pStyle w:val="Druhrove1"/>
        <w:numPr>
          <w:ilvl w:val="0"/>
          <w:numId w:val="0"/>
        </w:numPr>
        <w:ind w:left="284" w:hanging="284"/>
        <w:rPr>
          <w:szCs w:val="22"/>
        </w:rPr>
      </w:pPr>
      <w:r>
        <w:rPr>
          <w:b/>
          <w:szCs w:val="22"/>
        </w:rPr>
        <w:t>3</w:t>
      </w:r>
      <w:r w:rsidRPr="004D1AF0">
        <w:rPr>
          <w:b/>
          <w:szCs w:val="22"/>
        </w:rPr>
        <w:t>.</w:t>
      </w:r>
      <w:r>
        <w:rPr>
          <w:szCs w:val="22"/>
        </w:rPr>
        <w:t xml:space="preserve"> </w:t>
      </w:r>
      <w:r>
        <w:rPr>
          <w:szCs w:val="22"/>
        </w:rPr>
        <w:tab/>
      </w:r>
      <w:r w:rsidRPr="003C75BC">
        <w:rPr>
          <w:szCs w:val="22"/>
        </w:rPr>
        <w:t xml:space="preserve">Ustanovení </w:t>
      </w:r>
      <w:r w:rsidRPr="003C75BC">
        <w:rPr>
          <w:b/>
          <w:szCs w:val="22"/>
        </w:rPr>
        <w:t>čl. 5. Cena za provedení díla</w:t>
      </w:r>
      <w:r w:rsidRPr="003C75BC">
        <w:rPr>
          <w:szCs w:val="22"/>
        </w:rPr>
        <w:t xml:space="preserve"> se rozšiřuje o nový odstavec 5.1.</w:t>
      </w:r>
      <w:r>
        <w:rPr>
          <w:szCs w:val="22"/>
        </w:rPr>
        <w:t>2</w:t>
      </w:r>
      <w:r w:rsidRPr="003C75BC">
        <w:rPr>
          <w:szCs w:val="22"/>
        </w:rPr>
        <w:t>, který zní:</w:t>
      </w:r>
    </w:p>
    <w:p w:rsidR="00F25BBB" w:rsidRDefault="00F25BBB" w:rsidP="000C35C4">
      <w:pPr>
        <w:pStyle w:val="Druhrove1"/>
        <w:numPr>
          <w:ilvl w:val="0"/>
          <w:numId w:val="0"/>
        </w:numPr>
        <w:spacing w:after="0"/>
        <w:ind w:left="425" w:hanging="141"/>
        <w:rPr>
          <w:szCs w:val="22"/>
        </w:rPr>
      </w:pPr>
      <w:r w:rsidRPr="003C75BC">
        <w:rPr>
          <w:szCs w:val="22"/>
        </w:rPr>
        <w:t>„5.1.</w:t>
      </w:r>
      <w:r>
        <w:rPr>
          <w:szCs w:val="22"/>
        </w:rPr>
        <w:t>2</w:t>
      </w:r>
      <w:r w:rsidRPr="003C75BC">
        <w:rPr>
          <w:szCs w:val="22"/>
        </w:rPr>
        <w:t xml:space="preserve"> Cena díla dle ustanovení čl. 2.1.</w:t>
      </w:r>
      <w:r>
        <w:rPr>
          <w:szCs w:val="22"/>
        </w:rPr>
        <w:t>3 a 2.1.4</w:t>
      </w:r>
      <w:r w:rsidRPr="003C75BC">
        <w:rPr>
          <w:szCs w:val="22"/>
        </w:rPr>
        <w:t xml:space="preserve"> činí bez DPH</w:t>
      </w:r>
      <w:r w:rsidRPr="003C75BC">
        <w:rPr>
          <w:szCs w:val="22"/>
        </w:rPr>
        <w:tab/>
      </w:r>
      <w:r w:rsidRPr="003C75BC">
        <w:rPr>
          <w:szCs w:val="22"/>
        </w:rPr>
        <w:tab/>
      </w:r>
      <w:r w:rsidRPr="003C75BC">
        <w:rPr>
          <w:szCs w:val="22"/>
        </w:rPr>
        <w:tab/>
      </w:r>
      <w:r>
        <w:rPr>
          <w:b/>
          <w:szCs w:val="22"/>
        </w:rPr>
        <w:t xml:space="preserve">4.669.246,00 </w:t>
      </w:r>
      <w:r w:rsidRPr="003F5E30">
        <w:rPr>
          <w:b/>
          <w:szCs w:val="22"/>
        </w:rPr>
        <w:t>Kč</w:t>
      </w:r>
      <w:r w:rsidRPr="003C75BC">
        <w:rPr>
          <w:szCs w:val="22"/>
        </w:rPr>
        <w:t>“</w:t>
      </w:r>
    </w:p>
    <w:p w:rsidR="00F25BBB" w:rsidRPr="004453A4" w:rsidRDefault="00F25BBB" w:rsidP="00C56D45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 w:right="141"/>
        <w:rPr>
          <w:sz w:val="24"/>
          <w:szCs w:val="24"/>
        </w:rPr>
      </w:pPr>
      <w:r w:rsidRPr="004453A4">
        <w:rPr>
          <w:sz w:val="24"/>
          <w:szCs w:val="24"/>
        </w:rPr>
        <w:t>z toho cena dle čl. 2.1.</w:t>
      </w:r>
      <w:r>
        <w:rPr>
          <w:sz w:val="24"/>
          <w:szCs w:val="24"/>
        </w:rPr>
        <w:t>3</w:t>
      </w:r>
      <w:r w:rsidRPr="004453A4">
        <w:rPr>
          <w:sz w:val="24"/>
          <w:szCs w:val="24"/>
        </w:rPr>
        <w:tab/>
      </w:r>
      <w:r>
        <w:rPr>
          <w:sz w:val="24"/>
          <w:szCs w:val="24"/>
        </w:rPr>
        <w:t>-41.114,00</w:t>
      </w:r>
      <w:r w:rsidRPr="004453A4">
        <w:rPr>
          <w:sz w:val="24"/>
          <w:szCs w:val="24"/>
        </w:rPr>
        <w:t xml:space="preserve"> Kč</w:t>
      </w:r>
    </w:p>
    <w:p w:rsidR="00F25BBB" w:rsidRPr="004453A4" w:rsidRDefault="00F25BBB" w:rsidP="00C56D45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/>
        <w:rPr>
          <w:sz w:val="24"/>
          <w:szCs w:val="24"/>
        </w:rPr>
      </w:pPr>
      <w:r w:rsidRPr="004453A4">
        <w:rPr>
          <w:sz w:val="24"/>
          <w:szCs w:val="24"/>
        </w:rPr>
        <w:t>a cena dle čl. 2.1.</w:t>
      </w:r>
      <w:r>
        <w:rPr>
          <w:sz w:val="24"/>
          <w:szCs w:val="24"/>
        </w:rPr>
        <w:t>4</w:t>
      </w:r>
      <w:r w:rsidRPr="004453A4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4.710.360,00</w:t>
      </w:r>
      <w:r w:rsidRPr="004453A4">
        <w:rPr>
          <w:bCs/>
          <w:sz w:val="24"/>
          <w:szCs w:val="24"/>
        </w:rPr>
        <w:t xml:space="preserve"> </w:t>
      </w:r>
      <w:r w:rsidRPr="004453A4">
        <w:rPr>
          <w:sz w:val="24"/>
          <w:szCs w:val="24"/>
        </w:rPr>
        <w:t>Kč</w:t>
      </w:r>
    </w:p>
    <w:p w:rsidR="00F25BBB" w:rsidRPr="004453A4" w:rsidRDefault="00F25BBB" w:rsidP="00C56D45">
      <w:pPr>
        <w:pStyle w:val="Text"/>
        <w:tabs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3A4">
        <w:rPr>
          <w:rFonts w:ascii="Times New Roman" w:hAnsi="Times New Roman"/>
          <w:sz w:val="24"/>
          <w:szCs w:val="24"/>
        </w:rPr>
        <w:t>Položkový rozpočet neprovedených</w:t>
      </w:r>
      <w:r>
        <w:rPr>
          <w:rFonts w:ascii="Times New Roman" w:hAnsi="Times New Roman"/>
          <w:sz w:val="24"/>
          <w:szCs w:val="24"/>
        </w:rPr>
        <w:t xml:space="preserve"> a dodatečných</w:t>
      </w:r>
      <w:r w:rsidRPr="004453A4">
        <w:rPr>
          <w:rFonts w:ascii="Times New Roman" w:hAnsi="Times New Roman"/>
          <w:sz w:val="24"/>
          <w:szCs w:val="24"/>
        </w:rPr>
        <w:t xml:space="preserve"> st</w:t>
      </w:r>
      <w:r>
        <w:rPr>
          <w:rFonts w:ascii="Times New Roman" w:hAnsi="Times New Roman"/>
          <w:sz w:val="24"/>
          <w:szCs w:val="24"/>
        </w:rPr>
        <w:t>avebních prací – viz příloha č.1</w:t>
      </w:r>
      <w:r w:rsidRPr="004453A4">
        <w:rPr>
          <w:rFonts w:ascii="Times New Roman" w:hAnsi="Times New Roman"/>
          <w:sz w:val="24"/>
          <w:szCs w:val="24"/>
        </w:rPr>
        <w:t>.</w:t>
      </w:r>
    </w:p>
    <w:p w:rsidR="00F25BBB" w:rsidRDefault="00F25BBB" w:rsidP="000C35C4">
      <w:pPr>
        <w:pStyle w:val="Druhrove1"/>
        <w:numPr>
          <w:ilvl w:val="0"/>
          <w:numId w:val="0"/>
        </w:numPr>
        <w:spacing w:after="0"/>
        <w:ind w:left="425" w:hanging="141"/>
        <w:rPr>
          <w:szCs w:val="22"/>
        </w:rPr>
      </w:pPr>
    </w:p>
    <w:p w:rsidR="00F25BBB" w:rsidRPr="003C75BC" w:rsidRDefault="00F25BBB" w:rsidP="00A003C0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3C75BC">
        <w:rPr>
          <w:szCs w:val="22"/>
        </w:rPr>
        <w:t>Položkový soupis dodatečných stavebních prací – viz příloha č.</w:t>
      </w:r>
      <w:r>
        <w:rPr>
          <w:szCs w:val="22"/>
        </w:rPr>
        <w:t xml:space="preserve"> 1</w:t>
      </w:r>
      <w:r w:rsidRPr="003C75BC">
        <w:rPr>
          <w:szCs w:val="22"/>
        </w:rPr>
        <w:t>.</w:t>
      </w:r>
      <w:r w:rsidRPr="003C75BC">
        <w:rPr>
          <w:szCs w:val="22"/>
        </w:rPr>
        <w:tab/>
      </w:r>
      <w:r w:rsidRPr="003C75BC">
        <w:rPr>
          <w:szCs w:val="22"/>
        </w:rPr>
        <w:tab/>
      </w:r>
    </w:p>
    <w:p w:rsidR="00F25BBB" w:rsidRPr="003C75BC" w:rsidRDefault="00F25BBB" w:rsidP="00A003C0">
      <w:pPr>
        <w:pStyle w:val="Druhrove1"/>
        <w:numPr>
          <w:ilvl w:val="0"/>
          <w:numId w:val="0"/>
        </w:numPr>
        <w:spacing w:after="0"/>
        <w:ind w:left="425" w:firstLine="1"/>
        <w:rPr>
          <w:color w:val="FF0000"/>
          <w:szCs w:val="22"/>
        </w:rPr>
      </w:pPr>
    </w:p>
    <w:p w:rsidR="00F25BBB" w:rsidRPr="003C75BC" w:rsidRDefault="00F25BBB" w:rsidP="00A003C0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3C75BC">
        <w:rPr>
          <w:szCs w:val="22"/>
        </w:rPr>
        <w:t>Celková cena díla ve znění SoD a dodatk</w:t>
      </w:r>
      <w:r>
        <w:rPr>
          <w:szCs w:val="22"/>
        </w:rPr>
        <w:t xml:space="preserve">ů č. </w:t>
      </w:r>
      <w:smartTag w:uri="urn:schemas-microsoft-com:office:smarttags" w:element="metricconverter">
        <w:smartTagPr>
          <w:attr w:name="ProductID" w:val="1 a"/>
        </w:smartTagPr>
        <w:r>
          <w:rPr>
            <w:szCs w:val="22"/>
          </w:rPr>
          <w:t>1 a</w:t>
        </w:r>
      </w:smartTag>
      <w:r>
        <w:rPr>
          <w:szCs w:val="22"/>
        </w:rPr>
        <w:t xml:space="preserve"> 2 </w:t>
      </w:r>
      <w:r w:rsidRPr="003C75BC">
        <w:rPr>
          <w:szCs w:val="22"/>
        </w:rPr>
        <w:t>pak činí</w:t>
      </w:r>
    </w:p>
    <w:p w:rsidR="00F25BBB" w:rsidRPr="003C75BC" w:rsidRDefault="00F25BBB" w:rsidP="00A003C0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3C75BC">
        <w:rPr>
          <w:szCs w:val="22"/>
        </w:rPr>
        <w:t>Původní cena za dílo bez DPH</w:t>
      </w:r>
      <w:r w:rsidRPr="003C75BC">
        <w:rPr>
          <w:szCs w:val="22"/>
        </w:rPr>
        <w:tab/>
      </w:r>
      <w:r>
        <w:rPr>
          <w:szCs w:val="22"/>
        </w:rPr>
        <w:t>43.065.871,00</w:t>
      </w:r>
      <w:r w:rsidRPr="003C75BC">
        <w:rPr>
          <w:szCs w:val="22"/>
        </w:rPr>
        <w:t xml:space="preserve"> Kč</w:t>
      </w:r>
    </w:p>
    <w:p w:rsidR="00F25BBB" w:rsidRDefault="00F25BBB" w:rsidP="00A003C0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3C75BC">
        <w:rPr>
          <w:szCs w:val="22"/>
        </w:rPr>
        <w:t>Cena dle dodatku č.</w:t>
      </w:r>
      <w:r>
        <w:rPr>
          <w:szCs w:val="22"/>
        </w:rPr>
        <w:t xml:space="preserve"> </w:t>
      </w:r>
      <w:r w:rsidRPr="003C75BC">
        <w:rPr>
          <w:szCs w:val="22"/>
        </w:rPr>
        <w:t>1 bez DPH</w:t>
      </w:r>
      <w:r>
        <w:rPr>
          <w:szCs w:val="22"/>
        </w:rPr>
        <w:tab/>
        <w:t>6.046.465,00</w:t>
      </w:r>
      <w:r w:rsidRPr="003C75BC">
        <w:rPr>
          <w:szCs w:val="22"/>
        </w:rPr>
        <w:t xml:space="preserve"> </w:t>
      </w:r>
      <w:r w:rsidRPr="003F5E30">
        <w:rPr>
          <w:szCs w:val="22"/>
        </w:rPr>
        <w:t>Kč</w:t>
      </w:r>
    </w:p>
    <w:p w:rsidR="00F25BBB" w:rsidRDefault="00F25BBB" w:rsidP="00A003C0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>
        <w:rPr>
          <w:szCs w:val="22"/>
        </w:rPr>
        <w:t>Cena dle dodatku č. 2 bez DPH</w:t>
      </w:r>
      <w:r>
        <w:rPr>
          <w:szCs w:val="22"/>
        </w:rPr>
        <w:tab/>
        <w:t>4.669.246,00 Kč</w:t>
      </w:r>
    </w:p>
    <w:p w:rsidR="00F25BBB" w:rsidRPr="003C75BC" w:rsidRDefault="00F25BBB" w:rsidP="00A003C0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3C75BC">
        <w:rPr>
          <w:szCs w:val="22"/>
        </w:rPr>
        <w:t>Celková cena bez DPH</w:t>
      </w:r>
      <w:r w:rsidRPr="003C75BC">
        <w:rPr>
          <w:szCs w:val="22"/>
        </w:rPr>
        <w:tab/>
      </w:r>
      <w:r>
        <w:rPr>
          <w:szCs w:val="22"/>
        </w:rPr>
        <w:t>53.781.582,00 Kč</w:t>
      </w:r>
    </w:p>
    <w:p w:rsidR="00F25BBB" w:rsidRPr="00B41040" w:rsidRDefault="00F25BBB" w:rsidP="00A003C0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3C75BC">
        <w:rPr>
          <w:szCs w:val="22"/>
        </w:rPr>
        <w:t>DPH 21%</w:t>
      </w:r>
    </w:p>
    <w:p w:rsidR="00F25BBB" w:rsidRDefault="00F25BBB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bookmarkStart w:id="0" w:name="_GoBack"/>
      <w:bookmarkEnd w:id="0"/>
    </w:p>
    <w:p w:rsidR="00F25BBB" w:rsidRPr="00B41040" w:rsidRDefault="00F25BBB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B41040">
        <w:rPr>
          <w:b/>
          <w:szCs w:val="22"/>
        </w:rPr>
        <w:t>ČLÁNEK II.</w:t>
      </w:r>
    </w:p>
    <w:p w:rsidR="00F25BBB" w:rsidRDefault="00F25BBB" w:rsidP="00D624D7">
      <w:pPr>
        <w:pStyle w:val="Druhrove1"/>
        <w:numPr>
          <w:ilvl w:val="0"/>
          <w:numId w:val="0"/>
        </w:numPr>
        <w:ind w:left="426" w:hanging="426"/>
      </w:pPr>
      <w:r w:rsidRPr="00B41040">
        <w:rPr>
          <w:szCs w:val="22"/>
        </w:rPr>
        <w:t>Ostatní</w:t>
      </w:r>
      <w:r>
        <w:t xml:space="preserve"> ustanovení Smlouvy o dílo a dodatku č. 1 se nemění.</w:t>
      </w:r>
    </w:p>
    <w:p w:rsidR="00F25BBB" w:rsidRDefault="00F25BBB" w:rsidP="00D624D7">
      <w:pPr>
        <w:pStyle w:val="Druhrove1"/>
        <w:numPr>
          <w:ilvl w:val="0"/>
          <w:numId w:val="0"/>
        </w:numPr>
        <w:ind w:left="426" w:hanging="426"/>
      </w:pPr>
    </w:p>
    <w:p w:rsidR="00F25BBB" w:rsidRPr="00E94EA5" w:rsidRDefault="00F25BBB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  <w:r w:rsidRPr="00E94EA5">
        <w:rPr>
          <w:b/>
        </w:rPr>
        <w:t>Č</w:t>
      </w:r>
      <w:r>
        <w:rPr>
          <w:b/>
        </w:rPr>
        <w:t>LÁNEK</w:t>
      </w:r>
      <w:r w:rsidRPr="00E94EA5">
        <w:rPr>
          <w:b/>
        </w:rPr>
        <w:t xml:space="preserve"> III.</w:t>
      </w:r>
    </w:p>
    <w:p w:rsidR="00F25BBB" w:rsidRPr="00CE4611" w:rsidRDefault="00F25BBB" w:rsidP="009761D1">
      <w:pPr>
        <w:pStyle w:val="Druhrovesmlouvy"/>
        <w:numPr>
          <w:ilvl w:val="0"/>
          <w:numId w:val="0"/>
        </w:numPr>
        <w:spacing w:after="0"/>
      </w:pPr>
      <w:r w:rsidRPr="003C75BC">
        <w:t xml:space="preserve">1. </w:t>
      </w:r>
      <w:r w:rsidRPr="00CE4611">
        <w:t xml:space="preserve">Tento Dodatek nabývá platnosti a účinnosti podpisem oběma Smluvními stranami. </w:t>
      </w:r>
    </w:p>
    <w:p w:rsidR="00F25BBB" w:rsidRPr="00CE4611" w:rsidRDefault="00F25BBB" w:rsidP="009761D1">
      <w:pPr>
        <w:pStyle w:val="Druhrovesmlouvy"/>
        <w:numPr>
          <w:ilvl w:val="0"/>
          <w:numId w:val="0"/>
        </w:numPr>
        <w:spacing w:after="0"/>
        <w:ind w:left="284" w:hanging="284"/>
      </w:pPr>
      <w:r w:rsidRPr="00CE4611">
        <w:t>2. Tento Dodatek</w:t>
      </w:r>
      <w:r>
        <w:t xml:space="preserve"> je vyhotoven ve třech (3</w:t>
      </w:r>
      <w:r w:rsidRPr="00CE4611">
        <w:t xml:space="preserve">) vyhotoveních v českém jazyce. </w:t>
      </w:r>
      <w:r>
        <w:t>Objednatele</w:t>
      </w:r>
      <w:r w:rsidRPr="00CE4611">
        <w:t xml:space="preserve"> obdrží po jednom (1) vyhotovení</w:t>
      </w:r>
      <w:r>
        <w:t xml:space="preserve"> a zhotovitel po dvou (2) vyhotoveních</w:t>
      </w:r>
      <w:r w:rsidRPr="00CE4611">
        <w:t>.</w:t>
      </w:r>
    </w:p>
    <w:p w:rsidR="00F25BBB" w:rsidRPr="00CE4611" w:rsidRDefault="00F25BBB" w:rsidP="00B41040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CE4611">
        <w:rPr>
          <w:rFonts w:ascii="Times New Roman" w:hAnsi="Times New Roman"/>
          <w:sz w:val="22"/>
          <w:szCs w:val="22"/>
        </w:rPr>
        <w:t>3.  Nedílnou součástí tohoto Dodatku jsou přílohy:</w:t>
      </w:r>
    </w:p>
    <w:p w:rsidR="00F25BBB" w:rsidRPr="000C35C4" w:rsidRDefault="00F25BBB" w:rsidP="00CE4611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E4611">
        <w:rPr>
          <w:rFonts w:ascii="Times New Roman" w:hAnsi="Times New Roman"/>
          <w:sz w:val="22"/>
          <w:szCs w:val="22"/>
        </w:rPr>
        <w:tab/>
        <w:t xml:space="preserve">č. 1 - </w:t>
      </w:r>
      <w:r w:rsidRPr="000C35C4">
        <w:rPr>
          <w:rFonts w:ascii="Times New Roman" w:hAnsi="Times New Roman"/>
          <w:sz w:val="22"/>
          <w:szCs w:val="22"/>
        </w:rPr>
        <w:t xml:space="preserve">položkový soupis </w:t>
      </w:r>
      <w:r>
        <w:rPr>
          <w:rFonts w:ascii="Times New Roman" w:hAnsi="Times New Roman"/>
          <w:sz w:val="22"/>
          <w:szCs w:val="22"/>
        </w:rPr>
        <w:t xml:space="preserve">neprovedených a </w:t>
      </w:r>
      <w:r w:rsidRPr="000C35C4">
        <w:rPr>
          <w:rFonts w:ascii="Times New Roman" w:hAnsi="Times New Roman"/>
          <w:sz w:val="22"/>
          <w:szCs w:val="22"/>
        </w:rPr>
        <w:t>dodatečných stavebních prací</w:t>
      </w:r>
    </w:p>
    <w:p w:rsidR="00F25BBB" w:rsidRPr="000C35C4" w:rsidRDefault="00F25BBB" w:rsidP="000C35C4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0C35C4">
        <w:rPr>
          <w:rFonts w:ascii="Times New Roman" w:hAnsi="Times New Roman"/>
          <w:sz w:val="22"/>
          <w:szCs w:val="22"/>
        </w:rPr>
        <w:t>č. 2 – harmonogram prací</w:t>
      </w:r>
    </w:p>
    <w:p w:rsidR="00F25BBB" w:rsidRPr="000C35C4" w:rsidRDefault="00F25BBB" w:rsidP="000C35C4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0C35C4">
        <w:rPr>
          <w:rFonts w:ascii="Times New Roman" w:hAnsi="Times New Roman"/>
          <w:sz w:val="22"/>
          <w:szCs w:val="22"/>
        </w:rPr>
        <w:t xml:space="preserve">č. 3 – </w:t>
      </w:r>
      <w:r w:rsidRPr="000C35C4">
        <w:rPr>
          <w:rFonts w:ascii="Times New Roman" w:hAnsi="Times New Roman"/>
          <w:color w:val="000000"/>
          <w:sz w:val="22"/>
          <w:szCs w:val="22"/>
        </w:rPr>
        <w:t>Seznam Odpovědných osob a čísla účtů zveřejněných v registru plátců DPH</w:t>
      </w:r>
      <w:r w:rsidRPr="000C35C4">
        <w:rPr>
          <w:rFonts w:ascii="Times New Roman" w:hAnsi="Times New Roman"/>
          <w:color w:val="000000"/>
          <w:sz w:val="22"/>
          <w:szCs w:val="22"/>
        </w:rPr>
        <w:tab/>
      </w:r>
    </w:p>
    <w:p w:rsidR="00F25BBB" w:rsidRPr="003C75BC" w:rsidRDefault="00F25BBB" w:rsidP="00B41040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</w:p>
    <w:p w:rsidR="00F25BBB" w:rsidRPr="00BB1C8C" w:rsidRDefault="00F25BBB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tbl>
      <w:tblPr>
        <w:tblW w:w="8928" w:type="dxa"/>
        <w:tblLook w:val="00A0"/>
      </w:tblPr>
      <w:tblGrid>
        <w:gridCol w:w="4464"/>
        <w:gridCol w:w="4464"/>
      </w:tblGrid>
      <w:tr w:rsidR="00F25BBB" w:rsidTr="008E03B4">
        <w:trPr>
          <w:trHeight w:val="2060"/>
        </w:trPr>
        <w:tc>
          <w:tcPr>
            <w:tcW w:w="4464" w:type="dxa"/>
          </w:tcPr>
          <w:p w:rsidR="00F25BBB" w:rsidRPr="00D476A1" w:rsidRDefault="00F25BBB" w:rsidP="008E03B4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F25BBB" w:rsidRPr="00D476A1" w:rsidRDefault="00F25BBB" w:rsidP="008E03B4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</w:p>
          <w:p w:rsidR="00F25BBB" w:rsidRPr="00D476A1" w:rsidRDefault="00F25BBB" w:rsidP="008E03B4">
            <w:pPr>
              <w:pStyle w:val="BodyText"/>
              <w:spacing w:after="0"/>
              <w:ind w:firstLine="0"/>
            </w:pPr>
          </w:p>
          <w:p w:rsidR="00F25BBB" w:rsidRDefault="00F25BBB" w:rsidP="008E03B4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F25BBB" w:rsidRDefault="00F25BBB" w:rsidP="008E03B4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F25BBB" w:rsidRDefault="00F25BBB" w:rsidP="008E03B4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F25BBB" w:rsidRDefault="00F25BBB" w:rsidP="008E03B4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F25BBB" w:rsidRDefault="00F25BBB" w:rsidP="008E03B4">
            <w:pPr>
              <w:pStyle w:val="BodyText"/>
              <w:spacing w:after="0"/>
              <w:ind w:firstLine="0"/>
            </w:pPr>
          </w:p>
          <w:p w:rsidR="00F25BBB" w:rsidRDefault="00F25BBB" w:rsidP="008E03B4">
            <w:pPr>
              <w:pStyle w:val="BodyText"/>
              <w:spacing w:after="0"/>
              <w:ind w:firstLine="0"/>
            </w:pPr>
          </w:p>
          <w:p w:rsidR="00F25BBB" w:rsidRDefault="00F25BBB" w:rsidP="008E03B4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F25BBB" w:rsidRDefault="00F25BBB" w:rsidP="008E03B4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F25BBB" w:rsidRDefault="00F25BBB" w:rsidP="008E03B4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F25BBB" w:rsidRDefault="00F25BBB" w:rsidP="008E03B4">
            <w:pPr>
              <w:pStyle w:val="BodyText"/>
              <w:spacing w:after="0"/>
              <w:ind w:firstLine="0"/>
            </w:pPr>
          </w:p>
          <w:p w:rsidR="00F25BBB" w:rsidRPr="00D476A1" w:rsidRDefault="00F25BBB" w:rsidP="008E03B4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F25BBB" w:rsidRDefault="00F25BBB" w:rsidP="008E03B4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F25BBB" w:rsidRDefault="00F25BBB" w:rsidP="008E03B4">
            <w:pPr>
              <w:pStyle w:val="BodyText"/>
              <w:spacing w:after="0"/>
              <w:ind w:firstLine="0"/>
            </w:pPr>
            <w:r>
              <w:t xml:space="preserve">v Praze, dne </w:t>
            </w:r>
          </w:p>
          <w:p w:rsidR="00F25BBB" w:rsidRDefault="00F25BBB" w:rsidP="008E03B4">
            <w:pPr>
              <w:pStyle w:val="BodyText"/>
              <w:spacing w:after="0"/>
              <w:ind w:firstLine="0"/>
            </w:pPr>
          </w:p>
          <w:p w:rsidR="00F25BBB" w:rsidRDefault="00F25BBB" w:rsidP="008E03B4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F25BBB" w:rsidRDefault="00F25BBB" w:rsidP="008E03B4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F25BBB" w:rsidRDefault="00F25BBB" w:rsidP="008E03B4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F25BBB" w:rsidRDefault="00F25BBB" w:rsidP="008E03B4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F25BBB" w:rsidRDefault="00F25BBB" w:rsidP="008E03B4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F25BBB" w:rsidRDefault="00F25BBB" w:rsidP="000F60CE">
      <w:pPr>
        <w:pStyle w:val="Neodsazentext"/>
        <w:spacing w:after="0"/>
        <w:rPr>
          <w:b/>
        </w:rPr>
      </w:pPr>
    </w:p>
    <w:sectPr w:rsidR="00F25BBB" w:rsidSect="00DE1B02">
      <w:footerReference w:type="default" r:id="rId7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BB" w:rsidRDefault="00F25BBB" w:rsidP="00FA7B21">
      <w:pPr>
        <w:spacing w:after="0"/>
      </w:pPr>
      <w:r>
        <w:separator/>
      </w:r>
    </w:p>
  </w:endnote>
  <w:endnote w:type="continuationSeparator" w:id="0">
    <w:p w:rsidR="00F25BBB" w:rsidRDefault="00F25BBB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B" w:rsidRDefault="00F25BBB">
    <w:pPr>
      <w:pStyle w:val="Footer"/>
      <w:jc w:val="right"/>
    </w:pPr>
    <w:r w:rsidRPr="00B876F7">
      <w:rPr>
        <w:sz w:val="20"/>
        <w:szCs w:val="20"/>
      </w:rPr>
      <w:fldChar w:fldCharType="begin"/>
    </w:r>
    <w:r w:rsidRPr="00B876F7">
      <w:rPr>
        <w:sz w:val="20"/>
        <w:szCs w:val="20"/>
      </w:rPr>
      <w:instrText>PAGE   \* MERGEFORMAT</w:instrText>
    </w:r>
    <w:r w:rsidRPr="00B876F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876F7">
      <w:rPr>
        <w:sz w:val="20"/>
        <w:szCs w:val="20"/>
      </w:rPr>
      <w:fldChar w:fldCharType="end"/>
    </w:r>
  </w:p>
  <w:p w:rsidR="00F25BBB" w:rsidRDefault="00F25BBB" w:rsidP="00723B7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BB" w:rsidRDefault="00F25BBB" w:rsidP="00FA7B21">
      <w:pPr>
        <w:spacing w:after="0"/>
      </w:pPr>
      <w:r>
        <w:separator/>
      </w:r>
    </w:p>
  </w:footnote>
  <w:footnote w:type="continuationSeparator" w:id="0">
    <w:p w:rsidR="00F25BBB" w:rsidRDefault="00F25BBB" w:rsidP="00FA7B2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">
    <w:nsid w:val="05BC1FC9"/>
    <w:multiLevelType w:val="hybridMultilevel"/>
    <w:tmpl w:val="5F50EB02"/>
    <w:lvl w:ilvl="0" w:tplc="AF1C665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4">
    <w:nsid w:val="0CDC75EC"/>
    <w:multiLevelType w:val="hybridMultilevel"/>
    <w:tmpl w:val="6E8C6F70"/>
    <w:lvl w:ilvl="0" w:tplc="19E00EE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7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8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2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42502AEC"/>
    <w:multiLevelType w:val="hybridMultilevel"/>
    <w:tmpl w:val="A4D862A2"/>
    <w:lvl w:ilvl="0" w:tplc="D07A93DA">
      <w:start w:val="1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0C9B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44B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8">
    <w:nsid w:val="5988045A"/>
    <w:multiLevelType w:val="hybridMultilevel"/>
    <w:tmpl w:val="3994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cs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cs="Times New Roman" w:hint="default"/>
      </w:rPr>
    </w:lvl>
  </w:abstractNum>
  <w:abstractNum w:abstractNumId="2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21">
    <w:nsid w:val="743614AD"/>
    <w:multiLevelType w:val="hybridMultilevel"/>
    <w:tmpl w:val="C3589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A70C3F"/>
    <w:multiLevelType w:val="hybridMultilevel"/>
    <w:tmpl w:val="F282FE0E"/>
    <w:lvl w:ilvl="0" w:tplc="F6884D0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66B36DF"/>
    <w:multiLevelType w:val="hybridMultilevel"/>
    <w:tmpl w:val="A6B27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6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cs="Times New Roman"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25"/>
  </w:num>
  <w:num w:numId="25">
    <w:abstractNumId w:val="19"/>
  </w:num>
  <w:num w:numId="26">
    <w:abstractNumId w:val="20"/>
  </w:num>
  <w:num w:numId="27">
    <w:abstractNumId w:val="13"/>
  </w:num>
  <w:num w:numId="28">
    <w:abstractNumId w:val="10"/>
  </w:num>
  <w:num w:numId="29">
    <w:abstractNumId w:val="12"/>
  </w:num>
  <w:num w:numId="30">
    <w:abstractNumId w:val="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3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18"/>
  </w:num>
  <w:num w:numId="38">
    <w:abstractNumId w:val="24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"/>
  </w:num>
  <w:num w:numId="42">
    <w:abstractNumId w:val="22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1590E"/>
    <w:rsid w:val="00030BCF"/>
    <w:rsid w:val="00036FAC"/>
    <w:rsid w:val="00050C49"/>
    <w:rsid w:val="00050FF7"/>
    <w:rsid w:val="000519F4"/>
    <w:rsid w:val="000604FE"/>
    <w:rsid w:val="000628AB"/>
    <w:rsid w:val="000656D6"/>
    <w:rsid w:val="00070E4D"/>
    <w:rsid w:val="00072910"/>
    <w:rsid w:val="00073C26"/>
    <w:rsid w:val="000758F7"/>
    <w:rsid w:val="00081EA3"/>
    <w:rsid w:val="00086D81"/>
    <w:rsid w:val="00097E53"/>
    <w:rsid w:val="000A1562"/>
    <w:rsid w:val="000A2178"/>
    <w:rsid w:val="000B1EA1"/>
    <w:rsid w:val="000B3B95"/>
    <w:rsid w:val="000B50CD"/>
    <w:rsid w:val="000B71FD"/>
    <w:rsid w:val="000B72C1"/>
    <w:rsid w:val="000B74A7"/>
    <w:rsid w:val="000C35C4"/>
    <w:rsid w:val="000C3E91"/>
    <w:rsid w:val="000C4F84"/>
    <w:rsid w:val="000D319F"/>
    <w:rsid w:val="000D488D"/>
    <w:rsid w:val="000D594C"/>
    <w:rsid w:val="000E072F"/>
    <w:rsid w:val="000F1062"/>
    <w:rsid w:val="000F402E"/>
    <w:rsid w:val="000F60CE"/>
    <w:rsid w:val="0010286F"/>
    <w:rsid w:val="00102B21"/>
    <w:rsid w:val="00113342"/>
    <w:rsid w:val="00121434"/>
    <w:rsid w:val="00122C85"/>
    <w:rsid w:val="00132CB2"/>
    <w:rsid w:val="00134B21"/>
    <w:rsid w:val="001358D7"/>
    <w:rsid w:val="001367F7"/>
    <w:rsid w:val="00140D77"/>
    <w:rsid w:val="0014313A"/>
    <w:rsid w:val="00152D71"/>
    <w:rsid w:val="001656FB"/>
    <w:rsid w:val="0017301F"/>
    <w:rsid w:val="00173928"/>
    <w:rsid w:val="00182A92"/>
    <w:rsid w:val="00190F16"/>
    <w:rsid w:val="001A395D"/>
    <w:rsid w:val="001A665A"/>
    <w:rsid w:val="001B40D1"/>
    <w:rsid w:val="001C3862"/>
    <w:rsid w:val="001C489C"/>
    <w:rsid w:val="001C61DC"/>
    <w:rsid w:val="001C7143"/>
    <w:rsid w:val="001D409B"/>
    <w:rsid w:val="001E41F6"/>
    <w:rsid w:val="001F3432"/>
    <w:rsid w:val="001F522A"/>
    <w:rsid w:val="002149DC"/>
    <w:rsid w:val="002235BA"/>
    <w:rsid w:val="002247BB"/>
    <w:rsid w:val="00226B39"/>
    <w:rsid w:val="002367DF"/>
    <w:rsid w:val="002418B0"/>
    <w:rsid w:val="0026023A"/>
    <w:rsid w:val="00263959"/>
    <w:rsid w:val="0026709F"/>
    <w:rsid w:val="00272CC1"/>
    <w:rsid w:val="00274854"/>
    <w:rsid w:val="00274F01"/>
    <w:rsid w:val="00291A88"/>
    <w:rsid w:val="0029749A"/>
    <w:rsid w:val="00297CC2"/>
    <w:rsid w:val="002A34D3"/>
    <w:rsid w:val="002A51F8"/>
    <w:rsid w:val="002B06C0"/>
    <w:rsid w:val="002B1B8F"/>
    <w:rsid w:val="002B387E"/>
    <w:rsid w:val="002C10E0"/>
    <w:rsid w:val="002C2030"/>
    <w:rsid w:val="002D6E2D"/>
    <w:rsid w:val="002E2F8E"/>
    <w:rsid w:val="002F3D07"/>
    <w:rsid w:val="00303516"/>
    <w:rsid w:val="00303835"/>
    <w:rsid w:val="00304045"/>
    <w:rsid w:val="003044B2"/>
    <w:rsid w:val="00310CA5"/>
    <w:rsid w:val="0031479B"/>
    <w:rsid w:val="003152CE"/>
    <w:rsid w:val="00317F17"/>
    <w:rsid w:val="003266FA"/>
    <w:rsid w:val="003301EA"/>
    <w:rsid w:val="00345BBC"/>
    <w:rsid w:val="00351B28"/>
    <w:rsid w:val="00352DF0"/>
    <w:rsid w:val="00354767"/>
    <w:rsid w:val="00360806"/>
    <w:rsid w:val="0037429A"/>
    <w:rsid w:val="0038087B"/>
    <w:rsid w:val="00387404"/>
    <w:rsid w:val="003874B1"/>
    <w:rsid w:val="00387DB4"/>
    <w:rsid w:val="00395FE5"/>
    <w:rsid w:val="003A0F8B"/>
    <w:rsid w:val="003A22B6"/>
    <w:rsid w:val="003A4B72"/>
    <w:rsid w:val="003A7D29"/>
    <w:rsid w:val="003B59B5"/>
    <w:rsid w:val="003B73A6"/>
    <w:rsid w:val="003C1BCC"/>
    <w:rsid w:val="003C36F5"/>
    <w:rsid w:val="003C75BC"/>
    <w:rsid w:val="003D2E2E"/>
    <w:rsid w:val="003D7124"/>
    <w:rsid w:val="003E0C92"/>
    <w:rsid w:val="003E144A"/>
    <w:rsid w:val="003E6FEB"/>
    <w:rsid w:val="003F11EB"/>
    <w:rsid w:val="003F5E30"/>
    <w:rsid w:val="0041066B"/>
    <w:rsid w:val="00420546"/>
    <w:rsid w:val="00422F71"/>
    <w:rsid w:val="00422F9F"/>
    <w:rsid w:val="00423832"/>
    <w:rsid w:val="00436CB7"/>
    <w:rsid w:val="00442E01"/>
    <w:rsid w:val="00443723"/>
    <w:rsid w:val="00444303"/>
    <w:rsid w:val="004453A4"/>
    <w:rsid w:val="00446CB8"/>
    <w:rsid w:val="00446F30"/>
    <w:rsid w:val="00447475"/>
    <w:rsid w:val="00450481"/>
    <w:rsid w:val="00454018"/>
    <w:rsid w:val="0045457B"/>
    <w:rsid w:val="004566F1"/>
    <w:rsid w:val="004573E0"/>
    <w:rsid w:val="0046462B"/>
    <w:rsid w:val="004725DC"/>
    <w:rsid w:val="00483EA4"/>
    <w:rsid w:val="004927DD"/>
    <w:rsid w:val="00497DCD"/>
    <w:rsid w:val="004A399F"/>
    <w:rsid w:val="004B083A"/>
    <w:rsid w:val="004B79B2"/>
    <w:rsid w:val="004C0F08"/>
    <w:rsid w:val="004C1F3D"/>
    <w:rsid w:val="004C27DF"/>
    <w:rsid w:val="004C2FA8"/>
    <w:rsid w:val="004D1AF0"/>
    <w:rsid w:val="004D425F"/>
    <w:rsid w:val="004E295E"/>
    <w:rsid w:val="005008B3"/>
    <w:rsid w:val="00501CA8"/>
    <w:rsid w:val="00502F83"/>
    <w:rsid w:val="00504AF4"/>
    <w:rsid w:val="005069BF"/>
    <w:rsid w:val="005101C3"/>
    <w:rsid w:val="00510467"/>
    <w:rsid w:val="005224D6"/>
    <w:rsid w:val="00523B56"/>
    <w:rsid w:val="005264E7"/>
    <w:rsid w:val="00530FD3"/>
    <w:rsid w:val="00531DAD"/>
    <w:rsid w:val="005358B7"/>
    <w:rsid w:val="00536CC0"/>
    <w:rsid w:val="00541EA3"/>
    <w:rsid w:val="0054556B"/>
    <w:rsid w:val="00547511"/>
    <w:rsid w:val="005475AF"/>
    <w:rsid w:val="00555C8C"/>
    <w:rsid w:val="00560C0F"/>
    <w:rsid w:val="00562631"/>
    <w:rsid w:val="00576B56"/>
    <w:rsid w:val="00576D00"/>
    <w:rsid w:val="00581D0C"/>
    <w:rsid w:val="00582E3F"/>
    <w:rsid w:val="005861B7"/>
    <w:rsid w:val="00591984"/>
    <w:rsid w:val="00593488"/>
    <w:rsid w:val="00593D96"/>
    <w:rsid w:val="0059677D"/>
    <w:rsid w:val="005A0B9B"/>
    <w:rsid w:val="005A6EF5"/>
    <w:rsid w:val="005A762B"/>
    <w:rsid w:val="005B6906"/>
    <w:rsid w:val="005C283E"/>
    <w:rsid w:val="005D0885"/>
    <w:rsid w:val="005D3BB4"/>
    <w:rsid w:val="005D76F6"/>
    <w:rsid w:val="005E097E"/>
    <w:rsid w:val="005E2EEC"/>
    <w:rsid w:val="005F07B1"/>
    <w:rsid w:val="0060337C"/>
    <w:rsid w:val="006070BB"/>
    <w:rsid w:val="0061371C"/>
    <w:rsid w:val="006274DB"/>
    <w:rsid w:val="00631CF9"/>
    <w:rsid w:val="00633112"/>
    <w:rsid w:val="00640D4C"/>
    <w:rsid w:val="006435BC"/>
    <w:rsid w:val="00647472"/>
    <w:rsid w:val="0065578C"/>
    <w:rsid w:val="00660511"/>
    <w:rsid w:val="0066120F"/>
    <w:rsid w:val="0067404C"/>
    <w:rsid w:val="00682F05"/>
    <w:rsid w:val="00683F2C"/>
    <w:rsid w:val="00687BA2"/>
    <w:rsid w:val="006A2E7D"/>
    <w:rsid w:val="006A6990"/>
    <w:rsid w:val="006B2039"/>
    <w:rsid w:val="006B659F"/>
    <w:rsid w:val="006C0464"/>
    <w:rsid w:val="006D16BA"/>
    <w:rsid w:val="006D3922"/>
    <w:rsid w:val="006D6CD2"/>
    <w:rsid w:val="006E1CC0"/>
    <w:rsid w:val="006F222F"/>
    <w:rsid w:val="006F495E"/>
    <w:rsid w:val="006F7DA8"/>
    <w:rsid w:val="007124BB"/>
    <w:rsid w:val="0071300B"/>
    <w:rsid w:val="007140EC"/>
    <w:rsid w:val="00723B70"/>
    <w:rsid w:val="00726E2A"/>
    <w:rsid w:val="00727666"/>
    <w:rsid w:val="00734A59"/>
    <w:rsid w:val="00737FB8"/>
    <w:rsid w:val="00742B7F"/>
    <w:rsid w:val="007454E5"/>
    <w:rsid w:val="00754E0C"/>
    <w:rsid w:val="007555E7"/>
    <w:rsid w:val="0076006E"/>
    <w:rsid w:val="007629AA"/>
    <w:rsid w:val="00774D87"/>
    <w:rsid w:val="00775C78"/>
    <w:rsid w:val="007857DD"/>
    <w:rsid w:val="00792A52"/>
    <w:rsid w:val="00795463"/>
    <w:rsid w:val="007979E3"/>
    <w:rsid w:val="007A053C"/>
    <w:rsid w:val="007A1A85"/>
    <w:rsid w:val="007A64B5"/>
    <w:rsid w:val="007A6A0E"/>
    <w:rsid w:val="007A6A14"/>
    <w:rsid w:val="007B1EB5"/>
    <w:rsid w:val="007B726F"/>
    <w:rsid w:val="007C25AB"/>
    <w:rsid w:val="007C6DA3"/>
    <w:rsid w:val="007D215E"/>
    <w:rsid w:val="007D63E5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57CB"/>
    <w:rsid w:val="00827D41"/>
    <w:rsid w:val="0083314C"/>
    <w:rsid w:val="0084607F"/>
    <w:rsid w:val="00854C33"/>
    <w:rsid w:val="0085572C"/>
    <w:rsid w:val="0086151F"/>
    <w:rsid w:val="00864D3E"/>
    <w:rsid w:val="00872117"/>
    <w:rsid w:val="00872F0E"/>
    <w:rsid w:val="00873BA0"/>
    <w:rsid w:val="00876293"/>
    <w:rsid w:val="008769EC"/>
    <w:rsid w:val="00877764"/>
    <w:rsid w:val="00881366"/>
    <w:rsid w:val="0088465E"/>
    <w:rsid w:val="0088667D"/>
    <w:rsid w:val="00891BF1"/>
    <w:rsid w:val="00894F0C"/>
    <w:rsid w:val="00895AD1"/>
    <w:rsid w:val="00896191"/>
    <w:rsid w:val="00896C3A"/>
    <w:rsid w:val="008A5D42"/>
    <w:rsid w:val="008B2FBF"/>
    <w:rsid w:val="008B3697"/>
    <w:rsid w:val="008C553A"/>
    <w:rsid w:val="008D73EF"/>
    <w:rsid w:val="008E03B4"/>
    <w:rsid w:val="008E19C1"/>
    <w:rsid w:val="008F13FF"/>
    <w:rsid w:val="008F1896"/>
    <w:rsid w:val="008F386E"/>
    <w:rsid w:val="008F7F3D"/>
    <w:rsid w:val="00901F60"/>
    <w:rsid w:val="00904C31"/>
    <w:rsid w:val="0090716C"/>
    <w:rsid w:val="009101DC"/>
    <w:rsid w:val="00914AFE"/>
    <w:rsid w:val="00915750"/>
    <w:rsid w:val="00916970"/>
    <w:rsid w:val="00922DCE"/>
    <w:rsid w:val="009230C0"/>
    <w:rsid w:val="00926AB1"/>
    <w:rsid w:val="009325C5"/>
    <w:rsid w:val="009352AC"/>
    <w:rsid w:val="00940C94"/>
    <w:rsid w:val="00941D2A"/>
    <w:rsid w:val="0094278A"/>
    <w:rsid w:val="009433B1"/>
    <w:rsid w:val="00947888"/>
    <w:rsid w:val="00950491"/>
    <w:rsid w:val="00963B92"/>
    <w:rsid w:val="009672EA"/>
    <w:rsid w:val="009761D1"/>
    <w:rsid w:val="009777B7"/>
    <w:rsid w:val="00981C96"/>
    <w:rsid w:val="00990778"/>
    <w:rsid w:val="009B1677"/>
    <w:rsid w:val="009B4537"/>
    <w:rsid w:val="009B52ED"/>
    <w:rsid w:val="009C2294"/>
    <w:rsid w:val="009C7C95"/>
    <w:rsid w:val="009D25AB"/>
    <w:rsid w:val="009E0915"/>
    <w:rsid w:val="009F1138"/>
    <w:rsid w:val="009F24A5"/>
    <w:rsid w:val="009F501B"/>
    <w:rsid w:val="009F5267"/>
    <w:rsid w:val="009F79BC"/>
    <w:rsid w:val="009F7B88"/>
    <w:rsid w:val="00A003C0"/>
    <w:rsid w:val="00A03AE0"/>
    <w:rsid w:val="00A03F9F"/>
    <w:rsid w:val="00A065D1"/>
    <w:rsid w:val="00A106AD"/>
    <w:rsid w:val="00A11480"/>
    <w:rsid w:val="00A229CC"/>
    <w:rsid w:val="00A24AA0"/>
    <w:rsid w:val="00A31079"/>
    <w:rsid w:val="00A315D6"/>
    <w:rsid w:val="00A34C0E"/>
    <w:rsid w:val="00A4327C"/>
    <w:rsid w:val="00A44174"/>
    <w:rsid w:val="00A55851"/>
    <w:rsid w:val="00A624A6"/>
    <w:rsid w:val="00A63BF7"/>
    <w:rsid w:val="00A7301C"/>
    <w:rsid w:val="00A73209"/>
    <w:rsid w:val="00A81FA8"/>
    <w:rsid w:val="00A82E10"/>
    <w:rsid w:val="00A840CA"/>
    <w:rsid w:val="00A90A90"/>
    <w:rsid w:val="00A92C09"/>
    <w:rsid w:val="00A94B6D"/>
    <w:rsid w:val="00AA28B8"/>
    <w:rsid w:val="00AA2DB6"/>
    <w:rsid w:val="00AA537A"/>
    <w:rsid w:val="00AB0C71"/>
    <w:rsid w:val="00AB321B"/>
    <w:rsid w:val="00AB4A25"/>
    <w:rsid w:val="00AB53AC"/>
    <w:rsid w:val="00AB7677"/>
    <w:rsid w:val="00AB7B66"/>
    <w:rsid w:val="00AC2155"/>
    <w:rsid w:val="00AC3D8F"/>
    <w:rsid w:val="00AC77D1"/>
    <w:rsid w:val="00AD4C79"/>
    <w:rsid w:val="00AE3777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173B8"/>
    <w:rsid w:val="00B17C22"/>
    <w:rsid w:val="00B21AE9"/>
    <w:rsid w:val="00B27839"/>
    <w:rsid w:val="00B35462"/>
    <w:rsid w:val="00B35BA4"/>
    <w:rsid w:val="00B35F7C"/>
    <w:rsid w:val="00B36786"/>
    <w:rsid w:val="00B41040"/>
    <w:rsid w:val="00B443A8"/>
    <w:rsid w:val="00B471B4"/>
    <w:rsid w:val="00B51146"/>
    <w:rsid w:val="00B51673"/>
    <w:rsid w:val="00B55359"/>
    <w:rsid w:val="00B5680B"/>
    <w:rsid w:val="00B62354"/>
    <w:rsid w:val="00B6727C"/>
    <w:rsid w:val="00B76F3B"/>
    <w:rsid w:val="00B7788E"/>
    <w:rsid w:val="00B81463"/>
    <w:rsid w:val="00B876F7"/>
    <w:rsid w:val="00B90B92"/>
    <w:rsid w:val="00B94A1F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8A5"/>
    <w:rsid w:val="00BD3AE2"/>
    <w:rsid w:val="00BE2F00"/>
    <w:rsid w:val="00BE2F7A"/>
    <w:rsid w:val="00BE3E34"/>
    <w:rsid w:val="00BE6DE5"/>
    <w:rsid w:val="00C001B8"/>
    <w:rsid w:val="00C0165B"/>
    <w:rsid w:val="00C05A99"/>
    <w:rsid w:val="00C12427"/>
    <w:rsid w:val="00C12DC8"/>
    <w:rsid w:val="00C24903"/>
    <w:rsid w:val="00C35EC1"/>
    <w:rsid w:val="00C439F0"/>
    <w:rsid w:val="00C47691"/>
    <w:rsid w:val="00C47F43"/>
    <w:rsid w:val="00C51F67"/>
    <w:rsid w:val="00C56D45"/>
    <w:rsid w:val="00C613BD"/>
    <w:rsid w:val="00C6794B"/>
    <w:rsid w:val="00C77B37"/>
    <w:rsid w:val="00C77F7F"/>
    <w:rsid w:val="00C84062"/>
    <w:rsid w:val="00C97AB7"/>
    <w:rsid w:val="00CA2764"/>
    <w:rsid w:val="00CA4367"/>
    <w:rsid w:val="00CA4560"/>
    <w:rsid w:val="00CB0D8E"/>
    <w:rsid w:val="00CC06A9"/>
    <w:rsid w:val="00CC108A"/>
    <w:rsid w:val="00CC19E6"/>
    <w:rsid w:val="00CC1B20"/>
    <w:rsid w:val="00CC70A9"/>
    <w:rsid w:val="00CD292C"/>
    <w:rsid w:val="00CE3E04"/>
    <w:rsid w:val="00CE4221"/>
    <w:rsid w:val="00CE4611"/>
    <w:rsid w:val="00CF0429"/>
    <w:rsid w:val="00D00E3C"/>
    <w:rsid w:val="00D018E1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0BC9"/>
    <w:rsid w:val="00D51B0B"/>
    <w:rsid w:val="00D624D7"/>
    <w:rsid w:val="00D74315"/>
    <w:rsid w:val="00D905EF"/>
    <w:rsid w:val="00D95FE2"/>
    <w:rsid w:val="00D97227"/>
    <w:rsid w:val="00DA1D5C"/>
    <w:rsid w:val="00DA26DF"/>
    <w:rsid w:val="00DA31C3"/>
    <w:rsid w:val="00DA3FD4"/>
    <w:rsid w:val="00DA6627"/>
    <w:rsid w:val="00DB537C"/>
    <w:rsid w:val="00DB7CA2"/>
    <w:rsid w:val="00DC28A4"/>
    <w:rsid w:val="00DC3390"/>
    <w:rsid w:val="00DC690D"/>
    <w:rsid w:val="00DD0CC1"/>
    <w:rsid w:val="00DD7327"/>
    <w:rsid w:val="00DE1B02"/>
    <w:rsid w:val="00DF38A2"/>
    <w:rsid w:val="00DF6CED"/>
    <w:rsid w:val="00DF7585"/>
    <w:rsid w:val="00E0073C"/>
    <w:rsid w:val="00E076D0"/>
    <w:rsid w:val="00E07C84"/>
    <w:rsid w:val="00E13159"/>
    <w:rsid w:val="00E14E1C"/>
    <w:rsid w:val="00E17E58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2BE1"/>
    <w:rsid w:val="00E44726"/>
    <w:rsid w:val="00E5471E"/>
    <w:rsid w:val="00E55ABD"/>
    <w:rsid w:val="00E61CBC"/>
    <w:rsid w:val="00E62A70"/>
    <w:rsid w:val="00E75BF7"/>
    <w:rsid w:val="00E76F7B"/>
    <w:rsid w:val="00E8111D"/>
    <w:rsid w:val="00E87295"/>
    <w:rsid w:val="00E91736"/>
    <w:rsid w:val="00E91C48"/>
    <w:rsid w:val="00E94EA5"/>
    <w:rsid w:val="00EB0858"/>
    <w:rsid w:val="00EB4A47"/>
    <w:rsid w:val="00EB7D9C"/>
    <w:rsid w:val="00EC29D3"/>
    <w:rsid w:val="00ED6F71"/>
    <w:rsid w:val="00EE0626"/>
    <w:rsid w:val="00EE32D1"/>
    <w:rsid w:val="00EE6E58"/>
    <w:rsid w:val="00EE7598"/>
    <w:rsid w:val="00EE7A08"/>
    <w:rsid w:val="00F128F5"/>
    <w:rsid w:val="00F242E4"/>
    <w:rsid w:val="00F25BBB"/>
    <w:rsid w:val="00F25C33"/>
    <w:rsid w:val="00F30B70"/>
    <w:rsid w:val="00F31AD7"/>
    <w:rsid w:val="00F40140"/>
    <w:rsid w:val="00F41C4D"/>
    <w:rsid w:val="00F45592"/>
    <w:rsid w:val="00F473A0"/>
    <w:rsid w:val="00F51F97"/>
    <w:rsid w:val="00F66E47"/>
    <w:rsid w:val="00F67D3A"/>
    <w:rsid w:val="00F72BFB"/>
    <w:rsid w:val="00F7366F"/>
    <w:rsid w:val="00F74B99"/>
    <w:rsid w:val="00F807B9"/>
    <w:rsid w:val="00F83F82"/>
    <w:rsid w:val="00F91BFB"/>
    <w:rsid w:val="00F92821"/>
    <w:rsid w:val="00F95F29"/>
    <w:rsid w:val="00FA6C6E"/>
    <w:rsid w:val="00FA7B21"/>
    <w:rsid w:val="00FA7E10"/>
    <w:rsid w:val="00FB1148"/>
    <w:rsid w:val="00FB1F20"/>
    <w:rsid w:val="00FD7009"/>
    <w:rsid w:val="00FE0B70"/>
    <w:rsid w:val="00FE0FB9"/>
    <w:rsid w:val="00FE69C4"/>
    <w:rsid w:val="00FE720A"/>
    <w:rsid w:val="00FF3B47"/>
    <w:rsid w:val="00FF4C30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al"/>
    <w:uiPriority w:val="99"/>
    <w:rsid w:val="00B41040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474</Words>
  <Characters>2803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2017-05-19T08:36:00Z</cp:lastPrinted>
  <dcterms:created xsi:type="dcterms:W3CDTF">2018-04-19T20:23:00Z</dcterms:created>
  <dcterms:modified xsi:type="dcterms:W3CDTF">2018-05-15T07:30:00Z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