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EE" w:rsidRDefault="008A2BEE" w:rsidP="008A2BEE">
      <w:pPr>
        <w:jc w:val="center"/>
        <w:rPr>
          <w:b/>
          <w:color w:val="FFFFFF"/>
          <w:sz w:val="24"/>
          <w:szCs w:val="24"/>
        </w:rPr>
      </w:pPr>
      <w:bookmarkStart w:id="0" w:name="_GoBack"/>
      <w:bookmarkEnd w:id="0"/>
    </w:p>
    <w:p w:rsidR="007D0C53" w:rsidRDefault="007D0C53" w:rsidP="008A2BEE">
      <w:pPr>
        <w:jc w:val="center"/>
        <w:rPr>
          <w:b/>
          <w:color w:val="FFFFFF"/>
          <w:sz w:val="24"/>
          <w:szCs w:val="24"/>
        </w:rPr>
      </w:pPr>
    </w:p>
    <w:p w:rsidR="008A2BEE" w:rsidRPr="008A2BEE" w:rsidRDefault="008A2BEE" w:rsidP="008A2BEE">
      <w:pPr>
        <w:jc w:val="center"/>
        <w:rPr>
          <w:b/>
          <w:color w:val="FFFFFF"/>
          <w:sz w:val="24"/>
          <w:szCs w:val="24"/>
        </w:rPr>
      </w:pPr>
    </w:p>
    <w:p w:rsidR="008A2BEE" w:rsidRPr="008A2BEE" w:rsidRDefault="008A2BEE" w:rsidP="008A2BEE">
      <w:pPr>
        <w:jc w:val="center"/>
        <w:rPr>
          <w:b/>
          <w:color w:val="FFFFFF"/>
          <w:sz w:val="24"/>
          <w:szCs w:val="24"/>
        </w:rPr>
      </w:pPr>
    </w:p>
    <w:p w:rsidR="00B87D12" w:rsidRPr="00B87D12" w:rsidRDefault="00896CA9" w:rsidP="00B87D12">
      <w:pPr>
        <w:jc w:val="center"/>
        <w:rPr>
          <w:b/>
          <w:sz w:val="31"/>
          <w:szCs w:val="31"/>
        </w:rPr>
      </w:pPr>
      <w:r w:rsidRPr="00B87D12">
        <w:rPr>
          <w:b/>
          <w:sz w:val="31"/>
          <w:szCs w:val="31"/>
        </w:rPr>
        <w:t>S</w:t>
      </w:r>
      <w:r w:rsidR="008A2BEE" w:rsidRPr="00B87D12">
        <w:rPr>
          <w:b/>
          <w:sz w:val="31"/>
          <w:szCs w:val="31"/>
        </w:rPr>
        <w:t xml:space="preserve">mlouva o poskytování </w:t>
      </w:r>
      <w:r w:rsidR="00BC7DED" w:rsidRPr="00B87D12">
        <w:rPr>
          <w:b/>
          <w:sz w:val="31"/>
          <w:szCs w:val="31"/>
        </w:rPr>
        <w:t>poradenských</w:t>
      </w:r>
      <w:r w:rsidR="007A1C66" w:rsidRPr="00B87D12">
        <w:rPr>
          <w:b/>
          <w:sz w:val="31"/>
          <w:szCs w:val="31"/>
        </w:rPr>
        <w:t xml:space="preserve"> a dalších</w:t>
      </w:r>
      <w:r w:rsidR="00BC7DED" w:rsidRPr="00B87D12">
        <w:rPr>
          <w:b/>
          <w:sz w:val="31"/>
          <w:szCs w:val="31"/>
        </w:rPr>
        <w:t xml:space="preserve"> služeb v rámci </w:t>
      </w:r>
      <w:r w:rsidR="00B87D12" w:rsidRPr="00B87D12">
        <w:rPr>
          <w:b/>
          <w:sz w:val="31"/>
          <w:szCs w:val="31"/>
        </w:rPr>
        <w:t>Operační</w:t>
      </w:r>
      <w:r w:rsidR="00F402F6">
        <w:rPr>
          <w:b/>
          <w:sz w:val="31"/>
          <w:szCs w:val="31"/>
        </w:rPr>
        <w:t>ho</w:t>
      </w:r>
      <w:r w:rsidR="00B87D12" w:rsidRPr="00B87D12">
        <w:rPr>
          <w:b/>
          <w:sz w:val="31"/>
          <w:szCs w:val="31"/>
        </w:rPr>
        <w:t xml:space="preserve"> program</w:t>
      </w:r>
      <w:r w:rsidR="00F402F6">
        <w:rPr>
          <w:b/>
          <w:sz w:val="31"/>
          <w:szCs w:val="31"/>
        </w:rPr>
        <w:t>u</w:t>
      </w:r>
      <w:r w:rsidR="00B87D12" w:rsidRPr="00B87D12">
        <w:rPr>
          <w:b/>
          <w:sz w:val="31"/>
          <w:szCs w:val="31"/>
        </w:rPr>
        <w:t xml:space="preserve"> Praha – Pól růstu ČR</w:t>
      </w:r>
    </w:p>
    <w:p w:rsidR="00BB1907" w:rsidRDefault="00BB1907" w:rsidP="008A2BEE">
      <w:pPr>
        <w:jc w:val="center"/>
        <w:rPr>
          <w:b/>
          <w:sz w:val="32"/>
          <w:szCs w:val="32"/>
        </w:rPr>
      </w:pPr>
    </w:p>
    <w:p w:rsidR="008A2BEE" w:rsidRPr="008A2BEE" w:rsidRDefault="008A2BEE" w:rsidP="00E376BD">
      <w:pPr>
        <w:rPr>
          <w:sz w:val="24"/>
          <w:szCs w:val="24"/>
        </w:rPr>
      </w:pPr>
    </w:p>
    <w:p w:rsidR="008A2BEE" w:rsidRPr="008A2BEE" w:rsidRDefault="008A2BEE" w:rsidP="00E376BD">
      <w:pPr>
        <w:rPr>
          <w:sz w:val="24"/>
          <w:szCs w:val="24"/>
        </w:rPr>
      </w:pPr>
    </w:p>
    <w:p w:rsidR="008A2BEE" w:rsidRPr="008A2BEE" w:rsidRDefault="008A2BEE" w:rsidP="00E376BD">
      <w:pPr>
        <w:rPr>
          <w:sz w:val="24"/>
          <w:szCs w:val="24"/>
        </w:rPr>
      </w:pPr>
    </w:p>
    <w:p w:rsidR="0027048A" w:rsidRPr="00E20403" w:rsidRDefault="0027048A" w:rsidP="00E376BD">
      <w:pPr>
        <w:rPr>
          <w:sz w:val="24"/>
          <w:szCs w:val="24"/>
        </w:rPr>
      </w:pPr>
      <w:r w:rsidRPr="00E20403">
        <w:rPr>
          <w:sz w:val="24"/>
          <w:szCs w:val="24"/>
        </w:rPr>
        <w:t>uzavřená mezi</w:t>
      </w:r>
    </w:p>
    <w:p w:rsidR="008A2BEE" w:rsidRPr="00E20403" w:rsidRDefault="0027048A" w:rsidP="009D0BDD">
      <w:pPr>
        <w:spacing w:after="120"/>
        <w:rPr>
          <w:b/>
          <w:sz w:val="24"/>
          <w:szCs w:val="24"/>
        </w:rPr>
      </w:pPr>
      <w:r w:rsidRPr="00E20403">
        <w:rPr>
          <w:sz w:val="24"/>
          <w:szCs w:val="24"/>
        </w:rPr>
        <w:br/>
      </w:r>
      <w:bookmarkStart w:id="1" w:name="Partner1"/>
      <w:bookmarkStart w:id="2" w:name="Mena"/>
      <w:bookmarkStart w:id="3" w:name="DNazev"/>
      <w:bookmarkEnd w:id="1"/>
      <w:bookmarkEnd w:id="2"/>
      <w:bookmarkEnd w:id="3"/>
      <w:r w:rsidR="00E20403" w:rsidRPr="00E20403">
        <w:rPr>
          <w:b/>
          <w:sz w:val="24"/>
          <w:szCs w:val="24"/>
        </w:rPr>
        <w:t xml:space="preserve">Výzkumný ústav meliorací a ochrany půdy, </w:t>
      </w:r>
      <w:proofErr w:type="spellStart"/>
      <w:r w:rsidR="00E20403" w:rsidRPr="00E20403">
        <w:rPr>
          <w:b/>
          <w:sz w:val="24"/>
          <w:szCs w:val="24"/>
        </w:rPr>
        <w:t>v.v.i</w:t>
      </w:r>
      <w:proofErr w:type="spellEnd"/>
      <w:r w:rsidR="00E20403" w:rsidRPr="00E20403">
        <w:rPr>
          <w:b/>
          <w:sz w:val="24"/>
          <w:szCs w:val="24"/>
        </w:rPr>
        <w:t>.</w:t>
      </w:r>
    </w:p>
    <w:p w:rsidR="00184F97" w:rsidRDefault="00E20403" w:rsidP="009D0BDD">
      <w:pPr>
        <w:spacing w:after="120"/>
        <w:rPr>
          <w:sz w:val="24"/>
          <w:szCs w:val="24"/>
        </w:rPr>
      </w:pPr>
      <w:r w:rsidRPr="00E20403">
        <w:rPr>
          <w:sz w:val="24"/>
          <w:szCs w:val="24"/>
        </w:rPr>
        <w:t xml:space="preserve">Žabovřeská 250, 156 00 Praha </w:t>
      </w:r>
      <w:r>
        <w:rPr>
          <w:sz w:val="24"/>
          <w:szCs w:val="24"/>
        </w:rPr>
        <w:t>–</w:t>
      </w:r>
      <w:r w:rsidRPr="00E20403">
        <w:rPr>
          <w:sz w:val="24"/>
          <w:szCs w:val="24"/>
        </w:rPr>
        <w:t xml:space="preserve"> Zbraslav</w:t>
      </w:r>
    </w:p>
    <w:p w:rsidR="00E20403" w:rsidRPr="00E20403" w:rsidRDefault="00E20403" w:rsidP="009D0BDD">
      <w:pPr>
        <w:spacing w:after="120"/>
        <w:rPr>
          <w:sz w:val="24"/>
          <w:szCs w:val="24"/>
        </w:rPr>
      </w:pPr>
      <w:r>
        <w:rPr>
          <w:sz w:val="24"/>
          <w:szCs w:val="24"/>
        </w:rPr>
        <w:t>Zapsaná v rejstříku veřejných výzkumných institucí vedeném MŠMT</w:t>
      </w:r>
    </w:p>
    <w:p w:rsidR="00264D80" w:rsidRPr="00E20403" w:rsidRDefault="00264D80" w:rsidP="004E6E4A">
      <w:pPr>
        <w:spacing w:after="120"/>
        <w:rPr>
          <w:sz w:val="24"/>
          <w:szCs w:val="24"/>
          <w:lang w:val="pt-BR"/>
        </w:rPr>
      </w:pPr>
      <w:r w:rsidRPr="00E20403">
        <w:rPr>
          <w:sz w:val="24"/>
          <w:szCs w:val="24"/>
          <w:lang w:val="pt-BR"/>
        </w:rPr>
        <w:t xml:space="preserve">IČ: </w:t>
      </w:r>
      <w:r w:rsidR="00E20403" w:rsidRPr="00E20403">
        <w:rPr>
          <w:sz w:val="24"/>
          <w:szCs w:val="24"/>
          <w:lang w:val="pt-BR"/>
        </w:rPr>
        <w:t>00027049</w:t>
      </w:r>
    </w:p>
    <w:p w:rsidR="00264D80" w:rsidRPr="00376116" w:rsidRDefault="004808C5" w:rsidP="004E6E4A">
      <w:pPr>
        <w:spacing w:after="120"/>
        <w:rPr>
          <w:sz w:val="24"/>
          <w:szCs w:val="24"/>
        </w:rPr>
      </w:pPr>
      <w:r w:rsidRPr="00E20403">
        <w:rPr>
          <w:sz w:val="24"/>
          <w:szCs w:val="24"/>
          <w:lang w:val="pt-BR"/>
        </w:rPr>
        <w:t>Zastoupena</w:t>
      </w:r>
      <w:r w:rsidR="00264D80" w:rsidRPr="00E20403">
        <w:rPr>
          <w:sz w:val="24"/>
          <w:szCs w:val="24"/>
          <w:lang w:val="pt-BR"/>
        </w:rPr>
        <w:t xml:space="preserve">: </w:t>
      </w:r>
      <w:r w:rsidR="00E20403" w:rsidRPr="00E20403">
        <w:rPr>
          <w:sz w:val="24"/>
          <w:szCs w:val="24"/>
          <w:lang w:val="pt-BR"/>
        </w:rPr>
        <w:t>Ing. Jiří Hladík, Ph.D., ředitel</w:t>
      </w:r>
    </w:p>
    <w:p w:rsidR="0027048A" w:rsidRPr="00B47C05" w:rsidRDefault="0027048A" w:rsidP="004E6E4A">
      <w:pPr>
        <w:pStyle w:val="Nadpis4"/>
        <w:rPr>
          <w:rFonts w:ascii="Times New Roman" w:hAnsi="Times New Roman"/>
          <w:b w:val="0"/>
          <w:sz w:val="24"/>
          <w:szCs w:val="24"/>
        </w:rPr>
      </w:pPr>
      <w:r w:rsidRPr="00B47C05">
        <w:rPr>
          <w:rFonts w:ascii="Times New Roman" w:hAnsi="Times New Roman"/>
          <w:b w:val="0"/>
          <w:sz w:val="24"/>
          <w:szCs w:val="24"/>
        </w:rPr>
        <w:t xml:space="preserve">(dále </w:t>
      </w:r>
      <w:r w:rsidR="00B47C05" w:rsidRPr="00B47C05">
        <w:rPr>
          <w:rFonts w:ascii="Times New Roman" w:hAnsi="Times New Roman"/>
          <w:b w:val="0"/>
          <w:sz w:val="24"/>
          <w:szCs w:val="24"/>
        </w:rPr>
        <w:t>jako</w:t>
      </w:r>
      <w:r w:rsidRPr="00B47C05">
        <w:rPr>
          <w:rFonts w:ascii="Times New Roman" w:hAnsi="Times New Roman"/>
          <w:b w:val="0"/>
          <w:sz w:val="24"/>
          <w:szCs w:val="24"/>
        </w:rPr>
        <w:t xml:space="preserve"> „</w:t>
      </w:r>
      <w:bookmarkStart w:id="4" w:name="ZN1"/>
      <w:bookmarkEnd w:id="4"/>
      <w:r w:rsidR="00D244F2" w:rsidRPr="00B47C05">
        <w:rPr>
          <w:rFonts w:ascii="Times New Roman" w:hAnsi="Times New Roman"/>
          <w:sz w:val="24"/>
          <w:szCs w:val="24"/>
        </w:rPr>
        <w:t>Objednatel</w:t>
      </w:r>
      <w:r w:rsidR="00D518F5" w:rsidRPr="00B47C05">
        <w:rPr>
          <w:rFonts w:ascii="Times New Roman" w:hAnsi="Times New Roman"/>
          <w:b w:val="0"/>
          <w:sz w:val="24"/>
          <w:szCs w:val="24"/>
        </w:rPr>
        <w:t>”</w:t>
      </w:r>
      <w:r w:rsidRPr="00B47C05">
        <w:rPr>
          <w:rFonts w:ascii="Times New Roman" w:hAnsi="Times New Roman"/>
          <w:b w:val="0"/>
          <w:sz w:val="24"/>
          <w:szCs w:val="24"/>
        </w:rPr>
        <w:t>)</w:t>
      </w:r>
    </w:p>
    <w:p w:rsidR="005432C9" w:rsidRPr="008A2BEE" w:rsidRDefault="005432C9" w:rsidP="00E376BD">
      <w:pPr>
        <w:rPr>
          <w:sz w:val="24"/>
          <w:szCs w:val="24"/>
          <w:lang w:val="pt-BR"/>
        </w:rPr>
      </w:pPr>
    </w:p>
    <w:p w:rsidR="008A2BEE" w:rsidRDefault="008A2BEE" w:rsidP="00E376BD">
      <w:pPr>
        <w:rPr>
          <w:b/>
          <w:sz w:val="24"/>
          <w:szCs w:val="24"/>
          <w:lang w:val="pt-BR"/>
        </w:rPr>
      </w:pPr>
    </w:p>
    <w:p w:rsidR="005432C9" w:rsidRPr="008160F4" w:rsidRDefault="005432C9" w:rsidP="00E376BD">
      <w:pPr>
        <w:rPr>
          <w:sz w:val="24"/>
          <w:lang w:val="pt-BR"/>
        </w:rPr>
      </w:pPr>
      <w:r w:rsidRPr="008160F4">
        <w:rPr>
          <w:sz w:val="24"/>
          <w:lang w:val="pt-BR"/>
        </w:rPr>
        <w:t>a</w:t>
      </w:r>
    </w:p>
    <w:p w:rsidR="008A2BEE" w:rsidRDefault="008A2BEE" w:rsidP="00E376BD">
      <w:pPr>
        <w:rPr>
          <w:b/>
          <w:sz w:val="24"/>
          <w:szCs w:val="24"/>
          <w:lang w:val="pt-BR"/>
        </w:rPr>
      </w:pPr>
    </w:p>
    <w:p w:rsidR="00FC4127" w:rsidRPr="00FC4127" w:rsidRDefault="00FC4127" w:rsidP="00FC4127">
      <w:pPr>
        <w:spacing w:after="120"/>
        <w:rPr>
          <w:b/>
          <w:sz w:val="24"/>
          <w:szCs w:val="24"/>
          <w:lang w:val="pt-BR"/>
        </w:rPr>
      </w:pPr>
    </w:p>
    <w:p w:rsidR="00FC4127" w:rsidRDefault="00FC4127" w:rsidP="00FC4127">
      <w:pPr>
        <w:spacing w:after="120"/>
        <w:rPr>
          <w:b/>
          <w:sz w:val="24"/>
          <w:szCs w:val="24"/>
          <w:lang w:val="pt-BR"/>
        </w:rPr>
      </w:pPr>
      <w:r w:rsidRPr="00FC4127">
        <w:rPr>
          <w:b/>
          <w:sz w:val="24"/>
          <w:szCs w:val="24"/>
          <w:lang w:val="pt-BR"/>
        </w:rPr>
        <w:t>grantEX s.r.o.</w:t>
      </w:r>
    </w:p>
    <w:p w:rsidR="00FC4127" w:rsidRDefault="00F0139E" w:rsidP="004E6E4A">
      <w:pPr>
        <w:spacing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Tržiště 366/13</w:t>
      </w:r>
      <w:r w:rsidR="00FC4127" w:rsidRPr="00FC4127">
        <w:rPr>
          <w:sz w:val="24"/>
          <w:szCs w:val="24"/>
          <w:lang w:val="pt-BR"/>
        </w:rPr>
        <w:t>, Malá Strana, 118 00 Praha 1</w:t>
      </w:r>
    </w:p>
    <w:p w:rsidR="00E20403" w:rsidRDefault="00E20403" w:rsidP="004E6E4A">
      <w:pPr>
        <w:spacing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Zapsaná v Obchodním rejstříku vedeném Městským soudem v Praze, oddíl C, vložka 204155</w:t>
      </w:r>
    </w:p>
    <w:p w:rsidR="004E6E4A" w:rsidRDefault="00FC4127" w:rsidP="004E6E4A">
      <w:pPr>
        <w:spacing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IČ: </w:t>
      </w:r>
      <w:r w:rsidRPr="00FC4127">
        <w:rPr>
          <w:sz w:val="24"/>
          <w:szCs w:val="24"/>
          <w:lang w:val="pt-BR"/>
        </w:rPr>
        <w:t>291</w:t>
      </w:r>
      <w:r w:rsidR="00264D80">
        <w:rPr>
          <w:sz w:val="24"/>
          <w:szCs w:val="24"/>
          <w:lang w:val="pt-BR"/>
        </w:rPr>
        <w:t xml:space="preserve"> </w:t>
      </w:r>
      <w:r w:rsidRPr="00FC4127">
        <w:rPr>
          <w:sz w:val="24"/>
          <w:szCs w:val="24"/>
          <w:lang w:val="pt-BR"/>
        </w:rPr>
        <w:t>47</w:t>
      </w:r>
      <w:r w:rsidR="00264D80">
        <w:rPr>
          <w:sz w:val="24"/>
          <w:szCs w:val="24"/>
          <w:lang w:val="pt-BR"/>
        </w:rPr>
        <w:t xml:space="preserve"> </w:t>
      </w:r>
      <w:r w:rsidRPr="00FC4127">
        <w:rPr>
          <w:sz w:val="24"/>
          <w:szCs w:val="24"/>
          <w:lang w:val="pt-BR"/>
        </w:rPr>
        <w:t>832</w:t>
      </w:r>
    </w:p>
    <w:p w:rsidR="00FC4127" w:rsidRPr="00B47C05" w:rsidRDefault="004808C5" w:rsidP="004E6E4A">
      <w:pPr>
        <w:spacing w:after="12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Zastoupena</w:t>
      </w:r>
      <w:r w:rsidR="00264D80">
        <w:rPr>
          <w:sz w:val="24"/>
          <w:szCs w:val="24"/>
          <w:lang w:val="pt-BR"/>
        </w:rPr>
        <w:t xml:space="preserve">: </w:t>
      </w:r>
      <w:r w:rsidR="00A15051">
        <w:rPr>
          <w:sz w:val="24"/>
          <w:szCs w:val="24"/>
          <w:lang w:val="pt-BR"/>
        </w:rPr>
        <w:t xml:space="preserve">Ing. </w:t>
      </w:r>
      <w:r w:rsidR="00E129C6">
        <w:rPr>
          <w:sz w:val="24"/>
          <w:szCs w:val="24"/>
          <w:lang w:val="pt-BR"/>
        </w:rPr>
        <w:t>Ondřej Horčička</w:t>
      </w:r>
      <w:r w:rsidR="00264D80">
        <w:rPr>
          <w:sz w:val="24"/>
          <w:szCs w:val="24"/>
          <w:lang w:val="pt-BR"/>
        </w:rPr>
        <w:t>, jednatel</w:t>
      </w:r>
    </w:p>
    <w:p w:rsidR="00F2577D" w:rsidRPr="00B47C05" w:rsidRDefault="00F2577D" w:rsidP="004E6E4A">
      <w:pPr>
        <w:pStyle w:val="Nadpis4"/>
        <w:rPr>
          <w:rFonts w:ascii="Times New Roman" w:hAnsi="Times New Roman"/>
          <w:b w:val="0"/>
          <w:sz w:val="24"/>
          <w:szCs w:val="24"/>
        </w:rPr>
      </w:pPr>
      <w:r w:rsidRPr="00B47C05">
        <w:rPr>
          <w:rFonts w:ascii="Times New Roman" w:hAnsi="Times New Roman"/>
          <w:b w:val="0"/>
          <w:sz w:val="24"/>
          <w:szCs w:val="24"/>
        </w:rPr>
        <w:t xml:space="preserve">(dále </w:t>
      </w:r>
      <w:r w:rsidR="00B47C05" w:rsidRPr="00B47C05">
        <w:rPr>
          <w:rFonts w:ascii="Times New Roman" w:hAnsi="Times New Roman"/>
          <w:b w:val="0"/>
          <w:sz w:val="24"/>
          <w:szCs w:val="24"/>
        </w:rPr>
        <w:t>jako</w:t>
      </w:r>
      <w:r w:rsidRPr="00B47C05">
        <w:rPr>
          <w:rFonts w:ascii="Times New Roman" w:hAnsi="Times New Roman"/>
          <w:b w:val="0"/>
          <w:sz w:val="24"/>
          <w:szCs w:val="24"/>
        </w:rPr>
        <w:t xml:space="preserve"> „</w:t>
      </w:r>
      <w:r w:rsidR="003427EC" w:rsidRPr="00B47C05">
        <w:rPr>
          <w:rFonts w:ascii="Times New Roman" w:hAnsi="Times New Roman"/>
          <w:sz w:val="24"/>
          <w:szCs w:val="24"/>
        </w:rPr>
        <w:t>Po</w:t>
      </w:r>
      <w:r w:rsidR="004D1ED5">
        <w:rPr>
          <w:rFonts w:ascii="Times New Roman" w:hAnsi="Times New Roman"/>
          <w:sz w:val="24"/>
          <w:szCs w:val="24"/>
        </w:rPr>
        <w:t>skytovatel</w:t>
      </w:r>
      <w:r w:rsidRPr="00B47C05">
        <w:rPr>
          <w:rFonts w:ascii="Times New Roman" w:hAnsi="Times New Roman"/>
          <w:b w:val="0"/>
          <w:sz w:val="24"/>
          <w:szCs w:val="24"/>
        </w:rPr>
        <w:t>“)</w:t>
      </w:r>
    </w:p>
    <w:p w:rsidR="008A2BEE" w:rsidRPr="008A2BEE" w:rsidRDefault="008A2BEE" w:rsidP="00E376BD">
      <w:pPr>
        <w:rPr>
          <w:sz w:val="24"/>
          <w:szCs w:val="24"/>
        </w:rPr>
      </w:pPr>
    </w:p>
    <w:p w:rsidR="008A2BEE" w:rsidRPr="008A2BEE" w:rsidRDefault="008A2BEE" w:rsidP="00E376BD">
      <w:pPr>
        <w:rPr>
          <w:sz w:val="24"/>
          <w:szCs w:val="24"/>
        </w:rPr>
      </w:pPr>
    </w:p>
    <w:p w:rsidR="008A2BEE" w:rsidRPr="008A2BEE" w:rsidRDefault="008A2BEE" w:rsidP="00E376BD">
      <w:pPr>
        <w:rPr>
          <w:sz w:val="24"/>
          <w:szCs w:val="24"/>
        </w:rPr>
      </w:pPr>
    </w:p>
    <w:p w:rsidR="00946B0B" w:rsidRPr="008A2BEE" w:rsidRDefault="00A12FF8" w:rsidP="00946B0B">
      <w:pPr>
        <w:rPr>
          <w:sz w:val="24"/>
          <w:szCs w:val="24"/>
        </w:rPr>
        <w:sectPr w:rsidR="00946B0B" w:rsidRPr="008A2BEE" w:rsidSect="006C574D">
          <w:headerReference w:type="default" r:id="rId10"/>
          <w:footerReference w:type="default" r:id="rId11"/>
          <w:pgSz w:w="11907" w:h="16840" w:code="9"/>
          <w:pgMar w:top="1134" w:right="1134" w:bottom="1418" w:left="1418" w:header="567" w:footer="851" w:gutter="0"/>
          <w:cols w:space="708"/>
          <w:titlePg/>
        </w:sectPr>
      </w:pPr>
      <w:r>
        <w:rPr>
          <w:sz w:val="24"/>
          <w:szCs w:val="24"/>
        </w:rPr>
        <w:t>(Objednatel a Poskytovatel dále společně jako „</w:t>
      </w:r>
      <w:r w:rsidR="008F44A9" w:rsidRPr="008160F4">
        <w:rPr>
          <w:b/>
          <w:sz w:val="24"/>
          <w:szCs w:val="24"/>
        </w:rPr>
        <w:t>Smluvní strany</w:t>
      </w:r>
      <w:r>
        <w:rPr>
          <w:sz w:val="24"/>
          <w:szCs w:val="24"/>
        </w:rPr>
        <w:t>“)</w:t>
      </w:r>
    </w:p>
    <w:p w:rsidR="006E1BCA" w:rsidRDefault="006E1BCA" w:rsidP="003745BD">
      <w:pPr>
        <w:pStyle w:val="Nadpis2"/>
        <w:numPr>
          <w:ilvl w:val="0"/>
          <w:numId w:val="0"/>
        </w:numPr>
        <w:spacing w:before="0"/>
        <w:ind w:left="3402" w:hanging="2268"/>
        <w:jc w:val="left"/>
        <w:rPr>
          <w:color w:val="auto"/>
          <w:sz w:val="24"/>
          <w:szCs w:val="24"/>
        </w:rPr>
      </w:pPr>
      <w:r w:rsidRPr="006E1BCA">
        <w:rPr>
          <w:color w:val="auto"/>
          <w:sz w:val="24"/>
          <w:szCs w:val="24"/>
        </w:rPr>
        <w:lastRenderedPageBreak/>
        <w:t xml:space="preserve">Vymezení </w:t>
      </w:r>
      <w:r w:rsidR="00D439A4">
        <w:rPr>
          <w:color w:val="auto"/>
          <w:sz w:val="24"/>
          <w:szCs w:val="24"/>
        </w:rPr>
        <w:t xml:space="preserve">a definice </w:t>
      </w:r>
      <w:r w:rsidRPr="006E1BCA">
        <w:rPr>
          <w:color w:val="auto"/>
          <w:sz w:val="24"/>
          <w:szCs w:val="24"/>
        </w:rPr>
        <w:t>některých pojmů</w:t>
      </w:r>
      <w:r w:rsidR="00D439A4">
        <w:rPr>
          <w:color w:val="auto"/>
          <w:sz w:val="24"/>
          <w:szCs w:val="24"/>
        </w:rPr>
        <w:t xml:space="preserve"> použitých dále v této </w:t>
      </w:r>
      <w:r w:rsidR="00886C6E">
        <w:rPr>
          <w:color w:val="auto"/>
          <w:sz w:val="24"/>
          <w:szCs w:val="24"/>
        </w:rPr>
        <w:t>s</w:t>
      </w:r>
      <w:r w:rsidR="00D439A4">
        <w:rPr>
          <w:color w:val="auto"/>
          <w:sz w:val="24"/>
          <w:szCs w:val="24"/>
        </w:rPr>
        <w:t>mlouvě</w:t>
      </w:r>
    </w:p>
    <w:p w:rsidR="002519C0" w:rsidRDefault="002519C0" w:rsidP="008160F4">
      <w:pPr>
        <w:jc w:val="both"/>
        <w:rPr>
          <w:sz w:val="24"/>
          <w:szCs w:val="24"/>
        </w:rPr>
      </w:pPr>
    </w:p>
    <w:p w:rsidR="006E1BCA" w:rsidRDefault="003C7106" w:rsidP="008160F4">
      <w:pPr>
        <w:jc w:val="both"/>
        <w:rPr>
          <w:sz w:val="24"/>
          <w:szCs w:val="24"/>
        </w:rPr>
      </w:pPr>
      <w:r w:rsidRPr="008160F4">
        <w:rPr>
          <w:sz w:val="24"/>
          <w:szCs w:val="24"/>
        </w:rPr>
        <w:t xml:space="preserve">V této </w:t>
      </w:r>
      <w:r w:rsidR="00884F20">
        <w:rPr>
          <w:sz w:val="24"/>
          <w:szCs w:val="24"/>
        </w:rPr>
        <w:t>s</w:t>
      </w:r>
      <w:r w:rsidRPr="008160F4">
        <w:rPr>
          <w:sz w:val="24"/>
          <w:szCs w:val="24"/>
        </w:rPr>
        <w:t>mlouvě se následujícími pojmy a výrazy rozumí:</w:t>
      </w:r>
    </w:p>
    <w:p w:rsidR="002519C0" w:rsidRPr="008160F4" w:rsidRDefault="002519C0" w:rsidP="008160F4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9"/>
        <w:gridCol w:w="6397"/>
        <w:gridCol w:w="169"/>
      </w:tblGrid>
      <w:tr w:rsidR="001B600A" w:rsidTr="000A10CD">
        <w:trPr>
          <w:trHeight w:val="1855"/>
        </w:trPr>
        <w:tc>
          <w:tcPr>
            <w:tcW w:w="2789" w:type="dxa"/>
            <w:shd w:val="clear" w:color="auto" w:fill="auto"/>
          </w:tcPr>
          <w:p w:rsidR="001B600A" w:rsidRPr="001B1615" w:rsidRDefault="00B87D12" w:rsidP="00883F6C">
            <w:pPr>
              <w:rPr>
                <w:sz w:val="24"/>
                <w:szCs w:val="24"/>
              </w:rPr>
            </w:pPr>
            <w:r w:rsidRPr="0058735B">
              <w:rPr>
                <w:sz w:val="24"/>
                <w:szCs w:val="24"/>
              </w:rPr>
              <w:t>Operační program Praha – Pól růstu ČR (dále jen „</w:t>
            </w:r>
            <w:r w:rsidRPr="00B87D12">
              <w:rPr>
                <w:b/>
                <w:sz w:val="24"/>
                <w:szCs w:val="24"/>
              </w:rPr>
              <w:t>OP PPR</w:t>
            </w:r>
            <w:r>
              <w:rPr>
                <w:sz w:val="24"/>
                <w:szCs w:val="24"/>
              </w:rPr>
              <w:t>“</w:t>
            </w:r>
            <w:r w:rsidRPr="0058735B">
              <w:rPr>
                <w:sz w:val="24"/>
                <w:szCs w:val="24"/>
              </w:rPr>
              <w:t>)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5D3DDE" w:rsidRPr="00D409C2" w:rsidRDefault="00B87D12" w:rsidP="00D409C2">
            <w:pPr>
              <w:shd w:val="clear" w:color="auto" w:fill="FFFFFF"/>
              <w:jc w:val="both"/>
              <w:rPr>
                <w:sz w:val="24"/>
                <w:szCs w:val="18"/>
                <w:shd w:val="clear" w:color="auto" w:fill="FFFFFF"/>
              </w:rPr>
            </w:pPr>
            <w:r w:rsidRPr="0058735B">
              <w:rPr>
                <w:sz w:val="24"/>
                <w:szCs w:val="18"/>
                <w:shd w:val="clear" w:color="auto" w:fill="FFFFFF"/>
              </w:rPr>
              <w:t xml:space="preserve">Strategický a implementační rámec pro podporu konkurenceschopnosti Prahy jako rozvojového pólu republiky z Evropského sociálního fondu a Evropského fondu pro regionální rozvoj, který je vtělen do stejnojmenného dokumentu </w:t>
            </w:r>
            <w:r w:rsidRPr="0058735B">
              <w:rPr>
                <w:sz w:val="24"/>
                <w:szCs w:val="24"/>
              </w:rPr>
              <w:t>představujícího základní programový a strategický dokument Magistrátu hlavního města Prahy pro čerpání finančních prostředků z</w:t>
            </w:r>
            <w:r w:rsidRPr="0058735B">
              <w:rPr>
                <w:sz w:val="24"/>
                <w:szCs w:val="18"/>
                <w:shd w:val="clear" w:color="auto" w:fill="FFFFFF"/>
              </w:rPr>
              <w:t xml:space="preserve"> Evropské Unie a Národních fondů ČR v letech 2014 – 2020.</w:t>
            </w:r>
          </w:p>
        </w:tc>
      </w:tr>
      <w:tr w:rsidR="006E1BCA" w:rsidTr="002519C0">
        <w:trPr>
          <w:trHeight w:val="830"/>
        </w:trPr>
        <w:tc>
          <w:tcPr>
            <w:tcW w:w="2789" w:type="dxa"/>
            <w:shd w:val="clear" w:color="auto" w:fill="auto"/>
          </w:tcPr>
          <w:p w:rsidR="006E1BCA" w:rsidRPr="001B1615" w:rsidRDefault="005D3DDE" w:rsidP="006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Výzva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64205B" w:rsidRPr="001B1615" w:rsidRDefault="00334C10" w:rsidP="00BD0DB2">
            <w:pPr>
              <w:jc w:val="both"/>
              <w:rPr>
                <w:sz w:val="24"/>
                <w:szCs w:val="24"/>
                <w:highlight w:val="yellow"/>
              </w:rPr>
            </w:pPr>
            <w:r w:rsidRPr="00334C10">
              <w:rPr>
                <w:sz w:val="24"/>
                <w:szCs w:val="24"/>
              </w:rPr>
              <w:t>Souhrn informací o termínu, od</w:t>
            </w:r>
            <w:r w:rsidR="000D4AE3">
              <w:rPr>
                <w:sz w:val="24"/>
                <w:szCs w:val="24"/>
              </w:rPr>
              <w:t xml:space="preserve"> </w:t>
            </w:r>
            <w:r w:rsidRPr="00334C10">
              <w:rPr>
                <w:sz w:val="24"/>
                <w:szCs w:val="24"/>
              </w:rPr>
              <w:t xml:space="preserve">kdy </w:t>
            </w:r>
            <w:r w:rsidR="008C7662">
              <w:rPr>
                <w:sz w:val="24"/>
                <w:szCs w:val="24"/>
              </w:rPr>
              <w:t>a do</w:t>
            </w:r>
            <w:r w:rsidR="000D4AE3">
              <w:rPr>
                <w:sz w:val="24"/>
                <w:szCs w:val="24"/>
              </w:rPr>
              <w:t xml:space="preserve"> </w:t>
            </w:r>
            <w:r w:rsidR="008C7662">
              <w:rPr>
                <w:sz w:val="24"/>
                <w:szCs w:val="24"/>
              </w:rPr>
              <w:t xml:space="preserve">kdy </w:t>
            </w:r>
            <w:r w:rsidRPr="00334C10">
              <w:rPr>
                <w:sz w:val="24"/>
                <w:szCs w:val="24"/>
              </w:rPr>
              <w:t xml:space="preserve">je možno předkládat žádosti o dotaci, o místech příjmu žádostí a o dalších podmínkách pro předložení </w:t>
            </w:r>
            <w:r w:rsidR="002570B5">
              <w:rPr>
                <w:sz w:val="24"/>
                <w:szCs w:val="24"/>
              </w:rPr>
              <w:t>P</w:t>
            </w:r>
            <w:r w:rsidR="002570B5" w:rsidRPr="00334C10">
              <w:rPr>
                <w:sz w:val="24"/>
                <w:szCs w:val="24"/>
              </w:rPr>
              <w:t>rojektu</w:t>
            </w:r>
            <w:r w:rsidRPr="00334C10">
              <w:rPr>
                <w:sz w:val="24"/>
                <w:szCs w:val="24"/>
              </w:rPr>
              <w:t>.</w:t>
            </w:r>
          </w:p>
        </w:tc>
      </w:tr>
      <w:tr w:rsidR="006E1BCA" w:rsidTr="002519C0">
        <w:trPr>
          <w:trHeight w:val="962"/>
        </w:trPr>
        <w:tc>
          <w:tcPr>
            <w:tcW w:w="2789" w:type="dxa"/>
            <w:shd w:val="clear" w:color="auto" w:fill="auto"/>
          </w:tcPr>
          <w:p w:rsidR="00A6558B" w:rsidRPr="001B1615" w:rsidRDefault="00A6558B" w:rsidP="006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A6558B" w:rsidRPr="001B1615" w:rsidRDefault="00A6558B" w:rsidP="00DC2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A6558B">
              <w:rPr>
                <w:sz w:val="24"/>
                <w:szCs w:val="24"/>
              </w:rPr>
              <w:t xml:space="preserve">onkrétní ucelený podrobně rozpracovaný projektový záměr, který je součástí </w:t>
            </w:r>
            <w:r w:rsidR="004A64E7">
              <w:rPr>
                <w:sz w:val="24"/>
                <w:szCs w:val="24"/>
              </w:rPr>
              <w:t>P</w:t>
            </w:r>
            <w:r w:rsidRPr="00A6558B">
              <w:rPr>
                <w:sz w:val="24"/>
                <w:szCs w:val="24"/>
              </w:rPr>
              <w:t>rojektové žádosti</w:t>
            </w:r>
            <w:r>
              <w:rPr>
                <w:sz w:val="24"/>
                <w:szCs w:val="24"/>
              </w:rPr>
              <w:t>.</w:t>
            </w:r>
            <w:r w:rsidR="00886C6E" w:rsidRPr="00886C6E">
              <w:rPr>
                <w:sz w:val="24"/>
                <w:szCs w:val="24"/>
              </w:rPr>
              <w:t xml:space="preserve"> </w:t>
            </w:r>
            <w:r w:rsidR="004563CE">
              <w:rPr>
                <w:sz w:val="24"/>
                <w:szCs w:val="24"/>
              </w:rPr>
              <w:t>Z</w:t>
            </w:r>
            <w:r w:rsidR="00886C6E" w:rsidRPr="00886C6E">
              <w:rPr>
                <w:sz w:val="24"/>
                <w:szCs w:val="24"/>
              </w:rPr>
              <w:t>ahrnuje</w:t>
            </w:r>
            <w:r w:rsidR="004A64E7" w:rsidRPr="004A64E7">
              <w:rPr>
                <w:sz w:val="24"/>
                <w:szCs w:val="24"/>
              </w:rPr>
              <w:t xml:space="preserve"> soubor aktivit směřujících k dosažení předem stanoveného a jasně definovaného cíle a je limitován určitým časem a rozpočtem</w:t>
            </w:r>
            <w:r w:rsidR="004A64E7">
              <w:rPr>
                <w:sz w:val="24"/>
                <w:szCs w:val="24"/>
              </w:rPr>
              <w:t>.</w:t>
            </w:r>
          </w:p>
        </w:tc>
      </w:tr>
      <w:tr w:rsidR="006E1BCA" w:rsidTr="000A10CD">
        <w:trPr>
          <w:trHeight w:val="1132"/>
        </w:trPr>
        <w:tc>
          <w:tcPr>
            <w:tcW w:w="2789" w:type="dxa"/>
            <w:shd w:val="clear" w:color="auto" w:fill="auto"/>
          </w:tcPr>
          <w:p w:rsidR="00444CDD" w:rsidRDefault="00162C19" w:rsidP="006E1BCA">
            <w:pPr>
              <w:rPr>
                <w:sz w:val="24"/>
                <w:szCs w:val="24"/>
              </w:rPr>
            </w:pPr>
            <w:r w:rsidRPr="00243E3E">
              <w:rPr>
                <w:sz w:val="24"/>
                <w:szCs w:val="24"/>
              </w:rPr>
              <w:t xml:space="preserve">Projektová </w:t>
            </w:r>
            <w:r w:rsidR="00543C1B" w:rsidRPr="00243E3E">
              <w:rPr>
                <w:sz w:val="24"/>
                <w:szCs w:val="24"/>
              </w:rPr>
              <w:t>žádost</w:t>
            </w:r>
          </w:p>
          <w:p w:rsidR="00444CDD" w:rsidRPr="00243E3E" w:rsidRDefault="00444CDD" w:rsidP="00243E3E">
            <w:pPr>
              <w:rPr>
                <w:sz w:val="24"/>
                <w:szCs w:val="24"/>
              </w:rPr>
            </w:pPr>
          </w:p>
          <w:p w:rsidR="00444CDD" w:rsidRPr="00243E3E" w:rsidRDefault="00444CDD" w:rsidP="00243E3E">
            <w:pPr>
              <w:rPr>
                <w:sz w:val="24"/>
                <w:szCs w:val="24"/>
              </w:rPr>
            </w:pPr>
          </w:p>
          <w:p w:rsidR="006E1BCA" w:rsidRPr="00243E3E" w:rsidRDefault="006E1BCA" w:rsidP="00243E3E">
            <w:pPr>
              <w:rPr>
                <w:sz w:val="24"/>
                <w:szCs w:val="24"/>
              </w:rPr>
            </w:pPr>
          </w:p>
        </w:tc>
        <w:tc>
          <w:tcPr>
            <w:tcW w:w="6566" w:type="dxa"/>
            <w:gridSpan w:val="2"/>
            <w:shd w:val="clear" w:color="auto" w:fill="auto"/>
          </w:tcPr>
          <w:p w:rsidR="008B79E4" w:rsidRPr="00243E3E" w:rsidRDefault="00162C19" w:rsidP="000852ED">
            <w:pPr>
              <w:jc w:val="both"/>
              <w:rPr>
                <w:sz w:val="24"/>
                <w:szCs w:val="24"/>
              </w:rPr>
            </w:pPr>
            <w:r w:rsidRPr="00767E05">
              <w:rPr>
                <w:sz w:val="24"/>
                <w:szCs w:val="24"/>
              </w:rPr>
              <w:t>Ž</w:t>
            </w:r>
            <w:r w:rsidR="00EF7404" w:rsidRPr="00243E3E">
              <w:rPr>
                <w:sz w:val="24"/>
                <w:szCs w:val="24"/>
              </w:rPr>
              <w:t>ádost</w:t>
            </w:r>
            <w:r w:rsidRPr="00243E3E">
              <w:rPr>
                <w:sz w:val="24"/>
                <w:szCs w:val="24"/>
              </w:rPr>
              <w:t xml:space="preserve"> (formulář), kterou vyplňuje žadatel o dotaci a předkládá ji s cílem získat finanční podporu v rámci operačního programu</w:t>
            </w:r>
            <w:r w:rsidR="00444CDD">
              <w:rPr>
                <w:sz w:val="24"/>
                <w:szCs w:val="24"/>
              </w:rPr>
              <w:t xml:space="preserve">, která je definována </w:t>
            </w:r>
            <w:r w:rsidR="00444CDD" w:rsidRPr="00444CDD">
              <w:rPr>
                <w:sz w:val="24"/>
                <w:szCs w:val="24"/>
              </w:rPr>
              <w:t xml:space="preserve">příslušnou </w:t>
            </w:r>
            <w:r w:rsidR="00444CDD">
              <w:rPr>
                <w:sz w:val="24"/>
                <w:szCs w:val="24"/>
              </w:rPr>
              <w:t>V</w:t>
            </w:r>
            <w:r w:rsidR="00444CDD" w:rsidRPr="00444CDD">
              <w:rPr>
                <w:sz w:val="24"/>
                <w:szCs w:val="24"/>
              </w:rPr>
              <w:t xml:space="preserve">ýzvou a další dokumentací platnou pro konkrétní </w:t>
            </w:r>
            <w:r w:rsidR="00444CDD">
              <w:rPr>
                <w:sz w:val="24"/>
                <w:szCs w:val="24"/>
              </w:rPr>
              <w:t>V</w:t>
            </w:r>
            <w:r w:rsidR="00444CDD" w:rsidRPr="00444CDD">
              <w:rPr>
                <w:sz w:val="24"/>
                <w:szCs w:val="24"/>
              </w:rPr>
              <w:t>ýzvu</w:t>
            </w:r>
            <w:r w:rsidR="00444CDD">
              <w:rPr>
                <w:sz w:val="24"/>
                <w:szCs w:val="24"/>
              </w:rPr>
              <w:t>.</w:t>
            </w:r>
            <w:r w:rsidR="00886C6E" w:rsidRPr="00886C6E">
              <w:rPr>
                <w:sz w:val="24"/>
                <w:szCs w:val="24"/>
              </w:rPr>
              <w:t xml:space="preserve"> </w:t>
            </w:r>
            <w:r w:rsidR="000852ED">
              <w:rPr>
                <w:sz w:val="24"/>
                <w:szCs w:val="24"/>
              </w:rPr>
              <w:t xml:space="preserve">Tento pojem zahrnuje také tzv. „Předběžnou“, „Registrační“ a „Plnou“ žádost. </w:t>
            </w:r>
          </w:p>
        </w:tc>
      </w:tr>
      <w:tr w:rsidR="006E1BCA" w:rsidTr="000A10CD">
        <w:trPr>
          <w:gridAfter w:val="1"/>
          <w:wAfter w:w="169" w:type="dxa"/>
          <w:trHeight w:val="726"/>
        </w:trPr>
        <w:tc>
          <w:tcPr>
            <w:tcW w:w="2789" w:type="dxa"/>
            <w:shd w:val="clear" w:color="auto" w:fill="auto"/>
          </w:tcPr>
          <w:p w:rsidR="006E1BCA" w:rsidRPr="001B1615" w:rsidRDefault="00886C6E" w:rsidP="00F06882">
            <w:pPr>
              <w:rPr>
                <w:sz w:val="24"/>
                <w:szCs w:val="24"/>
              </w:rPr>
            </w:pPr>
            <w:r w:rsidRPr="00886C6E">
              <w:rPr>
                <w:sz w:val="24"/>
                <w:szCs w:val="24"/>
              </w:rPr>
              <w:t>Řídící orgán</w:t>
            </w:r>
          </w:p>
        </w:tc>
        <w:tc>
          <w:tcPr>
            <w:tcW w:w="6397" w:type="dxa"/>
            <w:shd w:val="clear" w:color="auto" w:fill="auto"/>
          </w:tcPr>
          <w:p w:rsidR="008B79E4" w:rsidRPr="001B1615" w:rsidRDefault="00721AE0" w:rsidP="003B2E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město Praha – Magistrát hlavního města Prahy (dále jen „MHMP“)</w:t>
            </w:r>
            <w:r w:rsidR="007A5247">
              <w:rPr>
                <w:sz w:val="24"/>
                <w:szCs w:val="24"/>
              </w:rPr>
              <w:t xml:space="preserve"> nebo jiný</w:t>
            </w:r>
            <w:r w:rsidR="00886C6E" w:rsidRPr="00886C6E">
              <w:rPr>
                <w:sz w:val="24"/>
                <w:szCs w:val="24"/>
              </w:rPr>
              <w:t xml:space="preserve"> orgán, na který budou v budoucnu </w:t>
            </w:r>
            <w:r w:rsidR="007A5247">
              <w:rPr>
                <w:sz w:val="24"/>
                <w:szCs w:val="24"/>
              </w:rPr>
              <w:t xml:space="preserve">v souladu s právními předpisy </w:t>
            </w:r>
            <w:r w:rsidR="00886C6E" w:rsidRPr="00886C6E">
              <w:rPr>
                <w:sz w:val="24"/>
                <w:szCs w:val="24"/>
              </w:rPr>
              <w:t>př</w:t>
            </w:r>
            <w:r>
              <w:rPr>
                <w:sz w:val="24"/>
                <w:szCs w:val="24"/>
              </w:rPr>
              <w:t>eneseny příslušné kompetence MHMP</w:t>
            </w:r>
            <w:r w:rsidR="005802E2">
              <w:rPr>
                <w:sz w:val="24"/>
                <w:szCs w:val="24"/>
              </w:rPr>
              <w:t xml:space="preserve">, tedy </w:t>
            </w:r>
            <w:r w:rsidR="005802E2" w:rsidRPr="005802E2">
              <w:rPr>
                <w:sz w:val="24"/>
                <w:szCs w:val="24"/>
              </w:rPr>
              <w:t>subjekt, který odpovídá za účinnost, správnost řízení a provádění pomoci v</w:t>
            </w:r>
            <w:r w:rsidR="005802E2">
              <w:rPr>
                <w:sz w:val="24"/>
                <w:szCs w:val="24"/>
              </w:rPr>
              <w:t> </w:t>
            </w:r>
            <w:r w:rsidR="005802E2" w:rsidRPr="005802E2">
              <w:rPr>
                <w:sz w:val="24"/>
                <w:szCs w:val="24"/>
              </w:rPr>
              <w:t>rámci</w:t>
            </w:r>
            <w:r>
              <w:rPr>
                <w:sz w:val="24"/>
                <w:szCs w:val="24"/>
              </w:rPr>
              <w:t xml:space="preserve"> OP PPR</w:t>
            </w:r>
            <w:r w:rsidR="005802E2">
              <w:rPr>
                <w:sz w:val="24"/>
                <w:szCs w:val="24"/>
              </w:rPr>
              <w:t>.</w:t>
            </w:r>
          </w:p>
        </w:tc>
      </w:tr>
      <w:tr w:rsidR="006E1BCA" w:rsidTr="000A10CD">
        <w:trPr>
          <w:trHeight w:val="1378"/>
        </w:trPr>
        <w:tc>
          <w:tcPr>
            <w:tcW w:w="2789" w:type="dxa"/>
            <w:shd w:val="clear" w:color="auto" w:fill="auto"/>
          </w:tcPr>
          <w:p w:rsidR="006E1BCA" w:rsidRPr="000B67D1" w:rsidRDefault="00721AE0" w:rsidP="006E1BCA">
            <w:pPr>
              <w:rPr>
                <w:sz w:val="24"/>
                <w:szCs w:val="24"/>
              </w:rPr>
            </w:pPr>
            <w:r w:rsidRPr="000B67D1">
              <w:rPr>
                <w:sz w:val="24"/>
                <w:szCs w:val="24"/>
              </w:rPr>
              <w:t>Smlouva o financování/Podmínky realizace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6E1BCA" w:rsidRPr="000B67D1" w:rsidRDefault="00D2176B" w:rsidP="00DC4E75">
            <w:pPr>
              <w:jc w:val="both"/>
              <w:rPr>
                <w:sz w:val="24"/>
                <w:szCs w:val="24"/>
              </w:rPr>
            </w:pPr>
            <w:r w:rsidRPr="000B67D1">
              <w:rPr>
                <w:sz w:val="24"/>
                <w:szCs w:val="24"/>
              </w:rPr>
              <w:t xml:space="preserve">Právní akt poskytující peněžní prostředky </w:t>
            </w:r>
            <w:r w:rsidR="005802E2" w:rsidRPr="000B67D1">
              <w:rPr>
                <w:sz w:val="24"/>
                <w:szCs w:val="24"/>
              </w:rPr>
              <w:t>Objednateli</w:t>
            </w:r>
            <w:r w:rsidRPr="000B67D1">
              <w:rPr>
                <w:sz w:val="24"/>
                <w:szCs w:val="24"/>
              </w:rPr>
              <w:t xml:space="preserve">. </w:t>
            </w:r>
            <w:r w:rsidR="00162C19" w:rsidRPr="000B67D1">
              <w:rPr>
                <w:sz w:val="24"/>
                <w:szCs w:val="24"/>
              </w:rPr>
              <w:t xml:space="preserve">Jedná se o </w:t>
            </w:r>
            <w:r w:rsidR="00DC4E75">
              <w:rPr>
                <w:sz w:val="24"/>
                <w:szCs w:val="24"/>
              </w:rPr>
              <w:t>smlouvu</w:t>
            </w:r>
            <w:r w:rsidR="00462A7A">
              <w:rPr>
                <w:sz w:val="24"/>
                <w:szCs w:val="24"/>
              </w:rPr>
              <w:t xml:space="preserve"> </w:t>
            </w:r>
            <w:r w:rsidR="008B79E4" w:rsidRPr="000B67D1">
              <w:rPr>
                <w:sz w:val="24"/>
                <w:szCs w:val="24"/>
              </w:rPr>
              <w:t xml:space="preserve">(či jakýkoli jiný právní akt, lhostejno jak je </w:t>
            </w:r>
            <w:r w:rsidR="00AE31EC" w:rsidRPr="000B67D1">
              <w:rPr>
                <w:sz w:val="24"/>
                <w:szCs w:val="24"/>
              </w:rPr>
              <w:t>označen</w:t>
            </w:r>
            <w:r w:rsidR="008B79E4" w:rsidRPr="000B67D1">
              <w:rPr>
                <w:sz w:val="24"/>
                <w:szCs w:val="24"/>
              </w:rPr>
              <w:t xml:space="preserve">) </w:t>
            </w:r>
            <w:r w:rsidR="00AC4BEE" w:rsidRPr="000B67D1">
              <w:rPr>
                <w:sz w:val="24"/>
                <w:szCs w:val="24"/>
              </w:rPr>
              <w:t>vydané MHMP</w:t>
            </w:r>
            <w:r w:rsidR="00DC4E75">
              <w:rPr>
                <w:sz w:val="24"/>
                <w:szCs w:val="24"/>
              </w:rPr>
              <w:t>, na základě které</w:t>
            </w:r>
            <w:r w:rsidR="00936115" w:rsidRPr="000B67D1">
              <w:rPr>
                <w:sz w:val="24"/>
                <w:szCs w:val="24"/>
              </w:rPr>
              <w:t xml:space="preserve"> </w:t>
            </w:r>
            <w:r w:rsidR="00AE31EC" w:rsidRPr="000B67D1">
              <w:rPr>
                <w:sz w:val="24"/>
                <w:szCs w:val="24"/>
              </w:rPr>
              <w:t>Objednateli vznikne nárok na</w:t>
            </w:r>
            <w:r w:rsidR="002372F7" w:rsidRPr="000B67D1">
              <w:rPr>
                <w:sz w:val="24"/>
                <w:szCs w:val="24"/>
              </w:rPr>
              <w:t xml:space="preserve"> </w:t>
            </w:r>
            <w:r w:rsidR="00BD0DB2" w:rsidRPr="000B67D1">
              <w:rPr>
                <w:sz w:val="24"/>
                <w:szCs w:val="24"/>
              </w:rPr>
              <w:t xml:space="preserve">dotaci </w:t>
            </w:r>
            <w:r w:rsidR="002372F7" w:rsidRPr="000B67D1">
              <w:rPr>
                <w:sz w:val="24"/>
                <w:szCs w:val="24"/>
              </w:rPr>
              <w:t>(</w:t>
            </w:r>
            <w:r w:rsidR="00BD0DB2" w:rsidRPr="000B67D1">
              <w:rPr>
                <w:sz w:val="24"/>
                <w:szCs w:val="24"/>
              </w:rPr>
              <w:t>po</w:t>
            </w:r>
            <w:r w:rsidR="00A6558B" w:rsidRPr="000B67D1">
              <w:rPr>
                <w:sz w:val="24"/>
                <w:szCs w:val="24"/>
              </w:rPr>
              <w:t>d</w:t>
            </w:r>
            <w:r w:rsidR="00BD0DB2" w:rsidRPr="000B67D1">
              <w:rPr>
                <w:sz w:val="24"/>
                <w:szCs w:val="24"/>
              </w:rPr>
              <w:t>poru</w:t>
            </w:r>
            <w:r w:rsidR="002372F7" w:rsidRPr="000B67D1">
              <w:rPr>
                <w:sz w:val="24"/>
                <w:szCs w:val="24"/>
              </w:rPr>
              <w:t xml:space="preserve">), za předpokladu splnění </w:t>
            </w:r>
            <w:r w:rsidR="00D84D53" w:rsidRPr="000B67D1">
              <w:rPr>
                <w:sz w:val="24"/>
                <w:szCs w:val="24"/>
              </w:rPr>
              <w:t xml:space="preserve">předem </w:t>
            </w:r>
            <w:r w:rsidR="00AE31EC" w:rsidRPr="000B67D1">
              <w:rPr>
                <w:sz w:val="24"/>
                <w:szCs w:val="24"/>
              </w:rPr>
              <w:t>stanovených</w:t>
            </w:r>
            <w:r w:rsidR="00D84D53" w:rsidRPr="000B67D1">
              <w:rPr>
                <w:sz w:val="24"/>
                <w:szCs w:val="24"/>
              </w:rPr>
              <w:t xml:space="preserve"> </w:t>
            </w:r>
            <w:r w:rsidR="002372F7" w:rsidRPr="000B67D1">
              <w:rPr>
                <w:sz w:val="24"/>
                <w:szCs w:val="24"/>
              </w:rPr>
              <w:t>podmínek</w:t>
            </w:r>
            <w:r w:rsidR="000867A8" w:rsidRPr="000B67D1">
              <w:rPr>
                <w:sz w:val="24"/>
                <w:szCs w:val="24"/>
              </w:rPr>
              <w:t>.</w:t>
            </w:r>
          </w:p>
        </w:tc>
      </w:tr>
      <w:tr w:rsidR="006E1BCA" w:rsidTr="00DC4E75">
        <w:trPr>
          <w:gridAfter w:val="1"/>
          <w:wAfter w:w="169" w:type="dxa"/>
          <w:trHeight w:val="681"/>
        </w:trPr>
        <w:tc>
          <w:tcPr>
            <w:tcW w:w="2789" w:type="dxa"/>
            <w:shd w:val="clear" w:color="auto" w:fill="auto"/>
          </w:tcPr>
          <w:p w:rsidR="006E1BCA" w:rsidRPr="001B1615" w:rsidRDefault="00B535C2" w:rsidP="006E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částka poskytnuté dotace (podpory)</w:t>
            </w:r>
          </w:p>
        </w:tc>
        <w:tc>
          <w:tcPr>
            <w:tcW w:w="6397" w:type="dxa"/>
            <w:shd w:val="clear" w:color="auto" w:fill="auto"/>
          </w:tcPr>
          <w:p w:rsidR="006E1BCA" w:rsidRPr="001B1615" w:rsidRDefault="00B535C2" w:rsidP="002B70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</w:t>
            </w:r>
            <w:r w:rsidRPr="00B535C2">
              <w:rPr>
                <w:sz w:val="24"/>
                <w:szCs w:val="24"/>
              </w:rPr>
              <w:t>ástka, na kterou Objednateli v</w:t>
            </w:r>
            <w:r w:rsidR="00DC4E75">
              <w:rPr>
                <w:sz w:val="24"/>
                <w:szCs w:val="24"/>
              </w:rPr>
              <w:t>znikne nárok na základě uzavřené</w:t>
            </w:r>
            <w:r w:rsidRPr="00B535C2">
              <w:rPr>
                <w:sz w:val="24"/>
                <w:szCs w:val="24"/>
              </w:rPr>
              <w:t xml:space="preserve"> </w:t>
            </w:r>
            <w:r w:rsidR="00AC4BEE">
              <w:rPr>
                <w:sz w:val="24"/>
                <w:szCs w:val="24"/>
              </w:rPr>
              <w:t>Smlouvy o financování/Podmínek realizace</w:t>
            </w:r>
            <w:r w:rsidRPr="00B535C2">
              <w:rPr>
                <w:sz w:val="24"/>
                <w:szCs w:val="24"/>
              </w:rPr>
              <w:t xml:space="preserve"> od třetího subje</w:t>
            </w:r>
            <w:r w:rsidR="00AC4BEE">
              <w:rPr>
                <w:sz w:val="24"/>
                <w:szCs w:val="24"/>
              </w:rPr>
              <w:t>ktu (spolu) financujícího OP PPR.</w:t>
            </w:r>
            <w:r w:rsidRPr="00B535C2" w:rsidDel="00AE31EC">
              <w:rPr>
                <w:sz w:val="24"/>
                <w:szCs w:val="24"/>
              </w:rPr>
              <w:t xml:space="preserve"> </w:t>
            </w:r>
          </w:p>
        </w:tc>
      </w:tr>
    </w:tbl>
    <w:p w:rsidR="006E1BCA" w:rsidRPr="006E1BCA" w:rsidRDefault="006E1BCA" w:rsidP="00021BD6">
      <w:pPr>
        <w:spacing w:line="300" w:lineRule="exact"/>
      </w:pPr>
    </w:p>
    <w:p w:rsidR="00021BD6" w:rsidRPr="00E20403" w:rsidRDefault="004808C5" w:rsidP="00E20403">
      <w:r>
        <w:rPr>
          <w:sz w:val="24"/>
          <w:szCs w:val="24"/>
        </w:rPr>
        <w:t>VZHLEDEM K TOMU, ŽE</w:t>
      </w:r>
      <w:r w:rsidR="00476268">
        <w:rPr>
          <w:sz w:val="24"/>
          <w:szCs w:val="24"/>
        </w:rPr>
        <w:t>:</w:t>
      </w:r>
    </w:p>
    <w:p w:rsidR="00021BD6" w:rsidRDefault="00476268" w:rsidP="008160F4">
      <w:pPr>
        <w:numPr>
          <w:ilvl w:val="0"/>
          <w:numId w:val="16"/>
        </w:numPr>
        <w:spacing w:line="30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má </w:t>
      </w:r>
      <w:r w:rsidR="007A5247">
        <w:rPr>
          <w:sz w:val="24"/>
          <w:szCs w:val="24"/>
        </w:rPr>
        <w:t>rozsáhlé</w:t>
      </w:r>
      <w:r>
        <w:rPr>
          <w:sz w:val="24"/>
          <w:szCs w:val="24"/>
        </w:rPr>
        <w:t xml:space="preserve"> zkušenosti</w:t>
      </w:r>
      <w:r w:rsidR="0027048A" w:rsidRPr="008A2BEE">
        <w:rPr>
          <w:sz w:val="24"/>
          <w:szCs w:val="24"/>
        </w:rPr>
        <w:t xml:space="preserve"> s</w:t>
      </w:r>
      <w:r>
        <w:rPr>
          <w:sz w:val="24"/>
          <w:szCs w:val="24"/>
        </w:rPr>
        <w:t> poskytování</w:t>
      </w:r>
      <w:r w:rsidR="003941A0">
        <w:rPr>
          <w:sz w:val="24"/>
          <w:szCs w:val="24"/>
        </w:rPr>
        <w:t>m</w:t>
      </w:r>
      <w:r>
        <w:rPr>
          <w:sz w:val="24"/>
          <w:szCs w:val="24"/>
        </w:rPr>
        <w:t xml:space="preserve"> </w:t>
      </w:r>
      <w:r w:rsidR="00472F61" w:rsidRPr="0045528B">
        <w:rPr>
          <w:sz w:val="24"/>
          <w:szCs w:val="24"/>
        </w:rPr>
        <w:t xml:space="preserve">poradenských </w:t>
      </w:r>
      <w:r w:rsidR="0045528B" w:rsidRPr="0045528B">
        <w:rPr>
          <w:sz w:val="24"/>
          <w:szCs w:val="24"/>
        </w:rPr>
        <w:t xml:space="preserve">a </w:t>
      </w:r>
      <w:r w:rsidR="00681BBD">
        <w:rPr>
          <w:sz w:val="24"/>
          <w:szCs w:val="24"/>
        </w:rPr>
        <w:t xml:space="preserve">dalších </w:t>
      </w:r>
      <w:r w:rsidR="00BD0DB2">
        <w:rPr>
          <w:sz w:val="24"/>
          <w:szCs w:val="24"/>
        </w:rPr>
        <w:t>s</w:t>
      </w:r>
      <w:r w:rsidR="00472F61" w:rsidRPr="0045528B">
        <w:rPr>
          <w:sz w:val="24"/>
          <w:szCs w:val="24"/>
        </w:rPr>
        <w:t>lužeb</w:t>
      </w:r>
      <w:r w:rsidR="0045528B" w:rsidRPr="0045528B">
        <w:rPr>
          <w:sz w:val="24"/>
          <w:szCs w:val="24"/>
        </w:rPr>
        <w:t xml:space="preserve"> v rámci </w:t>
      </w:r>
      <w:r w:rsidR="007B03BE">
        <w:rPr>
          <w:sz w:val="24"/>
          <w:szCs w:val="24"/>
        </w:rPr>
        <w:t>čerpání finančních prostředků prostřednictvím</w:t>
      </w:r>
      <w:r>
        <w:rPr>
          <w:sz w:val="24"/>
          <w:szCs w:val="24"/>
        </w:rPr>
        <w:t xml:space="preserve"> </w:t>
      </w:r>
      <w:r w:rsidR="00182053">
        <w:rPr>
          <w:sz w:val="24"/>
          <w:szCs w:val="24"/>
        </w:rPr>
        <w:t xml:space="preserve">operačních programů a </w:t>
      </w:r>
      <w:r w:rsidR="001A49AC">
        <w:rPr>
          <w:sz w:val="24"/>
          <w:szCs w:val="24"/>
        </w:rPr>
        <w:t xml:space="preserve">rovněž </w:t>
      </w:r>
      <w:r w:rsidR="00182053">
        <w:rPr>
          <w:sz w:val="24"/>
          <w:szCs w:val="24"/>
        </w:rPr>
        <w:t>disponuje znalostmi a schopnostmi</w:t>
      </w:r>
      <w:r w:rsidR="001A49AC">
        <w:rPr>
          <w:sz w:val="24"/>
          <w:szCs w:val="24"/>
        </w:rPr>
        <w:t xml:space="preserve"> v této oblasti;</w:t>
      </w:r>
    </w:p>
    <w:p w:rsidR="00021BD6" w:rsidRDefault="00182053" w:rsidP="008160F4">
      <w:pPr>
        <w:numPr>
          <w:ilvl w:val="0"/>
          <w:numId w:val="16"/>
        </w:numPr>
        <w:spacing w:line="30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A12FF8">
        <w:rPr>
          <w:sz w:val="24"/>
          <w:szCs w:val="24"/>
        </w:rPr>
        <w:t>bjednatel má zájem na využití zkušeností, schopností a znalostí Poskytovatele</w:t>
      </w:r>
      <w:r w:rsidR="007D6B81">
        <w:rPr>
          <w:sz w:val="24"/>
          <w:szCs w:val="24"/>
        </w:rPr>
        <w:t xml:space="preserve"> k získá</w:t>
      </w:r>
      <w:r w:rsidR="0082500E">
        <w:rPr>
          <w:sz w:val="24"/>
          <w:szCs w:val="24"/>
        </w:rPr>
        <w:t>vá</w:t>
      </w:r>
      <w:r w:rsidR="007D6B81">
        <w:rPr>
          <w:sz w:val="24"/>
          <w:szCs w:val="24"/>
        </w:rPr>
        <w:t>ní dotac</w:t>
      </w:r>
      <w:r w:rsidR="0082500E">
        <w:rPr>
          <w:sz w:val="24"/>
          <w:szCs w:val="24"/>
        </w:rPr>
        <w:t>í</w:t>
      </w:r>
      <w:r w:rsidR="007D6B81">
        <w:rPr>
          <w:sz w:val="24"/>
          <w:szCs w:val="24"/>
        </w:rPr>
        <w:t xml:space="preserve"> (podpor)</w:t>
      </w:r>
      <w:r w:rsidR="00A12FF8">
        <w:rPr>
          <w:sz w:val="24"/>
          <w:szCs w:val="24"/>
        </w:rPr>
        <w:t>;</w:t>
      </w:r>
    </w:p>
    <w:p w:rsidR="00021BD6" w:rsidRDefault="00A12FF8" w:rsidP="008160F4">
      <w:pPr>
        <w:numPr>
          <w:ilvl w:val="0"/>
          <w:numId w:val="16"/>
        </w:numPr>
        <w:spacing w:line="300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</w:t>
      </w:r>
      <w:r w:rsidR="00CC74EE">
        <w:rPr>
          <w:sz w:val="24"/>
          <w:szCs w:val="24"/>
        </w:rPr>
        <w:t>mají zájem na výhradním</w:t>
      </w:r>
      <w:r w:rsidR="0045603E">
        <w:rPr>
          <w:sz w:val="24"/>
          <w:szCs w:val="24"/>
        </w:rPr>
        <w:t xml:space="preserve"> poskytování služeb, které jsou předmětem této smlouvy</w:t>
      </w:r>
      <w:r w:rsidR="00652EC0">
        <w:rPr>
          <w:sz w:val="24"/>
          <w:szCs w:val="24"/>
        </w:rPr>
        <w:t>, Poskytovatelem Objednateli.</w:t>
      </w:r>
    </w:p>
    <w:p w:rsidR="00021BD6" w:rsidRDefault="00021BD6" w:rsidP="008160F4">
      <w:pPr>
        <w:spacing w:line="300" w:lineRule="exact"/>
        <w:jc w:val="both"/>
        <w:rPr>
          <w:sz w:val="24"/>
          <w:szCs w:val="24"/>
        </w:rPr>
      </w:pPr>
    </w:p>
    <w:p w:rsidR="00021BD6" w:rsidRPr="00E20403" w:rsidRDefault="00182053" w:rsidP="00E20403">
      <w:pPr>
        <w:spacing w:line="300" w:lineRule="exact"/>
        <w:jc w:val="both"/>
        <w:rPr>
          <w:bCs/>
          <w:sz w:val="24"/>
          <w:szCs w:val="24"/>
        </w:rPr>
      </w:pPr>
      <w:r w:rsidRPr="00182053">
        <w:rPr>
          <w:bCs/>
          <w:sz w:val="24"/>
          <w:szCs w:val="24"/>
        </w:rPr>
        <w:t>uzavřely Smluvní strany v souladu s ustanovením § 1746 odst. 2 a násl. zákona č. 89/2012 Sb., občanský zákoník, v platném znění (dále jako „</w:t>
      </w:r>
      <w:r w:rsidRPr="00182053">
        <w:rPr>
          <w:b/>
          <w:bCs/>
          <w:sz w:val="24"/>
          <w:szCs w:val="24"/>
        </w:rPr>
        <w:t>OZ</w:t>
      </w:r>
      <w:r w:rsidRPr="00182053">
        <w:rPr>
          <w:bCs/>
          <w:sz w:val="24"/>
          <w:szCs w:val="24"/>
        </w:rPr>
        <w:t>“), tuto smlouvu o po</w:t>
      </w:r>
      <w:r w:rsidR="00681BBD">
        <w:rPr>
          <w:bCs/>
          <w:sz w:val="24"/>
          <w:szCs w:val="24"/>
        </w:rPr>
        <w:t xml:space="preserve">skytování poradenských a dalších služeb </w:t>
      </w:r>
      <w:r w:rsidRPr="00182053">
        <w:rPr>
          <w:bCs/>
          <w:sz w:val="24"/>
          <w:szCs w:val="24"/>
        </w:rPr>
        <w:t xml:space="preserve">v rámci </w:t>
      </w:r>
      <w:r w:rsidR="00AE3DBF">
        <w:rPr>
          <w:bCs/>
          <w:sz w:val="24"/>
          <w:szCs w:val="24"/>
        </w:rPr>
        <w:t>Operační</w:t>
      </w:r>
      <w:r w:rsidR="00F402F6">
        <w:rPr>
          <w:bCs/>
          <w:sz w:val="24"/>
          <w:szCs w:val="24"/>
        </w:rPr>
        <w:t>ho</w:t>
      </w:r>
      <w:r w:rsidR="00AE3DBF">
        <w:rPr>
          <w:bCs/>
          <w:sz w:val="24"/>
          <w:szCs w:val="24"/>
        </w:rPr>
        <w:t xml:space="preserve"> program</w:t>
      </w:r>
      <w:r w:rsidR="00F402F6">
        <w:rPr>
          <w:bCs/>
          <w:sz w:val="24"/>
          <w:szCs w:val="24"/>
        </w:rPr>
        <w:t>u</w:t>
      </w:r>
      <w:r w:rsidRPr="00182053">
        <w:rPr>
          <w:bCs/>
          <w:sz w:val="24"/>
          <w:szCs w:val="24"/>
        </w:rPr>
        <w:t xml:space="preserve"> P</w:t>
      </w:r>
      <w:r w:rsidR="00AE3DBF">
        <w:rPr>
          <w:bCs/>
          <w:sz w:val="24"/>
          <w:szCs w:val="24"/>
        </w:rPr>
        <w:t xml:space="preserve">raha – Pól růstu </w:t>
      </w:r>
      <w:r w:rsidR="00864238">
        <w:rPr>
          <w:bCs/>
          <w:sz w:val="24"/>
          <w:szCs w:val="24"/>
        </w:rPr>
        <w:t>ČR</w:t>
      </w:r>
      <w:r w:rsidRPr="00182053">
        <w:rPr>
          <w:bCs/>
          <w:sz w:val="24"/>
          <w:szCs w:val="24"/>
        </w:rPr>
        <w:t xml:space="preserve"> (dále jako „</w:t>
      </w:r>
      <w:r w:rsidRPr="00182053">
        <w:rPr>
          <w:b/>
          <w:bCs/>
          <w:sz w:val="24"/>
          <w:szCs w:val="24"/>
        </w:rPr>
        <w:t>Smlouva</w:t>
      </w:r>
      <w:r>
        <w:rPr>
          <w:bCs/>
          <w:sz w:val="24"/>
          <w:szCs w:val="24"/>
        </w:rPr>
        <w:t>“):</w:t>
      </w:r>
    </w:p>
    <w:p w:rsidR="00E129C6" w:rsidRDefault="00E129C6" w:rsidP="008160F4">
      <w:pPr>
        <w:spacing w:line="300" w:lineRule="exact"/>
        <w:rPr>
          <w:sz w:val="24"/>
          <w:szCs w:val="24"/>
        </w:rPr>
      </w:pPr>
    </w:p>
    <w:p w:rsidR="00021BD6" w:rsidRDefault="00021BD6" w:rsidP="008160F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:rsidR="00021BD6" w:rsidRDefault="0027048A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2A3DEB">
        <w:rPr>
          <w:color w:val="auto"/>
          <w:sz w:val="24"/>
          <w:szCs w:val="24"/>
        </w:rPr>
        <w:t>Účel</w:t>
      </w:r>
      <w:r w:rsidR="00355FEF">
        <w:rPr>
          <w:color w:val="auto"/>
          <w:sz w:val="24"/>
          <w:szCs w:val="24"/>
        </w:rPr>
        <w:t xml:space="preserve"> a předmět</w:t>
      </w:r>
      <w:r w:rsidRPr="002A3DEB">
        <w:rPr>
          <w:color w:val="auto"/>
          <w:sz w:val="24"/>
          <w:szCs w:val="24"/>
        </w:rPr>
        <w:t xml:space="preserve"> Smlouvy</w:t>
      </w:r>
    </w:p>
    <w:p w:rsidR="008F58F4" w:rsidRDefault="00B90D1A" w:rsidP="008160F4">
      <w:pPr>
        <w:pStyle w:val="Odstavec"/>
        <w:tabs>
          <w:tab w:val="num" w:pos="56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se zavazuje poskytovat Objednateli poradenství a </w:t>
      </w:r>
      <w:r w:rsidR="00681BBD">
        <w:rPr>
          <w:sz w:val="24"/>
          <w:szCs w:val="24"/>
        </w:rPr>
        <w:t>další</w:t>
      </w:r>
      <w:r>
        <w:rPr>
          <w:sz w:val="24"/>
          <w:szCs w:val="24"/>
        </w:rPr>
        <w:t xml:space="preserve"> služby v rámci </w:t>
      </w:r>
      <w:r w:rsidR="00BD0DB2">
        <w:rPr>
          <w:sz w:val="24"/>
          <w:szCs w:val="24"/>
        </w:rPr>
        <w:t xml:space="preserve">jednotlivých </w:t>
      </w:r>
      <w:r w:rsidR="0045528B" w:rsidRPr="0045528B">
        <w:rPr>
          <w:sz w:val="24"/>
          <w:szCs w:val="24"/>
        </w:rPr>
        <w:t>projekt</w:t>
      </w:r>
      <w:r w:rsidR="00BD0DB2">
        <w:rPr>
          <w:sz w:val="24"/>
          <w:szCs w:val="24"/>
        </w:rPr>
        <w:t>ů</w:t>
      </w:r>
      <w:r w:rsidR="0045528B" w:rsidRPr="0045528B">
        <w:rPr>
          <w:sz w:val="24"/>
          <w:szCs w:val="24"/>
        </w:rPr>
        <w:t xml:space="preserve"> </w:t>
      </w:r>
      <w:r w:rsidR="00F402F6">
        <w:rPr>
          <w:sz w:val="24"/>
          <w:szCs w:val="24"/>
        </w:rPr>
        <w:t>OP PPR</w:t>
      </w:r>
      <w:r w:rsidR="00B47C05">
        <w:rPr>
          <w:sz w:val="24"/>
          <w:szCs w:val="24"/>
        </w:rPr>
        <w:t xml:space="preserve"> </w:t>
      </w:r>
      <w:r>
        <w:rPr>
          <w:sz w:val="24"/>
          <w:szCs w:val="24"/>
        </w:rPr>
        <w:t>sestávající</w:t>
      </w:r>
      <w:r w:rsidR="00916A97">
        <w:rPr>
          <w:sz w:val="24"/>
          <w:szCs w:val="24"/>
        </w:rPr>
        <w:t xml:space="preserve"> z</w:t>
      </w:r>
      <w:r w:rsidR="00604AA1">
        <w:rPr>
          <w:sz w:val="24"/>
          <w:szCs w:val="24"/>
        </w:rPr>
        <w:t xml:space="preserve"> alespoň</w:t>
      </w:r>
      <w:r>
        <w:rPr>
          <w:sz w:val="24"/>
          <w:szCs w:val="24"/>
        </w:rPr>
        <w:t xml:space="preserve"> z</w:t>
      </w:r>
      <w:r w:rsidR="00604AA1">
        <w:rPr>
          <w:sz w:val="24"/>
          <w:szCs w:val="24"/>
        </w:rPr>
        <w:t> jedné z</w:t>
      </w:r>
      <w:r>
        <w:rPr>
          <w:sz w:val="24"/>
          <w:szCs w:val="24"/>
        </w:rPr>
        <w:t xml:space="preserve"> těchto </w:t>
      </w:r>
      <w:bookmarkStart w:id="5" w:name="ZN2"/>
      <w:bookmarkEnd w:id="5"/>
      <w:r w:rsidR="00444CDD">
        <w:rPr>
          <w:sz w:val="24"/>
          <w:szCs w:val="24"/>
        </w:rPr>
        <w:t>činností</w:t>
      </w:r>
      <w:r w:rsidR="008F58F4" w:rsidRPr="001413AE">
        <w:rPr>
          <w:sz w:val="24"/>
          <w:szCs w:val="24"/>
        </w:rPr>
        <w:t>:</w:t>
      </w:r>
    </w:p>
    <w:p w:rsidR="00990C4B" w:rsidRPr="00243E3E" w:rsidRDefault="008F44A9" w:rsidP="008160F4">
      <w:pPr>
        <w:pStyle w:val="Odstavec2"/>
        <w:spacing w:line="300" w:lineRule="exact"/>
        <w:rPr>
          <w:sz w:val="24"/>
          <w:szCs w:val="24"/>
        </w:rPr>
      </w:pPr>
      <w:bookmarkStart w:id="6" w:name="Start"/>
      <w:bookmarkEnd w:id="6"/>
      <w:r w:rsidRPr="008160F4">
        <w:rPr>
          <w:sz w:val="24"/>
          <w:szCs w:val="24"/>
        </w:rPr>
        <w:t>Předběžná</w:t>
      </w:r>
      <w:r w:rsidR="002570B5">
        <w:rPr>
          <w:sz w:val="24"/>
          <w:szCs w:val="24"/>
        </w:rPr>
        <w:t>/</w:t>
      </w:r>
      <w:r w:rsidR="00883AD0" w:rsidRPr="00243E3E">
        <w:rPr>
          <w:sz w:val="24"/>
          <w:szCs w:val="24"/>
        </w:rPr>
        <w:t xml:space="preserve">é konzultace a specifikace </w:t>
      </w:r>
      <w:r w:rsidR="00243E3E" w:rsidRPr="00767E05">
        <w:rPr>
          <w:sz w:val="24"/>
          <w:szCs w:val="24"/>
        </w:rPr>
        <w:t>P</w:t>
      </w:r>
      <w:r w:rsidR="00883AD0" w:rsidRPr="00243E3E">
        <w:rPr>
          <w:sz w:val="24"/>
          <w:szCs w:val="24"/>
        </w:rPr>
        <w:t>rojekt</w:t>
      </w:r>
      <w:r w:rsidR="0011306B">
        <w:rPr>
          <w:sz w:val="24"/>
          <w:szCs w:val="24"/>
        </w:rPr>
        <w:t>u/</w:t>
      </w:r>
      <w:r w:rsidR="00444CDD" w:rsidRPr="00767E05">
        <w:rPr>
          <w:sz w:val="24"/>
          <w:szCs w:val="24"/>
        </w:rPr>
        <w:t>ů</w:t>
      </w:r>
      <w:r w:rsidR="00AE56FE" w:rsidRPr="00243E3E">
        <w:rPr>
          <w:sz w:val="24"/>
          <w:szCs w:val="24"/>
        </w:rPr>
        <w:t xml:space="preserve"> Objednatele</w:t>
      </w:r>
      <w:r w:rsidR="00896CA9" w:rsidRPr="00243E3E">
        <w:rPr>
          <w:sz w:val="24"/>
          <w:szCs w:val="24"/>
        </w:rPr>
        <w:t>;</w:t>
      </w:r>
    </w:p>
    <w:p w:rsidR="00896CA9" w:rsidRPr="00243E3E" w:rsidRDefault="008F44A9" w:rsidP="008160F4">
      <w:pPr>
        <w:pStyle w:val="Odstavec2"/>
        <w:spacing w:line="300" w:lineRule="exact"/>
        <w:rPr>
          <w:sz w:val="24"/>
          <w:szCs w:val="24"/>
        </w:rPr>
      </w:pPr>
      <w:r w:rsidRPr="008160F4">
        <w:rPr>
          <w:sz w:val="24"/>
          <w:szCs w:val="24"/>
        </w:rPr>
        <w:t>Příprava</w:t>
      </w:r>
      <w:r w:rsidR="002570B5">
        <w:rPr>
          <w:sz w:val="24"/>
          <w:szCs w:val="24"/>
        </w:rPr>
        <w:t>/</w:t>
      </w:r>
      <w:r w:rsidR="00883AD0" w:rsidRPr="00243E3E">
        <w:rPr>
          <w:sz w:val="24"/>
          <w:szCs w:val="24"/>
        </w:rPr>
        <w:t>y a</w:t>
      </w:r>
      <w:r w:rsidR="00AE56FE" w:rsidRPr="00243E3E">
        <w:rPr>
          <w:sz w:val="24"/>
          <w:szCs w:val="24"/>
        </w:rPr>
        <w:t>/nebo</w:t>
      </w:r>
      <w:r w:rsidR="00883AD0" w:rsidRPr="00243E3E">
        <w:rPr>
          <w:sz w:val="24"/>
          <w:szCs w:val="24"/>
        </w:rPr>
        <w:t xml:space="preserve"> administrace </w:t>
      </w:r>
      <w:r w:rsidR="00444CDD" w:rsidRPr="00767E05">
        <w:rPr>
          <w:sz w:val="24"/>
          <w:szCs w:val="24"/>
        </w:rPr>
        <w:t>Projektov</w:t>
      </w:r>
      <w:r w:rsidR="002570B5">
        <w:rPr>
          <w:sz w:val="24"/>
          <w:szCs w:val="24"/>
        </w:rPr>
        <w:t>é/</w:t>
      </w:r>
      <w:proofErr w:type="spellStart"/>
      <w:r w:rsidR="00444CDD" w:rsidRPr="00767E05">
        <w:rPr>
          <w:sz w:val="24"/>
          <w:szCs w:val="24"/>
        </w:rPr>
        <w:t>ých</w:t>
      </w:r>
      <w:proofErr w:type="spellEnd"/>
      <w:r w:rsidR="00883AD0" w:rsidRPr="00243E3E">
        <w:rPr>
          <w:sz w:val="24"/>
          <w:szCs w:val="24"/>
        </w:rPr>
        <w:t xml:space="preserve"> žádost</w:t>
      </w:r>
      <w:r w:rsidR="002570B5">
        <w:rPr>
          <w:sz w:val="24"/>
          <w:szCs w:val="24"/>
        </w:rPr>
        <w:t>i/</w:t>
      </w:r>
      <w:r w:rsidR="00243E3E" w:rsidRPr="00767E05">
        <w:rPr>
          <w:sz w:val="24"/>
          <w:szCs w:val="24"/>
        </w:rPr>
        <w:t>í</w:t>
      </w:r>
      <w:r w:rsidR="00AE56FE" w:rsidRPr="00243E3E">
        <w:rPr>
          <w:sz w:val="24"/>
          <w:szCs w:val="24"/>
        </w:rPr>
        <w:t xml:space="preserve"> </w:t>
      </w:r>
      <w:r w:rsidR="00444CDD" w:rsidRPr="00243E3E">
        <w:rPr>
          <w:sz w:val="24"/>
          <w:szCs w:val="24"/>
        </w:rPr>
        <w:t>Objednatele</w:t>
      </w:r>
      <w:r w:rsidR="00896CA9" w:rsidRPr="00243E3E">
        <w:rPr>
          <w:sz w:val="24"/>
          <w:szCs w:val="24"/>
        </w:rPr>
        <w:t>;</w:t>
      </w:r>
    </w:p>
    <w:p w:rsidR="00896CA9" w:rsidRPr="00243E3E" w:rsidRDefault="008F44A9" w:rsidP="008160F4">
      <w:pPr>
        <w:pStyle w:val="Odstavec2"/>
        <w:spacing w:line="300" w:lineRule="exact"/>
        <w:rPr>
          <w:sz w:val="24"/>
          <w:szCs w:val="24"/>
        </w:rPr>
      </w:pPr>
      <w:r w:rsidRPr="008160F4">
        <w:rPr>
          <w:sz w:val="24"/>
          <w:szCs w:val="24"/>
        </w:rPr>
        <w:t>Komunikace</w:t>
      </w:r>
      <w:r w:rsidR="00883AD0" w:rsidRPr="00243E3E">
        <w:rPr>
          <w:sz w:val="24"/>
          <w:szCs w:val="24"/>
        </w:rPr>
        <w:t xml:space="preserve"> s</w:t>
      </w:r>
      <w:r w:rsidRPr="008160F4">
        <w:rPr>
          <w:sz w:val="24"/>
          <w:szCs w:val="24"/>
        </w:rPr>
        <w:t xml:space="preserve"> </w:t>
      </w:r>
      <w:r w:rsidR="00883AD0" w:rsidRPr="00243E3E">
        <w:rPr>
          <w:sz w:val="24"/>
          <w:szCs w:val="24"/>
        </w:rPr>
        <w:t>příslušnými orgány veřejné správy (</w:t>
      </w:r>
      <w:r w:rsidR="00864238">
        <w:rPr>
          <w:sz w:val="24"/>
          <w:szCs w:val="24"/>
        </w:rPr>
        <w:t>MHMP</w:t>
      </w:r>
      <w:r w:rsidR="00AE56FE" w:rsidRPr="00243E3E">
        <w:rPr>
          <w:sz w:val="24"/>
          <w:szCs w:val="24"/>
        </w:rPr>
        <w:t>)</w:t>
      </w:r>
      <w:r w:rsidR="00896CA9" w:rsidRPr="00243E3E">
        <w:rPr>
          <w:sz w:val="24"/>
          <w:szCs w:val="24"/>
        </w:rPr>
        <w:t>;</w:t>
      </w:r>
    </w:p>
    <w:p w:rsidR="008F44A9" w:rsidRDefault="00B90D1A" w:rsidP="008160F4">
      <w:pPr>
        <w:pStyle w:val="Odstavec2"/>
        <w:numPr>
          <w:ilvl w:val="0"/>
          <w:numId w:val="0"/>
        </w:numPr>
        <w:spacing w:line="300" w:lineRule="exact"/>
        <w:ind w:left="2127"/>
        <w:rPr>
          <w:sz w:val="24"/>
          <w:szCs w:val="24"/>
        </w:rPr>
      </w:pPr>
      <w:r>
        <w:rPr>
          <w:sz w:val="24"/>
          <w:szCs w:val="24"/>
        </w:rPr>
        <w:t>(dále jako „</w:t>
      </w:r>
      <w:r w:rsidR="008F44A9" w:rsidRPr="008160F4">
        <w:rPr>
          <w:b/>
          <w:sz w:val="24"/>
          <w:szCs w:val="24"/>
        </w:rPr>
        <w:t>Služby</w:t>
      </w:r>
      <w:r>
        <w:rPr>
          <w:sz w:val="24"/>
          <w:szCs w:val="24"/>
        </w:rPr>
        <w:t>“)</w:t>
      </w:r>
      <w:r w:rsidR="00AE31EC">
        <w:rPr>
          <w:sz w:val="24"/>
          <w:szCs w:val="24"/>
        </w:rPr>
        <w:t>.</w:t>
      </w:r>
    </w:p>
    <w:p w:rsidR="0027048A" w:rsidRDefault="00B90D1A" w:rsidP="008160F4">
      <w:pPr>
        <w:pStyle w:val="Odstavec2"/>
        <w:numPr>
          <w:ilvl w:val="0"/>
          <w:numId w:val="0"/>
        </w:numPr>
        <w:spacing w:line="300" w:lineRule="exact"/>
        <w:ind w:left="567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a Objednatel se zavazuje </w:t>
      </w:r>
      <w:r w:rsidR="00884F20">
        <w:rPr>
          <w:sz w:val="24"/>
          <w:szCs w:val="24"/>
        </w:rPr>
        <w:t>využívat výhradně Služeb</w:t>
      </w:r>
      <w:r w:rsidR="0045528B">
        <w:rPr>
          <w:sz w:val="24"/>
          <w:szCs w:val="24"/>
        </w:rPr>
        <w:t xml:space="preserve"> Poskytovatele </w:t>
      </w:r>
      <w:r w:rsidR="00884F20">
        <w:rPr>
          <w:sz w:val="24"/>
          <w:szCs w:val="24"/>
        </w:rPr>
        <w:t>a</w:t>
      </w:r>
      <w:r w:rsidR="00B47C05">
        <w:rPr>
          <w:sz w:val="24"/>
          <w:szCs w:val="24"/>
        </w:rPr>
        <w:t xml:space="preserve"> za </w:t>
      </w:r>
      <w:r>
        <w:rPr>
          <w:sz w:val="24"/>
          <w:szCs w:val="24"/>
        </w:rPr>
        <w:t>poskytování Služeb platit poskytovateli Odměnu za podmínek a</w:t>
      </w:r>
      <w:r w:rsidR="00A11C02">
        <w:rPr>
          <w:sz w:val="24"/>
          <w:szCs w:val="24"/>
        </w:rPr>
        <w:t xml:space="preserve"> ve výši </w:t>
      </w:r>
      <w:r>
        <w:rPr>
          <w:sz w:val="24"/>
          <w:szCs w:val="24"/>
        </w:rPr>
        <w:t>sjednaných</w:t>
      </w:r>
      <w:r w:rsidR="0027048A" w:rsidRPr="008A2BEE">
        <w:rPr>
          <w:sz w:val="24"/>
          <w:szCs w:val="24"/>
        </w:rPr>
        <w:t xml:space="preserve"> v této Smlouvě </w:t>
      </w:r>
      <w:r>
        <w:rPr>
          <w:sz w:val="24"/>
          <w:szCs w:val="24"/>
        </w:rPr>
        <w:t>(</w:t>
      </w:r>
      <w:r w:rsidR="0027048A" w:rsidRPr="008A2BEE">
        <w:rPr>
          <w:sz w:val="24"/>
          <w:szCs w:val="24"/>
        </w:rPr>
        <w:t xml:space="preserve">dále </w:t>
      </w:r>
      <w:r>
        <w:rPr>
          <w:sz w:val="24"/>
          <w:szCs w:val="24"/>
        </w:rPr>
        <w:t>jako „</w:t>
      </w:r>
      <w:r w:rsidR="008F44A9" w:rsidRPr="008160F4">
        <w:rPr>
          <w:b/>
          <w:sz w:val="24"/>
          <w:szCs w:val="24"/>
        </w:rPr>
        <w:t>Předmět smlouvy</w:t>
      </w:r>
      <w:r>
        <w:rPr>
          <w:sz w:val="24"/>
          <w:szCs w:val="24"/>
        </w:rPr>
        <w:t>“)</w:t>
      </w:r>
      <w:r w:rsidR="00EA0F2A">
        <w:rPr>
          <w:sz w:val="24"/>
          <w:szCs w:val="24"/>
        </w:rPr>
        <w:t>.</w:t>
      </w:r>
    </w:p>
    <w:p w:rsidR="00021BD6" w:rsidRDefault="00355FEF" w:rsidP="00E20403">
      <w:pPr>
        <w:pStyle w:val="Odstavec"/>
        <w:tabs>
          <w:tab w:val="num" w:pos="567"/>
        </w:tabs>
        <w:spacing w:before="0" w:line="300" w:lineRule="exact"/>
        <w:ind w:left="567" w:right="-143" w:hanging="567"/>
        <w:jc w:val="both"/>
      </w:pPr>
      <w:r>
        <w:rPr>
          <w:sz w:val="24"/>
          <w:szCs w:val="24"/>
        </w:rPr>
        <w:t xml:space="preserve">Účelem této </w:t>
      </w:r>
      <w:r w:rsidR="008242AA">
        <w:rPr>
          <w:sz w:val="24"/>
          <w:szCs w:val="24"/>
        </w:rPr>
        <w:t>S</w:t>
      </w:r>
      <w:r>
        <w:rPr>
          <w:sz w:val="24"/>
          <w:szCs w:val="24"/>
        </w:rPr>
        <w:t>mlouvy je úprava vzájemných práv a povinností při plnění Předmětu smlouvy.</w:t>
      </w:r>
    </w:p>
    <w:p w:rsidR="000920E4" w:rsidRDefault="00A11C02" w:rsidP="00FF0CEE">
      <w:pPr>
        <w:pStyle w:val="Odstavec"/>
        <w:tabs>
          <w:tab w:val="num" w:pos="851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 w:rsidRPr="008675E9">
        <w:rPr>
          <w:sz w:val="24"/>
          <w:szCs w:val="24"/>
        </w:rPr>
        <w:t>S</w:t>
      </w:r>
      <w:r w:rsidR="00C12AAB" w:rsidRPr="008675E9">
        <w:rPr>
          <w:sz w:val="24"/>
          <w:szCs w:val="24"/>
        </w:rPr>
        <w:t>lužby v</w:t>
      </w:r>
      <w:r w:rsidR="000F5A22">
        <w:rPr>
          <w:sz w:val="24"/>
          <w:szCs w:val="24"/>
        </w:rPr>
        <w:t xml:space="preserve"> rámci </w:t>
      </w:r>
      <w:r w:rsidR="00C12AAB" w:rsidRPr="008675E9">
        <w:rPr>
          <w:sz w:val="24"/>
          <w:szCs w:val="24"/>
        </w:rPr>
        <w:t xml:space="preserve">jednotlivých </w:t>
      </w:r>
      <w:r w:rsidR="000F5A22">
        <w:rPr>
          <w:sz w:val="24"/>
          <w:szCs w:val="24"/>
        </w:rPr>
        <w:t>Projektů</w:t>
      </w:r>
      <w:r w:rsidR="00C12AAB" w:rsidRPr="008675E9">
        <w:rPr>
          <w:sz w:val="24"/>
          <w:szCs w:val="24"/>
        </w:rPr>
        <w:t xml:space="preserve"> budou poskytovány </w:t>
      </w:r>
      <w:r w:rsidR="004D1ED5" w:rsidRPr="008675E9">
        <w:rPr>
          <w:sz w:val="24"/>
          <w:szCs w:val="24"/>
        </w:rPr>
        <w:t>Poskytovatele</w:t>
      </w:r>
      <w:r w:rsidR="003427EC" w:rsidRPr="008675E9">
        <w:rPr>
          <w:sz w:val="24"/>
          <w:szCs w:val="24"/>
        </w:rPr>
        <w:t>m</w:t>
      </w:r>
      <w:r w:rsidR="00C12AAB" w:rsidRPr="008675E9">
        <w:rPr>
          <w:sz w:val="24"/>
          <w:szCs w:val="24"/>
        </w:rPr>
        <w:t xml:space="preserve"> na základě </w:t>
      </w:r>
      <w:r w:rsidR="005D15B8">
        <w:rPr>
          <w:sz w:val="24"/>
          <w:szCs w:val="24"/>
        </w:rPr>
        <w:t>žádosti</w:t>
      </w:r>
      <w:r w:rsidR="007D0C53">
        <w:rPr>
          <w:sz w:val="24"/>
          <w:szCs w:val="24"/>
        </w:rPr>
        <w:t>/ instrukce</w:t>
      </w:r>
      <w:r w:rsidR="005D15B8">
        <w:rPr>
          <w:sz w:val="24"/>
          <w:szCs w:val="24"/>
        </w:rPr>
        <w:t xml:space="preserve"> Objednatele </w:t>
      </w:r>
      <w:r w:rsidR="00CB4463">
        <w:rPr>
          <w:sz w:val="24"/>
          <w:szCs w:val="24"/>
        </w:rPr>
        <w:t>učiněné</w:t>
      </w:r>
      <w:r w:rsidR="005D15B8">
        <w:rPr>
          <w:sz w:val="24"/>
          <w:szCs w:val="24"/>
        </w:rPr>
        <w:t xml:space="preserve"> </w:t>
      </w:r>
      <w:r w:rsidR="008242AA">
        <w:rPr>
          <w:sz w:val="24"/>
          <w:szCs w:val="24"/>
        </w:rPr>
        <w:t xml:space="preserve">minimálně </w:t>
      </w:r>
      <w:r w:rsidR="007A5247">
        <w:rPr>
          <w:sz w:val="24"/>
          <w:szCs w:val="24"/>
        </w:rPr>
        <w:t xml:space="preserve">některým z následujících </w:t>
      </w:r>
      <w:r w:rsidR="007A1C66">
        <w:rPr>
          <w:sz w:val="24"/>
          <w:szCs w:val="24"/>
        </w:rPr>
        <w:t>způsobů</w:t>
      </w:r>
      <w:r w:rsidR="007A5247">
        <w:rPr>
          <w:sz w:val="24"/>
          <w:szCs w:val="24"/>
        </w:rPr>
        <w:t xml:space="preserve">: ústně, </w:t>
      </w:r>
      <w:r w:rsidR="005D15B8">
        <w:rPr>
          <w:sz w:val="24"/>
          <w:szCs w:val="24"/>
        </w:rPr>
        <w:t xml:space="preserve">telefonicky, písemně, faxem </w:t>
      </w:r>
      <w:r w:rsidR="008675E9" w:rsidRPr="008675E9">
        <w:rPr>
          <w:sz w:val="24"/>
          <w:szCs w:val="24"/>
        </w:rPr>
        <w:t>elektronick</w:t>
      </w:r>
      <w:r w:rsidR="005D15B8">
        <w:rPr>
          <w:sz w:val="24"/>
          <w:szCs w:val="24"/>
        </w:rPr>
        <w:t>y</w:t>
      </w:r>
      <w:r w:rsidR="008675E9" w:rsidRPr="008675E9">
        <w:rPr>
          <w:sz w:val="24"/>
          <w:szCs w:val="24"/>
        </w:rPr>
        <w:t xml:space="preserve"> pomocí elektronické pošty.</w:t>
      </w:r>
      <w:r w:rsidR="008675E9">
        <w:rPr>
          <w:sz w:val="24"/>
          <w:szCs w:val="24"/>
        </w:rPr>
        <w:t xml:space="preserve"> </w:t>
      </w:r>
      <w:r w:rsidR="005D15B8">
        <w:rPr>
          <w:sz w:val="24"/>
          <w:szCs w:val="24"/>
        </w:rPr>
        <w:t xml:space="preserve">Objednatel je povinen Poskytovateli podat </w:t>
      </w:r>
      <w:r w:rsidRPr="008675E9">
        <w:rPr>
          <w:sz w:val="24"/>
          <w:szCs w:val="24"/>
        </w:rPr>
        <w:t>stručný popis požadavku Objednatele</w:t>
      </w:r>
      <w:r w:rsidR="008610E9" w:rsidRPr="008675E9">
        <w:rPr>
          <w:sz w:val="24"/>
          <w:szCs w:val="24"/>
        </w:rPr>
        <w:t xml:space="preserve">. </w:t>
      </w:r>
      <w:r w:rsidR="004D1ED5" w:rsidRPr="008675E9">
        <w:rPr>
          <w:sz w:val="24"/>
          <w:szCs w:val="24"/>
        </w:rPr>
        <w:t>Poskytovatel</w:t>
      </w:r>
      <w:r w:rsidR="008610E9" w:rsidRPr="008675E9">
        <w:rPr>
          <w:sz w:val="24"/>
          <w:szCs w:val="24"/>
        </w:rPr>
        <w:t xml:space="preserve"> může po </w:t>
      </w:r>
      <w:r w:rsidR="00D244F2" w:rsidRPr="008675E9">
        <w:rPr>
          <w:sz w:val="24"/>
          <w:szCs w:val="24"/>
        </w:rPr>
        <w:t>Objednateli</w:t>
      </w:r>
      <w:r w:rsidR="008610E9" w:rsidRPr="008675E9">
        <w:rPr>
          <w:sz w:val="24"/>
          <w:szCs w:val="24"/>
        </w:rPr>
        <w:t xml:space="preserve"> požadovat další potřebné informace a </w:t>
      </w:r>
      <w:r w:rsidRPr="008675E9">
        <w:rPr>
          <w:sz w:val="24"/>
          <w:szCs w:val="24"/>
        </w:rPr>
        <w:t>materiály</w:t>
      </w:r>
      <w:r w:rsidR="008610E9" w:rsidRPr="008675E9">
        <w:rPr>
          <w:sz w:val="24"/>
          <w:szCs w:val="24"/>
        </w:rPr>
        <w:t xml:space="preserve">, jakož i další přiměřenou součinnost ze strany </w:t>
      </w:r>
      <w:r w:rsidR="00D244F2" w:rsidRPr="008675E9">
        <w:rPr>
          <w:sz w:val="24"/>
          <w:szCs w:val="24"/>
        </w:rPr>
        <w:t>Objednatele</w:t>
      </w:r>
      <w:r w:rsidR="008610E9" w:rsidRPr="008675E9">
        <w:rPr>
          <w:sz w:val="24"/>
          <w:szCs w:val="24"/>
        </w:rPr>
        <w:t>.</w:t>
      </w:r>
      <w:r w:rsidR="007E3B77">
        <w:rPr>
          <w:sz w:val="24"/>
          <w:szCs w:val="24"/>
        </w:rPr>
        <w:t xml:space="preserve"> Poskytovatel</w:t>
      </w:r>
      <w:r w:rsidR="000C080C">
        <w:rPr>
          <w:sz w:val="24"/>
          <w:szCs w:val="24"/>
        </w:rPr>
        <w:t xml:space="preserve"> </w:t>
      </w:r>
      <w:r w:rsidR="007E3B77">
        <w:rPr>
          <w:sz w:val="24"/>
          <w:szCs w:val="24"/>
        </w:rPr>
        <w:t>může po Objednateli</w:t>
      </w:r>
      <w:r w:rsidR="000C080C">
        <w:rPr>
          <w:sz w:val="24"/>
          <w:szCs w:val="24"/>
        </w:rPr>
        <w:t xml:space="preserve"> rovněž</w:t>
      </w:r>
      <w:r w:rsidR="007E3B77">
        <w:rPr>
          <w:sz w:val="24"/>
          <w:szCs w:val="24"/>
        </w:rPr>
        <w:t xml:space="preserve"> požadovat písemné potvrzení žádost</w:t>
      </w:r>
      <w:r w:rsidR="007D0C53">
        <w:rPr>
          <w:sz w:val="24"/>
          <w:szCs w:val="24"/>
        </w:rPr>
        <w:t>i/ instrukce</w:t>
      </w:r>
      <w:r w:rsidR="007E3B77">
        <w:rPr>
          <w:sz w:val="24"/>
          <w:szCs w:val="24"/>
        </w:rPr>
        <w:t xml:space="preserve"> učiněn</w:t>
      </w:r>
      <w:r w:rsidR="007D0C53">
        <w:rPr>
          <w:sz w:val="24"/>
          <w:szCs w:val="24"/>
        </w:rPr>
        <w:t>é</w:t>
      </w:r>
      <w:r w:rsidR="007E3B77">
        <w:rPr>
          <w:sz w:val="24"/>
          <w:szCs w:val="24"/>
        </w:rPr>
        <w:t xml:space="preserve"> Objednatelem ústně.</w:t>
      </w:r>
    </w:p>
    <w:p w:rsidR="002A3DEB" w:rsidRPr="008675E9" w:rsidRDefault="002A3DEB" w:rsidP="008160F4">
      <w:pPr>
        <w:pStyle w:val="Odstavec"/>
        <w:numPr>
          <w:ilvl w:val="0"/>
          <w:numId w:val="0"/>
        </w:numPr>
        <w:tabs>
          <w:tab w:val="num" w:pos="5693"/>
        </w:tabs>
        <w:spacing w:before="0" w:line="300" w:lineRule="exact"/>
        <w:jc w:val="both"/>
        <w:rPr>
          <w:sz w:val="24"/>
          <w:szCs w:val="24"/>
        </w:rPr>
      </w:pPr>
    </w:p>
    <w:p w:rsidR="002A3DEB" w:rsidRDefault="002A3DEB" w:rsidP="008160F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  <w:bookmarkStart w:id="7" w:name="ZN4"/>
      <w:bookmarkStart w:id="8" w:name="ZN5"/>
      <w:bookmarkStart w:id="9" w:name="ZN6"/>
      <w:bookmarkStart w:id="10" w:name="ZN7"/>
      <w:bookmarkStart w:id="11" w:name="ZN8"/>
      <w:bookmarkStart w:id="12" w:name="ZN9"/>
      <w:bookmarkStart w:id="13" w:name="ZN10"/>
      <w:bookmarkStart w:id="14" w:name="ZN11"/>
      <w:bookmarkStart w:id="15" w:name="ZN12"/>
      <w:bookmarkStart w:id="16" w:name="ZN13"/>
      <w:bookmarkStart w:id="17" w:name="ZN1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7048A" w:rsidRPr="008A2BEE" w:rsidRDefault="0027048A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8A2BEE">
        <w:rPr>
          <w:color w:val="auto"/>
          <w:sz w:val="24"/>
          <w:szCs w:val="24"/>
        </w:rPr>
        <w:t xml:space="preserve">Cena za </w:t>
      </w:r>
      <w:r w:rsidR="00F54495" w:rsidRPr="00767E05">
        <w:rPr>
          <w:color w:val="auto"/>
          <w:sz w:val="24"/>
          <w:szCs w:val="24"/>
        </w:rPr>
        <w:t>S</w:t>
      </w:r>
      <w:r w:rsidRPr="00767E05">
        <w:rPr>
          <w:color w:val="auto"/>
          <w:sz w:val="24"/>
          <w:szCs w:val="24"/>
        </w:rPr>
        <w:t>lužby</w:t>
      </w:r>
      <w:r w:rsidRPr="008A2BEE">
        <w:rPr>
          <w:color w:val="auto"/>
          <w:sz w:val="24"/>
          <w:szCs w:val="24"/>
        </w:rPr>
        <w:t xml:space="preserve"> a platební podmínky</w:t>
      </w:r>
    </w:p>
    <w:p w:rsidR="00BA7134" w:rsidRPr="00E20403" w:rsidRDefault="00B67DB0" w:rsidP="00E20403">
      <w:pPr>
        <w:pStyle w:val="Odstavec"/>
        <w:spacing w:before="0" w:line="300" w:lineRule="exact"/>
        <w:ind w:left="567" w:right="-143" w:hanging="567"/>
        <w:jc w:val="both"/>
        <w:rPr>
          <w:sz w:val="24"/>
          <w:szCs w:val="24"/>
        </w:rPr>
      </w:pPr>
      <w:bookmarkStart w:id="18" w:name="ZN15"/>
      <w:bookmarkEnd w:id="18"/>
      <w:r w:rsidRPr="00560596">
        <w:rPr>
          <w:sz w:val="24"/>
          <w:szCs w:val="24"/>
        </w:rPr>
        <w:t xml:space="preserve">Objednatel se </w:t>
      </w:r>
      <w:r w:rsidR="00BA7134" w:rsidRPr="00E16C62">
        <w:rPr>
          <w:sz w:val="24"/>
          <w:szCs w:val="24"/>
        </w:rPr>
        <w:t>zavazuje zaplatit Poskytovateli za Služby poskytnuté na základě této Smlouvy odměnu (dále jako „</w:t>
      </w:r>
      <w:r w:rsidR="00BA7134" w:rsidRPr="00E16C62">
        <w:rPr>
          <w:b/>
          <w:sz w:val="24"/>
        </w:rPr>
        <w:t>Odměna</w:t>
      </w:r>
      <w:r w:rsidR="00BA7134" w:rsidRPr="00E16C62">
        <w:rPr>
          <w:sz w:val="24"/>
          <w:szCs w:val="24"/>
        </w:rPr>
        <w:t xml:space="preserve">“). Výše Odměny bez DPH je závislá na výši celkové částky </w:t>
      </w:r>
      <w:r w:rsidR="00AE21C8">
        <w:rPr>
          <w:sz w:val="24"/>
          <w:szCs w:val="24"/>
        </w:rPr>
        <w:t xml:space="preserve">poskytnuté </w:t>
      </w:r>
      <w:r w:rsidR="00BA7134" w:rsidRPr="00E16C62">
        <w:rPr>
          <w:sz w:val="24"/>
          <w:szCs w:val="24"/>
        </w:rPr>
        <w:t>dotace (podpory), a to za každou jednotlivou žádost (za každý jednotlivý Projekt), u které bude Poskytovatel zajišťovat Služby dle této Smlouvy. Na výši sjednané Odměny nemá vliv, pokud se Objednatel rozhodne některou/některé z činností uvedených ve výčtu Služeb dle ustanovení článku 1.1 této Smlouvy nevyužít. Výše Odměny bez DPH vždy odpovídá částce vypočtené</w:t>
      </w:r>
      <w:r w:rsidR="00BA7134">
        <w:rPr>
          <w:sz w:val="24"/>
          <w:szCs w:val="24"/>
        </w:rPr>
        <w:t xml:space="preserve"> </w:t>
      </w:r>
      <w:r w:rsidR="00BA7134" w:rsidRPr="00560596">
        <w:rPr>
          <w:sz w:val="24"/>
          <w:szCs w:val="24"/>
        </w:rPr>
        <w:t xml:space="preserve">dle </w:t>
      </w:r>
      <w:r w:rsidR="00BA7134" w:rsidRPr="00BA7134">
        <w:rPr>
          <w:sz w:val="24"/>
          <w:szCs w:val="24"/>
        </w:rPr>
        <w:t>následujících šesti</w:t>
      </w:r>
      <w:r w:rsidR="00BA7134" w:rsidRPr="00560596">
        <w:rPr>
          <w:sz w:val="24"/>
          <w:szCs w:val="24"/>
        </w:rPr>
        <w:t xml:space="preserve"> provizních </w:t>
      </w:r>
      <w:r w:rsidR="00BA7134">
        <w:rPr>
          <w:sz w:val="24"/>
          <w:szCs w:val="24"/>
        </w:rPr>
        <w:t>úrovní</w:t>
      </w:r>
      <w:r w:rsidR="00E20403">
        <w:rPr>
          <w:sz w:val="24"/>
          <w:szCs w:val="24"/>
        </w:rPr>
        <w:t>.</w:t>
      </w:r>
    </w:p>
    <w:p w:rsidR="00BA7134" w:rsidRDefault="00BA7134" w:rsidP="00BA713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7796"/>
      </w:tblGrid>
      <w:tr w:rsidR="00BA7134" w:rsidRPr="00310523" w:rsidTr="00415EFF">
        <w:trPr>
          <w:trHeight w:val="745"/>
        </w:trPr>
        <w:tc>
          <w:tcPr>
            <w:tcW w:w="533" w:type="dxa"/>
            <w:shd w:val="clear" w:color="auto" w:fill="auto"/>
          </w:tcPr>
          <w:p w:rsidR="00BA7134" w:rsidRPr="00560596" w:rsidRDefault="00BA7134" w:rsidP="00ED0B3B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 w:rsidRPr="00560596">
              <w:rPr>
                <w:sz w:val="22"/>
                <w:szCs w:val="22"/>
              </w:rPr>
              <w:t>I.</w:t>
            </w:r>
          </w:p>
        </w:tc>
        <w:tc>
          <w:tcPr>
            <w:tcW w:w="7796" w:type="dxa"/>
            <w:shd w:val="clear" w:color="auto" w:fill="auto"/>
          </w:tcPr>
          <w:p w:rsidR="00BA7134" w:rsidRPr="00560596" w:rsidRDefault="00BA7134" w:rsidP="00415EFF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60596">
              <w:rPr>
                <w:sz w:val="22"/>
                <w:szCs w:val="22"/>
              </w:rPr>
              <w:t>% z c</w:t>
            </w:r>
            <w:r>
              <w:rPr>
                <w:sz w:val="22"/>
                <w:szCs w:val="22"/>
              </w:rPr>
              <w:t>elkové částky</w:t>
            </w:r>
            <w:r w:rsidR="00AE2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dotace (podpory) v případě, kdy </w:t>
            </w:r>
            <w:r w:rsidRPr="00560596">
              <w:rPr>
                <w:sz w:val="22"/>
                <w:szCs w:val="22"/>
              </w:rPr>
              <w:t>celková částka</w:t>
            </w:r>
            <w:r w:rsidR="00AE21C8">
              <w:rPr>
                <w:sz w:val="22"/>
                <w:szCs w:val="22"/>
              </w:rPr>
              <w:t xml:space="preserve"> </w:t>
            </w:r>
            <w:r w:rsidRPr="00560596">
              <w:rPr>
                <w:sz w:val="22"/>
                <w:szCs w:val="22"/>
              </w:rPr>
              <w:t>dotace (podpory) do</w:t>
            </w:r>
            <w:r>
              <w:rPr>
                <w:sz w:val="22"/>
                <w:szCs w:val="22"/>
              </w:rPr>
              <w:t>sahuje rozmezí od 1 Kč do 2.5</w:t>
            </w:r>
            <w:r w:rsidRPr="00560596">
              <w:rPr>
                <w:sz w:val="22"/>
                <w:szCs w:val="22"/>
              </w:rPr>
              <w:t>00.000 Kč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A7134" w:rsidRPr="00310523" w:rsidTr="00415EFF">
        <w:trPr>
          <w:trHeight w:val="800"/>
        </w:trPr>
        <w:tc>
          <w:tcPr>
            <w:tcW w:w="533" w:type="dxa"/>
            <w:shd w:val="clear" w:color="auto" w:fill="auto"/>
          </w:tcPr>
          <w:p w:rsidR="00BA7134" w:rsidRPr="00560596" w:rsidRDefault="00BA7134" w:rsidP="00ED0B3B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 w:rsidRPr="00560596">
              <w:rPr>
                <w:sz w:val="22"/>
                <w:szCs w:val="22"/>
              </w:rPr>
              <w:t>II.</w:t>
            </w:r>
          </w:p>
        </w:tc>
        <w:tc>
          <w:tcPr>
            <w:tcW w:w="7796" w:type="dxa"/>
            <w:shd w:val="clear" w:color="auto" w:fill="auto"/>
          </w:tcPr>
          <w:p w:rsidR="00BA7134" w:rsidRPr="00560596" w:rsidRDefault="00BA7134" w:rsidP="00415EFF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</w:t>
            </w:r>
            <w:r w:rsidRPr="00560596">
              <w:rPr>
                <w:sz w:val="22"/>
                <w:szCs w:val="22"/>
              </w:rPr>
              <w:t>% z celkov</w:t>
            </w:r>
            <w:r>
              <w:rPr>
                <w:sz w:val="22"/>
                <w:szCs w:val="22"/>
              </w:rPr>
              <w:t>é částky</w:t>
            </w:r>
            <w:r w:rsidR="00AE2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dotace (podpory) v případě, kdy</w:t>
            </w:r>
            <w:r w:rsidRPr="00560596">
              <w:rPr>
                <w:sz w:val="22"/>
                <w:szCs w:val="22"/>
              </w:rPr>
              <w:t xml:space="preserve"> celková částka</w:t>
            </w:r>
            <w:r w:rsidR="00AE21C8">
              <w:rPr>
                <w:sz w:val="22"/>
                <w:szCs w:val="22"/>
              </w:rPr>
              <w:t xml:space="preserve"> </w:t>
            </w:r>
            <w:r w:rsidRPr="00560596">
              <w:rPr>
                <w:sz w:val="22"/>
                <w:szCs w:val="22"/>
              </w:rPr>
              <w:t>dotace (p</w:t>
            </w:r>
            <w:r>
              <w:rPr>
                <w:sz w:val="22"/>
                <w:szCs w:val="22"/>
              </w:rPr>
              <w:t>odpory) dosahuje rozmezí od 2.500.001 Kč do 5</w:t>
            </w:r>
            <w:r w:rsidRPr="00560596">
              <w:rPr>
                <w:sz w:val="22"/>
                <w:szCs w:val="22"/>
              </w:rPr>
              <w:t>.000.000 Kč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A7134" w:rsidRPr="00310523" w:rsidTr="00415EFF">
        <w:trPr>
          <w:trHeight w:val="800"/>
        </w:trPr>
        <w:tc>
          <w:tcPr>
            <w:tcW w:w="533" w:type="dxa"/>
            <w:shd w:val="clear" w:color="auto" w:fill="auto"/>
          </w:tcPr>
          <w:p w:rsidR="00BA7134" w:rsidRPr="00560596" w:rsidRDefault="00BA7134" w:rsidP="00ED0B3B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 w:rsidRPr="00560596">
              <w:rPr>
                <w:sz w:val="22"/>
                <w:szCs w:val="22"/>
              </w:rPr>
              <w:t>III.</w:t>
            </w:r>
          </w:p>
        </w:tc>
        <w:tc>
          <w:tcPr>
            <w:tcW w:w="7796" w:type="dxa"/>
            <w:shd w:val="clear" w:color="auto" w:fill="auto"/>
          </w:tcPr>
          <w:p w:rsidR="00BA7134" w:rsidRPr="00560596" w:rsidRDefault="00BA7134" w:rsidP="00415EFF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  <w:r w:rsidRPr="00560596">
              <w:rPr>
                <w:sz w:val="22"/>
                <w:szCs w:val="22"/>
              </w:rPr>
              <w:t>% z c</w:t>
            </w:r>
            <w:r>
              <w:rPr>
                <w:sz w:val="22"/>
                <w:szCs w:val="22"/>
              </w:rPr>
              <w:t xml:space="preserve">elkové částky dotace (podpory) v případě, kdy </w:t>
            </w:r>
            <w:r w:rsidRPr="00560596">
              <w:rPr>
                <w:sz w:val="22"/>
                <w:szCs w:val="22"/>
              </w:rPr>
              <w:t>celková částka dotace (p</w:t>
            </w:r>
            <w:r>
              <w:rPr>
                <w:sz w:val="22"/>
                <w:szCs w:val="22"/>
              </w:rPr>
              <w:t>odpory) dosahuje rozmezí od 5.000.001 Kč do 7.5</w:t>
            </w:r>
            <w:r w:rsidRPr="00560596">
              <w:rPr>
                <w:sz w:val="22"/>
                <w:szCs w:val="22"/>
              </w:rPr>
              <w:t>00.000 Kč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A7134" w:rsidRPr="00310523" w:rsidTr="00415EFF">
        <w:trPr>
          <w:trHeight w:val="800"/>
        </w:trPr>
        <w:tc>
          <w:tcPr>
            <w:tcW w:w="533" w:type="dxa"/>
            <w:shd w:val="clear" w:color="auto" w:fill="auto"/>
          </w:tcPr>
          <w:p w:rsidR="00BA7134" w:rsidRPr="00560596" w:rsidRDefault="00BA7134" w:rsidP="00ED0B3B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 w:rsidRPr="00560596">
              <w:rPr>
                <w:sz w:val="22"/>
                <w:szCs w:val="22"/>
              </w:rPr>
              <w:t>IV.</w:t>
            </w:r>
          </w:p>
        </w:tc>
        <w:tc>
          <w:tcPr>
            <w:tcW w:w="7796" w:type="dxa"/>
            <w:shd w:val="clear" w:color="auto" w:fill="auto"/>
          </w:tcPr>
          <w:p w:rsidR="00BA7134" w:rsidRPr="00560596" w:rsidRDefault="00BA7134" w:rsidP="00415EFF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  <w:r w:rsidRPr="00560596">
              <w:rPr>
                <w:sz w:val="22"/>
                <w:szCs w:val="22"/>
              </w:rPr>
              <w:t>% z celkov</w:t>
            </w:r>
            <w:r>
              <w:rPr>
                <w:sz w:val="22"/>
                <w:szCs w:val="22"/>
              </w:rPr>
              <w:t>é částky dotace (podpory) v případě, kdy</w:t>
            </w:r>
            <w:r w:rsidRPr="00560596">
              <w:rPr>
                <w:sz w:val="22"/>
                <w:szCs w:val="22"/>
              </w:rPr>
              <w:t xml:space="preserve"> celková částka dotace (p</w:t>
            </w:r>
            <w:r>
              <w:rPr>
                <w:sz w:val="22"/>
                <w:szCs w:val="22"/>
              </w:rPr>
              <w:t>odpory) dosahuje rozmezí od 7.500.001 Kč do 1</w:t>
            </w:r>
            <w:r w:rsidRPr="00560596">
              <w:rPr>
                <w:sz w:val="22"/>
                <w:szCs w:val="22"/>
              </w:rPr>
              <w:t>0.000.000 Kč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A7134" w:rsidRPr="00310523" w:rsidTr="00415EFF">
        <w:trPr>
          <w:trHeight w:val="800"/>
        </w:trPr>
        <w:tc>
          <w:tcPr>
            <w:tcW w:w="533" w:type="dxa"/>
            <w:shd w:val="clear" w:color="auto" w:fill="auto"/>
          </w:tcPr>
          <w:p w:rsidR="00BA7134" w:rsidRPr="00560596" w:rsidRDefault="00BA7134" w:rsidP="00ED0B3B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 w:rsidRPr="00560596">
              <w:rPr>
                <w:sz w:val="22"/>
                <w:szCs w:val="22"/>
              </w:rPr>
              <w:t>V.</w:t>
            </w:r>
          </w:p>
        </w:tc>
        <w:tc>
          <w:tcPr>
            <w:tcW w:w="7796" w:type="dxa"/>
            <w:shd w:val="clear" w:color="auto" w:fill="auto"/>
          </w:tcPr>
          <w:p w:rsidR="00BA7134" w:rsidRPr="00560596" w:rsidRDefault="00BA7134" w:rsidP="00415EFF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  <w:r w:rsidRPr="00560596">
              <w:rPr>
                <w:sz w:val="22"/>
                <w:szCs w:val="22"/>
              </w:rPr>
              <w:t>% z celkové částky dotace (po</w:t>
            </w:r>
            <w:r>
              <w:rPr>
                <w:sz w:val="22"/>
                <w:szCs w:val="22"/>
              </w:rPr>
              <w:t xml:space="preserve">dpory) v případě, kdy </w:t>
            </w:r>
            <w:r w:rsidRPr="00560596">
              <w:rPr>
                <w:sz w:val="22"/>
                <w:szCs w:val="22"/>
              </w:rPr>
              <w:t>celková částka dotace (</w:t>
            </w:r>
            <w:r>
              <w:rPr>
                <w:sz w:val="22"/>
                <w:szCs w:val="22"/>
              </w:rPr>
              <w:t>podpory) dosahuje rozmezí od 10.000.001 Kč do 12.5</w:t>
            </w:r>
            <w:r w:rsidRPr="00560596">
              <w:rPr>
                <w:sz w:val="22"/>
                <w:szCs w:val="22"/>
              </w:rPr>
              <w:t>00.000 Kč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A7134" w:rsidRPr="00310523" w:rsidTr="00415EFF">
        <w:trPr>
          <w:trHeight w:val="800"/>
        </w:trPr>
        <w:tc>
          <w:tcPr>
            <w:tcW w:w="533" w:type="dxa"/>
            <w:shd w:val="clear" w:color="auto" w:fill="auto"/>
          </w:tcPr>
          <w:p w:rsidR="00BA7134" w:rsidRPr="00560596" w:rsidRDefault="00BA7134" w:rsidP="00ED0B3B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jc w:val="both"/>
              <w:rPr>
                <w:sz w:val="22"/>
                <w:szCs w:val="22"/>
              </w:rPr>
            </w:pPr>
            <w:r w:rsidRPr="00560596">
              <w:rPr>
                <w:sz w:val="22"/>
                <w:szCs w:val="22"/>
              </w:rPr>
              <w:t>VI.</w:t>
            </w:r>
          </w:p>
        </w:tc>
        <w:tc>
          <w:tcPr>
            <w:tcW w:w="7796" w:type="dxa"/>
            <w:shd w:val="clear" w:color="auto" w:fill="auto"/>
          </w:tcPr>
          <w:p w:rsidR="00BA7134" w:rsidRPr="00560596" w:rsidRDefault="00BA7134" w:rsidP="00415EFF">
            <w:pPr>
              <w:pStyle w:val="Odstavec"/>
              <w:numPr>
                <w:ilvl w:val="0"/>
                <w:numId w:val="0"/>
              </w:numPr>
              <w:tabs>
                <w:tab w:val="num" w:pos="5693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60596">
              <w:rPr>
                <w:sz w:val="22"/>
                <w:szCs w:val="22"/>
              </w:rPr>
              <w:t>% z celkové částky</w:t>
            </w:r>
            <w:r w:rsidR="00AE21C8">
              <w:rPr>
                <w:sz w:val="22"/>
                <w:szCs w:val="22"/>
              </w:rPr>
              <w:t xml:space="preserve"> </w:t>
            </w:r>
            <w:r w:rsidRPr="00560596">
              <w:rPr>
                <w:sz w:val="22"/>
                <w:szCs w:val="22"/>
              </w:rPr>
              <w:t>dotace</w:t>
            </w:r>
            <w:r>
              <w:rPr>
                <w:sz w:val="22"/>
                <w:szCs w:val="22"/>
              </w:rPr>
              <w:t xml:space="preserve"> (podpory) v případě, kdy celková částka dotace (podpory) dosahuje 12.500.001</w:t>
            </w:r>
            <w:r w:rsidRPr="00560596">
              <w:rPr>
                <w:sz w:val="22"/>
                <w:szCs w:val="22"/>
              </w:rPr>
              <w:t xml:space="preserve"> Kč</w:t>
            </w:r>
            <w:r>
              <w:rPr>
                <w:sz w:val="22"/>
                <w:szCs w:val="22"/>
              </w:rPr>
              <w:t xml:space="preserve"> a více</w:t>
            </w:r>
          </w:p>
        </w:tc>
      </w:tr>
    </w:tbl>
    <w:p w:rsidR="00BA7134" w:rsidRPr="00FA2D52" w:rsidRDefault="00BA7134" w:rsidP="00FF0CEE">
      <w:pPr>
        <w:pStyle w:val="Odstavec"/>
        <w:numPr>
          <w:ilvl w:val="0"/>
          <w:numId w:val="0"/>
        </w:numPr>
        <w:spacing w:before="0" w:line="300" w:lineRule="exact"/>
        <w:jc w:val="both"/>
        <w:rPr>
          <w:sz w:val="24"/>
          <w:szCs w:val="24"/>
        </w:rPr>
      </w:pPr>
    </w:p>
    <w:p w:rsidR="00021BD6" w:rsidRDefault="00EF42C9" w:rsidP="00415EFF">
      <w:pPr>
        <w:pStyle w:val="Odstavec"/>
        <w:spacing w:before="0" w:line="300" w:lineRule="exact"/>
        <w:ind w:left="567" w:right="-143" w:hanging="567"/>
        <w:jc w:val="both"/>
        <w:rPr>
          <w:sz w:val="24"/>
          <w:szCs w:val="24"/>
        </w:rPr>
      </w:pPr>
      <w:r>
        <w:rPr>
          <w:sz w:val="24"/>
          <w:szCs w:val="24"/>
        </w:rPr>
        <w:t>Objednatel se za</w:t>
      </w:r>
      <w:r w:rsidR="00681BBD">
        <w:rPr>
          <w:sz w:val="24"/>
          <w:szCs w:val="24"/>
        </w:rPr>
        <w:t>vazuje v oblasti poradenství a dalších</w:t>
      </w:r>
      <w:r>
        <w:rPr>
          <w:sz w:val="24"/>
          <w:szCs w:val="24"/>
        </w:rPr>
        <w:t xml:space="preserve"> služeb v rá</w:t>
      </w:r>
      <w:r w:rsidR="00864238">
        <w:rPr>
          <w:sz w:val="24"/>
          <w:szCs w:val="24"/>
        </w:rPr>
        <w:t xml:space="preserve">mci jednotlivých projektů </w:t>
      </w:r>
      <w:r w:rsidR="00F402F6">
        <w:rPr>
          <w:sz w:val="24"/>
          <w:szCs w:val="24"/>
        </w:rPr>
        <w:t>OP PPR</w:t>
      </w:r>
      <w:r>
        <w:rPr>
          <w:sz w:val="24"/>
          <w:szCs w:val="24"/>
        </w:rPr>
        <w:t xml:space="preserve"> spolupracovat výhradně s</w:t>
      </w:r>
      <w:r w:rsidR="00AA27FB">
        <w:rPr>
          <w:sz w:val="24"/>
          <w:szCs w:val="24"/>
        </w:rPr>
        <w:t> </w:t>
      </w:r>
      <w:r>
        <w:rPr>
          <w:sz w:val="24"/>
          <w:szCs w:val="24"/>
        </w:rPr>
        <w:t>Poskytovatelem</w:t>
      </w:r>
      <w:r w:rsidR="00AA27FB">
        <w:rPr>
          <w:sz w:val="24"/>
          <w:szCs w:val="24"/>
        </w:rPr>
        <w:t xml:space="preserve">. Objednatel je srozuměn a souhlasí s tím, že Poskytovatel může Služby poskytovat nejen Objednateli, ale současně i dalším </w:t>
      </w:r>
      <w:r w:rsidR="00900EAD">
        <w:rPr>
          <w:sz w:val="24"/>
          <w:szCs w:val="24"/>
        </w:rPr>
        <w:t xml:space="preserve">veškerým </w:t>
      </w:r>
      <w:r w:rsidR="00AA27FB">
        <w:rPr>
          <w:sz w:val="24"/>
          <w:szCs w:val="24"/>
        </w:rPr>
        <w:t>subjektům.</w:t>
      </w:r>
    </w:p>
    <w:p w:rsidR="00A453BB" w:rsidRDefault="00B625E7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vzhledem k</w:t>
      </w:r>
      <w:r w:rsidR="00834B9B">
        <w:rPr>
          <w:sz w:val="24"/>
          <w:szCs w:val="24"/>
        </w:rPr>
        <w:t xml:space="preserve"> výhradnímu využívání Služeb Poskytovatele Objednatelem a z toho plynoucí </w:t>
      </w:r>
      <w:r>
        <w:rPr>
          <w:sz w:val="24"/>
          <w:szCs w:val="24"/>
        </w:rPr>
        <w:t>exkluzivitě spolupráce</w:t>
      </w:r>
      <w:r w:rsidR="00834B9B">
        <w:rPr>
          <w:sz w:val="24"/>
          <w:szCs w:val="24"/>
        </w:rPr>
        <w:t xml:space="preserve"> Smluvních stran</w:t>
      </w:r>
      <w:r>
        <w:rPr>
          <w:sz w:val="24"/>
          <w:szCs w:val="24"/>
        </w:rPr>
        <w:t xml:space="preserve">, která je předmětem této Smlouvy, vznikne Objednateli povinnost uhradit Poskytovateli </w:t>
      </w:r>
      <w:r w:rsidR="001D3883">
        <w:rPr>
          <w:sz w:val="24"/>
          <w:szCs w:val="24"/>
        </w:rPr>
        <w:t>Odměnu</w:t>
      </w:r>
      <w:r>
        <w:rPr>
          <w:sz w:val="24"/>
          <w:szCs w:val="24"/>
        </w:rPr>
        <w:t xml:space="preserve"> dle ustanovení článku </w:t>
      </w:r>
      <w:r w:rsidR="0094370F">
        <w:rPr>
          <w:sz w:val="24"/>
          <w:szCs w:val="24"/>
        </w:rPr>
        <w:t>2</w:t>
      </w:r>
      <w:r>
        <w:rPr>
          <w:sz w:val="24"/>
          <w:szCs w:val="24"/>
        </w:rPr>
        <w:t xml:space="preserve">.1 této Smlouvy i v případě, že </w:t>
      </w:r>
      <w:r w:rsidR="005C20A5">
        <w:rPr>
          <w:sz w:val="24"/>
          <w:szCs w:val="24"/>
        </w:rPr>
        <w:t>Smlouva o financování/Podmínky realizace</w:t>
      </w:r>
      <w:r w:rsidR="000B67D1">
        <w:rPr>
          <w:sz w:val="24"/>
          <w:szCs w:val="24"/>
        </w:rPr>
        <w:t xml:space="preserve"> bude uzavřena</w:t>
      </w:r>
      <w:r w:rsidR="001D3883">
        <w:rPr>
          <w:sz w:val="24"/>
          <w:szCs w:val="24"/>
        </w:rPr>
        <w:t xml:space="preserve"> bez předchozí součinnosti Poskytovatele</w:t>
      </w:r>
      <w:r w:rsidR="00AA27FB">
        <w:rPr>
          <w:sz w:val="24"/>
          <w:szCs w:val="24"/>
        </w:rPr>
        <w:t>, tedy zejména, ale nikoliv pouze</w:t>
      </w:r>
      <w:r w:rsidR="00CE23DD">
        <w:rPr>
          <w:sz w:val="24"/>
          <w:szCs w:val="24"/>
        </w:rPr>
        <w:t>,</w:t>
      </w:r>
      <w:r w:rsidR="00AA27FB">
        <w:rPr>
          <w:sz w:val="24"/>
          <w:szCs w:val="24"/>
        </w:rPr>
        <w:t xml:space="preserve"> v případech, kdy bude Projektová žádost podána přímo Objednatelem nebo prostřednictvím třetí osoby.</w:t>
      </w:r>
      <w:r w:rsidR="001D3883">
        <w:rPr>
          <w:sz w:val="24"/>
          <w:szCs w:val="24"/>
        </w:rPr>
        <w:t xml:space="preserve"> </w:t>
      </w:r>
      <w:r w:rsidR="00A75451">
        <w:rPr>
          <w:sz w:val="24"/>
          <w:szCs w:val="24"/>
        </w:rPr>
        <w:t>Pokud je však takové jednání Objednatele vyvoláno výhradně tím, že mu Poskytovatel neposkytl objednané Služby z důvodu ležících plně na straně Poskytovatele, pak Poskytovateli nevznikne právo na Odměnu</w:t>
      </w:r>
      <w:r w:rsidR="00A453BB">
        <w:rPr>
          <w:sz w:val="24"/>
          <w:szCs w:val="24"/>
        </w:rPr>
        <w:t>.</w:t>
      </w:r>
    </w:p>
    <w:p w:rsidR="00021BD6" w:rsidRDefault="001D3883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Povinnost Objednatele zaplatit</w:t>
      </w:r>
      <w:r w:rsidR="0094370F">
        <w:rPr>
          <w:sz w:val="24"/>
          <w:szCs w:val="24"/>
        </w:rPr>
        <w:t xml:space="preserve"> Poskytovateli</w:t>
      </w:r>
      <w:r>
        <w:rPr>
          <w:sz w:val="24"/>
          <w:szCs w:val="24"/>
        </w:rPr>
        <w:t xml:space="preserve"> Odměnu </w:t>
      </w:r>
      <w:r w:rsidR="0094370F">
        <w:rPr>
          <w:sz w:val="24"/>
          <w:szCs w:val="24"/>
        </w:rPr>
        <w:t>vzniká pro vš</w:t>
      </w:r>
      <w:r w:rsidR="000B67D1">
        <w:rPr>
          <w:sz w:val="24"/>
          <w:szCs w:val="24"/>
        </w:rPr>
        <w:t>echny</w:t>
      </w:r>
      <w:r>
        <w:rPr>
          <w:sz w:val="24"/>
          <w:szCs w:val="24"/>
        </w:rPr>
        <w:t xml:space="preserve"> </w:t>
      </w:r>
      <w:r w:rsidR="000B67D1">
        <w:rPr>
          <w:sz w:val="24"/>
          <w:szCs w:val="24"/>
        </w:rPr>
        <w:t>uzavřen</w:t>
      </w:r>
      <w:r w:rsidR="00F402F6">
        <w:rPr>
          <w:sz w:val="24"/>
          <w:szCs w:val="24"/>
        </w:rPr>
        <w:t>é Smlouvy o financování/Podmínky</w:t>
      </w:r>
      <w:r w:rsidR="000B67D1">
        <w:rPr>
          <w:sz w:val="24"/>
          <w:szCs w:val="24"/>
        </w:rPr>
        <w:t xml:space="preserve"> realizace</w:t>
      </w:r>
      <w:r>
        <w:rPr>
          <w:sz w:val="24"/>
          <w:szCs w:val="24"/>
        </w:rPr>
        <w:t xml:space="preserve"> jednotlivě</w:t>
      </w:r>
      <w:r w:rsidR="008206A5">
        <w:rPr>
          <w:sz w:val="24"/>
          <w:szCs w:val="24"/>
        </w:rPr>
        <w:t xml:space="preserve"> za každou jednotlivou žádost (za každý jednotlivý Projekt) Objednatele</w:t>
      </w:r>
      <w:r w:rsidR="00F250B2">
        <w:rPr>
          <w:sz w:val="24"/>
          <w:szCs w:val="24"/>
        </w:rPr>
        <w:t xml:space="preserve"> podanou po uzavření této Smlouvy</w:t>
      </w:r>
      <w:r w:rsidR="005C4D7B">
        <w:rPr>
          <w:sz w:val="24"/>
          <w:szCs w:val="24"/>
        </w:rPr>
        <w:t xml:space="preserve"> o poskytování poradenských a dalších služeb v rámci </w:t>
      </w:r>
      <w:r w:rsidR="00F402F6">
        <w:rPr>
          <w:sz w:val="24"/>
          <w:szCs w:val="24"/>
        </w:rPr>
        <w:t>OP PPR.</w:t>
      </w:r>
      <w:r w:rsidR="00DB402F">
        <w:rPr>
          <w:sz w:val="24"/>
          <w:szCs w:val="24"/>
        </w:rPr>
        <w:t xml:space="preserve"> Nárok na Odměnu trvá i </w:t>
      </w:r>
      <w:r w:rsidR="007F1F4B">
        <w:rPr>
          <w:sz w:val="24"/>
          <w:szCs w:val="24"/>
        </w:rPr>
        <w:t xml:space="preserve">v </w:t>
      </w:r>
      <w:r w:rsidR="00DB402F">
        <w:rPr>
          <w:sz w:val="24"/>
          <w:szCs w:val="24"/>
        </w:rPr>
        <w:t xml:space="preserve">případě, že Smlouva </w:t>
      </w:r>
      <w:r w:rsidR="005C4D7B">
        <w:rPr>
          <w:sz w:val="24"/>
          <w:szCs w:val="24"/>
        </w:rPr>
        <w:t>o poskytování poradenských</w:t>
      </w:r>
      <w:r w:rsidR="00F402F6">
        <w:rPr>
          <w:sz w:val="24"/>
          <w:szCs w:val="24"/>
        </w:rPr>
        <w:t xml:space="preserve"> a dalších služeb v rámci OP PPR</w:t>
      </w:r>
      <w:r w:rsidR="005C4D7B">
        <w:rPr>
          <w:sz w:val="24"/>
          <w:szCs w:val="24"/>
        </w:rPr>
        <w:t xml:space="preserve"> </w:t>
      </w:r>
      <w:r w:rsidR="00DB402F">
        <w:rPr>
          <w:sz w:val="24"/>
          <w:szCs w:val="24"/>
        </w:rPr>
        <w:t xml:space="preserve">byla </w:t>
      </w:r>
      <w:r w:rsidR="007F1F4B">
        <w:rPr>
          <w:sz w:val="24"/>
          <w:szCs w:val="24"/>
        </w:rPr>
        <w:t xml:space="preserve">řádně ukončena z vůle Objednatele a toto ukončení </w:t>
      </w:r>
      <w:r w:rsidR="00E73191">
        <w:rPr>
          <w:sz w:val="24"/>
          <w:szCs w:val="24"/>
        </w:rPr>
        <w:t>ne</w:t>
      </w:r>
      <w:r w:rsidR="007F1F4B">
        <w:rPr>
          <w:sz w:val="24"/>
          <w:szCs w:val="24"/>
        </w:rPr>
        <w:t xml:space="preserve">bylo </w:t>
      </w:r>
      <w:r w:rsidR="00E73191">
        <w:rPr>
          <w:sz w:val="24"/>
          <w:szCs w:val="24"/>
        </w:rPr>
        <w:t>způsobeno</w:t>
      </w:r>
      <w:r w:rsidR="007F1F4B">
        <w:rPr>
          <w:sz w:val="24"/>
          <w:szCs w:val="24"/>
        </w:rPr>
        <w:t xml:space="preserve"> jednáním</w:t>
      </w:r>
      <w:r w:rsidR="00E73191">
        <w:rPr>
          <w:sz w:val="24"/>
          <w:szCs w:val="24"/>
        </w:rPr>
        <w:t xml:space="preserve"> na straně</w:t>
      </w:r>
      <w:r w:rsidR="007F1F4B">
        <w:rPr>
          <w:sz w:val="24"/>
          <w:szCs w:val="24"/>
        </w:rPr>
        <w:t xml:space="preserve"> Poskytovatele, a to až do doby, kdy by tato Smlouv</w:t>
      </w:r>
      <w:r w:rsidR="009811E7">
        <w:rPr>
          <w:sz w:val="24"/>
          <w:szCs w:val="24"/>
        </w:rPr>
        <w:t>a</w:t>
      </w:r>
      <w:r w:rsidR="007F1F4B">
        <w:rPr>
          <w:sz w:val="24"/>
          <w:szCs w:val="24"/>
        </w:rPr>
        <w:t xml:space="preserve"> končila uplynutím sjednané doby trvání.</w:t>
      </w:r>
    </w:p>
    <w:p w:rsidR="0027048A" w:rsidRDefault="004D1ED5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Poskytovatel</w:t>
      </w:r>
      <w:r w:rsidR="00990C4B" w:rsidRPr="00F11602">
        <w:rPr>
          <w:sz w:val="24"/>
          <w:szCs w:val="24"/>
        </w:rPr>
        <w:t xml:space="preserve"> </w:t>
      </w:r>
      <w:r w:rsidR="0027048A" w:rsidRPr="00F11602">
        <w:rPr>
          <w:sz w:val="24"/>
          <w:szCs w:val="24"/>
        </w:rPr>
        <w:t xml:space="preserve">bude vystavovat </w:t>
      </w:r>
      <w:r w:rsidR="00115BD1">
        <w:rPr>
          <w:sz w:val="24"/>
          <w:szCs w:val="24"/>
        </w:rPr>
        <w:t xml:space="preserve">Objednateli </w:t>
      </w:r>
      <w:r w:rsidR="00CD4E6E">
        <w:rPr>
          <w:sz w:val="24"/>
          <w:szCs w:val="24"/>
        </w:rPr>
        <w:t>faktur</w:t>
      </w:r>
      <w:r w:rsidR="0027048A" w:rsidRPr="00F11602">
        <w:rPr>
          <w:sz w:val="24"/>
          <w:szCs w:val="24"/>
        </w:rPr>
        <w:t>y</w:t>
      </w:r>
      <w:r w:rsidR="00C433D8">
        <w:rPr>
          <w:sz w:val="24"/>
          <w:szCs w:val="24"/>
        </w:rPr>
        <w:t xml:space="preserve"> za Služby, které Objednateli p</w:t>
      </w:r>
      <w:r w:rsidR="00E37F56">
        <w:rPr>
          <w:sz w:val="24"/>
          <w:szCs w:val="24"/>
        </w:rPr>
        <w:t xml:space="preserve">oskytl na základě této Smlouvy. </w:t>
      </w:r>
      <w:r w:rsidR="0027048A" w:rsidRPr="00F11602">
        <w:rPr>
          <w:sz w:val="24"/>
          <w:szCs w:val="24"/>
        </w:rPr>
        <w:t>Faktury budou</w:t>
      </w:r>
      <w:r w:rsidR="0027048A" w:rsidRPr="008A2BEE">
        <w:rPr>
          <w:sz w:val="24"/>
          <w:szCs w:val="24"/>
        </w:rPr>
        <w:t xml:space="preserve"> vystavovány v</w:t>
      </w:r>
      <w:r w:rsidR="003B6FBD">
        <w:rPr>
          <w:sz w:val="24"/>
          <w:szCs w:val="24"/>
        </w:rPr>
        <w:t> </w:t>
      </w:r>
      <w:bookmarkStart w:id="19" w:name="Mena17"/>
      <w:bookmarkEnd w:id="19"/>
      <w:r w:rsidR="003B6FBD">
        <w:rPr>
          <w:sz w:val="24"/>
          <w:szCs w:val="24"/>
        </w:rPr>
        <w:t>českých korunách</w:t>
      </w:r>
      <w:r w:rsidR="003E1816" w:rsidRPr="008A2BEE">
        <w:rPr>
          <w:sz w:val="24"/>
          <w:szCs w:val="24"/>
        </w:rPr>
        <w:t>.</w:t>
      </w:r>
      <w:r w:rsidR="008F58F4" w:rsidRPr="008A2BEE">
        <w:rPr>
          <w:sz w:val="24"/>
          <w:szCs w:val="24"/>
        </w:rPr>
        <w:t xml:space="preserve"> </w:t>
      </w:r>
      <w:r w:rsidR="009030FD" w:rsidRPr="009030FD">
        <w:rPr>
          <w:sz w:val="24"/>
          <w:szCs w:val="24"/>
        </w:rPr>
        <w:t>Faktura musí splňovat náležitosti účetního a daňového dokladu</w:t>
      </w:r>
      <w:r w:rsidR="0094370F">
        <w:rPr>
          <w:sz w:val="24"/>
          <w:szCs w:val="24"/>
        </w:rPr>
        <w:t xml:space="preserve"> dle platných právních předpisů.</w:t>
      </w:r>
      <w:r w:rsidR="00DD545E">
        <w:rPr>
          <w:sz w:val="24"/>
          <w:szCs w:val="24"/>
        </w:rPr>
        <w:t xml:space="preserve"> D</w:t>
      </w:r>
      <w:r w:rsidR="00DD545E" w:rsidRPr="00DD545E">
        <w:rPr>
          <w:sz w:val="24"/>
          <w:szCs w:val="24"/>
        </w:rPr>
        <w:t xml:space="preserve">PH v zákonné výši bude </w:t>
      </w:r>
      <w:r w:rsidR="008242AA">
        <w:rPr>
          <w:sz w:val="24"/>
          <w:szCs w:val="24"/>
        </w:rPr>
        <w:t>připočteno</w:t>
      </w:r>
      <w:r w:rsidR="00CB4817">
        <w:rPr>
          <w:sz w:val="24"/>
          <w:szCs w:val="24"/>
        </w:rPr>
        <w:t xml:space="preserve"> </w:t>
      </w:r>
      <w:r w:rsidR="00DD545E" w:rsidRPr="00DD545E">
        <w:rPr>
          <w:sz w:val="24"/>
          <w:szCs w:val="24"/>
        </w:rPr>
        <w:t>ke všem fakturám za Služby vystaveným na základě této Smlouvy</w:t>
      </w:r>
      <w:r w:rsidR="00DD545E">
        <w:rPr>
          <w:sz w:val="24"/>
          <w:szCs w:val="24"/>
        </w:rPr>
        <w:t>.</w:t>
      </w:r>
    </w:p>
    <w:p w:rsidR="00DD3A3D" w:rsidRPr="00960806" w:rsidRDefault="00BE400E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Smluvní s</w:t>
      </w:r>
      <w:r w:rsidR="00E152F3" w:rsidRPr="0064205B">
        <w:rPr>
          <w:sz w:val="24"/>
          <w:szCs w:val="24"/>
        </w:rPr>
        <w:t>trany souhlasně prohlašují</w:t>
      </w:r>
      <w:r w:rsidR="00C77D71" w:rsidRPr="0064205B">
        <w:rPr>
          <w:sz w:val="24"/>
          <w:szCs w:val="24"/>
        </w:rPr>
        <w:t>,</w:t>
      </w:r>
      <w:r w:rsidR="00E152F3" w:rsidRPr="0064205B">
        <w:rPr>
          <w:sz w:val="24"/>
          <w:szCs w:val="24"/>
        </w:rPr>
        <w:t xml:space="preserve"> že </w:t>
      </w:r>
      <w:r w:rsidR="00E37F56" w:rsidRPr="0064205B">
        <w:rPr>
          <w:sz w:val="24"/>
          <w:szCs w:val="24"/>
        </w:rPr>
        <w:t xml:space="preserve">na </w:t>
      </w:r>
      <w:r w:rsidR="00E37F56" w:rsidRPr="00902926">
        <w:rPr>
          <w:sz w:val="24"/>
          <w:szCs w:val="24"/>
        </w:rPr>
        <w:t xml:space="preserve">poskytnutí </w:t>
      </w:r>
      <w:r w:rsidR="00EF7404" w:rsidRPr="006E41F5">
        <w:rPr>
          <w:sz w:val="24"/>
          <w:szCs w:val="24"/>
        </w:rPr>
        <w:t>dotace</w:t>
      </w:r>
      <w:r w:rsidR="0066565B" w:rsidRPr="006E41F5">
        <w:rPr>
          <w:sz w:val="24"/>
          <w:szCs w:val="24"/>
        </w:rPr>
        <w:t xml:space="preserve"> (podpory)</w:t>
      </w:r>
      <w:r w:rsidR="00E37F56" w:rsidRPr="00960806">
        <w:rPr>
          <w:sz w:val="24"/>
          <w:szCs w:val="24"/>
        </w:rPr>
        <w:t xml:space="preserve"> z</w:t>
      </w:r>
      <w:r w:rsidR="00F402F6">
        <w:rPr>
          <w:sz w:val="24"/>
          <w:szCs w:val="24"/>
        </w:rPr>
        <w:t> OP PPR</w:t>
      </w:r>
      <w:r w:rsidR="00E37F56" w:rsidRPr="00960806">
        <w:rPr>
          <w:sz w:val="24"/>
          <w:szCs w:val="24"/>
        </w:rPr>
        <w:t xml:space="preserve"> nemá Objednatel právní nárok</w:t>
      </w:r>
      <w:r w:rsidR="00210332" w:rsidRPr="00960806">
        <w:rPr>
          <w:sz w:val="24"/>
          <w:szCs w:val="24"/>
        </w:rPr>
        <w:t xml:space="preserve"> a financování </w:t>
      </w:r>
      <w:r w:rsidR="00C77D71" w:rsidRPr="00960806">
        <w:rPr>
          <w:sz w:val="24"/>
          <w:szCs w:val="24"/>
        </w:rPr>
        <w:t xml:space="preserve">Projektu je povinen provést </w:t>
      </w:r>
      <w:r w:rsidR="00210332" w:rsidRPr="00960806">
        <w:rPr>
          <w:sz w:val="24"/>
          <w:szCs w:val="24"/>
        </w:rPr>
        <w:t>z vlastních zdrojů</w:t>
      </w:r>
      <w:r w:rsidR="00C77D71" w:rsidRPr="00960806">
        <w:rPr>
          <w:sz w:val="24"/>
          <w:szCs w:val="24"/>
        </w:rPr>
        <w:t>.</w:t>
      </w:r>
      <w:r w:rsidR="00E37F56" w:rsidRPr="00960806">
        <w:rPr>
          <w:sz w:val="24"/>
          <w:szCs w:val="24"/>
        </w:rPr>
        <w:t xml:space="preserve"> </w:t>
      </w:r>
      <w:r w:rsidR="00C77D71" w:rsidRPr="00960806">
        <w:rPr>
          <w:sz w:val="24"/>
          <w:szCs w:val="24"/>
        </w:rPr>
        <w:t xml:space="preserve">Smluvní </w:t>
      </w:r>
      <w:r w:rsidR="00E37F56" w:rsidRPr="00960806">
        <w:rPr>
          <w:sz w:val="24"/>
          <w:szCs w:val="24"/>
        </w:rPr>
        <w:t xml:space="preserve">strany tímto sjednávají, že </w:t>
      </w:r>
      <w:r w:rsidR="00EF7404" w:rsidRPr="0064205B">
        <w:rPr>
          <w:sz w:val="24"/>
          <w:szCs w:val="24"/>
        </w:rPr>
        <w:t>Poskytovateli vzniká nárok na Odměnu za Služby poskytnuté na z</w:t>
      </w:r>
      <w:r w:rsidR="005C536B">
        <w:rPr>
          <w:sz w:val="24"/>
          <w:szCs w:val="24"/>
        </w:rPr>
        <w:t>ákladě této Smlouvy dle článku 2</w:t>
      </w:r>
      <w:r w:rsidR="00EF7404" w:rsidRPr="0064205B">
        <w:rPr>
          <w:sz w:val="24"/>
          <w:szCs w:val="24"/>
        </w:rPr>
        <w:t xml:space="preserve">.1 této Smlouvy </w:t>
      </w:r>
      <w:r w:rsidR="0025647C" w:rsidRPr="0064205B">
        <w:rPr>
          <w:sz w:val="24"/>
          <w:szCs w:val="24"/>
        </w:rPr>
        <w:t xml:space="preserve">v rámci konkrétního Projektu </w:t>
      </w:r>
      <w:r w:rsidR="002265F9" w:rsidRPr="006E41F5">
        <w:rPr>
          <w:sz w:val="24"/>
          <w:szCs w:val="24"/>
        </w:rPr>
        <w:t>okamžikem, kdy</w:t>
      </w:r>
      <w:r w:rsidR="00462A7A">
        <w:rPr>
          <w:sz w:val="24"/>
          <w:szCs w:val="24"/>
        </w:rPr>
        <w:t xml:space="preserve"> dojde k </w:t>
      </w:r>
      <w:r w:rsidR="00F402F6">
        <w:rPr>
          <w:sz w:val="24"/>
          <w:szCs w:val="24"/>
        </w:rPr>
        <w:t>uzavření Smlouvy o financování/</w:t>
      </w:r>
      <w:r w:rsidR="00462A7A">
        <w:rPr>
          <w:sz w:val="24"/>
          <w:szCs w:val="24"/>
        </w:rPr>
        <w:t xml:space="preserve">Podmínek realizace mezi Objednatelem a Řídícím orgánem. </w:t>
      </w:r>
      <w:r w:rsidR="00DD545E">
        <w:rPr>
          <w:sz w:val="24"/>
          <w:szCs w:val="24"/>
        </w:rPr>
        <w:t>Objednatel je povinen vyrozumět Poskytovatel</w:t>
      </w:r>
      <w:r w:rsidR="00621917">
        <w:rPr>
          <w:sz w:val="24"/>
          <w:szCs w:val="24"/>
        </w:rPr>
        <w:t>e</w:t>
      </w:r>
      <w:r w:rsidR="00DD545E">
        <w:rPr>
          <w:sz w:val="24"/>
          <w:szCs w:val="24"/>
        </w:rPr>
        <w:t xml:space="preserve"> o </w:t>
      </w:r>
      <w:r w:rsidR="00F402F6">
        <w:rPr>
          <w:sz w:val="24"/>
          <w:szCs w:val="24"/>
        </w:rPr>
        <w:t>uzavření Smlouvy o financování/</w:t>
      </w:r>
      <w:r w:rsidR="00462A7A">
        <w:rPr>
          <w:sz w:val="24"/>
          <w:szCs w:val="24"/>
        </w:rPr>
        <w:t>Podmínek realizace mezi Objednatelem a Řídícím orgánem,</w:t>
      </w:r>
      <w:r w:rsidR="00DD545E">
        <w:rPr>
          <w:sz w:val="24"/>
          <w:szCs w:val="24"/>
        </w:rPr>
        <w:t xml:space="preserve"> a to bezodkladně poté, co je </w:t>
      </w:r>
      <w:r w:rsidR="00462A7A">
        <w:rPr>
          <w:sz w:val="24"/>
          <w:szCs w:val="24"/>
        </w:rPr>
        <w:t>Smlouva o financování/ Podmínky realizace doručena</w:t>
      </w:r>
      <w:r w:rsidR="002265F9" w:rsidRPr="00960806">
        <w:rPr>
          <w:sz w:val="24"/>
          <w:szCs w:val="24"/>
        </w:rPr>
        <w:t>.</w:t>
      </w:r>
    </w:p>
    <w:p w:rsidR="00EF7404" w:rsidRPr="0025647C" w:rsidRDefault="00EF7404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25647C">
        <w:rPr>
          <w:sz w:val="24"/>
          <w:szCs w:val="24"/>
        </w:rPr>
        <w:t xml:space="preserve">Pro vyloučení všech pochybností </w:t>
      </w:r>
      <w:r w:rsidR="004020F9" w:rsidRPr="00B8088D">
        <w:rPr>
          <w:sz w:val="24"/>
          <w:szCs w:val="24"/>
        </w:rPr>
        <w:t>S</w:t>
      </w:r>
      <w:r w:rsidRPr="00B8088D">
        <w:rPr>
          <w:sz w:val="24"/>
          <w:szCs w:val="24"/>
        </w:rPr>
        <w:t>mluvní</w:t>
      </w:r>
      <w:r w:rsidRPr="0025647C">
        <w:rPr>
          <w:sz w:val="24"/>
          <w:szCs w:val="24"/>
        </w:rPr>
        <w:t xml:space="preserve"> strany sjednávají, že Poskytovateli vzniká nárok na Odměnu za Služby poskytnuté na základě této Smlouvy i v případě, že dojde k </w:t>
      </w:r>
      <w:r w:rsidR="00462A7A">
        <w:rPr>
          <w:sz w:val="24"/>
          <w:szCs w:val="24"/>
        </w:rPr>
        <w:t xml:space="preserve">uzavření Smlouvy o financování/ Podmínek realizace mezi Objednatelem a Řídícím orgánem </w:t>
      </w:r>
      <w:r w:rsidR="0025647C" w:rsidRPr="0025647C">
        <w:rPr>
          <w:sz w:val="24"/>
          <w:szCs w:val="24"/>
        </w:rPr>
        <w:t xml:space="preserve">v rámci </w:t>
      </w:r>
      <w:r w:rsidR="00F402F6">
        <w:rPr>
          <w:sz w:val="24"/>
          <w:szCs w:val="24"/>
        </w:rPr>
        <w:t>OP PPR</w:t>
      </w:r>
      <w:r w:rsidR="0025647C" w:rsidRPr="0025647C">
        <w:rPr>
          <w:sz w:val="24"/>
          <w:szCs w:val="24"/>
        </w:rPr>
        <w:t xml:space="preserve"> po skončení doby trvání této Smlouvy</w:t>
      </w:r>
      <w:r w:rsidR="00F96F24">
        <w:rPr>
          <w:sz w:val="24"/>
          <w:szCs w:val="24"/>
        </w:rPr>
        <w:t>.</w:t>
      </w:r>
    </w:p>
    <w:p w:rsidR="008F721D" w:rsidRDefault="0027048A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F721D">
        <w:rPr>
          <w:sz w:val="24"/>
          <w:szCs w:val="24"/>
        </w:rPr>
        <w:t xml:space="preserve">Splatnost jednotlivých faktur </w:t>
      </w:r>
      <w:r w:rsidR="008F721D">
        <w:rPr>
          <w:sz w:val="24"/>
          <w:szCs w:val="24"/>
        </w:rPr>
        <w:t xml:space="preserve">za Služby </w:t>
      </w:r>
      <w:r w:rsidRPr="008F721D">
        <w:rPr>
          <w:sz w:val="24"/>
          <w:szCs w:val="24"/>
        </w:rPr>
        <w:t>vystave</w:t>
      </w:r>
      <w:r w:rsidR="00DD1D93" w:rsidRPr="008F721D">
        <w:rPr>
          <w:sz w:val="24"/>
          <w:szCs w:val="24"/>
        </w:rPr>
        <w:t xml:space="preserve">ných </w:t>
      </w:r>
      <w:r w:rsidR="004D1ED5" w:rsidRPr="00FF0CEE">
        <w:rPr>
          <w:sz w:val="24"/>
          <w:szCs w:val="24"/>
        </w:rPr>
        <w:t>Poskytovatel</w:t>
      </w:r>
      <w:r w:rsidR="00115BD1" w:rsidRPr="00FF0CEE">
        <w:rPr>
          <w:sz w:val="24"/>
          <w:szCs w:val="24"/>
        </w:rPr>
        <w:t>e</w:t>
      </w:r>
      <w:r w:rsidR="003427EC" w:rsidRPr="00FF0CEE">
        <w:rPr>
          <w:sz w:val="24"/>
          <w:szCs w:val="24"/>
        </w:rPr>
        <w:t>m</w:t>
      </w:r>
      <w:r w:rsidR="00990C4B" w:rsidRPr="00FF0CEE">
        <w:rPr>
          <w:sz w:val="24"/>
          <w:szCs w:val="24"/>
        </w:rPr>
        <w:t xml:space="preserve"> </w:t>
      </w:r>
      <w:r w:rsidR="00DD1D93" w:rsidRPr="00FF0CEE">
        <w:rPr>
          <w:sz w:val="24"/>
          <w:szCs w:val="24"/>
        </w:rPr>
        <w:t xml:space="preserve">je </w:t>
      </w:r>
      <w:r w:rsidR="007F1197" w:rsidRPr="00FF0CEE">
        <w:rPr>
          <w:sz w:val="24"/>
          <w:szCs w:val="24"/>
        </w:rPr>
        <w:t>čtrnáct</w:t>
      </w:r>
      <w:r w:rsidR="0064205B" w:rsidRPr="00FF0CEE">
        <w:rPr>
          <w:sz w:val="24"/>
          <w:szCs w:val="24"/>
        </w:rPr>
        <w:t xml:space="preserve"> </w:t>
      </w:r>
      <w:r w:rsidR="008610E9" w:rsidRPr="00FF0CEE">
        <w:rPr>
          <w:sz w:val="24"/>
          <w:szCs w:val="24"/>
        </w:rPr>
        <w:t>(</w:t>
      </w:r>
      <w:r w:rsidR="007F1197" w:rsidRPr="00FF0CEE">
        <w:rPr>
          <w:sz w:val="24"/>
          <w:szCs w:val="24"/>
        </w:rPr>
        <w:t>14</w:t>
      </w:r>
      <w:r w:rsidR="008610E9" w:rsidRPr="00FF0CEE">
        <w:rPr>
          <w:sz w:val="24"/>
          <w:szCs w:val="24"/>
        </w:rPr>
        <w:t>)</w:t>
      </w:r>
      <w:r w:rsidR="00DD1D93" w:rsidRPr="00FF0CEE">
        <w:rPr>
          <w:sz w:val="24"/>
          <w:szCs w:val="24"/>
        </w:rPr>
        <w:t xml:space="preserve"> dnů</w:t>
      </w:r>
      <w:r w:rsidR="00DD1D93" w:rsidRPr="00681BBD">
        <w:rPr>
          <w:sz w:val="24"/>
          <w:szCs w:val="24"/>
        </w:rPr>
        <w:t xml:space="preserve"> </w:t>
      </w:r>
      <w:r w:rsidR="008F58F4" w:rsidRPr="00681BBD">
        <w:rPr>
          <w:sz w:val="24"/>
          <w:szCs w:val="24"/>
        </w:rPr>
        <w:t xml:space="preserve">ode dne </w:t>
      </w:r>
      <w:r w:rsidR="00115BD1" w:rsidRPr="00681BBD">
        <w:rPr>
          <w:sz w:val="24"/>
          <w:szCs w:val="24"/>
        </w:rPr>
        <w:t>jejich vystavení</w:t>
      </w:r>
      <w:r w:rsidR="000D710D" w:rsidRPr="00681BBD">
        <w:rPr>
          <w:sz w:val="24"/>
          <w:szCs w:val="24"/>
        </w:rPr>
        <w:t>, pokud není výslovně ujednáno jinak</w:t>
      </w:r>
      <w:r w:rsidRPr="00681BBD">
        <w:rPr>
          <w:sz w:val="24"/>
          <w:szCs w:val="24"/>
        </w:rPr>
        <w:t>.</w:t>
      </w:r>
      <w:r w:rsidR="009A216D" w:rsidRPr="00681BBD">
        <w:rPr>
          <w:sz w:val="24"/>
          <w:szCs w:val="24"/>
        </w:rPr>
        <w:t xml:space="preserve"> Dnem vystavení faktury </w:t>
      </w:r>
      <w:r w:rsidR="009255AE" w:rsidRPr="00681BBD">
        <w:rPr>
          <w:sz w:val="24"/>
          <w:szCs w:val="24"/>
        </w:rPr>
        <w:t xml:space="preserve">za Služby </w:t>
      </w:r>
      <w:r w:rsidR="009A216D" w:rsidRPr="00681BBD">
        <w:rPr>
          <w:sz w:val="24"/>
          <w:szCs w:val="24"/>
        </w:rPr>
        <w:t xml:space="preserve">Poskytovatele Objednateli bude nejdříve den, kdy </w:t>
      </w:r>
      <w:r w:rsidR="00E46706" w:rsidRPr="00681BBD">
        <w:rPr>
          <w:sz w:val="24"/>
          <w:szCs w:val="24"/>
        </w:rPr>
        <w:t>došlo k</w:t>
      </w:r>
      <w:r w:rsidR="00D34EB2" w:rsidRPr="00681BBD">
        <w:rPr>
          <w:sz w:val="24"/>
          <w:szCs w:val="24"/>
        </w:rPr>
        <w:t> </w:t>
      </w:r>
      <w:r w:rsidR="00F402F6">
        <w:rPr>
          <w:sz w:val="24"/>
          <w:szCs w:val="24"/>
        </w:rPr>
        <w:t>uzavření Smlouvy o financování/</w:t>
      </w:r>
      <w:r w:rsidR="00462A7A">
        <w:rPr>
          <w:sz w:val="24"/>
          <w:szCs w:val="24"/>
        </w:rPr>
        <w:t>Podmínek realizace mezi Objednatelem a Řídícím orgánem</w:t>
      </w:r>
      <w:r w:rsidR="00462A7A" w:rsidRPr="008F721D">
        <w:rPr>
          <w:sz w:val="24"/>
          <w:szCs w:val="24"/>
        </w:rPr>
        <w:t xml:space="preserve"> </w:t>
      </w:r>
      <w:r w:rsidR="005970E6" w:rsidRPr="008F721D">
        <w:rPr>
          <w:sz w:val="24"/>
          <w:szCs w:val="24"/>
        </w:rPr>
        <w:t xml:space="preserve">v rámci </w:t>
      </w:r>
      <w:r w:rsidR="00F402F6">
        <w:rPr>
          <w:sz w:val="24"/>
          <w:szCs w:val="24"/>
        </w:rPr>
        <w:t>OP PPR</w:t>
      </w:r>
      <w:r w:rsidR="008F721D" w:rsidRPr="008F721D">
        <w:rPr>
          <w:sz w:val="24"/>
          <w:szCs w:val="24"/>
        </w:rPr>
        <w:t xml:space="preserve">. </w:t>
      </w:r>
    </w:p>
    <w:p w:rsidR="0027048A" w:rsidRPr="008F721D" w:rsidRDefault="0027048A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F721D">
        <w:rPr>
          <w:sz w:val="24"/>
          <w:szCs w:val="24"/>
        </w:rPr>
        <w:t xml:space="preserve">Pokud </w:t>
      </w:r>
      <w:bookmarkStart w:id="20" w:name="ZN16"/>
      <w:bookmarkEnd w:id="20"/>
      <w:r w:rsidR="003427EC" w:rsidRPr="008F721D">
        <w:rPr>
          <w:sz w:val="24"/>
          <w:szCs w:val="24"/>
        </w:rPr>
        <w:t>Objednatel</w:t>
      </w:r>
      <w:r w:rsidRPr="008F721D">
        <w:rPr>
          <w:sz w:val="24"/>
          <w:szCs w:val="24"/>
        </w:rPr>
        <w:t xml:space="preserve"> neuhradí včas jakoukoliv platbu</w:t>
      </w:r>
      <w:r w:rsidR="009255AE">
        <w:rPr>
          <w:sz w:val="24"/>
          <w:szCs w:val="24"/>
        </w:rPr>
        <w:t xml:space="preserve"> za Služby</w:t>
      </w:r>
      <w:r w:rsidRPr="008F721D">
        <w:rPr>
          <w:sz w:val="24"/>
          <w:szCs w:val="24"/>
        </w:rPr>
        <w:t>, kterou je povinen uhradit podle u</w:t>
      </w:r>
      <w:r w:rsidR="00207259" w:rsidRPr="008F721D">
        <w:rPr>
          <w:sz w:val="24"/>
          <w:szCs w:val="24"/>
        </w:rPr>
        <w:t>stanovení této Smlouvy</w:t>
      </w:r>
      <w:r w:rsidRPr="008F721D">
        <w:rPr>
          <w:sz w:val="24"/>
          <w:szCs w:val="24"/>
        </w:rPr>
        <w:t xml:space="preserve">, má </w:t>
      </w:r>
      <w:r w:rsidR="004D1ED5" w:rsidRPr="008F721D">
        <w:rPr>
          <w:sz w:val="24"/>
          <w:szCs w:val="24"/>
        </w:rPr>
        <w:t>Poskytovatel</w:t>
      </w:r>
      <w:r w:rsidR="00990C4B" w:rsidRPr="008F721D">
        <w:rPr>
          <w:sz w:val="24"/>
          <w:szCs w:val="24"/>
        </w:rPr>
        <w:t xml:space="preserve"> </w:t>
      </w:r>
      <w:r w:rsidRPr="008F721D">
        <w:rPr>
          <w:sz w:val="24"/>
          <w:szCs w:val="24"/>
        </w:rPr>
        <w:t>právo požadovat úroky z prodlení ve výši 0,</w:t>
      </w:r>
      <w:r w:rsidR="0064205B">
        <w:rPr>
          <w:sz w:val="24"/>
          <w:szCs w:val="24"/>
        </w:rPr>
        <w:t>05</w:t>
      </w:r>
      <w:r w:rsidR="0064205B" w:rsidRPr="008F721D">
        <w:rPr>
          <w:sz w:val="24"/>
          <w:szCs w:val="24"/>
        </w:rPr>
        <w:t xml:space="preserve"> </w:t>
      </w:r>
      <w:r w:rsidRPr="008F721D">
        <w:rPr>
          <w:sz w:val="24"/>
          <w:szCs w:val="24"/>
        </w:rPr>
        <w:t xml:space="preserve">% </w:t>
      </w:r>
      <w:r w:rsidR="00D34EB2">
        <w:rPr>
          <w:sz w:val="24"/>
          <w:szCs w:val="24"/>
        </w:rPr>
        <w:t>(slovy pět setin procenta)</w:t>
      </w:r>
      <w:r w:rsidRPr="008F721D">
        <w:rPr>
          <w:sz w:val="24"/>
          <w:szCs w:val="24"/>
        </w:rPr>
        <w:t xml:space="preserve"> z dlužné částky za každý den prodlení až do jejího úplného zaplacení. Právo </w:t>
      </w:r>
      <w:r w:rsidR="004D1ED5" w:rsidRPr="008F721D">
        <w:rPr>
          <w:sz w:val="24"/>
          <w:szCs w:val="24"/>
        </w:rPr>
        <w:t>Poskytovatel</w:t>
      </w:r>
      <w:r w:rsidR="008F204F">
        <w:rPr>
          <w:sz w:val="24"/>
          <w:szCs w:val="24"/>
        </w:rPr>
        <w:t>e</w:t>
      </w:r>
      <w:r w:rsidR="00990C4B" w:rsidRPr="008F721D">
        <w:rPr>
          <w:sz w:val="24"/>
          <w:szCs w:val="24"/>
        </w:rPr>
        <w:t xml:space="preserve"> </w:t>
      </w:r>
      <w:r w:rsidRPr="008F721D">
        <w:rPr>
          <w:sz w:val="24"/>
          <w:szCs w:val="24"/>
        </w:rPr>
        <w:t>na náhradu způsobené škody není sjednáním ani zaplacením úroků z prodlení dotčeno.</w:t>
      </w:r>
    </w:p>
    <w:p w:rsidR="00605963" w:rsidRPr="00534381" w:rsidRDefault="00605963" w:rsidP="008160F4">
      <w:pPr>
        <w:pStyle w:val="Odstavec"/>
        <w:numPr>
          <w:ilvl w:val="0"/>
          <w:numId w:val="0"/>
        </w:numPr>
        <w:tabs>
          <w:tab w:val="num" w:pos="5693"/>
        </w:tabs>
        <w:spacing w:before="0" w:line="300" w:lineRule="exact"/>
        <w:ind w:left="851"/>
        <w:jc w:val="both"/>
        <w:rPr>
          <w:sz w:val="24"/>
          <w:szCs w:val="24"/>
        </w:rPr>
      </w:pPr>
      <w:bookmarkStart w:id="21" w:name="ZN17"/>
      <w:bookmarkStart w:id="22" w:name="ZN20"/>
      <w:bookmarkStart w:id="23" w:name="ZN59"/>
      <w:bookmarkEnd w:id="21"/>
      <w:bookmarkEnd w:id="22"/>
      <w:bookmarkEnd w:id="23"/>
    </w:p>
    <w:p w:rsidR="002A3DEB" w:rsidRDefault="002A3DEB" w:rsidP="008160F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:rsidR="0027048A" w:rsidRPr="008A2BEE" w:rsidRDefault="0027048A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8A2BEE">
        <w:rPr>
          <w:color w:val="auto"/>
          <w:sz w:val="24"/>
          <w:szCs w:val="24"/>
        </w:rPr>
        <w:t xml:space="preserve">Součinnost </w:t>
      </w:r>
      <w:bookmarkStart w:id="24" w:name="ZN29"/>
      <w:bookmarkEnd w:id="24"/>
      <w:r w:rsidR="003427EC">
        <w:rPr>
          <w:color w:val="auto"/>
          <w:sz w:val="24"/>
          <w:szCs w:val="24"/>
        </w:rPr>
        <w:t>Objednatele</w:t>
      </w:r>
      <w:r w:rsidR="00891A56">
        <w:rPr>
          <w:color w:val="auto"/>
          <w:sz w:val="24"/>
          <w:szCs w:val="24"/>
        </w:rPr>
        <w:t xml:space="preserve">, </w:t>
      </w:r>
      <w:r w:rsidR="007A3E49">
        <w:rPr>
          <w:color w:val="auto"/>
          <w:sz w:val="24"/>
          <w:szCs w:val="24"/>
        </w:rPr>
        <w:t xml:space="preserve">Sankce, </w:t>
      </w:r>
      <w:r w:rsidR="00891A56">
        <w:rPr>
          <w:color w:val="auto"/>
          <w:sz w:val="24"/>
          <w:szCs w:val="24"/>
        </w:rPr>
        <w:t>Náhrada újmy</w:t>
      </w:r>
    </w:p>
    <w:p w:rsidR="0027048A" w:rsidRDefault="003427EC" w:rsidP="008160F4">
      <w:pPr>
        <w:pStyle w:val="Odstavec"/>
        <w:tabs>
          <w:tab w:val="num" w:pos="851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bookmarkStart w:id="25" w:name="ZN30"/>
      <w:bookmarkEnd w:id="25"/>
      <w:r w:rsidRPr="0064205B">
        <w:rPr>
          <w:sz w:val="24"/>
          <w:szCs w:val="24"/>
        </w:rPr>
        <w:t>Objednatel</w:t>
      </w:r>
      <w:r w:rsidR="00C006C7" w:rsidRPr="0064205B">
        <w:rPr>
          <w:sz w:val="24"/>
          <w:szCs w:val="24"/>
        </w:rPr>
        <w:t xml:space="preserve"> </w:t>
      </w:r>
      <w:r w:rsidR="0027048A" w:rsidRPr="0064205B">
        <w:rPr>
          <w:sz w:val="24"/>
          <w:szCs w:val="24"/>
        </w:rPr>
        <w:t xml:space="preserve">poskytne </w:t>
      </w:r>
      <w:r w:rsidR="00E96AEF" w:rsidRPr="0064205B">
        <w:rPr>
          <w:sz w:val="24"/>
          <w:szCs w:val="24"/>
        </w:rPr>
        <w:t>Poskytovateli</w:t>
      </w:r>
      <w:r w:rsidR="00614642" w:rsidRPr="0064205B">
        <w:rPr>
          <w:sz w:val="24"/>
          <w:szCs w:val="24"/>
        </w:rPr>
        <w:t xml:space="preserve"> </w:t>
      </w:r>
      <w:r w:rsidR="0027048A" w:rsidRPr="0064205B">
        <w:rPr>
          <w:sz w:val="24"/>
          <w:szCs w:val="24"/>
        </w:rPr>
        <w:t>v přiměřené lhůtě veškerou</w:t>
      </w:r>
      <w:r w:rsidR="00614642" w:rsidRPr="0064205B">
        <w:rPr>
          <w:sz w:val="24"/>
          <w:szCs w:val="24"/>
        </w:rPr>
        <w:t xml:space="preserve"> </w:t>
      </w:r>
      <w:r w:rsidR="007A5247">
        <w:rPr>
          <w:sz w:val="24"/>
          <w:szCs w:val="24"/>
        </w:rPr>
        <w:t>nezbytnou</w:t>
      </w:r>
      <w:r w:rsidR="0027048A" w:rsidRPr="0064205B">
        <w:rPr>
          <w:sz w:val="24"/>
          <w:szCs w:val="24"/>
        </w:rPr>
        <w:t xml:space="preserve"> součinnost, zejména správné a úplné informace a materiály nebo </w:t>
      </w:r>
      <w:r w:rsidR="0027048A" w:rsidRPr="006E41F5">
        <w:rPr>
          <w:sz w:val="24"/>
          <w:szCs w:val="24"/>
        </w:rPr>
        <w:t xml:space="preserve">jiná potřebná plnění </w:t>
      </w:r>
      <w:r w:rsidR="007A5247">
        <w:rPr>
          <w:sz w:val="24"/>
          <w:szCs w:val="24"/>
        </w:rPr>
        <w:t>nezbytná</w:t>
      </w:r>
      <w:r w:rsidR="0027048A" w:rsidRPr="006E41F5">
        <w:rPr>
          <w:sz w:val="24"/>
          <w:szCs w:val="24"/>
        </w:rPr>
        <w:t xml:space="preserve"> pro plnění závazků </w:t>
      </w:r>
      <w:r w:rsidR="004D1ED5" w:rsidRPr="00960806">
        <w:rPr>
          <w:sz w:val="24"/>
          <w:szCs w:val="24"/>
        </w:rPr>
        <w:t>Poskytovatel</w:t>
      </w:r>
      <w:r w:rsidR="0052746B" w:rsidRPr="00960806">
        <w:rPr>
          <w:sz w:val="24"/>
          <w:szCs w:val="24"/>
        </w:rPr>
        <w:t>e</w:t>
      </w:r>
      <w:r w:rsidR="00614642" w:rsidRPr="00960806">
        <w:rPr>
          <w:sz w:val="24"/>
          <w:szCs w:val="24"/>
        </w:rPr>
        <w:t xml:space="preserve"> </w:t>
      </w:r>
      <w:r w:rsidR="00415C9A" w:rsidRPr="00960806">
        <w:rPr>
          <w:sz w:val="24"/>
          <w:szCs w:val="24"/>
        </w:rPr>
        <w:t>podle této Smlouvy</w:t>
      </w:r>
      <w:r w:rsidR="008771A7" w:rsidRPr="00960806">
        <w:rPr>
          <w:sz w:val="24"/>
          <w:szCs w:val="24"/>
        </w:rPr>
        <w:t xml:space="preserve">. </w:t>
      </w:r>
      <w:bookmarkStart w:id="26" w:name="ZN31"/>
      <w:bookmarkStart w:id="27" w:name="ZN34"/>
      <w:bookmarkStart w:id="28" w:name="ZN35"/>
      <w:bookmarkStart w:id="29" w:name="ZN36"/>
      <w:bookmarkEnd w:id="26"/>
      <w:bookmarkEnd w:id="27"/>
      <w:bookmarkEnd w:id="28"/>
      <w:bookmarkEnd w:id="29"/>
    </w:p>
    <w:p w:rsidR="00F92092" w:rsidRPr="00800A44" w:rsidRDefault="00F92092" w:rsidP="00F92092">
      <w:pPr>
        <w:pStyle w:val="Odstavec"/>
        <w:tabs>
          <w:tab w:val="num" w:pos="851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</w:t>
      </w:r>
      <w:r w:rsidRPr="00800A44">
        <w:rPr>
          <w:sz w:val="24"/>
          <w:szCs w:val="24"/>
        </w:rPr>
        <w:t>může od Objednatele požadovat úhradu již vynaložených nákladů v souvislosti s poskytováním služeb d</w:t>
      </w:r>
      <w:r>
        <w:rPr>
          <w:sz w:val="24"/>
          <w:szCs w:val="24"/>
        </w:rPr>
        <w:t>le čl. 1 této Smlouvy, ve výši 3</w:t>
      </w:r>
      <w:r w:rsidRPr="00800A44">
        <w:rPr>
          <w:sz w:val="24"/>
          <w:szCs w:val="24"/>
        </w:rPr>
        <w:t xml:space="preserve">0.000,- Kč bez DPH v případě, kdy Objednatel: </w:t>
      </w:r>
    </w:p>
    <w:p w:rsidR="00F92092" w:rsidRPr="00800A44" w:rsidRDefault="00F92092" w:rsidP="00F92092">
      <w:pPr>
        <w:pStyle w:val="Odstavec2"/>
        <w:spacing w:line="300" w:lineRule="exact"/>
        <w:ind w:left="1134"/>
        <w:rPr>
          <w:sz w:val="24"/>
          <w:szCs w:val="24"/>
        </w:rPr>
      </w:pPr>
      <w:r w:rsidRPr="00800A44">
        <w:rPr>
          <w:sz w:val="24"/>
          <w:szCs w:val="24"/>
        </w:rPr>
        <w:t xml:space="preserve">stornuje již učiněnou objednávku Služeb dle odst. 1.3 této Smlouvy bez předchozí písemné dohody s Poskytovatelem; </w:t>
      </w:r>
    </w:p>
    <w:p w:rsidR="00F92092" w:rsidRPr="00800A44" w:rsidRDefault="00F92092" w:rsidP="00F92092">
      <w:pPr>
        <w:pStyle w:val="Odstavec2"/>
        <w:spacing w:line="300" w:lineRule="exact"/>
        <w:ind w:left="1134"/>
        <w:rPr>
          <w:sz w:val="24"/>
          <w:szCs w:val="24"/>
        </w:rPr>
      </w:pPr>
      <w:r w:rsidRPr="00800A44">
        <w:rPr>
          <w:sz w:val="24"/>
          <w:szCs w:val="24"/>
        </w:rPr>
        <w:t xml:space="preserve">nedodá Poskytovateli informace a/nebo přílohy nezbytné pro naplnění předmětu Služeb objednaných dle odst. 1.3 této Smlouvy; </w:t>
      </w:r>
    </w:p>
    <w:p w:rsidR="00F92092" w:rsidRPr="00800A44" w:rsidRDefault="00F92092" w:rsidP="00F92092">
      <w:pPr>
        <w:pStyle w:val="Odstavec2"/>
        <w:spacing w:line="300" w:lineRule="exact"/>
        <w:ind w:left="1134"/>
        <w:rPr>
          <w:sz w:val="24"/>
          <w:szCs w:val="24"/>
        </w:rPr>
      </w:pPr>
      <w:r w:rsidRPr="00800A44">
        <w:rPr>
          <w:sz w:val="24"/>
          <w:szCs w:val="24"/>
        </w:rPr>
        <w:t xml:space="preserve">odmítne přidělení podpory nebo odstoupí od projektu v době před vydáním Rozhodnutí o poskytnutí dotace. </w:t>
      </w:r>
    </w:p>
    <w:p w:rsidR="00D95A35" w:rsidRPr="00D95A35" w:rsidRDefault="00D95A35" w:rsidP="008160F4">
      <w:pPr>
        <w:pStyle w:val="Odstavec"/>
        <w:tabs>
          <w:tab w:val="num" w:pos="851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 w:rsidRPr="000C5344">
        <w:rPr>
          <w:sz w:val="24"/>
          <w:szCs w:val="24"/>
        </w:rPr>
        <w:t xml:space="preserve">Celková výše nahrazované </w:t>
      </w:r>
      <w:r>
        <w:rPr>
          <w:sz w:val="24"/>
          <w:szCs w:val="24"/>
        </w:rPr>
        <w:t>majetkové i nemajetkové újmy (včetně ušlého zisku)</w:t>
      </w:r>
      <w:r w:rsidRPr="000C5344">
        <w:rPr>
          <w:sz w:val="24"/>
          <w:szCs w:val="24"/>
        </w:rPr>
        <w:t xml:space="preserve">, </w:t>
      </w:r>
      <w:r w:rsidR="001A49AC">
        <w:rPr>
          <w:sz w:val="24"/>
          <w:szCs w:val="24"/>
        </w:rPr>
        <w:t>na níž</w:t>
      </w:r>
      <w:r w:rsidRPr="000C5344">
        <w:rPr>
          <w:sz w:val="24"/>
          <w:szCs w:val="24"/>
        </w:rPr>
        <w:t xml:space="preserve"> Objednateli vznikne </w:t>
      </w:r>
      <w:r w:rsidR="001A49AC">
        <w:rPr>
          <w:sz w:val="24"/>
          <w:szCs w:val="24"/>
        </w:rPr>
        <w:t>nárok</w:t>
      </w:r>
      <w:r w:rsidRPr="000C5344">
        <w:rPr>
          <w:sz w:val="24"/>
          <w:szCs w:val="24"/>
        </w:rPr>
        <w:t xml:space="preserve"> v důsledku porušení jakékoli povinnosti dle této Smlouvy Poskytovatelem, je omezena do výše </w:t>
      </w:r>
      <w:r>
        <w:rPr>
          <w:sz w:val="24"/>
          <w:szCs w:val="24"/>
        </w:rPr>
        <w:t xml:space="preserve">součtu všech </w:t>
      </w:r>
      <w:r w:rsidRPr="000C5344">
        <w:rPr>
          <w:sz w:val="24"/>
          <w:szCs w:val="24"/>
        </w:rPr>
        <w:t xml:space="preserve">plnění, které Poskytovatel od Objednatele </w:t>
      </w:r>
      <w:r w:rsidR="00307235">
        <w:rPr>
          <w:sz w:val="24"/>
          <w:szCs w:val="24"/>
        </w:rPr>
        <w:t>na základě této Smlouvy</w:t>
      </w:r>
      <w:r w:rsidRPr="000C5344">
        <w:rPr>
          <w:sz w:val="24"/>
          <w:szCs w:val="24"/>
        </w:rPr>
        <w:t xml:space="preserve"> přijal </w:t>
      </w:r>
      <w:r w:rsidRPr="0056760E">
        <w:rPr>
          <w:sz w:val="24"/>
          <w:szCs w:val="24"/>
        </w:rPr>
        <w:t xml:space="preserve">ode dne účinnosti této Smlouvy do dne vzniku </w:t>
      </w:r>
      <w:r>
        <w:rPr>
          <w:sz w:val="24"/>
          <w:szCs w:val="24"/>
        </w:rPr>
        <w:t>újmy.</w:t>
      </w:r>
    </w:p>
    <w:p w:rsidR="002A3DEB" w:rsidRDefault="002A3DEB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bookmarkStart w:id="30" w:name="ZN38"/>
      <w:bookmarkStart w:id="31" w:name="ZN40"/>
      <w:bookmarkEnd w:id="30"/>
      <w:bookmarkEnd w:id="31"/>
    </w:p>
    <w:p w:rsidR="00E129C6" w:rsidRPr="00E129C6" w:rsidRDefault="00E129C6" w:rsidP="00E129C6"/>
    <w:p w:rsidR="002A3DEB" w:rsidRDefault="002A3DEB" w:rsidP="008160F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  <w:bookmarkStart w:id="32" w:name="ZN43"/>
      <w:bookmarkStart w:id="33" w:name="ZN45"/>
      <w:bookmarkStart w:id="34" w:name="ZN46"/>
      <w:bookmarkStart w:id="35" w:name="ZN47"/>
      <w:bookmarkStart w:id="36" w:name="ZN49"/>
      <w:bookmarkStart w:id="37" w:name="ZN51"/>
      <w:bookmarkStart w:id="38" w:name="ZN52"/>
      <w:bookmarkStart w:id="39" w:name="ZN53"/>
      <w:bookmarkStart w:id="40" w:name="ZN54"/>
      <w:bookmarkStart w:id="41" w:name="ZN55"/>
      <w:bookmarkStart w:id="42" w:name="ZN56"/>
      <w:bookmarkStart w:id="43" w:name="ZN57"/>
      <w:bookmarkStart w:id="44" w:name="ZN58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27048A" w:rsidRPr="0005136D" w:rsidRDefault="0027048A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05136D">
        <w:rPr>
          <w:color w:val="auto"/>
          <w:sz w:val="24"/>
          <w:szCs w:val="24"/>
        </w:rPr>
        <w:t>Duševní vlastnictví</w:t>
      </w:r>
    </w:p>
    <w:p w:rsidR="0027048A" w:rsidRDefault="0027048A" w:rsidP="008160F4">
      <w:pPr>
        <w:pStyle w:val="Odstavec"/>
        <w:tabs>
          <w:tab w:val="clear" w:pos="355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 w:rsidRPr="001413AE">
        <w:rPr>
          <w:sz w:val="24"/>
          <w:szCs w:val="24"/>
        </w:rPr>
        <w:t xml:space="preserve">Dojde-li při plnění této Smlouvy </w:t>
      </w:r>
      <w:r w:rsidR="0052746B">
        <w:rPr>
          <w:sz w:val="24"/>
          <w:szCs w:val="24"/>
        </w:rPr>
        <w:t xml:space="preserve">ze strany Poskytovatele </w:t>
      </w:r>
      <w:r w:rsidRPr="001413AE">
        <w:rPr>
          <w:sz w:val="24"/>
          <w:szCs w:val="24"/>
        </w:rPr>
        <w:t xml:space="preserve">k vytvoření díla, </w:t>
      </w:r>
      <w:r w:rsidR="00BD43D6" w:rsidRPr="001413AE">
        <w:rPr>
          <w:sz w:val="24"/>
          <w:szCs w:val="24"/>
        </w:rPr>
        <w:t>které může být předmětem práv k </w:t>
      </w:r>
      <w:r w:rsidRPr="001413AE">
        <w:rPr>
          <w:sz w:val="24"/>
          <w:szCs w:val="24"/>
        </w:rPr>
        <w:t xml:space="preserve">duševnímu vlastnictví, náleží tato práva výlučně </w:t>
      </w:r>
      <w:r w:rsidR="0052746B">
        <w:rPr>
          <w:sz w:val="24"/>
          <w:szCs w:val="24"/>
        </w:rPr>
        <w:t>Poskytovateli</w:t>
      </w:r>
      <w:r w:rsidRPr="001413AE">
        <w:rPr>
          <w:sz w:val="24"/>
          <w:szCs w:val="24"/>
        </w:rPr>
        <w:t xml:space="preserve">. </w:t>
      </w:r>
      <w:bookmarkStart w:id="45" w:name="ZN62"/>
      <w:bookmarkEnd w:id="45"/>
      <w:r w:rsidR="003427EC" w:rsidRPr="001413AE">
        <w:rPr>
          <w:sz w:val="24"/>
          <w:szCs w:val="24"/>
        </w:rPr>
        <w:t>Objednatel</w:t>
      </w:r>
      <w:r w:rsidRPr="001413AE">
        <w:rPr>
          <w:sz w:val="24"/>
          <w:szCs w:val="24"/>
        </w:rPr>
        <w:t xml:space="preserve"> bude mít k takto vytvořenému dílu </w:t>
      </w:r>
      <w:r w:rsidR="0052746B">
        <w:rPr>
          <w:sz w:val="24"/>
          <w:szCs w:val="24"/>
        </w:rPr>
        <w:t>nevýhradní, bezplatnou</w:t>
      </w:r>
      <w:r w:rsidRPr="001413AE">
        <w:rPr>
          <w:sz w:val="24"/>
          <w:szCs w:val="24"/>
        </w:rPr>
        <w:t xml:space="preserve"> </w:t>
      </w:r>
      <w:r w:rsidR="0052746B">
        <w:rPr>
          <w:sz w:val="24"/>
          <w:szCs w:val="24"/>
        </w:rPr>
        <w:t>licenci</w:t>
      </w:r>
      <w:r w:rsidR="00090C73">
        <w:rPr>
          <w:sz w:val="24"/>
          <w:szCs w:val="24"/>
        </w:rPr>
        <w:t xml:space="preserve"> </w:t>
      </w:r>
      <w:r w:rsidR="007A5247">
        <w:rPr>
          <w:sz w:val="24"/>
          <w:szCs w:val="24"/>
        </w:rPr>
        <w:t>k</w:t>
      </w:r>
      <w:r w:rsidR="00090C73">
        <w:rPr>
          <w:sz w:val="24"/>
          <w:szCs w:val="24"/>
        </w:rPr>
        <w:t xml:space="preserve"> užití v</w:t>
      </w:r>
      <w:r w:rsidR="001E54FB">
        <w:rPr>
          <w:sz w:val="24"/>
          <w:szCs w:val="24"/>
        </w:rPr>
        <w:t> </w:t>
      </w:r>
      <w:r w:rsidR="00090C73">
        <w:rPr>
          <w:sz w:val="24"/>
          <w:szCs w:val="24"/>
        </w:rPr>
        <w:t>rozsahu</w:t>
      </w:r>
      <w:r w:rsidR="001E54FB">
        <w:rPr>
          <w:sz w:val="24"/>
          <w:szCs w:val="24"/>
        </w:rPr>
        <w:t xml:space="preserve"> účelu Projektu a díla</w:t>
      </w:r>
      <w:r w:rsidR="00B8088D">
        <w:rPr>
          <w:rFonts w:ascii="Arial Narrow" w:hAnsi="Arial Narrow"/>
          <w:sz w:val="24"/>
          <w:szCs w:val="24"/>
        </w:rPr>
        <w:t>.</w:t>
      </w:r>
    </w:p>
    <w:p w:rsidR="002A3DEB" w:rsidRDefault="002A3DEB" w:rsidP="008160F4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ind w:left="851"/>
        <w:jc w:val="both"/>
        <w:rPr>
          <w:sz w:val="24"/>
          <w:szCs w:val="24"/>
        </w:rPr>
      </w:pPr>
    </w:p>
    <w:p w:rsidR="00E129C6" w:rsidRDefault="00E129C6" w:rsidP="008160F4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ind w:left="851"/>
        <w:jc w:val="both"/>
        <w:rPr>
          <w:sz w:val="24"/>
          <w:szCs w:val="24"/>
        </w:rPr>
      </w:pPr>
    </w:p>
    <w:p w:rsidR="002A3DEB" w:rsidRDefault="002A3DEB" w:rsidP="008160F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:rsidR="0027048A" w:rsidRPr="0005136D" w:rsidRDefault="0027048A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05136D">
        <w:rPr>
          <w:color w:val="auto"/>
          <w:sz w:val="24"/>
          <w:szCs w:val="24"/>
        </w:rPr>
        <w:t>Trvání Smlouvy</w:t>
      </w:r>
    </w:p>
    <w:p w:rsidR="0027048A" w:rsidRPr="007E6CF6" w:rsidRDefault="005057EA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560596">
        <w:rPr>
          <w:sz w:val="24"/>
          <w:szCs w:val="24"/>
        </w:rPr>
        <w:t xml:space="preserve">Tato Smlouva je uzavřena na dobu </w:t>
      </w:r>
      <w:r w:rsidR="00E05757">
        <w:rPr>
          <w:sz w:val="24"/>
          <w:szCs w:val="24"/>
        </w:rPr>
        <w:t xml:space="preserve">trvání </w:t>
      </w:r>
      <w:bookmarkStart w:id="46" w:name="trvani"/>
      <w:bookmarkEnd w:id="46"/>
      <w:r w:rsidR="00B82093">
        <w:rPr>
          <w:sz w:val="24"/>
          <w:szCs w:val="24"/>
        </w:rPr>
        <w:t>OP PPR</w:t>
      </w:r>
      <w:r w:rsidR="0027048A" w:rsidRPr="007E6CF6">
        <w:rPr>
          <w:sz w:val="24"/>
          <w:szCs w:val="24"/>
        </w:rPr>
        <w:t>.</w:t>
      </w:r>
    </w:p>
    <w:p w:rsidR="008C0DF1" w:rsidRDefault="008C0DF1" w:rsidP="008160F4">
      <w:pPr>
        <w:pStyle w:val="Odstavec"/>
        <w:numPr>
          <w:ilvl w:val="0"/>
          <w:numId w:val="0"/>
        </w:numPr>
        <w:tabs>
          <w:tab w:val="num" w:pos="5409"/>
        </w:tabs>
        <w:spacing w:before="0" w:line="300" w:lineRule="exact"/>
        <w:ind w:left="851"/>
        <w:jc w:val="both"/>
        <w:rPr>
          <w:sz w:val="24"/>
          <w:szCs w:val="24"/>
        </w:rPr>
      </w:pPr>
    </w:p>
    <w:p w:rsidR="00E129C6" w:rsidRPr="008A2BEE" w:rsidRDefault="00E129C6" w:rsidP="008160F4">
      <w:pPr>
        <w:pStyle w:val="Odstavec"/>
        <w:numPr>
          <w:ilvl w:val="0"/>
          <w:numId w:val="0"/>
        </w:numPr>
        <w:tabs>
          <w:tab w:val="num" w:pos="5409"/>
        </w:tabs>
        <w:spacing w:before="0" w:line="300" w:lineRule="exact"/>
        <w:ind w:left="851"/>
        <w:jc w:val="both"/>
        <w:rPr>
          <w:sz w:val="24"/>
          <w:szCs w:val="24"/>
        </w:rPr>
      </w:pPr>
    </w:p>
    <w:p w:rsidR="002A3DEB" w:rsidRDefault="002A3DEB" w:rsidP="008160F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:rsidR="0027048A" w:rsidRPr="0005136D" w:rsidRDefault="0027048A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05136D">
        <w:rPr>
          <w:color w:val="auto"/>
          <w:sz w:val="24"/>
          <w:szCs w:val="24"/>
        </w:rPr>
        <w:t>Ukončení Smlouvy</w:t>
      </w:r>
    </w:p>
    <w:p w:rsidR="00021BD6" w:rsidRDefault="001315DD" w:rsidP="008160F4">
      <w:pPr>
        <w:pStyle w:val="Odstavec"/>
        <w:spacing w:before="0" w:line="300" w:lineRule="exact"/>
        <w:ind w:left="567" w:hanging="567"/>
        <w:rPr>
          <w:sz w:val="24"/>
          <w:szCs w:val="24"/>
        </w:rPr>
      </w:pPr>
      <w:r w:rsidRPr="001315DD">
        <w:rPr>
          <w:sz w:val="24"/>
          <w:szCs w:val="24"/>
        </w:rPr>
        <w:t>Smluvní vztah založený touto Smlouvou zaniká pouze některým z následujících způsobů:</w:t>
      </w:r>
    </w:p>
    <w:p w:rsidR="007F1F4B" w:rsidRDefault="007F1F4B" w:rsidP="00F24AC8">
      <w:pPr>
        <w:pStyle w:val="Odstavec2"/>
        <w:spacing w:line="300" w:lineRule="exact"/>
        <w:ind w:left="2127" w:hanging="993"/>
        <w:rPr>
          <w:sz w:val="24"/>
          <w:szCs w:val="24"/>
        </w:rPr>
      </w:pPr>
      <w:r>
        <w:rPr>
          <w:sz w:val="24"/>
          <w:szCs w:val="24"/>
        </w:rPr>
        <w:t>Uplynutím doby</w:t>
      </w:r>
      <w:r w:rsidR="003F1E34">
        <w:rPr>
          <w:sz w:val="24"/>
          <w:szCs w:val="24"/>
        </w:rPr>
        <w:t>,</w:t>
      </w:r>
      <w:r>
        <w:rPr>
          <w:sz w:val="24"/>
          <w:szCs w:val="24"/>
        </w:rPr>
        <w:t xml:space="preserve"> na kterou byla sjednána</w:t>
      </w:r>
      <w:r w:rsidR="0063468F">
        <w:rPr>
          <w:sz w:val="24"/>
          <w:szCs w:val="24"/>
        </w:rPr>
        <w:t>.</w:t>
      </w:r>
    </w:p>
    <w:p w:rsidR="00021BD6" w:rsidRDefault="00B625E7" w:rsidP="008160F4">
      <w:pPr>
        <w:pStyle w:val="Odstavec2"/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P</w:t>
      </w:r>
      <w:r w:rsidR="008F44A9" w:rsidRPr="008160F4">
        <w:rPr>
          <w:sz w:val="24"/>
          <w:szCs w:val="24"/>
        </w:rPr>
        <w:t>ísemnou dohodou Smluvních stran;</w:t>
      </w:r>
    </w:p>
    <w:p w:rsidR="003F1E34" w:rsidRPr="008160F4" w:rsidRDefault="004F7B2B" w:rsidP="008160F4">
      <w:pPr>
        <w:pStyle w:val="Odstavec2"/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>Odsto</w:t>
      </w:r>
      <w:r w:rsidR="0090165F">
        <w:rPr>
          <w:sz w:val="24"/>
          <w:szCs w:val="24"/>
        </w:rPr>
        <w:t xml:space="preserve">upením </w:t>
      </w:r>
      <w:r w:rsidR="003F1E34">
        <w:rPr>
          <w:sz w:val="24"/>
          <w:szCs w:val="24"/>
        </w:rPr>
        <w:t>od Smlouvy z</w:t>
      </w:r>
      <w:r w:rsidR="005823E3">
        <w:rPr>
          <w:sz w:val="24"/>
          <w:szCs w:val="24"/>
        </w:rPr>
        <w:t>e</w:t>
      </w:r>
      <w:r w:rsidR="003F1E34">
        <w:rPr>
          <w:sz w:val="24"/>
          <w:szCs w:val="24"/>
        </w:rPr>
        <w:t xml:space="preserve"> zákonných důvodů;</w:t>
      </w:r>
    </w:p>
    <w:p w:rsidR="0027048A" w:rsidRDefault="0027048A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bookmarkStart w:id="47" w:name="ZN63"/>
      <w:bookmarkEnd w:id="47"/>
      <w:r w:rsidRPr="008A2BEE">
        <w:rPr>
          <w:sz w:val="24"/>
          <w:szCs w:val="24"/>
        </w:rPr>
        <w:t xml:space="preserve">Ukončením této Smlouvy </w:t>
      </w:r>
      <w:r w:rsidR="00312B44" w:rsidRPr="00312B44">
        <w:rPr>
          <w:sz w:val="24"/>
          <w:szCs w:val="24"/>
        </w:rPr>
        <w:t>nejsou</w:t>
      </w:r>
      <w:r w:rsidRPr="008A2BEE">
        <w:rPr>
          <w:sz w:val="24"/>
          <w:szCs w:val="24"/>
        </w:rPr>
        <w:t xml:space="preserve"> dotčena </w:t>
      </w:r>
      <w:r w:rsidR="00312B44" w:rsidRPr="00312B44">
        <w:rPr>
          <w:sz w:val="24"/>
          <w:szCs w:val="24"/>
        </w:rPr>
        <w:t>vzájemná práva a povinnosti vzniklá z již poskytnutých plnění a práva a povinnosti vzniklá porušením Smlouvy ani ujednání, která mají vzhledem ke své povaz</w:t>
      </w:r>
      <w:r w:rsidR="00C70297" w:rsidRPr="00C70297">
        <w:rPr>
          <w:sz w:val="24"/>
          <w:szCs w:val="24"/>
        </w:rPr>
        <w:t>e zavazovat strany i</w:t>
      </w:r>
      <w:r w:rsidRPr="008A2BEE">
        <w:rPr>
          <w:sz w:val="24"/>
          <w:szCs w:val="24"/>
        </w:rPr>
        <w:t xml:space="preserve"> po ukončení Smlouvy.</w:t>
      </w:r>
    </w:p>
    <w:p w:rsidR="002A3DEB" w:rsidRDefault="002A3DEB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jc w:val="both"/>
        <w:rPr>
          <w:sz w:val="24"/>
          <w:szCs w:val="24"/>
        </w:rPr>
      </w:pPr>
    </w:p>
    <w:p w:rsidR="00E129C6" w:rsidRPr="008A2BEE" w:rsidRDefault="00E129C6">
      <w:pPr>
        <w:pStyle w:val="Odstavec"/>
        <w:numPr>
          <w:ilvl w:val="0"/>
          <w:numId w:val="0"/>
        </w:numPr>
        <w:tabs>
          <w:tab w:val="num" w:pos="7394"/>
        </w:tabs>
        <w:spacing w:before="0" w:line="300" w:lineRule="exact"/>
        <w:jc w:val="both"/>
        <w:rPr>
          <w:sz w:val="24"/>
          <w:szCs w:val="24"/>
        </w:rPr>
      </w:pPr>
    </w:p>
    <w:p w:rsidR="002A3DEB" w:rsidRDefault="002A3DEB" w:rsidP="008160F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:rsidR="0027048A" w:rsidRPr="0005136D" w:rsidRDefault="0027048A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05136D">
        <w:rPr>
          <w:color w:val="auto"/>
          <w:sz w:val="24"/>
          <w:szCs w:val="24"/>
        </w:rPr>
        <w:t>Oznámení</w:t>
      </w:r>
    </w:p>
    <w:p w:rsidR="0027048A" w:rsidRDefault="006310FA" w:rsidP="008160F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6310FA">
        <w:rPr>
          <w:bCs/>
          <w:sz w:val="24"/>
          <w:szCs w:val="24"/>
        </w:rPr>
        <w:t xml:space="preserve">Smluvní strany podpisem </w:t>
      </w:r>
      <w:r w:rsidR="0027048A" w:rsidRPr="008A2BEE">
        <w:rPr>
          <w:sz w:val="24"/>
          <w:szCs w:val="24"/>
        </w:rPr>
        <w:t xml:space="preserve">této </w:t>
      </w:r>
      <w:r w:rsidRPr="006310FA">
        <w:rPr>
          <w:bCs/>
          <w:sz w:val="24"/>
          <w:szCs w:val="24"/>
        </w:rPr>
        <w:t xml:space="preserve">Smlouvy sjednávají, že </w:t>
      </w:r>
      <w:r w:rsidR="0027048A" w:rsidRPr="008A2BEE">
        <w:rPr>
          <w:sz w:val="24"/>
          <w:szCs w:val="24"/>
        </w:rPr>
        <w:t>veškerá oznámení</w:t>
      </w:r>
      <w:r w:rsidRPr="006310FA">
        <w:rPr>
          <w:bCs/>
          <w:sz w:val="24"/>
          <w:szCs w:val="24"/>
        </w:rPr>
        <w:t>, žádosti</w:t>
      </w:r>
      <w:r w:rsidR="0027048A" w:rsidRPr="008A2BEE">
        <w:rPr>
          <w:sz w:val="24"/>
          <w:szCs w:val="24"/>
        </w:rPr>
        <w:t xml:space="preserve"> a </w:t>
      </w:r>
      <w:r w:rsidRPr="006310FA">
        <w:rPr>
          <w:bCs/>
          <w:sz w:val="24"/>
          <w:szCs w:val="24"/>
        </w:rPr>
        <w:t xml:space="preserve">sdělení týkající se této Smlouvy </w:t>
      </w:r>
      <w:r>
        <w:rPr>
          <w:bCs/>
          <w:sz w:val="24"/>
          <w:szCs w:val="24"/>
        </w:rPr>
        <w:t>(dále jako „</w:t>
      </w:r>
      <w:r w:rsidR="00312B44" w:rsidRPr="00312B44">
        <w:rPr>
          <w:b/>
          <w:bCs/>
          <w:sz w:val="24"/>
          <w:szCs w:val="24"/>
        </w:rPr>
        <w:t>Oznámení</w:t>
      </w:r>
      <w:r>
        <w:rPr>
          <w:bCs/>
          <w:sz w:val="24"/>
          <w:szCs w:val="24"/>
        </w:rPr>
        <w:t xml:space="preserve">“) </w:t>
      </w:r>
      <w:r w:rsidRPr="006310FA">
        <w:rPr>
          <w:bCs/>
          <w:sz w:val="24"/>
          <w:szCs w:val="24"/>
        </w:rPr>
        <w:t>budou učiněny vůči</w:t>
      </w:r>
      <w:r w:rsidR="0027048A" w:rsidRPr="008A2BEE">
        <w:rPr>
          <w:sz w:val="24"/>
          <w:szCs w:val="24"/>
        </w:rPr>
        <w:t xml:space="preserve"> druhé </w:t>
      </w:r>
      <w:r w:rsidRPr="006310FA">
        <w:rPr>
          <w:bCs/>
          <w:sz w:val="24"/>
          <w:szCs w:val="24"/>
        </w:rPr>
        <w:t>Smluvní straně této Smlouvy výhradně v písemné podobě,</w:t>
      </w:r>
      <w:r>
        <w:rPr>
          <w:sz w:val="24"/>
          <w:szCs w:val="24"/>
        </w:rPr>
        <w:t xml:space="preserve"> pokud tato Smlouva nestanoví jinak.</w:t>
      </w:r>
      <w:r w:rsidR="0027048A" w:rsidRPr="008A2BEE">
        <w:rPr>
          <w:sz w:val="24"/>
          <w:szCs w:val="24"/>
        </w:rPr>
        <w:t xml:space="preserve"> </w:t>
      </w:r>
      <w:r>
        <w:rPr>
          <w:sz w:val="24"/>
          <w:szCs w:val="24"/>
        </w:rPr>
        <w:t>Kontaktní údaje dle článku 7.2</w:t>
      </w:r>
      <w:r w:rsidR="0063468F">
        <w:rPr>
          <w:sz w:val="24"/>
          <w:szCs w:val="24"/>
        </w:rPr>
        <w:t xml:space="preserve"> této Smlouvy</w:t>
      </w:r>
      <w:r w:rsidR="0027048A" w:rsidRPr="008A2BEE">
        <w:rPr>
          <w:sz w:val="24"/>
          <w:szCs w:val="24"/>
        </w:rPr>
        <w:t xml:space="preserve"> může </w:t>
      </w:r>
      <w:r w:rsidR="007A5247">
        <w:rPr>
          <w:sz w:val="24"/>
          <w:szCs w:val="24"/>
        </w:rPr>
        <w:t>S</w:t>
      </w:r>
      <w:r w:rsidR="00A13005">
        <w:rPr>
          <w:sz w:val="24"/>
          <w:szCs w:val="24"/>
        </w:rPr>
        <w:t>mluvní</w:t>
      </w:r>
      <w:r w:rsidR="0027048A" w:rsidRPr="008A2BEE">
        <w:rPr>
          <w:sz w:val="24"/>
          <w:szCs w:val="24"/>
        </w:rPr>
        <w:t xml:space="preserve"> strana změnit prostřednictvím oznámení učiněného v souladu s tímto článkem</w:t>
      </w:r>
      <w:r>
        <w:rPr>
          <w:sz w:val="24"/>
          <w:szCs w:val="24"/>
        </w:rPr>
        <w:t>.</w:t>
      </w:r>
      <w:r w:rsidR="0027048A" w:rsidRPr="008A2BEE">
        <w:rPr>
          <w:sz w:val="24"/>
          <w:szCs w:val="24"/>
        </w:rPr>
        <w:t xml:space="preserve"> </w:t>
      </w:r>
      <w:r>
        <w:rPr>
          <w:sz w:val="24"/>
          <w:szCs w:val="24"/>
        </w:rPr>
        <w:t>Oznámení</w:t>
      </w:r>
      <w:r w:rsidR="0027048A" w:rsidRPr="008A2BEE">
        <w:rPr>
          <w:sz w:val="24"/>
          <w:szCs w:val="24"/>
        </w:rPr>
        <w:t xml:space="preserve"> budou považována za doručená: </w:t>
      </w:r>
    </w:p>
    <w:p w:rsidR="0027048A" w:rsidRDefault="0099473D" w:rsidP="008160F4">
      <w:pPr>
        <w:pStyle w:val="Odstavec2"/>
        <w:spacing w:line="300" w:lineRule="exact"/>
        <w:ind w:left="1701" w:hanging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7048A" w:rsidRPr="008A2BEE">
        <w:rPr>
          <w:sz w:val="24"/>
          <w:szCs w:val="24"/>
        </w:rPr>
        <w:t xml:space="preserve"> případě osobního doručení předáním;</w:t>
      </w:r>
    </w:p>
    <w:p w:rsidR="0027048A" w:rsidRDefault="0099473D" w:rsidP="008160F4">
      <w:pPr>
        <w:pStyle w:val="Odstavec2"/>
        <w:spacing w:line="300" w:lineRule="exact"/>
        <w:ind w:left="1701" w:hanging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7048A" w:rsidRPr="008A2BEE">
        <w:rPr>
          <w:sz w:val="24"/>
          <w:szCs w:val="24"/>
        </w:rPr>
        <w:t xml:space="preserve"> případě odeslání doporučeným dopisem </w:t>
      </w:r>
      <w:r w:rsidR="00D34EB2">
        <w:rPr>
          <w:sz w:val="24"/>
          <w:szCs w:val="24"/>
        </w:rPr>
        <w:t>uplynutím</w:t>
      </w:r>
      <w:r w:rsidR="0027048A" w:rsidRPr="008A2BEE">
        <w:rPr>
          <w:sz w:val="24"/>
          <w:szCs w:val="24"/>
        </w:rPr>
        <w:t xml:space="preserve"> 5 (</w:t>
      </w:r>
      <w:r w:rsidR="00AF2F6B">
        <w:rPr>
          <w:sz w:val="24"/>
          <w:szCs w:val="24"/>
        </w:rPr>
        <w:t>pěti</w:t>
      </w:r>
      <w:r w:rsidR="0027048A" w:rsidRPr="008A2BEE">
        <w:rPr>
          <w:sz w:val="24"/>
          <w:szCs w:val="24"/>
        </w:rPr>
        <w:t xml:space="preserve">) dnů </w:t>
      </w:r>
      <w:r w:rsidR="00D34EB2">
        <w:rPr>
          <w:sz w:val="24"/>
          <w:szCs w:val="24"/>
        </w:rPr>
        <w:t>od</w:t>
      </w:r>
      <w:r w:rsidR="0027048A" w:rsidRPr="008A2BEE">
        <w:rPr>
          <w:sz w:val="24"/>
          <w:szCs w:val="24"/>
        </w:rPr>
        <w:t xml:space="preserve"> odeslání;</w:t>
      </w:r>
    </w:p>
    <w:p w:rsidR="0027048A" w:rsidRPr="00C8235F" w:rsidRDefault="0099473D" w:rsidP="008160F4">
      <w:pPr>
        <w:pStyle w:val="Odstavec2"/>
        <w:spacing w:line="300" w:lineRule="exact"/>
        <w:ind w:left="1701" w:hanging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7048A" w:rsidRPr="008A2BEE">
        <w:rPr>
          <w:sz w:val="24"/>
          <w:szCs w:val="24"/>
        </w:rPr>
        <w:t xml:space="preserve"> případě odeslání faxem při přijetí potvrzení o přijetí z</w:t>
      </w:r>
      <w:r w:rsidR="00C8235F">
        <w:rPr>
          <w:sz w:val="24"/>
          <w:szCs w:val="24"/>
        </w:rPr>
        <w:t xml:space="preserve"> příjemcova faxového přístroje</w:t>
      </w:r>
      <w:r w:rsidR="0027048A" w:rsidRPr="00C8235F">
        <w:rPr>
          <w:sz w:val="24"/>
          <w:szCs w:val="24"/>
        </w:rPr>
        <w:t>;</w:t>
      </w:r>
    </w:p>
    <w:p w:rsidR="00C8235F" w:rsidRDefault="0099473D" w:rsidP="008160F4">
      <w:pPr>
        <w:pStyle w:val="Odstavec2"/>
        <w:spacing w:line="300" w:lineRule="exact"/>
        <w:ind w:left="1701" w:hanging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27048A" w:rsidRPr="007F073F">
        <w:rPr>
          <w:sz w:val="24"/>
          <w:szCs w:val="24"/>
        </w:rPr>
        <w:t xml:space="preserve"> případě odeslání e-mailem při přijetí potvrzení o</w:t>
      </w:r>
      <w:r w:rsidR="00C8235F">
        <w:rPr>
          <w:sz w:val="24"/>
          <w:szCs w:val="24"/>
        </w:rPr>
        <w:t xml:space="preserve"> přijetí z příjemcova počítače.</w:t>
      </w:r>
    </w:p>
    <w:p w:rsidR="0027048A" w:rsidRPr="007F073F" w:rsidRDefault="007F073F" w:rsidP="008160F4">
      <w:pPr>
        <w:pStyle w:val="Odstavec"/>
        <w:tabs>
          <w:tab w:val="clear" w:pos="3557"/>
        </w:tabs>
        <w:spacing w:before="0" w:line="300" w:lineRule="exact"/>
        <w:ind w:left="567" w:hanging="567"/>
        <w:jc w:val="both"/>
        <w:rPr>
          <w:sz w:val="24"/>
          <w:szCs w:val="24"/>
        </w:rPr>
      </w:pPr>
      <w:r w:rsidRPr="007F073F">
        <w:rPr>
          <w:sz w:val="24"/>
          <w:szCs w:val="24"/>
        </w:rPr>
        <w:t>Adresy</w:t>
      </w:r>
      <w:r w:rsidR="0027048A" w:rsidRPr="007F073F">
        <w:rPr>
          <w:sz w:val="24"/>
          <w:szCs w:val="24"/>
        </w:rPr>
        <w:t xml:space="preserve">, telefonní a faxová čísla </w:t>
      </w:r>
      <w:r w:rsidR="00AF2F6B">
        <w:rPr>
          <w:sz w:val="24"/>
          <w:szCs w:val="24"/>
        </w:rPr>
        <w:t>S</w:t>
      </w:r>
      <w:r w:rsidR="0027048A" w:rsidRPr="007F073F">
        <w:rPr>
          <w:sz w:val="24"/>
          <w:szCs w:val="24"/>
        </w:rPr>
        <w:t xml:space="preserve">mluvních stran pro účely předchozího </w:t>
      </w:r>
      <w:r w:rsidR="00AF2F6B">
        <w:rPr>
          <w:sz w:val="24"/>
          <w:szCs w:val="24"/>
        </w:rPr>
        <w:t>odstavce tohoto</w:t>
      </w:r>
      <w:r w:rsidR="0027048A" w:rsidRPr="007F073F">
        <w:rPr>
          <w:sz w:val="24"/>
          <w:szCs w:val="24"/>
        </w:rPr>
        <w:t xml:space="preserve"> článku</w:t>
      </w:r>
      <w:r w:rsidR="00AF2F6B">
        <w:rPr>
          <w:sz w:val="24"/>
          <w:szCs w:val="24"/>
        </w:rPr>
        <w:t xml:space="preserve"> této Smlouvy</w:t>
      </w:r>
      <w:r w:rsidR="0027048A" w:rsidRPr="007F073F">
        <w:rPr>
          <w:sz w:val="24"/>
          <w:szCs w:val="24"/>
        </w:rPr>
        <w:t xml:space="preserve"> budou následující:</w:t>
      </w:r>
    </w:p>
    <w:p w:rsidR="0027048A" w:rsidRPr="008A2BEE" w:rsidRDefault="0027048A" w:rsidP="008160F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8A2BEE">
        <w:rPr>
          <w:sz w:val="24"/>
          <w:szCs w:val="24"/>
        </w:rPr>
        <w:t xml:space="preserve">Pro </w:t>
      </w:r>
      <w:r w:rsidR="004D1ED5">
        <w:rPr>
          <w:sz w:val="24"/>
          <w:szCs w:val="24"/>
        </w:rPr>
        <w:t>Poskytovatel</w:t>
      </w:r>
      <w:r w:rsidR="005B7272">
        <w:rPr>
          <w:sz w:val="24"/>
          <w:szCs w:val="24"/>
        </w:rPr>
        <w:t>e</w:t>
      </w:r>
      <w:r w:rsidRPr="008A2BEE">
        <w:rPr>
          <w:sz w:val="24"/>
          <w:szCs w:val="24"/>
        </w:rPr>
        <w:t xml:space="preserve">: na adresu </w:t>
      </w:r>
      <w:r w:rsidR="00E376BD" w:rsidRPr="008A2BEE">
        <w:rPr>
          <w:sz w:val="24"/>
          <w:szCs w:val="24"/>
        </w:rPr>
        <w:t>uvedenou v záhlaví Smlouvy</w:t>
      </w:r>
      <w:r w:rsidR="00C8235F">
        <w:rPr>
          <w:sz w:val="24"/>
          <w:szCs w:val="24"/>
        </w:rPr>
        <w:t>, případně na jinou Poskytovatelem uvedenou adresu dle čl</w:t>
      </w:r>
      <w:r w:rsidR="0090165F">
        <w:rPr>
          <w:sz w:val="24"/>
          <w:szCs w:val="24"/>
        </w:rPr>
        <w:t>ánku</w:t>
      </w:r>
      <w:r w:rsidR="00C8235F">
        <w:rPr>
          <w:sz w:val="24"/>
          <w:szCs w:val="24"/>
        </w:rPr>
        <w:t xml:space="preserve"> </w:t>
      </w:r>
      <w:r w:rsidR="004E640E">
        <w:rPr>
          <w:sz w:val="24"/>
          <w:szCs w:val="24"/>
        </w:rPr>
        <w:t>7</w:t>
      </w:r>
      <w:r w:rsidR="00C8235F">
        <w:rPr>
          <w:sz w:val="24"/>
          <w:szCs w:val="24"/>
        </w:rPr>
        <w:t>.1 této Smlouvy</w:t>
      </w:r>
    </w:p>
    <w:p w:rsidR="0027048A" w:rsidRPr="009D0BDD" w:rsidRDefault="0027048A" w:rsidP="008160F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9D0BDD">
        <w:rPr>
          <w:sz w:val="24"/>
          <w:szCs w:val="24"/>
        </w:rPr>
        <w:t xml:space="preserve">Tel.: +420 </w:t>
      </w:r>
      <w:r w:rsidR="00FE1F53" w:rsidRPr="009D0BDD">
        <w:rPr>
          <w:sz w:val="24"/>
          <w:szCs w:val="24"/>
        </w:rPr>
        <w:t>777 496 152</w:t>
      </w:r>
    </w:p>
    <w:p w:rsidR="00021BD6" w:rsidRDefault="00F1173F" w:rsidP="008160F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9D0BDD">
        <w:rPr>
          <w:sz w:val="24"/>
          <w:szCs w:val="24"/>
        </w:rPr>
        <w:t>E-mail:</w:t>
      </w:r>
      <w:r w:rsidR="00FE1F53" w:rsidRPr="009D0BDD">
        <w:rPr>
          <w:sz w:val="24"/>
          <w:szCs w:val="24"/>
        </w:rPr>
        <w:t xml:space="preserve"> </w:t>
      </w:r>
      <w:hyperlink r:id="rId12" w:history="1">
        <w:r w:rsidR="00AF2F6B" w:rsidRPr="00CF2303">
          <w:rPr>
            <w:rStyle w:val="Hypertextovodkaz"/>
            <w:sz w:val="24"/>
            <w:szCs w:val="24"/>
          </w:rPr>
          <w:t>horcicka@grantex.cz</w:t>
        </w:r>
      </w:hyperlink>
    </w:p>
    <w:p w:rsidR="008F44A9" w:rsidRDefault="008F44A9" w:rsidP="008160F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</w:p>
    <w:p w:rsidR="00650D9C" w:rsidRPr="008A2BEE" w:rsidRDefault="0027048A" w:rsidP="008160F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C8235F">
        <w:rPr>
          <w:sz w:val="24"/>
          <w:szCs w:val="24"/>
        </w:rPr>
        <w:t xml:space="preserve">Pro </w:t>
      </w:r>
      <w:bookmarkStart w:id="48" w:name="ZN64"/>
      <w:bookmarkEnd w:id="48"/>
      <w:r w:rsidR="003427EC" w:rsidRPr="00C8235F">
        <w:rPr>
          <w:sz w:val="24"/>
          <w:szCs w:val="24"/>
        </w:rPr>
        <w:t>Objednatele</w:t>
      </w:r>
      <w:r w:rsidRPr="00C8235F">
        <w:rPr>
          <w:sz w:val="24"/>
          <w:szCs w:val="24"/>
        </w:rPr>
        <w:t xml:space="preserve">: na adresu uvedenou v </w:t>
      </w:r>
      <w:r w:rsidR="00E376BD" w:rsidRPr="00C8235F">
        <w:rPr>
          <w:sz w:val="24"/>
          <w:szCs w:val="24"/>
        </w:rPr>
        <w:t xml:space="preserve">záhlaví </w:t>
      </w:r>
      <w:r w:rsidRPr="00C8235F">
        <w:rPr>
          <w:sz w:val="24"/>
          <w:szCs w:val="24"/>
        </w:rPr>
        <w:t>Smlouvy</w:t>
      </w:r>
      <w:r w:rsidR="00650D9C">
        <w:rPr>
          <w:sz w:val="24"/>
          <w:szCs w:val="24"/>
        </w:rPr>
        <w:t xml:space="preserve">, případně na jinou </w:t>
      </w:r>
      <w:r w:rsidR="004530C0">
        <w:rPr>
          <w:sz w:val="24"/>
          <w:szCs w:val="24"/>
        </w:rPr>
        <w:t xml:space="preserve">Objednatelem </w:t>
      </w:r>
      <w:r w:rsidR="0090165F">
        <w:rPr>
          <w:sz w:val="24"/>
          <w:szCs w:val="24"/>
        </w:rPr>
        <w:t>uvedenou adresu dle článku</w:t>
      </w:r>
      <w:r w:rsidR="00650D9C">
        <w:rPr>
          <w:sz w:val="24"/>
          <w:szCs w:val="24"/>
        </w:rPr>
        <w:t xml:space="preserve"> </w:t>
      </w:r>
      <w:r w:rsidR="004E640E">
        <w:rPr>
          <w:sz w:val="24"/>
          <w:szCs w:val="24"/>
        </w:rPr>
        <w:t>7</w:t>
      </w:r>
      <w:r w:rsidR="00650D9C">
        <w:rPr>
          <w:sz w:val="24"/>
          <w:szCs w:val="24"/>
        </w:rPr>
        <w:t>.1 této Smlouvy</w:t>
      </w:r>
    </w:p>
    <w:p w:rsidR="0027048A" w:rsidRPr="00FF0CEE" w:rsidRDefault="0027048A" w:rsidP="008160F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FF0CEE">
        <w:rPr>
          <w:sz w:val="24"/>
          <w:szCs w:val="24"/>
        </w:rPr>
        <w:t xml:space="preserve">Tel.: </w:t>
      </w:r>
      <w:bookmarkStart w:id="49" w:name="Tel"/>
      <w:bookmarkEnd w:id="49"/>
      <w:r w:rsidR="003E1816" w:rsidRPr="00FF0CEE">
        <w:rPr>
          <w:sz w:val="24"/>
          <w:szCs w:val="24"/>
        </w:rPr>
        <w:t>+420</w:t>
      </w:r>
      <w:r w:rsidR="00FF0CEE" w:rsidRPr="00FF0CEE">
        <w:rPr>
          <w:sz w:val="24"/>
          <w:szCs w:val="24"/>
        </w:rPr>
        <w:t> 257 027 111, +420 602 218 352</w:t>
      </w:r>
    </w:p>
    <w:p w:rsidR="00650D9C" w:rsidRDefault="00650D9C" w:rsidP="008160F4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  <w:r w:rsidRPr="00FF0CEE">
        <w:rPr>
          <w:sz w:val="24"/>
          <w:szCs w:val="24"/>
        </w:rPr>
        <w:t>E-mail:</w:t>
      </w:r>
      <w:r w:rsidR="00FF0CEE" w:rsidRPr="00FF0CEE">
        <w:rPr>
          <w:sz w:val="24"/>
        </w:rPr>
        <w:t xml:space="preserve"> carboch.pavel@vumop.cz</w:t>
      </w:r>
    </w:p>
    <w:p w:rsidR="0056462D" w:rsidRDefault="0056462D" w:rsidP="008160F4">
      <w:pPr>
        <w:pStyle w:val="Odstavec"/>
        <w:numPr>
          <w:ilvl w:val="0"/>
          <w:numId w:val="0"/>
        </w:numPr>
        <w:spacing w:before="0" w:line="300" w:lineRule="exact"/>
        <w:ind w:left="851"/>
        <w:jc w:val="both"/>
        <w:rPr>
          <w:sz w:val="24"/>
          <w:szCs w:val="24"/>
        </w:rPr>
      </w:pPr>
    </w:p>
    <w:p w:rsidR="00E129C6" w:rsidRPr="00F2577D" w:rsidRDefault="00E129C6" w:rsidP="008160F4">
      <w:pPr>
        <w:pStyle w:val="Odstavec"/>
        <w:numPr>
          <w:ilvl w:val="0"/>
          <w:numId w:val="0"/>
        </w:numPr>
        <w:spacing w:before="0" w:line="300" w:lineRule="exact"/>
        <w:ind w:left="851"/>
        <w:jc w:val="both"/>
        <w:rPr>
          <w:sz w:val="24"/>
          <w:szCs w:val="24"/>
        </w:rPr>
      </w:pPr>
    </w:p>
    <w:p w:rsidR="00FC4127" w:rsidRDefault="00FC4127" w:rsidP="008160F4">
      <w:pPr>
        <w:pStyle w:val="Nadpis2"/>
        <w:spacing w:before="0" w:line="300" w:lineRule="exact"/>
        <w:ind w:left="2835" w:hanging="1984"/>
        <w:rPr>
          <w:color w:val="auto"/>
          <w:sz w:val="24"/>
          <w:szCs w:val="24"/>
        </w:rPr>
      </w:pPr>
    </w:p>
    <w:p w:rsidR="0027048A" w:rsidRPr="0005136D" w:rsidRDefault="0027048A" w:rsidP="008160F4">
      <w:pPr>
        <w:pStyle w:val="Nadpis2"/>
        <w:numPr>
          <w:ilvl w:val="0"/>
          <w:numId w:val="0"/>
        </w:numPr>
        <w:spacing w:before="0" w:line="300" w:lineRule="exact"/>
        <w:rPr>
          <w:color w:val="auto"/>
          <w:sz w:val="24"/>
          <w:szCs w:val="24"/>
        </w:rPr>
      </w:pPr>
      <w:r w:rsidRPr="0005136D">
        <w:rPr>
          <w:color w:val="auto"/>
          <w:sz w:val="24"/>
          <w:szCs w:val="24"/>
        </w:rPr>
        <w:t>Závěrečná ustanovení</w:t>
      </w:r>
    </w:p>
    <w:p w:rsidR="00021BD6" w:rsidRDefault="00B625E7" w:rsidP="0063468F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B625E7">
        <w:rPr>
          <w:sz w:val="24"/>
          <w:szCs w:val="24"/>
        </w:rPr>
        <w:t>ato Smlouva nabývá platnosti a účinnosti</w:t>
      </w:r>
      <w:r w:rsidR="00AF2F6B">
        <w:rPr>
          <w:sz w:val="24"/>
          <w:szCs w:val="24"/>
        </w:rPr>
        <w:t xml:space="preserve"> jejím</w:t>
      </w:r>
      <w:r w:rsidRPr="00B625E7">
        <w:rPr>
          <w:sz w:val="24"/>
          <w:szCs w:val="24"/>
        </w:rPr>
        <w:t xml:space="preserve"> podpisem oběma Smluvním</w:t>
      </w:r>
      <w:r w:rsidR="00AF2F6B">
        <w:rPr>
          <w:sz w:val="24"/>
          <w:szCs w:val="24"/>
        </w:rPr>
        <w:t>i</w:t>
      </w:r>
      <w:r w:rsidRPr="00B625E7">
        <w:rPr>
          <w:sz w:val="24"/>
          <w:szCs w:val="24"/>
        </w:rPr>
        <w:t xml:space="preserve"> stranami</w:t>
      </w:r>
      <w:r w:rsidR="00CE23DD">
        <w:rPr>
          <w:sz w:val="24"/>
          <w:szCs w:val="24"/>
        </w:rPr>
        <w:t>.</w:t>
      </w:r>
    </w:p>
    <w:p w:rsidR="0027048A" w:rsidRDefault="0027048A" w:rsidP="0063468F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A2BEE">
        <w:rPr>
          <w:sz w:val="24"/>
          <w:szCs w:val="24"/>
        </w:rPr>
        <w:t xml:space="preserve">Tato Smlouva </w:t>
      </w:r>
      <w:r w:rsidR="006F4C75" w:rsidRPr="006F4C75">
        <w:rPr>
          <w:sz w:val="24"/>
          <w:szCs w:val="24"/>
        </w:rPr>
        <w:t>může být doplňována nebo měněna jen písemně se souhlasem všech Smluvních stran</w:t>
      </w:r>
      <w:r w:rsidR="006F4C75">
        <w:rPr>
          <w:sz w:val="24"/>
          <w:szCs w:val="24"/>
        </w:rPr>
        <w:t>.</w:t>
      </w:r>
    </w:p>
    <w:p w:rsidR="00650D9C" w:rsidRPr="00650D9C" w:rsidRDefault="00650D9C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650D9C">
        <w:rPr>
          <w:sz w:val="24"/>
          <w:szCs w:val="24"/>
        </w:rPr>
        <w:t xml:space="preserve">Smluvní strany se </w:t>
      </w:r>
      <w:r w:rsidR="00AF2F6B" w:rsidRPr="00AF2F6B">
        <w:rPr>
          <w:bCs/>
          <w:sz w:val="24"/>
          <w:szCs w:val="24"/>
        </w:rPr>
        <w:t xml:space="preserve">výslovně </w:t>
      </w:r>
      <w:r w:rsidRPr="00650D9C">
        <w:rPr>
          <w:sz w:val="24"/>
          <w:szCs w:val="24"/>
        </w:rPr>
        <w:t>dohodly</w:t>
      </w:r>
      <w:r w:rsidR="00AF2F6B" w:rsidRPr="00AF2F6B">
        <w:rPr>
          <w:bCs/>
          <w:sz w:val="24"/>
          <w:szCs w:val="24"/>
        </w:rPr>
        <w:t xml:space="preserve">, že </w:t>
      </w:r>
      <w:r w:rsidR="00AF2F6B">
        <w:rPr>
          <w:bCs/>
          <w:sz w:val="24"/>
          <w:szCs w:val="24"/>
        </w:rPr>
        <w:t xml:space="preserve">dohoda měnící ustanovení čl. </w:t>
      </w:r>
      <w:r w:rsidR="006F4C75">
        <w:rPr>
          <w:bCs/>
          <w:sz w:val="24"/>
          <w:szCs w:val="24"/>
        </w:rPr>
        <w:t>8</w:t>
      </w:r>
      <w:r w:rsidR="00AF2F6B">
        <w:rPr>
          <w:bCs/>
          <w:sz w:val="24"/>
          <w:szCs w:val="24"/>
        </w:rPr>
        <w:t>.2</w:t>
      </w:r>
      <w:r w:rsidR="00AF2F6B" w:rsidRPr="00AF2F6B">
        <w:rPr>
          <w:bCs/>
          <w:sz w:val="24"/>
          <w:szCs w:val="24"/>
        </w:rPr>
        <w:t xml:space="preserve"> této Smlouvy, tj. o změně písemné formy změn a dodatků této Smlouvy, musí mít písemnou formu, jinak je neplatná</w:t>
      </w:r>
      <w:r w:rsidRPr="00650D9C">
        <w:rPr>
          <w:sz w:val="24"/>
          <w:szCs w:val="24"/>
        </w:rPr>
        <w:t>.</w:t>
      </w:r>
    </w:p>
    <w:p w:rsidR="00650D9C" w:rsidRPr="00650D9C" w:rsidRDefault="00650D9C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650D9C">
        <w:rPr>
          <w:sz w:val="24"/>
          <w:szCs w:val="24"/>
        </w:rPr>
        <w:t xml:space="preserve">Stane-li se jakékoliv ustanovení této </w:t>
      </w:r>
      <w:r>
        <w:rPr>
          <w:sz w:val="24"/>
          <w:szCs w:val="24"/>
        </w:rPr>
        <w:t>S</w:t>
      </w:r>
      <w:r w:rsidRPr="00650D9C">
        <w:rPr>
          <w:sz w:val="24"/>
          <w:szCs w:val="24"/>
        </w:rPr>
        <w:t>mlouvy neplatné, neúčinné, případně nevynutitelné, nedotkne se tato neplatnost, neúčinnost či nevynutitelnost ostatních ustanovení</w:t>
      </w:r>
      <w:r w:rsidR="00EE50BB">
        <w:rPr>
          <w:sz w:val="24"/>
          <w:szCs w:val="24"/>
        </w:rPr>
        <w:t xml:space="preserve"> této Smlouvy</w:t>
      </w:r>
      <w:r w:rsidRPr="00650D9C">
        <w:rPr>
          <w:sz w:val="24"/>
          <w:szCs w:val="24"/>
        </w:rPr>
        <w:t xml:space="preserve">. Smluvní strany v takovém případě vyvinou veškeré úsilí proto, aby </w:t>
      </w:r>
      <w:r w:rsidR="00D34EB2">
        <w:rPr>
          <w:sz w:val="24"/>
          <w:szCs w:val="24"/>
        </w:rPr>
        <w:t>takové</w:t>
      </w:r>
      <w:r w:rsidRPr="00650D9C">
        <w:rPr>
          <w:sz w:val="24"/>
          <w:szCs w:val="24"/>
        </w:rPr>
        <w:t xml:space="preserve"> ustanovení nahradily ustanovením </w:t>
      </w:r>
      <w:r w:rsidR="00D34EB2">
        <w:rPr>
          <w:sz w:val="24"/>
          <w:szCs w:val="24"/>
        </w:rPr>
        <w:t>platným</w:t>
      </w:r>
      <w:r w:rsidRPr="00650D9C">
        <w:rPr>
          <w:sz w:val="24"/>
          <w:szCs w:val="24"/>
        </w:rPr>
        <w:t>,</w:t>
      </w:r>
      <w:r w:rsidR="00D34EB2">
        <w:rPr>
          <w:sz w:val="24"/>
          <w:szCs w:val="24"/>
        </w:rPr>
        <w:t xml:space="preserve"> účinným a vynutitelným</w:t>
      </w:r>
      <w:r w:rsidRPr="00650D9C">
        <w:rPr>
          <w:sz w:val="24"/>
          <w:szCs w:val="24"/>
        </w:rPr>
        <w:t xml:space="preserve">, které se svým obsahem a účelem </w:t>
      </w:r>
      <w:r w:rsidR="00D34EB2">
        <w:rPr>
          <w:sz w:val="24"/>
          <w:szCs w:val="24"/>
        </w:rPr>
        <w:t>původnímu</w:t>
      </w:r>
      <w:r w:rsidRPr="00650D9C">
        <w:rPr>
          <w:sz w:val="24"/>
          <w:szCs w:val="24"/>
        </w:rPr>
        <w:t xml:space="preserve"> ustanovení </w:t>
      </w:r>
      <w:r w:rsidR="00EE50BB">
        <w:rPr>
          <w:sz w:val="24"/>
          <w:szCs w:val="24"/>
        </w:rPr>
        <w:t>bude</w:t>
      </w:r>
      <w:r w:rsidRPr="00650D9C">
        <w:rPr>
          <w:sz w:val="24"/>
          <w:szCs w:val="24"/>
        </w:rPr>
        <w:t xml:space="preserve"> nejvíce přibliž</w:t>
      </w:r>
      <w:r w:rsidR="00EE50BB">
        <w:rPr>
          <w:sz w:val="24"/>
          <w:szCs w:val="24"/>
        </w:rPr>
        <w:t>ovat</w:t>
      </w:r>
      <w:r w:rsidRPr="00650D9C">
        <w:rPr>
          <w:sz w:val="24"/>
          <w:szCs w:val="24"/>
        </w:rPr>
        <w:t>.</w:t>
      </w:r>
    </w:p>
    <w:p w:rsidR="009E0F36" w:rsidRDefault="00C47104">
      <w:pPr>
        <w:pStyle w:val="Odstavec"/>
        <w:spacing w:before="0" w:line="300" w:lineRule="exact"/>
        <w:ind w:left="567" w:hanging="567"/>
        <w:jc w:val="both"/>
        <w:rPr>
          <w:b/>
          <w:sz w:val="24"/>
          <w:szCs w:val="24"/>
        </w:rPr>
      </w:pPr>
      <w:r w:rsidRPr="00C47104">
        <w:rPr>
          <w:sz w:val="24"/>
          <w:szCs w:val="24"/>
        </w:rPr>
        <w:t>Smluvní strany berou na vědomí, že veškeré skutečnosti uvedené v této Smlouvě či spojené s touto Smlouvu či skutečnosti či informace či know-how, které se dozví v souvislosti s plněním povinností dle této Smlouvy, a které nejsou běžně dostupné, ať už jsou poskytnuty v písemné, ústní či jiné formě, se považují, pokud odpovídají podmínkám uvedeným v § 504 OZ, za obchodní tajemství Smluvních stran a pokud těmto podmínkám neodpovídají, potom se považují za důvěrné ve smyslu § 1730 odst. 2 OZ (dále jako „</w:t>
      </w:r>
      <w:r w:rsidRPr="00C47104">
        <w:rPr>
          <w:b/>
          <w:sz w:val="24"/>
          <w:szCs w:val="24"/>
        </w:rPr>
        <w:t>Důvěrné informace</w:t>
      </w:r>
      <w:r w:rsidRPr="00C47104">
        <w:rPr>
          <w:sz w:val="24"/>
          <w:szCs w:val="24"/>
        </w:rPr>
        <w:t>"), a to s veškerými právními důsledky s tím spojenými a plnou právní ochranou, kterou tyto údaje požívají.</w:t>
      </w:r>
    </w:p>
    <w:p w:rsidR="009E0F36" w:rsidRDefault="00C47104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C47104">
        <w:rPr>
          <w:sz w:val="24"/>
          <w:szCs w:val="24"/>
        </w:rPr>
        <w:t>Důvěrné informace jsou poskytnuty a mohou být Smluvními stranami použity výhradně za účelem plnění povinností dle této Smlouvy a vzájemné obchodní spolupráce Smluvních stran v této souvislosti. K jinému účelu smí být použity jen s předchozím písemným souhlasem zbývajících Smluvních stran.</w:t>
      </w:r>
    </w:p>
    <w:p w:rsidR="0027048A" w:rsidRDefault="0032087C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76A00">
        <w:rPr>
          <w:sz w:val="24"/>
          <w:szCs w:val="24"/>
        </w:rPr>
        <w:t>bjednatel</w:t>
      </w:r>
      <w:r w:rsidR="00276A00" w:rsidRPr="00276A00">
        <w:rPr>
          <w:sz w:val="24"/>
          <w:szCs w:val="24"/>
        </w:rPr>
        <w:t xml:space="preserve"> bez předchozího </w:t>
      </w:r>
      <w:r w:rsidR="00276A00">
        <w:rPr>
          <w:sz w:val="24"/>
          <w:szCs w:val="24"/>
        </w:rPr>
        <w:t>písemného souhlasu Poskytovatele</w:t>
      </w:r>
      <w:r w:rsidR="00276A00" w:rsidRPr="00276A00">
        <w:rPr>
          <w:sz w:val="24"/>
          <w:szCs w:val="24"/>
        </w:rPr>
        <w:t xml:space="preserve"> udělovaného pro každý jednotlivý případ nepostoupí (ani jinak nepřevede) svá práva ani nepřenese (ani jinak nepřevede) své</w:t>
      </w:r>
      <w:r w:rsidR="0027048A" w:rsidRPr="008A2BEE">
        <w:rPr>
          <w:sz w:val="24"/>
          <w:szCs w:val="24"/>
        </w:rPr>
        <w:t xml:space="preserve"> povinnosti vyplývající z této Smlouvy </w:t>
      </w:r>
      <w:r w:rsidR="00276A00" w:rsidRPr="00276A00">
        <w:rPr>
          <w:sz w:val="24"/>
          <w:szCs w:val="24"/>
        </w:rPr>
        <w:t>(ať už smluvně, ze zákona či jinak)</w:t>
      </w:r>
      <w:r>
        <w:rPr>
          <w:sz w:val="24"/>
          <w:szCs w:val="24"/>
        </w:rPr>
        <w:t>.</w:t>
      </w:r>
    </w:p>
    <w:p w:rsidR="00FF0CEE" w:rsidRPr="008A2BEE" w:rsidRDefault="00FF0CEE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Poskytovatel je srozuměn s tím, že Objednatel je povinen </w:t>
      </w:r>
      <w:r w:rsidRPr="00FF0CEE">
        <w:rPr>
          <w:sz w:val="24"/>
          <w:szCs w:val="24"/>
        </w:rPr>
        <w:t xml:space="preserve">uveřejnit dle </w:t>
      </w:r>
      <w:r w:rsidRPr="00FF0CEE">
        <w:rPr>
          <w:sz w:val="24"/>
          <w:szCs w:val="24"/>
          <w:shd w:val="clear" w:color="auto" w:fill="FFFFFF"/>
        </w:rPr>
        <w:t>§</w:t>
      </w:r>
      <w:r>
        <w:rPr>
          <w:sz w:val="24"/>
          <w:szCs w:val="24"/>
          <w:shd w:val="clear" w:color="auto" w:fill="FFFFFF"/>
        </w:rPr>
        <w:t xml:space="preserve"> 219 odst. 1 písm. a) zákona č. 134/2016 Sb., o zadávání veřejných zakázek (dále jen „ZZVZ“) na svém profilu tuto Smlouvu, včetně všech jejích změn a dodatků. Dále je Poskytovatel srozuměn s tím, že dle </w:t>
      </w:r>
      <w:r w:rsidRPr="00FF0CEE">
        <w:rPr>
          <w:sz w:val="24"/>
          <w:szCs w:val="24"/>
          <w:shd w:val="clear" w:color="auto" w:fill="FFFFFF"/>
        </w:rPr>
        <w:t>§</w:t>
      </w:r>
      <w:r>
        <w:rPr>
          <w:sz w:val="24"/>
          <w:szCs w:val="24"/>
          <w:shd w:val="clear" w:color="auto" w:fill="FFFFFF"/>
        </w:rPr>
        <w:t xml:space="preserve"> 219 odst. 3 ZZVZ je Objednatel povinen uveřejnit na profilu výši skutečně uhrazené ceny za plnění veřejné zakázky. Poskytovatel tímto uděluje souhlas Objednateli k uveřejnění všech podkladů</w:t>
      </w:r>
      <w:r w:rsidR="00A155DC">
        <w:rPr>
          <w:sz w:val="24"/>
          <w:szCs w:val="24"/>
          <w:shd w:val="clear" w:color="auto" w:fill="FFFFFF"/>
        </w:rPr>
        <w:t xml:space="preserve">, údajů a informací uvedených v tomto odstavci a těch, jejichž uveřejnění vyplývá pro Objednatele povinnost dle právních předpisů. Poskytovatel svým podpisem níže stvrzuje, že souhlasí s tím, aby obraz Smlouvy včetně jejích příloh a případných dodatků a </w:t>
      </w:r>
      <w:proofErr w:type="spellStart"/>
      <w:r w:rsidR="00A155DC">
        <w:rPr>
          <w:sz w:val="24"/>
          <w:szCs w:val="24"/>
          <w:shd w:val="clear" w:color="auto" w:fill="FFFFFF"/>
        </w:rPr>
        <w:t>metadata</w:t>
      </w:r>
      <w:proofErr w:type="spellEnd"/>
      <w:r w:rsidR="00A155DC">
        <w:rPr>
          <w:sz w:val="24"/>
          <w:szCs w:val="24"/>
          <w:shd w:val="clear" w:color="auto" w:fill="FFFFFF"/>
        </w:rPr>
        <w:t xml:space="preserve"> k této Smlouvě byla uveřejněna v registru smluv v souladu se zákonem č. 340/2015 Sb., o zvláštních podmínkách účinnosti některých smluv, uveřejňování těchto smluv a o registru smluv. Smluvní strany se dohodly, že podklady dle předchozí věty odešle za účelem jejich zveřejnění správci registru smluv Objednatel; tímto není dotčeno právo Poskytovatele k jejich odeslání. </w:t>
      </w:r>
    </w:p>
    <w:p w:rsidR="0027048A" w:rsidRPr="008A2BEE" w:rsidRDefault="0027048A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A2BEE">
        <w:rPr>
          <w:sz w:val="24"/>
          <w:szCs w:val="24"/>
        </w:rPr>
        <w:t xml:space="preserve">Tato Smlouva byla vyhotovena ve dvou stejnopisech s platností originálu, jeden z nich obdrží </w:t>
      </w:r>
      <w:bookmarkStart w:id="50" w:name="ZN65"/>
      <w:bookmarkEnd w:id="50"/>
      <w:r w:rsidR="003427EC">
        <w:rPr>
          <w:sz w:val="24"/>
          <w:szCs w:val="24"/>
        </w:rPr>
        <w:t>Objednatel</w:t>
      </w:r>
      <w:r w:rsidRPr="008A2BEE">
        <w:rPr>
          <w:sz w:val="24"/>
          <w:szCs w:val="24"/>
        </w:rPr>
        <w:t xml:space="preserve"> a druhý </w:t>
      </w:r>
      <w:r w:rsidR="00E376BD" w:rsidRPr="008A2BEE">
        <w:rPr>
          <w:sz w:val="24"/>
          <w:szCs w:val="24"/>
        </w:rPr>
        <w:t xml:space="preserve">obdrží </w:t>
      </w:r>
      <w:r w:rsidR="004D1ED5">
        <w:rPr>
          <w:sz w:val="24"/>
          <w:szCs w:val="24"/>
        </w:rPr>
        <w:t>Poskytovatel</w:t>
      </w:r>
      <w:r w:rsidRPr="008A2BEE">
        <w:rPr>
          <w:sz w:val="24"/>
          <w:szCs w:val="24"/>
        </w:rPr>
        <w:t>.</w:t>
      </w:r>
    </w:p>
    <w:p w:rsidR="00650D9C" w:rsidRDefault="0027048A">
      <w:pPr>
        <w:pStyle w:val="Odstavec"/>
        <w:spacing w:before="0" w:line="300" w:lineRule="exact"/>
        <w:ind w:left="567" w:hanging="567"/>
        <w:jc w:val="both"/>
        <w:rPr>
          <w:sz w:val="24"/>
          <w:szCs w:val="24"/>
        </w:rPr>
      </w:pPr>
      <w:r w:rsidRPr="008A2BEE">
        <w:rPr>
          <w:sz w:val="24"/>
          <w:szCs w:val="24"/>
        </w:rPr>
        <w:t>Smluvní strany prohlašují, že text této Smlouvy vzájemně projednaly a že o jejím obsahu i znění dosáhly úplné shody. Na důkaz toho, že text Smlouvy zcela odpovídá jejich vůli, a že nebyl podepsán v tísni a za nápadně nevýhodných podmínek, připojují své podpisy.</w:t>
      </w:r>
    </w:p>
    <w:p w:rsidR="002519C0" w:rsidRDefault="002519C0" w:rsidP="002519C0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</w:p>
    <w:p w:rsidR="00E129C6" w:rsidRPr="003651C6" w:rsidRDefault="00E129C6" w:rsidP="002519C0">
      <w:pPr>
        <w:pStyle w:val="Odstavec"/>
        <w:numPr>
          <w:ilvl w:val="0"/>
          <w:numId w:val="0"/>
        </w:numPr>
        <w:spacing w:before="0" w:line="300" w:lineRule="exact"/>
        <w:ind w:left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E376BD" w:rsidRPr="00106DCD" w:rsidTr="002519C0">
        <w:tc>
          <w:tcPr>
            <w:tcW w:w="4677" w:type="dxa"/>
            <w:shd w:val="clear" w:color="auto" w:fill="auto"/>
          </w:tcPr>
          <w:p w:rsidR="00E376BD" w:rsidRPr="00F1173F" w:rsidRDefault="00E376BD" w:rsidP="008160F4">
            <w:pPr>
              <w:spacing w:line="300" w:lineRule="exact"/>
              <w:rPr>
                <w:sz w:val="24"/>
                <w:szCs w:val="24"/>
              </w:rPr>
            </w:pPr>
            <w:r w:rsidRPr="00D43C21">
              <w:rPr>
                <w:sz w:val="24"/>
                <w:szCs w:val="24"/>
              </w:rPr>
              <w:t>V </w:t>
            </w:r>
            <w:r w:rsidR="00997A4F" w:rsidRPr="00D43C21">
              <w:rPr>
                <w:sz w:val="24"/>
                <w:szCs w:val="24"/>
              </w:rPr>
              <w:t>..................</w:t>
            </w:r>
            <w:r w:rsidRPr="00F1173F">
              <w:rPr>
                <w:sz w:val="24"/>
                <w:szCs w:val="24"/>
              </w:rPr>
              <w:t xml:space="preserve"> dne ………………</w:t>
            </w:r>
          </w:p>
        </w:tc>
        <w:tc>
          <w:tcPr>
            <w:tcW w:w="4678" w:type="dxa"/>
            <w:shd w:val="clear" w:color="auto" w:fill="auto"/>
          </w:tcPr>
          <w:p w:rsidR="00E376BD" w:rsidRPr="00106DCD" w:rsidRDefault="00E376BD" w:rsidP="008160F4">
            <w:pPr>
              <w:spacing w:line="300" w:lineRule="exact"/>
              <w:rPr>
                <w:sz w:val="24"/>
                <w:szCs w:val="24"/>
              </w:rPr>
            </w:pPr>
            <w:r w:rsidRPr="00F1173F">
              <w:rPr>
                <w:sz w:val="24"/>
                <w:szCs w:val="24"/>
              </w:rPr>
              <w:t>V Praze dne ………………</w:t>
            </w:r>
          </w:p>
        </w:tc>
      </w:tr>
      <w:tr w:rsidR="00650D9C" w:rsidRPr="00844546" w:rsidTr="002519C0">
        <w:tc>
          <w:tcPr>
            <w:tcW w:w="4677" w:type="dxa"/>
            <w:shd w:val="clear" w:color="auto" w:fill="auto"/>
          </w:tcPr>
          <w:p w:rsidR="002519C0" w:rsidRDefault="002519C0" w:rsidP="008160F4">
            <w:pPr>
              <w:spacing w:line="300" w:lineRule="exact"/>
              <w:rPr>
                <w:sz w:val="24"/>
                <w:szCs w:val="24"/>
              </w:rPr>
            </w:pPr>
          </w:p>
          <w:p w:rsidR="002519C0" w:rsidRDefault="002519C0" w:rsidP="008160F4">
            <w:pPr>
              <w:spacing w:line="300" w:lineRule="exact"/>
              <w:rPr>
                <w:sz w:val="24"/>
                <w:szCs w:val="24"/>
              </w:rPr>
            </w:pPr>
          </w:p>
          <w:p w:rsidR="00650D9C" w:rsidRPr="002805C4" w:rsidRDefault="00650D9C" w:rsidP="008160F4">
            <w:pPr>
              <w:spacing w:line="300" w:lineRule="exact"/>
              <w:rPr>
                <w:sz w:val="24"/>
                <w:szCs w:val="24"/>
              </w:rPr>
            </w:pPr>
            <w:r w:rsidRPr="002805C4">
              <w:rPr>
                <w:sz w:val="24"/>
                <w:szCs w:val="24"/>
              </w:rPr>
              <w:t>…………………………………….</w:t>
            </w:r>
          </w:p>
          <w:p w:rsidR="00714C45" w:rsidRPr="00A155DC" w:rsidRDefault="00A155DC" w:rsidP="008160F4">
            <w:pPr>
              <w:spacing w:line="300" w:lineRule="exact"/>
              <w:rPr>
                <w:b/>
                <w:sz w:val="24"/>
                <w:szCs w:val="24"/>
              </w:rPr>
            </w:pPr>
            <w:r w:rsidRPr="00A155DC">
              <w:rPr>
                <w:b/>
                <w:sz w:val="24"/>
                <w:szCs w:val="24"/>
              </w:rPr>
              <w:t xml:space="preserve">Výzkumný ústav meliorací a ochrany půdy, </w:t>
            </w:r>
            <w:proofErr w:type="spellStart"/>
            <w:r w:rsidRPr="00A155DC">
              <w:rPr>
                <w:b/>
                <w:sz w:val="24"/>
                <w:szCs w:val="24"/>
              </w:rPr>
              <w:t>v.v.i</w:t>
            </w:r>
            <w:proofErr w:type="spellEnd"/>
            <w:r w:rsidRPr="00A155DC">
              <w:rPr>
                <w:b/>
                <w:sz w:val="24"/>
                <w:szCs w:val="24"/>
              </w:rPr>
              <w:t>.</w:t>
            </w:r>
          </w:p>
          <w:p w:rsidR="00997A4F" w:rsidRPr="00A155DC" w:rsidRDefault="00A155DC" w:rsidP="008160F4">
            <w:pPr>
              <w:spacing w:line="300" w:lineRule="exact"/>
              <w:rPr>
                <w:b/>
                <w:sz w:val="24"/>
                <w:szCs w:val="24"/>
              </w:rPr>
            </w:pPr>
            <w:r w:rsidRPr="00A155DC">
              <w:rPr>
                <w:sz w:val="24"/>
                <w:szCs w:val="24"/>
              </w:rPr>
              <w:t>Ing. Jiří Hladík, Ph.D., ředitel</w:t>
            </w:r>
          </w:p>
          <w:p w:rsidR="00650D9C" w:rsidRPr="005615C9" w:rsidRDefault="00650D9C" w:rsidP="008160F4">
            <w:pPr>
              <w:spacing w:line="300" w:lineRule="exact"/>
              <w:rPr>
                <w:i/>
                <w:sz w:val="24"/>
                <w:szCs w:val="24"/>
              </w:rPr>
            </w:pPr>
            <w:r w:rsidRPr="002805C4">
              <w:rPr>
                <w:i/>
                <w:sz w:val="24"/>
                <w:szCs w:val="24"/>
              </w:rPr>
              <w:t>Objednatel</w:t>
            </w:r>
          </w:p>
        </w:tc>
        <w:tc>
          <w:tcPr>
            <w:tcW w:w="4678" w:type="dxa"/>
            <w:shd w:val="clear" w:color="auto" w:fill="auto"/>
          </w:tcPr>
          <w:p w:rsidR="002519C0" w:rsidRDefault="002519C0" w:rsidP="008160F4">
            <w:pPr>
              <w:spacing w:line="300" w:lineRule="exact"/>
              <w:rPr>
                <w:sz w:val="24"/>
                <w:szCs w:val="24"/>
              </w:rPr>
            </w:pPr>
          </w:p>
          <w:p w:rsidR="002519C0" w:rsidRDefault="002519C0" w:rsidP="008160F4">
            <w:pPr>
              <w:spacing w:line="300" w:lineRule="exact"/>
              <w:rPr>
                <w:sz w:val="24"/>
                <w:szCs w:val="24"/>
              </w:rPr>
            </w:pPr>
          </w:p>
          <w:p w:rsidR="00650D9C" w:rsidRPr="00844546" w:rsidRDefault="00650D9C" w:rsidP="008160F4">
            <w:pPr>
              <w:spacing w:line="300" w:lineRule="exact"/>
              <w:rPr>
                <w:sz w:val="24"/>
                <w:szCs w:val="24"/>
              </w:rPr>
            </w:pPr>
            <w:r w:rsidRPr="00844546">
              <w:rPr>
                <w:sz w:val="24"/>
                <w:szCs w:val="24"/>
              </w:rPr>
              <w:t>…………………………………….</w:t>
            </w:r>
          </w:p>
          <w:p w:rsidR="005615C9" w:rsidRDefault="005615C9" w:rsidP="008160F4">
            <w:pPr>
              <w:spacing w:line="300" w:lineRule="exact"/>
              <w:rPr>
                <w:b/>
                <w:sz w:val="24"/>
                <w:szCs w:val="24"/>
                <w:lang w:val="pt-BR"/>
              </w:rPr>
            </w:pPr>
            <w:r w:rsidRPr="00FC4127">
              <w:rPr>
                <w:b/>
                <w:sz w:val="24"/>
                <w:szCs w:val="24"/>
                <w:lang w:val="pt-BR"/>
              </w:rPr>
              <w:t>grantEX s.r.o.</w:t>
            </w:r>
          </w:p>
          <w:p w:rsidR="005615C9" w:rsidRPr="005615C9" w:rsidRDefault="00E129C6" w:rsidP="008160F4">
            <w:pPr>
              <w:spacing w:line="3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Ondřej Horčička</w:t>
            </w:r>
            <w:r w:rsidR="005615C9">
              <w:rPr>
                <w:sz w:val="24"/>
                <w:szCs w:val="24"/>
              </w:rPr>
              <w:t>, jednatel</w:t>
            </w:r>
          </w:p>
          <w:p w:rsidR="00650D9C" w:rsidRPr="005615C9" w:rsidRDefault="00650D9C" w:rsidP="008160F4">
            <w:pPr>
              <w:spacing w:line="300" w:lineRule="exact"/>
              <w:rPr>
                <w:i/>
                <w:sz w:val="24"/>
                <w:szCs w:val="24"/>
              </w:rPr>
            </w:pPr>
            <w:r w:rsidRPr="005615C9">
              <w:rPr>
                <w:i/>
                <w:sz w:val="24"/>
                <w:szCs w:val="24"/>
              </w:rPr>
              <w:t>Poskytovatel</w:t>
            </w:r>
          </w:p>
        </w:tc>
      </w:tr>
    </w:tbl>
    <w:p w:rsidR="00650D9C" w:rsidRDefault="00650D9C" w:rsidP="002519C0"/>
    <w:sectPr w:rsidR="00650D9C" w:rsidSect="00FF0CEE">
      <w:headerReference w:type="even" r:id="rId13"/>
      <w:footerReference w:type="first" r:id="rId14"/>
      <w:pgSz w:w="11907" w:h="16840" w:code="9"/>
      <w:pgMar w:top="1134" w:right="708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2C" w:rsidRDefault="00F8682C" w:rsidP="00E376BD">
      <w:r>
        <w:separator/>
      </w:r>
    </w:p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</w:endnote>
  <w:endnote w:type="continuationSeparator" w:id="0">
    <w:p w:rsidR="00F8682C" w:rsidRDefault="00F8682C" w:rsidP="00E376BD">
      <w:r>
        <w:continuationSeparator/>
      </w:r>
    </w:p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8D" w:rsidRDefault="00CD7C6B">
    <w:pPr>
      <w:pStyle w:val="Zpat"/>
    </w:pPr>
    <w:r>
      <w:fldChar w:fldCharType="begin"/>
    </w:r>
    <w:r w:rsidR="001270DD">
      <w:instrText>PAGE   \* MERGEFORMAT</w:instrText>
    </w:r>
    <w:r>
      <w:fldChar w:fldCharType="separate"/>
    </w:r>
    <w:r w:rsidR="006E5B77">
      <w:rPr>
        <w:noProof/>
      </w:rPr>
      <w:t>4</w:t>
    </w:r>
    <w:r>
      <w:rPr>
        <w:noProof/>
      </w:rPr>
      <w:fldChar w:fldCharType="end"/>
    </w:r>
  </w:p>
  <w:p w:rsidR="00B8088D" w:rsidRPr="00C31242" w:rsidRDefault="00B8088D" w:rsidP="00C312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5B" w:rsidRPr="00C31242" w:rsidRDefault="0064205B" w:rsidP="00C312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2C" w:rsidRDefault="00F8682C" w:rsidP="00E376BD">
      <w:r>
        <w:separator/>
      </w:r>
    </w:p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</w:footnote>
  <w:footnote w:type="continuationSeparator" w:id="0">
    <w:p w:rsidR="00F8682C" w:rsidRDefault="00F8682C" w:rsidP="00E376BD">
      <w:r>
        <w:continuationSeparator/>
      </w:r>
    </w:p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  <w:p w:rsidR="00F8682C" w:rsidRDefault="00F8682C" w:rsidP="00E376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BF1" w:rsidRDefault="008C0B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05B" w:rsidRPr="00C31242" w:rsidRDefault="0064205B" w:rsidP="00C312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"/>
      </v:shape>
    </w:pict>
  </w:numPicBullet>
  <w:abstractNum w:abstractNumId="0">
    <w:nsid w:val="FFFFFF1D"/>
    <w:multiLevelType w:val="multilevel"/>
    <w:tmpl w:val="239458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8EDAC482"/>
    <w:lvl w:ilvl="0">
      <w:start w:val="1"/>
      <w:numFmt w:val="upperRoman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09" w:hanging="708"/>
      </w:p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567" w:hanging="51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634" w:hanging="708"/>
      </w:pPr>
    </w:lvl>
    <w:lvl w:ilvl="4">
      <w:start w:val="1"/>
      <w:numFmt w:val="decimal"/>
      <w:pStyle w:val="Nadpis5"/>
      <w:lvlText w:val="%3.%4.%5."/>
      <w:lvlJc w:val="left"/>
      <w:pPr>
        <w:tabs>
          <w:tab w:val="num" w:pos="0"/>
        </w:tabs>
        <w:ind w:left="3342" w:hanging="708"/>
      </w:pPr>
    </w:lvl>
    <w:lvl w:ilvl="5">
      <w:start w:val="1"/>
      <w:numFmt w:val="decimal"/>
      <w:pStyle w:val="Nadpis6"/>
      <w:lvlText w:val="%3.%4.%5.%6."/>
      <w:lvlJc w:val="left"/>
      <w:pPr>
        <w:tabs>
          <w:tab w:val="num" w:pos="0"/>
        </w:tabs>
        <w:ind w:left="4050" w:hanging="708"/>
      </w:pPr>
    </w:lvl>
    <w:lvl w:ilvl="6">
      <w:start w:val="1"/>
      <w:numFmt w:val="decimal"/>
      <w:pStyle w:val="Nadpis7"/>
      <w:lvlText w:val="%3.%4.%5.%6.%7."/>
      <w:lvlJc w:val="left"/>
      <w:pPr>
        <w:tabs>
          <w:tab w:val="num" w:pos="0"/>
        </w:tabs>
        <w:ind w:left="4758" w:hanging="708"/>
      </w:pPr>
    </w:lvl>
    <w:lvl w:ilvl="7">
      <w:start w:val="1"/>
      <w:numFmt w:val="decimal"/>
      <w:pStyle w:val="Nadpis8"/>
      <w:lvlText w:val="%3.%4.%5.%6.%7.%8."/>
      <w:lvlJc w:val="left"/>
      <w:pPr>
        <w:tabs>
          <w:tab w:val="num" w:pos="0"/>
        </w:tabs>
        <w:ind w:left="5466" w:hanging="708"/>
      </w:pPr>
    </w:lvl>
    <w:lvl w:ilvl="8">
      <w:start w:val="1"/>
      <w:numFmt w:val="decimal"/>
      <w:pStyle w:val="Nadpis9"/>
      <w:lvlText w:val="%3.%4.%5.%6.%7.%8.%9."/>
      <w:lvlJc w:val="left"/>
      <w:pPr>
        <w:tabs>
          <w:tab w:val="num" w:pos="0"/>
        </w:tabs>
        <w:ind w:left="6174" w:hanging="708"/>
      </w:pPr>
    </w:lvl>
  </w:abstractNum>
  <w:abstractNum w:abstractNumId="2">
    <w:nsid w:val="066E6C82"/>
    <w:multiLevelType w:val="hybridMultilevel"/>
    <w:tmpl w:val="CD82A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C753A"/>
    <w:multiLevelType w:val="multilevel"/>
    <w:tmpl w:val="27E837F8"/>
    <w:lvl w:ilvl="0">
      <w:start w:val="1"/>
      <w:numFmt w:val="decimal"/>
      <w:pStyle w:val="Nadpis2"/>
      <w:lvlText w:val="Článek %1"/>
      <w:lvlJc w:val="left"/>
      <w:pPr>
        <w:tabs>
          <w:tab w:val="num" w:pos="5693"/>
        </w:tabs>
        <w:ind w:left="4253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tavec"/>
      <w:lvlText w:val="%1.%2"/>
      <w:lvlJc w:val="left"/>
      <w:pPr>
        <w:tabs>
          <w:tab w:val="num" w:pos="3557"/>
        </w:tabs>
        <w:ind w:left="2837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Odstavec2"/>
      <w:lvlText w:val="%1.%2.%3"/>
      <w:lvlJc w:val="left"/>
      <w:pPr>
        <w:ind w:left="1135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4330"/>
        </w:tabs>
        <w:ind w:left="397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4897"/>
        </w:tabs>
        <w:ind w:left="453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64"/>
        </w:tabs>
        <w:ind w:left="51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031"/>
        </w:tabs>
        <w:ind w:left="567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598"/>
        </w:tabs>
        <w:ind w:left="6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5"/>
        </w:tabs>
        <w:ind w:left="6805" w:firstLine="0"/>
      </w:pPr>
      <w:rPr>
        <w:rFonts w:hint="default"/>
      </w:rPr>
    </w:lvl>
  </w:abstractNum>
  <w:abstractNum w:abstractNumId="4">
    <w:nsid w:val="26B11A88"/>
    <w:multiLevelType w:val="hybridMultilevel"/>
    <w:tmpl w:val="4DD67EE2"/>
    <w:lvl w:ilvl="0" w:tplc="C686A534">
      <w:start w:val="150"/>
      <w:numFmt w:val="bullet"/>
      <w:lvlText w:val="-"/>
      <w:lvlJc w:val="left"/>
      <w:pPr>
        <w:ind w:left="39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7E9539E"/>
    <w:multiLevelType w:val="multilevel"/>
    <w:tmpl w:val="48044EBC"/>
    <w:lvl w:ilvl="0">
      <w:start w:val="1"/>
      <w:numFmt w:val="decimal"/>
      <w:lvlText w:val="Článek %1"/>
      <w:lvlJc w:val="left"/>
      <w:pPr>
        <w:tabs>
          <w:tab w:val="num" w:pos="1440"/>
        </w:tabs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8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8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1"/>
      <w:lvlText w:val="%1.%2.%3"/>
      <w:lvlJc w:val="left"/>
      <w:pPr>
        <w:tabs>
          <w:tab w:val="num" w:pos="1080"/>
        </w:tabs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628"/>
        </w:tabs>
        <w:ind w:left="2268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195"/>
        </w:tabs>
        <w:ind w:left="283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762"/>
        </w:tabs>
        <w:ind w:left="3402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329"/>
        </w:tabs>
        <w:ind w:left="3969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896"/>
        </w:tabs>
        <w:ind w:left="4536" w:firstLine="0"/>
      </w:pPr>
      <w:rPr>
        <w:rFonts w:hint="default"/>
      </w:rPr>
    </w:lvl>
  </w:abstractNum>
  <w:abstractNum w:abstractNumId="6">
    <w:nsid w:val="339D3D7B"/>
    <w:multiLevelType w:val="hybridMultilevel"/>
    <w:tmpl w:val="935E0C24"/>
    <w:lvl w:ilvl="0" w:tplc="90A0F2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70F87"/>
    <w:multiLevelType w:val="hybridMultilevel"/>
    <w:tmpl w:val="D99CBB78"/>
    <w:lvl w:ilvl="0" w:tplc="0405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7E5C37"/>
    <w:multiLevelType w:val="hybridMultilevel"/>
    <w:tmpl w:val="4936ED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527860C6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180CCA"/>
    <w:multiLevelType w:val="hybridMultilevel"/>
    <w:tmpl w:val="98BCF3AC"/>
    <w:lvl w:ilvl="0" w:tplc="C8C826C6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  <w:num w:numId="18">
    <w:abstractNumId w:val="8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embedSystemFont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78"/>
    <w:rsid w:val="00000AF6"/>
    <w:rsid w:val="00000F51"/>
    <w:rsid w:val="00016230"/>
    <w:rsid w:val="00020A05"/>
    <w:rsid w:val="00021612"/>
    <w:rsid w:val="00021BD6"/>
    <w:rsid w:val="000262EB"/>
    <w:rsid w:val="00031934"/>
    <w:rsid w:val="0003610A"/>
    <w:rsid w:val="0005136D"/>
    <w:rsid w:val="00055867"/>
    <w:rsid w:val="00061F47"/>
    <w:rsid w:val="000669F1"/>
    <w:rsid w:val="00071F0C"/>
    <w:rsid w:val="00072A47"/>
    <w:rsid w:val="0007753D"/>
    <w:rsid w:val="000828BF"/>
    <w:rsid w:val="0008429A"/>
    <w:rsid w:val="000852ED"/>
    <w:rsid w:val="000867A8"/>
    <w:rsid w:val="00090B3E"/>
    <w:rsid w:val="00090C73"/>
    <w:rsid w:val="00090E38"/>
    <w:rsid w:val="000920E4"/>
    <w:rsid w:val="0009306F"/>
    <w:rsid w:val="00097278"/>
    <w:rsid w:val="00097604"/>
    <w:rsid w:val="000A10CD"/>
    <w:rsid w:val="000A1C1C"/>
    <w:rsid w:val="000A3F23"/>
    <w:rsid w:val="000A6228"/>
    <w:rsid w:val="000A7883"/>
    <w:rsid w:val="000B1D8D"/>
    <w:rsid w:val="000B31D3"/>
    <w:rsid w:val="000B62EE"/>
    <w:rsid w:val="000B67D1"/>
    <w:rsid w:val="000C080C"/>
    <w:rsid w:val="000C5344"/>
    <w:rsid w:val="000C7025"/>
    <w:rsid w:val="000D01B5"/>
    <w:rsid w:val="000D1312"/>
    <w:rsid w:val="000D4AE3"/>
    <w:rsid w:val="000D6A43"/>
    <w:rsid w:val="000D710D"/>
    <w:rsid w:val="000F5A22"/>
    <w:rsid w:val="000F7BB0"/>
    <w:rsid w:val="00102C74"/>
    <w:rsid w:val="0010586F"/>
    <w:rsid w:val="00106DCD"/>
    <w:rsid w:val="0011306B"/>
    <w:rsid w:val="00115BD1"/>
    <w:rsid w:val="001219B3"/>
    <w:rsid w:val="00126F9B"/>
    <w:rsid w:val="001270DD"/>
    <w:rsid w:val="001315DD"/>
    <w:rsid w:val="00132807"/>
    <w:rsid w:val="00137DB9"/>
    <w:rsid w:val="001413AE"/>
    <w:rsid w:val="00147B21"/>
    <w:rsid w:val="00154120"/>
    <w:rsid w:val="00156F64"/>
    <w:rsid w:val="00161758"/>
    <w:rsid w:val="00161E5A"/>
    <w:rsid w:val="00162C19"/>
    <w:rsid w:val="001652AB"/>
    <w:rsid w:val="00172472"/>
    <w:rsid w:val="00182053"/>
    <w:rsid w:val="00183FD0"/>
    <w:rsid w:val="00184E64"/>
    <w:rsid w:val="00184F97"/>
    <w:rsid w:val="00187D77"/>
    <w:rsid w:val="0019520F"/>
    <w:rsid w:val="001A3605"/>
    <w:rsid w:val="001A49AC"/>
    <w:rsid w:val="001A6D05"/>
    <w:rsid w:val="001B0DCF"/>
    <w:rsid w:val="001B1615"/>
    <w:rsid w:val="001B2FE2"/>
    <w:rsid w:val="001B306D"/>
    <w:rsid w:val="001B3CBA"/>
    <w:rsid w:val="001B4468"/>
    <w:rsid w:val="001B600A"/>
    <w:rsid w:val="001B6700"/>
    <w:rsid w:val="001C3514"/>
    <w:rsid w:val="001C3F3F"/>
    <w:rsid w:val="001C47E5"/>
    <w:rsid w:val="001C592D"/>
    <w:rsid w:val="001C5C00"/>
    <w:rsid w:val="001D3731"/>
    <w:rsid w:val="001D3883"/>
    <w:rsid w:val="001D5531"/>
    <w:rsid w:val="001D6191"/>
    <w:rsid w:val="001E48D1"/>
    <w:rsid w:val="001E54FB"/>
    <w:rsid w:val="001E57B3"/>
    <w:rsid w:val="001E65A4"/>
    <w:rsid w:val="001F07D8"/>
    <w:rsid w:val="001F2B42"/>
    <w:rsid w:val="00207259"/>
    <w:rsid w:val="00210332"/>
    <w:rsid w:val="002132DE"/>
    <w:rsid w:val="002160B0"/>
    <w:rsid w:val="002251CE"/>
    <w:rsid w:val="002265F9"/>
    <w:rsid w:val="0023165F"/>
    <w:rsid w:val="00231E5A"/>
    <w:rsid w:val="002350F3"/>
    <w:rsid w:val="002372F7"/>
    <w:rsid w:val="0024191F"/>
    <w:rsid w:val="00243E3E"/>
    <w:rsid w:val="00244584"/>
    <w:rsid w:val="0024544B"/>
    <w:rsid w:val="00245E41"/>
    <w:rsid w:val="00247EFC"/>
    <w:rsid w:val="002519C0"/>
    <w:rsid w:val="00253A1B"/>
    <w:rsid w:val="0025647C"/>
    <w:rsid w:val="002570B5"/>
    <w:rsid w:val="0026416E"/>
    <w:rsid w:val="00264D80"/>
    <w:rsid w:val="00265A18"/>
    <w:rsid w:val="002666B9"/>
    <w:rsid w:val="002668C0"/>
    <w:rsid w:val="0027048A"/>
    <w:rsid w:val="00276578"/>
    <w:rsid w:val="00276A00"/>
    <w:rsid w:val="002805C4"/>
    <w:rsid w:val="002861FB"/>
    <w:rsid w:val="00291CC5"/>
    <w:rsid w:val="00292019"/>
    <w:rsid w:val="00294EC2"/>
    <w:rsid w:val="002A3288"/>
    <w:rsid w:val="002A3DEB"/>
    <w:rsid w:val="002B5EB4"/>
    <w:rsid w:val="002B7005"/>
    <w:rsid w:val="002B7B50"/>
    <w:rsid w:val="002C0B41"/>
    <w:rsid w:val="002C1E02"/>
    <w:rsid w:val="002D2878"/>
    <w:rsid w:val="002D3971"/>
    <w:rsid w:val="002D7274"/>
    <w:rsid w:val="002E7C6A"/>
    <w:rsid w:val="002F0572"/>
    <w:rsid w:val="002F075D"/>
    <w:rsid w:val="00302ACB"/>
    <w:rsid w:val="00303426"/>
    <w:rsid w:val="00307235"/>
    <w:rsid w:val="00310523"/>
    <w:rsid w:val="00312B44"/>
    <w:rsid w:val="0031537D"/>
    <w:rsid w:val="0032087C"/>
    <w:rsid w:val="003237F1"/>
    <w:rsid w:val="00334C10"/>
    <w:rsid w:val="003427EC"/>
    <w:rsid w:val="003467CB"/>
    <w:rsid w:val="00347D69"/>
    <w:rsid w:val="00351ED6"/>
    <w:rsid w:val="003557DE"/>
    <w:rsid w:val="00355FEF"/>
    <w:rsid w:val="0035713F"/>
    <w:rsid w:val="00357EED"/>
    <w:rsid w:val="003603A2"/>
    <w:rsid w:val="00363138"/>
    <w:rsid w:val="003635D3"/>
    <w:rsid w:val="00364EDF"/>
    <w:rsid w:val="003651C6"/>
    <w:rsid w:val="003665B2"/>
    <w:rsid w:val="003745BD"/>
    <w:rsid w:val="00374891"/>
    <w:rsid w:val="00376116"/>
    <w:rsid w:val="00383AA6"/>
    <w:rsid w:val="00383F55"/>
    <w:rsid w:val="00384086"/>
    <w:rsid w:val="00384BBE"/>
    <w:rsid w:val="00392888"/>
    <w:rsid w:val="00393468"/>
    <w:rsid w:val="003941A0"/>
    <w:rsid w:val="003A13DB"/>
    <w:rsid w:val="003A19AD"/>
    <w:rsid w:val="003B2E2A"/>
    <w:rsid w:val="003B36AC"/>
    <w:rsid w:val="003B6FBD"/>
    <w:rsid w:val="003C5548"/>
    <w:rsid w:val="003C7106"/>
    <w:rsid w:val="003D4FA7"/>
    <w:rsid w:val="003D5211"/>
    <w:rsid w:val="003E0742"/>
    <w:rsid w:val="003E1816"/>
    <w:rsid w:val="003E325D"/>
    <w:rsid w:val="003E60C8"/>
    <w:rsid w:val="003F1E34"/>
    <w:rsid w:val="003F4368"/>
    <w:rsid w:val="003F44C9"/>
    <w:rsid w:val="003F50A1"/>
    <w:rsid w:val="003F7261"/>
    <w:rsid w:val="004006D8"/>
    <w:rsid w:val="004011C4"/>
    <w:rsid w:val="004020F9"/>
    <w:rsid w:val="004055AD"/>
    <w:rsid w:val="00410CDB"/>
    <w:rsid w:val="00415C9A"/>
    <w:rsid w:val="00415EFF"/>
    <w:rsid w:val="00425C19"/>
    <w:rsid w:val="00427DE5"/>
    <w:rsid w:val="004350C4"/>
    <w:rsid w:val="00444CDD"/>
    <w:rsid w:val="00451A11"/>
    <w:rsid w:val="004530C0"/>
    <w:rsid w:val="00454AE3"/>
    <w:rsid w:val="0045528B"/>
    <w:rsid w:val="004555E1"/>
    <w:rsid w:val="0045603E"/>
    <w:rsid w:val="004563CE"/>
    <w:rsid w:val="00461C59"/>
    <w:rsid w:val="00462A7A"/>
    <w:rsid w:val="004634D3"/>
    <w:rsid w:val="004706B9"/>
    <w:rsid w:val="00472F61"/>
    <w:rsid w:val="00476268"/>
    <w:rsid w:val="004808C5"/>
    <w:rsid w:val="00480A0D"/>
    <w:rsid w:val="0048109B"/>
    <w:rsid w:val="00487883"/>
    <w:rsid w:val="004949B5"/>
    <w:rsid w:val="004A64E7"/>
    <w:rsid w:val="004B4BDF"/>
    <w:rsid w:val="004C47EE"/>
    <w:rsid w:val="004D1ED5"/>
    <w:rsid w:val="004D530D"/>
    <w:rsid w:val="004D5417"/>
    <w:rsid w:val="004D59D5"/>
    <w:rsid w:val="004E5915"/>
    <w:rsid w:val="004E640E"/>
    <w:rsid w:val="004E6E4A"/>
    <w:rsid w:val="004F14DD"/>
    <w:rsid w:val="004F3974"/>
    <w:rsid w:val="004F7B2B"/>
    <w:rsid w:val="005005FC"/>
    <w:rsid w:val="005046D1"/>
    <w:rsid w:val="005057EA"/>
    <w:rsid w:val="005075CC"/>
    <w:rsid w:val="005224AA"/>
    <w:rsid w:val="00522EAE"/>
    <w:rsid w:val="00523055"/>
    <w:rsid w:val="00524A73"/>
    <w:rsid w:val="005263BF"/>
    <w:rsid w:val="00526DFD"/>
    <w:rsid w:val="0052746B"/>
    <w:rsid w:val="00530F98"/>
    <w:rsid w:val="00532846"/>
    <w:rsid w:val="00534D00"/>
    <w:rsid w:val="0053628C"/>
    <w:rsid w:val="005407AC"/>
    <w:rsid w:val="005432C9"/>
    <w:rsid w:val="00543C1B"/>
    <w:rsid w:val="00554B38"/>
    <w:rsid w:val="00560596"/>
    <w:rsid w:val="005615C9"/>
    <w:rsid w:val="00561AFA"/>
    <w:rsid w:val="0056462D"/>
    <w:rsid w:val="00565711"/>
    <w:rsid w:val="0056592B"/>
    <w:rsid w:val="0056760E"/>
    <w:rsid w:val="005720B6"/>
    <w:rsid w:val="005729F8"/>
    <w:rsid w:val="005737EB"/>
    <w:rsid w:val="00576318"/>
    <w:rsid w:val="00577F80"/>
    <w:rsid w:val="005802E2"/>
    <w:rsid w:val="005823E3"/>
    <w:rsid w:val="00582FAF"/>
    <w:rsid w:val="00586B12"/>
    <w:rsid w:val="00590620"/>
    <w:rsid w:val="0059188C"/>
    <w:rsid w:val="005970E6"/>
    <w:rsid w:val="005A7CDC"/>
    <w:rsid w:val="005B0E4E"/>
    <w:rsid w:val="005B4AE9"/>
    <w:rsid w:val="005B5251"/>
    <w:rsid w:val="005B5F8E"/>
    <w:rsid w:val="005B6175"/>
    <w:rsid w:val="005B6A7B"/>
    <w:rsid w:val="005B7272"/>
    <w:rsid w:val="005B79E3"/>
    <w:rsid w:val="005C20A5"/>
    <w:rsid w:val="005C4D7B"/>
    <w:rsid w:val="005C52A9"/>
    <w:rsid w:val="005C536B"/>
    <w:rsid w:val="005C64EE"/>
    <w:rsid w:val="005C72CE"/>
    <w:rsid w:val="005D15B8"/>
    <w:rsid w:val="005D3DDE"/>
    <w:rsid w:val="005D4D24"/>
    <w:rsid w:val="005D4F4E"/>
    <w:rsid w:val="005D5074"/>
    <w:rsid w:val="005D50D9"/>
    <w:rsid w:val="005E058E"/>
    <w:rsid w:val="005E1DF0"/>
    <w:rsid w:val="005F1B19"/>
    <w:rsid w:val="005F5439"/>
    <w:rsid w:val="005F5BC2"/>
    <w:rsid w:val="005F6A57"/>
    <w:rsid w:val="00600A6E"/>
    <w:rsid w:val="00601608"/>
    <w:rsid w:val="00601893"/>
    <w:rsid w:val="00604AA1"/>
    <w:rsid w:val="00604EF2"/>
    <w:rsid w:val="00605963"/>
    <w:rsid w:val="00606EC5"/>
    <w:rsid w:val="00614016"/>
    <w:rsid w:val="00614209"/>
    <w:rsid w:val="00614642"/>
    <w:rsid w:val="006149A1"/>
    <w:rsid w:val="00621605"/>
    <w:rsid w:val="00621917"/>
    <w:rsid w:val="00624B92"/>
    <w:rsid w:val="00630990"/>
    <w:rsid w:val="006310FA"/>
    <w:rsid w:val="00631BE1"/>
    <w:rsid w:val="0063468F"/>
    <w:rsid w:val="00636C72"/>
    <w:rsid w:val="0064205B"/>
    <w:rsid w:val="006502FD"/>
    <w:rsid w:val="00650D9C"/>
    <w:rsid w:val="00652EC0"/>
    <w:rsid w:val="006622CF"/>
    <w:rsid w:val="00662B35"/>
    <w:rsid w:val="0066565B"/>
    <w:rsid w:val="006762A9"/>
    <w:rsid w:val="00681BBD"/>
    <w:rsid w:val="00685222"/>
    <w:rsid w:val="00695810"/>
    <w:rsid w:val="006A775B"/>
    <w:rsid w:val="006B06C6"/>
    <w:rsid w:val="006B16F5"/>
    <w:rsid w:val="006C4D81"/>
    <w:rsid w:val="006C574D"/>
    <w:rsid w:val="006D5A51"/>
    <w:rsid w:val="006E1BCA"/>
    <w:rsid w:val="006E41F5"/>
    <w:rsid w:val="006E50D6"/>
    <w:rsid w:val="006E5B77"/>
    <w:rsid w:val="006E698B"/>
    <w:rsid w:val="006F4C75"/>
    <w:rsid w:val="006F5582"/>
    <w:rsid w:val="006F576A"/>
    <w:rsid w:val="00710AB9"/>
    <w:rsid w:val="007125A5"/>
    <w:rsid w:val="0071348F"/>
    <w:rsid w:val="0071443A"/>
    <w:rsid w:val="00714C45"/>
    <w:rsid w:val="00720517"/>
    <w:rsid w:val="00720F72"/>
    <w:rsid w:val="00721AE0"/>
    <w:rsid w:val="00725F2F"/>
    <w:rsid w:val="007306C5"/>
    <w:rsid w:val="007339BC"/>
    <w:rsid w:val="0073772D"/>
    <w:rsid w:val="007503EE"/>
    <w:rsid w:val="00765892"/>
    <w:rsid w:val="00767E05"/>
    <w:rsid w:val="00785B33"/>
    <w:rsid w:val="00787E2C"/>
    <w:rsid w:val="007977DF"/>
    <w:rsid w:val="007A1C66"/>
    <w:rsid w:val="007A3E49"/>
    <w:rsid w:val="007A4371"/>
    <w:rsid w:val="007A5247"/>
    <w:rsid w:val="007B03BE"/>
    <w:rsid w:val="007B3E1D"/>
    <w:rsid w:val="007C0A43"/>
    <w:rsid w:val="007C29F7"/>
    <w:rsid w:val="007C2B36"/>
    <w:rsid w:val="007C4C50"/>
    <w:rsid w:val="007C71E3"/>
    <w:rsid w:val="007D0C53"/>
    <w:rsid w:val="007D6B81"/>
    <w:rsid w:val="007D7CF1"/>
    <w:rsid w:val="007E3B77"/>
    <w:rsid w:val="007E6CF6"/>
    <w:rsid w:val="007F073F"/>
    <w:rsid w:val="007F1197"/>
    <w:rsid w:val="007F1F4B"/>
    <w:rsid w:val="007F21CE"/>
    <w:rsid w:val="007F68D3"/>
    <w:rsid w:val="00801B96"/>
    <w:rsid w:val="00806B7F"/>
    <w:rsid w:val="008075AA"/>
    <w:rsid w:val="00814815"/>
    <w:rsid w:val="008160F4"/>
    <w:rsid w:val="00816480"/>
    <w:rsid w:val="00816B37"/>
    <w:rsid w:val="008206A5"/>
    <w:rsid w:val="0082191A"/>
    <w:rsid w:val="00821E06"/>
    <w:rsid w:val="008242AA"/>
    <w:rsid w:val="0082500E"/>
    <w:rsid w:val="008258CC"/>
    <w:rsid w:val="008324E7"/>
    <w:rsid w:val="00834B9B"/>
    <w:rsid w:val="008356DA"/>
    <w:rsid w:val="00835977"/>
    <w:rsid w:val="00835E19"/>
    <w:rsid w:val="00844546"/>
    <w:rsid w:val="00844CF4"/>
    <w:rsid w:val="008610E9"/>
    <w:rsid w:val="00863DA4"/>
    <w:rsid w:val="008641D9"/>
    <w:rsid w:val="00864238"/>
    <w:rsid w:val="008654EA"/>
    <w:rsid w:val="00865FE7"/>
    <w:rsid w:val="008675E9"/>
    <w:rsid w:val="00867967"/>
    <w:rsid w:val="00873F8E"/>
    <w:rsid w:val="008760F3"/>
    <w:rsid w:val="008771A7"/>
    <w:rsid w:val="00883456"/>
    <w:rsid w:val="00883552"/>
    <w:rsid w:val="00883AD0"/>
    <w:rsid w:val="00883F6C"/>
    <w:rsid w:val="00884F20"/>
    <w:rsid w:val="00886C6E"/>
    <w:rsid w:val="0089026F"/>
    <w:rsid w:val="0089060E"/>
    <w:rsid w:val="00891A56"/>
    <w:rsid w:val="00893603"/>
    <w:rsid w:val="00894405"/>
    <w:rsid w:val="00896CA9"/>
    <w:rsid w:val="008A007C"/>
    <w:rsid w:val="008A2BEE"/>
    <w:rsid w:val="008B347D"/>
    <w:rsid w:val="008B79E4"/>
    <w:rsid w:val="008C0BF1"/>
    <w:rsid w:val="008C0DF1"/>
    <w:rsid w:val="008C7662"/>
    <w:rsid w:val="008D243C"/>
    <w:rsid w:val="008D67A8"/>
    <w:rsid w:val="008D6F25"/>
    <w:rsid w:val="008E07D8"/>
    <w:rsid w:val="008E5F97"/>
    <w:rsid w:val="008E62F1"/>
    <w:rsid w:val="008E7BF7"/>
    <w:rsid w:val="008F204F"/>
    <w:rsid w:val="008F44A9"/>
    <w:rsid w:val="008F4A54"/>
    <w:rsid w:val="008F58F4"/>
    <w:rsid w:val="008F721D"/>
    <w:rsid w:val="00900977"/>
    <w:rsid w:val="00900EAD"/>
    <w:rsid w:val="0090165F"/>
    <w:rsid w:val="00902926"/>
    <w:rsid w:val="009030FD"/>
    <w:rsid w:val="00904A9B"/>
    <w:rsid w:val="00904B7D"/>
    <w:rsid w:val="009055EF"/>
    <w:rsid w:val="009141B6"/>
    <w:rsid w:val="00916A97"/>
    <w:rsid w:val="0092225D"/>
    <w:rsid w:val="0092241B"/>
    <w:rsid w:val="00924B8D"/>
    <w:rsid w:val="00925386"/>
    <w:rsid w:val="009255AE"/>
    <w:rsid w:val="009302FA"/>
    <w:rsid w:val="00936115"/>
    <w:rsid w:val="0094370F"/>
    <w:rsid w:val="00944298"/>
    <w:rsid w:val="00946B0B"/>
    <w:rsid w:val="0095503F"/>
    <w:rsid w:val="00956EA8"/>
    <w:rsid w:val="00957910"/>
    <w:rsid w:val="00960806"/>
    <w:rsid w:val="0096215A"/>
    <w:rsid w:val="00966ACB"/>
    <w:rsid w:val="0097315C"/>
    <w:rsid w:val="0097380B"/>
    <w:rsid w:val="00977F44"/>
    <w:rsid w:val="009811E7"/>
    <w:rsid w:val="00981E98"/>
    <w:rsid w:val="00982AFB"/>
    <w:rsid w:val="00985BA2"/>
    <w:rsid w:val="00985F08"/>
    <w:rsid w:val="0098674B"/>
    <w:rsid w:val="00990C4B"/>
    <w:rsid w:val="00992A2C"/>
    <w:rsid w:val="00992C56"/>
    <w:rsid w:val="0099473D"/>
    <w:rsid w:val="00996059"/>
    <w:rsid w:val="00997A4F"/>
    <w:rsid w:val="00997F8D"/>
    <w:rsid w:val="009A216D"/>
    <w:rsid w:val="009A67B1"/>
    <w:rsid w:val="009B0F30"/>
    <w:rsid w:val="009B2D59"/>
    <w:rsid w:val="009C2027"/>
    <w:rsid w:val="009C3F30"/>
    <w:rsid w:val="009C3F57"/>
    <w:rsid w:val="009C7D11"/>
    <w:rsid w:val="009D0BDD"/>
    <w:rsid w:val="009D205C"/>
    <w:rsid w:val="009D5258"/>
    <w:rsid w:val="009E0F36"/>
    <w:rsid w:val="009E46D8"/>
    <w:rsid w:val="009F2437"/>
    <w:rsid w:val="00A11AA9"/>
    <w:rsid w:val="00A11C02"/>
    <w:rsid w:val="00A12FF8"/>
    <w:rsid w:val="00A13005"/>
    <w:rsid w:val="00A15051"/>
    <w:rsid w:val="00A155DC"/>
    <w:rsid w:val="00A27AF7"/>
    <w:rsid w:val="00A321FF"/>
    <w:rsid w:val="00A453BB"/>
    <w:rsid w:val="00A502B2"/>
    <w:rsid w:val="00A50856"/>
    <w:rsid w:val="00A525BD"/>
    <w:rsid w:val="00A55F16"/>
    <w:rsid w:val="00A57BAD"/>
    <w:rsid w:val="00A6558B"/>
    <w:rsid w:val="00A65A3A"/>
    <w:rsid w:val="00A75451"/>
    <w:rsid w:val="00A75A4B"/>
    <w:rsid w:val="00A76452"/>
    <w:rsid w:val="00A77F14"/>
    <w:rsid w:val="00A87AB3"/>
    <w:rsid w:val="00A9054B"/>
    <w:rsid w:val="00A90554"/>
    <w:rsid w:val="00A91A88"/>
    <w:rsid w:val="00A952C9"/>
    <w:rsid w:val="00A96CAE"/>
    <w:rsid w:val="00AA27FB"/>
    <w:rsid w:val="00AA7327"/>
    <w:rsid w:val="00AB03E5"/>
    <w:rsid w:val="00AC14E4"/>
    <w:rsid w:val="00AC20DD"/>
    <w:rsid w:val="00AC4BEE"/>
    <w:rsid w:val="00AE079B"/>
    <w:rsid w:val="00AE21C8"/>
    <w:rsid w:val="00AE31EC"/>
    <w:rsid w:val="00AE3A7F"/>
    <w:rsid w:val="00AE3AFA"/>
    <w:rsid w:val="00AE3DBF"/>
    <w:rsid w:val="00AE56FE"/>
    <w:rsid w:val="00AE5976"/>
    <w:rsid w:val="00AF0A63"/>
    <w:rsid w:val="00AF0AA9"/>
    <w:rsid w:val="00AF2F6B"/>
    <w:rsid w:val="00AF3F76"/>
    <w:rsid w:val="00B062BD"/>
    <w:rsid w:val="00B20AE8"/>
    <w:rsid w:val="00B22C59"/>
    <w:rsid w:val="00B26D2D"/>
    <w:rsid w:val="00B3143A"/>
    <w:rsid w:val="00B317DD"/>
    <w:rsid w:val="00B33A6C"/>
    <w:rsid w:val="00B34510"/>
    <w:rsid w:val="00B3620D"/>
    <w:rsid w:val="00B450A2"/>
    <w:rsid w:val="00B47C05"/>
    <w:rsid w:val="00B47EFF"/>
    <w:rsid w:val="00B50095"/>
    <w:rsid w:val="00B51C4F"/>
    <w:rsid w:val="00B52433"/>
    <w:rsid w:val="00B5358A"/>
    <w:rsid w:val="00B535C2"/>
    <w:rsid w:val="00B56974"/>
    <w:rsid w:val="00B61CEE"/>
    <w:rsid w:val="00B625E7"/>
    <w:rsid w:val="00B64AE5"/>
    <w:rsid w:val="00B67DB0"/>
    <w:rsid w:val="00B8088D"/>
    <w:rsid w:val="00B82093"/>
    <w:rsid w:val="00B8247F"/>
    <w:rsid w:val="00B83070"/>
    <w:rsid w:val="00B8325C"/>
    <w:rsid w:val="00B83FA4"/>
    <w:rsid w:val="00B85D48"/>
    <w:rsid w:val="00B868AF"/>
    <w:rsid w:val="00B874B6"/>
    <w:rsid w:val="00B87998"/>
    <w:rsid w:val="00B87D12"/>
    <w:rsid w:val="00B90D1A"/>
    <w:rsid w:val="00B916AF"/>
    <w:rsid w:val="00B95E99"/>
    <w:rsid w:val="00BA1B5E"/>
    <w:rsid w:val="00BA31D0"/>
    <w:rsid w:val="00BA7134"/>
    <w:rsid w:val="00BA7EBE"/>
    <w:rsid w:val="00BB1907"/>
    <w:rsid w:val="00BB217F"/>
    <w:rsid w:val="00BB65A4"/>
    <w:rsid w:val="00BB79E3"/>
    <w:rsid w:val="00BC2074"/>
    <w:rsid w:val="00BC3680"/>
    <w:rsid w:val="00BC37CB"/>
    <w:rsid w:val="00BC64C4"/>
    <w:rsid w:val="00BC7DED"/>
    <w:rsid w:val="00BD0DB2"/>
    <w:rsid w:val="00BD1436"/>
    <w:rsid w:val="00BD43D6"/>
    <w:rsid w:val="00BD5D33"/>
    <w:rsid w:val="00BE0A49"/>
    <w:rsid w:val="00BE242C"/>
    <w:rsid w:val="00BE400E"/>
    <w:rsid w:val="00BE713D"/>
    <w:rsid w:val="00BE7487"/>
    <w:rsid w:val="00BE786F"/>
    <w:rsid w:val="00BF4D87"/>
    <w:rsid w:val="00BF5B73"/>
    <w:rsid w:val="00BF7B6C"/>
    <w:rsid w:val="00C006C7"/>
    <w:rsid w:val="00C12AAB"/>
    <w:rsid w:val="00C1382C"/>
    <w:rsid w:val="00C15731"/>
    <w:rsid w:val="00C1633E"/>
    <w:rsid w:val="00C20294"/>
    <w:rsid w:val="00C206E9"/>
    <w:rsid w:val="00C256B7"/>
    <w:rsid w:val="00C26736"/>
    <w:rsid w:val="00C31242"/>
    <w:rsid w:val="00C35A6B"/>
    <w:rsid w:val="00C36F7E"/>
    <w:rsid w:val="00C433D8"/>
    <w:rsid w:val="00C47104"/>
    <w:rsid w:val="00C51192"/>
    <w:rsid w:val="00C550DB"/>
    <w:rsid w:val="00C63DC9"/>
    <w:rsid w:val="00C70297"/>
    <w:rsid w:val="00C727A2"/>
    <w:rsid w:val="00C77D71"/>
    <w:rsid w:val="00C8235F"/>
    <w:rsid w:val="00C869A4"/>
    <w:rsid w:val="00C923DB"/>
    <w:rsid w:val="00CA308C"/>
    <w:rsid w:val="00CA605A"/>
    <w:rsid w:val="00CB4463"/>
    <w:rsid w:val="00CB4817"/>
    <w:rsid w:val="00CC13D0"/>
    <w:rsid w:val="00CC74EE"/>
    <w:rsid w:val="00CD4E6E"/>
    <w:rsid w:val="00CD702E"/>
    <w:rsid w:val="00CD77E1"/>
    <w:rsid w:val="00CD7C6B"/>
    <w:rsid w:val="00CE007D"/>
    <w:rsid w:val="00CE23DD"/>
    <w:rsid w:val="00CE29BA"/>
    <w:rsid w:val="00CE3E38"/>
    <w:rsid w:val="00CF18AB"/>
    <w:rsid w:val="00D10123"/>
    <w:rsid w:val="00D21652"/>
    <w:rsid w:val="00D2176B"/>
    <w:rsid w:val="00D244F2"/>
    <w:rsid w:val="00D27149"/>
    <w:rsid w:val="00D273F7"/>
    <w:rsid w:val="00D31F98"/>
    <w:rsid w:val="00D34EB2"/>
    <w:rsid w:val="00D366C8"/>
    <w:rsid w:val="00D377CB"/>
    <w:rsid w:val="00D4035C"/>
    <w:rsid w:val="00D409C2"/>
    <w:rsid w:val="00D42138"/>
    <w:rsid w:val="00D42AB9"/>
    <w:rsid w:val="00D439A4"/>
    <w:rsid w:val="00D43C21"/>
    <w:rsid w:val="00D47AB6"/>
    <w:rsid w:val="00D500C0"/>
    <w:rsid w:val="00D518F5"/>
    <w:rsid w:val="00D52A38"/>
    <w:rsid w:val="00D53462"/>
    <w:rsid w:val="00D535EC"/>
    <w:rsid w:val="00D53A00"/>
    <w:rsid w:val="00D6606F"/>
    <w:rsid w:val="00D84D53"/>
    <w:rsid w:val="00D93635"/>
    <w:rsid w:val="00D95A35"/>
    <w:rsid w:val="00D97696"/>
    <w:rsid w:val="00DA35DB"/>
    <w:rsid w:val="00DA405C"/>
    <w:rsid w:val="00DA66DA"/>
    <w:rsid w:val="00DA6FD7"/>
    <w:rsid w:val="00DB1BB1"/>
    <w:rsid w:val="00DB402F"/>
    <w:rsid w:val="00DB762F"/>
    <w:rsid w:val="00DC2202"/>
    <w:rsid w:val="00DC292B"/>
    <w:rsid w:val="00DC4E75"/>
    <w:rsid w:val="00DC66CF"/>
    <w:rsid w:val="00DD09D6"/>
    <w:rsid w:val="00DD1D93"/>
    <w:rsid w:val="00DD3A3D"/>
    <w:rsid w:val="00DD545E"/>
    <w:rsid w:val="00DE173B"/>
    <w:rsid w:val="00DF09C4"/>
    <w:rsid w:val="00DF16BA"/>
    <w:rsid w:val="00DF24AE"/>
    <w:rsid w:val="00DF35AE"/>
    <w:rsid w:val="00DF5512"/>
    <w:rsid w:val="00E00121"/>
    <w:rsid w:val="00E020E8"/>
    <w:rsid w:val="00E04332"/>
    <w:rsid w:val="00E0455B"/>
    <w:rsid w:val="00E05757"/>
    <w:rsid w:val="00E059C9"/>
    <w:rsid w:val="00E1161A"/>
    <w:rsid w:val="00E129C6"/>
    <w:rsid w:val="00E152F3"/>
    <w:rsid w:val="00E15C0E"/>
    <w:rsid w:val="00E17456"/>
    <w:rsid w:val="00E20403"/>
    <w:rsid w:val="00E20EAC"/>
    <w:rsid w:val="00E22EEF"/>
    <w:rsid w:val="00E27DA2"/>
    <w:rsid w:val="00E376BD"/>
    <w:rsid w:val="00E37F56"/>
    <w:rsid w:val="00E40F3C"/>
    <w:rsid w:val="00E466D8"/>
    <w:rsid w:val="00E46706"/>
    <w:rsid w:val="00E5298F"/>
    <w:rsid w:val="00E542EA"/>
    <w:rsid w:val="00E543EC"/>
    <w:rsid w:val="00E71E25"/>
    <w:rsid w:val="00E72F8F"/>
    <w:rsid w:val="00E73191"/>
    <w:rsid w:val="00E81662"/>
    <w:rsid w:val="00E82A0E"/>
    <w:rsid w:val="00E8565C"/>
    <w:rsid w:val="00E905FD"/>
    <w:rsid w:val="00E96AEF"/>
    <w:rsid w:val="00EA0F2A"/>
    <w:rsid w:val="00EA31DB"/>
    <w:rsid w:val="00EA4E7A"/>
    <w:rsid w:val="00EB01FB"/>
    <w:rsid w:val="00EB0F2B"/>
    <w:rsid w:val="00EC0C36"/>
    <w:rsid w:val="00EC4DF5"/>
    <w:rsid w:val="00EC7EA6"/>
    <w:rsid w:val="00ED1EB9"/>
    <w:rsid w:val="00EE3732"/>
    <w:rsid w:val="00EE50BB"/>
    <w:rsid w:val="00EF2124"/>
    <w:rsid w:val="00EF3B7E"/>
    <w:rsid w:val="00EF42C9"/>
    <w:rsid w:val="00EF5C63"/>
    <w:rsid w:val="00EF6FF8"/>
    <w:rsid w:val="00EF7404"/>
    <w:rsid w:val="00EF7460"/>
    <w:rsid w:val="00F0139E"/>
    <w:rsid w:val="00F0318F"/>
    <w:rsid w:val="00F06882"/>
    <w:rsid w:val="00F11602"/>
    <w:rsid w:val="00F1173F"/>
    <w:rsid w:val="00F16BDA"/>
    <w:rsid w:val="00F171E8"/>
    <w:rsid w:val="00F24319"/>
    <w:rsid w:val="00F24AC8"/>
    <w:rsid w:val="00F250B2"/>
    <w:rsid w:val="00F2577D"/>
    <w:rsid w:val="00F30BFB"/>
    <w:rsid w:val="00F31832"/>
    <w:rsid w:val="00F33EA7"/>
    <w:rsid w:val="00F354E2"/>
    <w:rsid w:val="00F365D6"/>
    <w:rsid w:val="00F36C22"/>
    <w:rsid w:val="00F36D8B"/>
    <w:rsid w:val="00F402F6"/>
    <w:rsid w:val="00F41ECC"/>
    <w:rsid w:val="00F42E00"/>
    <w:rsid w:val="00F51F22"/>
    <w:rsid w:val="00F538E8"/>
    <w:rsid w:val="00F54495"/>
    <w:rsid w:val="00F61E08"/>
    <w:rsid w:val="00F708DE"/>
    <w:rsid w:val="00F7108C"/>
    <w:rsid w:val="00F822B8"/>
    <w:rsid w:val="00F83C36"/>
    <w:rsid w:val="00F83EA4"/>
    <w:rsid w:val="00F8682C"/>
    <w:rsid w:val="00F9152D"/>
    <w:rsid w:val="00F92092"/>
    <w:rsid w:val="00F93310"/>
    <w:rsid w:val="00F968ED"/>
    <w:rsid w:val="00F96F24"/>
    <w:rsid w:val="00FA00C8"/>
    <w:rsid w:val="00FA0C5E"/>
    <w:rsid w:val="00FA31A6"/>
    <w:rsid w:val="00FB74A9"/>
    <w:rsid w:val="00FC0A3E"/>
    <w:rsid w:val="00FC2233"/>
    <w:rsid w:val="00FC3B99"/>
    <w:rsid w:val="00FC4127"/>
    <w:rsid w:val="00FC71A0"/>
    <w:rsid w:val="00FD05B5"/>
    <w:rsid w:val="00FD06BE"/>
    <w:rsid w:val="00FD529D"/>
    <w:rsid w:val="00FE144B"/>
    <w:rsid w:val="00FE1F53"/>
    <w:rsid w:val="00FF0CEE"/>
    <w:rsid w:val="00FF1A5B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2D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E4A"/>
  </w:style>
  <w:style w:type="paragraph" w:styleId="Nadpis1">
    <w:name w:val="heading 1"/>
    <w:basedOn w:val="Normln"/>
    <w:next w:val="Normln"/>
    <w:qFormat/>
    <w:rsid w:val="004D59D5"/>
    <w:pPr>
      <w:keepNext/>
      <w:pageBreakBefore/>
      <w:pBdr>
        <w:top w:val="single" w:sz="48" w:space="1" w:color="000080"/>
        <w:bottom w:val="single" w:sz="48" w:space="1" w:color="000080"/>
      </w:pBdr>
      <w:shd w:val="clear" w:color="auto" w:fill="000080"/>
      <w:spacing w:after="480"/>
      <w:outlineLvl w:val="0"/>
    </w:pPr>
    <w:rPr>
      <w:b/>
      <w:color w:val="FFFFFF"/>
      <w:sz w:val="32"/>
    </w:rPr>
  </w:style>
  <w:style w:type="paragraph" w:styleId="Nadpis2">
    <w:name w:val="heading 2"/>
    <w:basedOn w:val="Normln"/>
    <w:next w:val="Normln"/>
    <w:link w:val="Nadpis2Char"/>
    <w:qFormat/>
    <w:rsid w:val="00BE786F"/>
    <w:pPr>
      <w:keepNext/>
      <w:numPr>
        <w:numId w:val="3"/>
      </w:numPr>
      <w:tabs>
        <w:tab w:val="clear" w:pos="5693"/>
      </w:tabs>
      <w:spacing w:before="360"/>
      <w:ind w:left="0"/>
      <w:jc w:val="center"/>
      <w:outlineLvl w:val="1"/>
    </w:pPr>
    <w:rPr>
      <w:b/>
      <w:color w:val="000080"/>
      <w:sz w:val="28"/>
    </w:rPr>
  </w:style>
  <w:style w:type="paragraph" w:styleId="Nadpis3">
    <w:name w:val="heading 3"/>
    <w:basedOn w:val="Normln"/>
    <w:next w:val="Normln"/>
    <w:qFormat/>
    <w:rsid w:val="004D59D5"/>
    <w:pPr>
      <w:keepNext/>
      <w:spacing w:before="360" w:after="120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631BE1"/>
    <w:pPr>
      <w:keepNext/>
      <w:widowControl w:val="0"/>
      <w:spacing w:after="120"/>
      <w:outlineLvl w:val="3"/>
    </w:pPr>
    <w:rPr>
      <w:rFonts w:ascii="Verdana" w:hAnsi="Verdana"/>
      <w:b/>
      <w:bCs/>
      <w:noProof/>
      <w:szCs w:val="18"/>
      <w:lang w:val="pt-BR" w:eastAsia="en-US"/>
    </w:rPr>
  </w:style>
  <w:style w:type="paragraph" w:styleId="Nadpis5">
    <w:name w:val="heading 5"/>
    <w:basedOn w:val="Normln"/>
    <w:next w:val="Normln"/>
    <w:qFormat/>
    <w:rsid w:val="004D59D5"/>
    <w:pPr>
      <w:numPr>
        <w:ilvl w:val="4"/>
        <w:numId w:val="1"/>
      </w:numPr>
      <w:spacing w:before="240" w:after="60"/>
      <w:outlineLvl w:val="4"/>
    </w:pPr>
    <w:rPr>
      <w:rFonts w:ascii="Arial Narrow" w:hAnsi="Arial Narrow"/>
      <w:sz w:val="22"/>
    </w:rPr>
  </w:style>
  <w:style w:type="paragraph" w:styleId="Nadpis6">
    <w:name w:val="heading 6"/>
    <w:basedOn w:val="Normln"/>
    <w:next w:val="Normln"/>
    <w:qFormat/>
    <w:rsid w:val="004D59D5"/>
    <w:pPr>
      <w:numPr>
        <w:ilvl w:val="5"/>
        <w:numId w:val="1"/>
      </w:numPr>
      <w:spacing w:before="240" w:after="60"/>
      <w:outlineLvl w:val="5"/>
    </w:pPr>
    <w:rPr>
      <w:rFonts w:ascii="Arial Narrow" w:hAnsi="Arial Narrow"/>
      <w:i/>
      <w:sz w:val="22"/>
    </w:rPr>
  </w:style>
  <w:style w:type="paragraph" w:styleId="Nadpis7">
    <w:name w:val="heading 7"/>
    <w:basedOn w:val="Normln"/>
    <w:next w:val="Normln"/>
    <w:qFormat/>
    <w:rsid w:val="004D59D5"/>
    <w:pPr>
      <w:numPr>
        <w:ilvl w:val="6"/>
        <w:numId w:val="1"/>
      </w:numPr>
      <w:spacing w:before="240" w:after="60"/>
      <w:outlineLvl w:val="6"/>
    </w:pPr>
    <w:rPr>
      <w:rFonts w:ascii="Arial Narrow" w:hAnsi="Arial Narrow"/>
      <w:sz w:val="24"/>
    </w:rPr>
  </w:style>
  <w:style w:type="paragraph" w:styleId="Nadpis8">
    <w:name w:val="heading 8"/>
    <w:basedOn w:val="Normln"/>
    <w:next w:val="Normln"/>
    <w:qFormat/>
    <w:rsid w:val="004D59D5"/>
    <w:pPr>
      <w:numPr>
        <w:ilvl w:val="7"/>
        <w:numId w:val="1"/>
      </w:numPr>
      <w:spacing w:before="240" w:after="60"/>
      <w:outlineLvl w:val="7"/>
    </w:pPr>
    <w:rPr>
      <w:rFonts w:ascii="Arial Narrow" w:hAnsi="Arial Narrow"/>
      <w:i/>
      <w:sz w:val="24"/>
    </w:rPr>
  </w:style>
  <w:style w:type="paragraph" w:styleId="Nadpis9">
    <w:name w:val="heading 9"/>
    <w:basedOn w:val="Normln"/>
    <w:next w:val="Normln"/>
    <w:qFormat/>
    <w:rsid w:val="004D59D5"/>
    <w:pPr>
      <w:numPr>
        <w:ilvl w:val="8"/>
        <w:numId w:val="1"/>
      </w:numPr>
      <w:spacing w:before="240" w:after="60"/>
      <w:outlineLvl w:val="8"/>
    </w:pPr>
    <w:rPr>
      <w:rFonts w:ascii="Arial Narrow" w:hAnsi="Arial Narrow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D59D5"/>
    <w:rPr>
      <w:sz w:val="16"/>
      <w:lang w:val="en-GB"/>
    </w:rPr>
  </w:style>
  <w:style w:type="paragraph" w:customStyle="1" w:styleId="Nadpis31">
    <w:name w:val="Nadpis 31"/>
    <w:basedOn w:val="Normln"/>
    <w:rsid w:val="004D59D5"/>
    <w:pPr>
      <w:numPr>
        <w:ilvl w:val="2"/>
        <w:numId w:val="2"/>
      </w:numPr>
    </w:pPr>
  </w:style>
  <w:style w:type="paragraph" w:customStyle="1" w:styleId="Odstavec">
    <w:name w:val="Odstavec"/>
    <w:basedOn w:val="Normln"/>
    <w:rsid w:val="004D59D5"/>
    <w:pPr>
      <w:numPr>
        <w:ilvl w:val="1"/>
        <w:numId w:val="3"/>
      </w:numPr>
      <w:spacing w:before="240" w:line="280" w:lineRule="exact"/>
      <w:outlineLvl w:val="0"/>
    </w:pPr>
  </w:style>
  <w:style w:type="paragraph" w:styleId="Zpat">
    <w:name w:val="footer"/>
    <w:basedOn w:val="Normln"/>
    <w:link w:val="ZpatChar"/>
    <w:autoRedefine/>
    <w:uiPriority w:val="99"/>
    <w:rsid w:val="004D59D5"/>
    <w:pPr>
      <w:widowControl w:val="0"/>
      <w:tabs>
        <w:tab w:val="center" w:pos="4153"/>
        <w:tab w:val="right" w:pos="8306"/>
      </w:tabs>
      <w:jc w:val="right"/>
    </w:pPr>
  </w:style>
  <w:style w:type="paragraph" w:customStyle="1" w:styleId="Odstavec2">
    <w:name w:val="Odstavec 2"/>
    <w:basedOn w:val="Nadpis31"/>
    <w:rsid w:val="004D59D5"/>
    <w:pPr>
      <w:numPr>
        <w:numId w:val="3"/>
      </w:numPr>
      <w:spacing w:line="240" w:lineRule="exact"/>
    </w:pPr>
  </w:style>
  <w:style w:type="paragraph" w:styleId="Zhlav">
    <w:name w:val="header"/>
    <w:basedOn w:val="Normln"/>
    <w:rsid w:val="004D59D5"/>
    <w:pPr>
      <w:tabs>
        <w:tab w:val="center" w:pos="4703"/>
        <w:tab w:val="right" w:pos="9406"/>
      </w:tabs>
    </w:pPr>
  </w:style>
  <w:style w:type="paragraph" w:customStyle="1" w:styleId="Table">
    <w:name w:val="Table"/>
    <w:basedOn w:val="Normln"/>
    <w:rsid w:val="004D59D5"/>
  </w:style>
  <w:style w:type="paragraph" w:styleId="Textbubliny">
    <w:name w:val="Balloon Text"/>
    <w:basedOn w:val="Normln"/>
    <w:semiHidden/>
    <w:rsid w:val="004D59D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4D59D5"/>
  </w:style>
  <w:style w:type="paragraph" w:customStyle="1" w:styleId="ABLOCKPARA">
    <w:name w:val="A BLOCK PARA"/>
    <w:basedOn w:val="Normln"/>
    <w:rsid w:val="004D59D5"/>
    <w:rPr>
      <w:rFonts w:ascii="Book Antiqua" w:hAnsi="Book Antiqua"/>
      <w:lang w:val="en-GB"/>
    </w:rPr>
  </w:style>
  <w:style w:type="character" w:styleId="Odkaznakoment">
    <w:name w:val="annotation reference"/>
    <w:semiHidden/>
    <w:rsid w:val="004D59D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59D5"/>
    <w:pPr>
      <w:spacing w:after="120"/>
    </w:pPr>
    <w:rPr>
      <w:lang w:eastAsia="en-US"/>
    </w:rPr>
  </w:style>
  <w:style w:type="character" w:customStyle="1" w:styleId="Nadpis4Char">
    <w:name w:val="Nadpis 4 Char"/>
    <w:link w:val="Nadpis4"/>
    <w:rsid w:val="00631BE1"/>
    <w:rPr>
      <w:rFonts w:ascii="Verdana" w:hAnsi="Verdana"/>
      <w:b/>
      <w:bCs/>
      <w:noProof/>
      <w:szCs w:val="18"/>
      <w:lang w:val="pt-BR" w:eastAsia="en-US" w:bidi="ar-SA"/>
    </w:rPr>
  </w:style>
  <w:style w:type="paragraph" w:styleId="Rozloendokumentu">
    <w:name w:val="Document Map"/>
    <w:basedOn w:val="Normln"/>
    <w:link w:val="RozloendokumentuChar"/>
    <w:rsid w:val="00BB1907"/>
    <w:rPr>
      <w:rFonts w:ascii="Tahoma" w:hAnsi="Tahoma"/>
      <w:sz w:val="16"/>
      <w:szCs w:val="16"/>
      <w:lang w:eastAsia="en-US"/>
    </w:rPr>
  </w:style>
  <w:style w:type="character" w:customStyle="1" w:styleId="RozloendokumentuChar">
    <w:name w:val="Rozložení dokumentu Char"/>
    <w:link w:val="Rozloendokumentu"/>
    <w:rsid w:val="00BB1907"/>
    <w:rPr>
      <w:rFonts w:ascii="Tahoma" w:hAnsi="Tahoma" w:cs="Tahoma"/>
      <w:sz w:val="16"/>
      <w:szCs w:val="16"/>
      <w:lang w:eastAsia="en-US"/>
    </w:rPr>
  </w:style>
  <w:style w:type="paragraph" w:customStyle="1" w:styleId="Svtlseznamzvraznn51">
    <w:name w:val="Světlý seznam – zvýraznění 51"/>
    <w:basedOn w:val="Normln"/>
    <w:uiPriority w:val="34"/>
    <w:qFormat/>
    <w:rsid w:val="008F58F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184E64"/>
    <w:pPr>
      <w:keepLines/>
      <w:spacing w:after="0"/>
    </w:pPr>
    <w:rPr>
      <w:rFonts w:ascii="Verdana" w:hAnsi="Verdana"/>
      <w:b/>
      <w:bCs/>
    </w:rPr>
  </w:style>
  <w:style w:type="character" w:customStyle="1" w:styleId="TextkomenteChar">
    <w:name w:val="Text komentáře Char"/>
    <w:link w:val="Textkomente"/>
    <w:semiHidden/>
    <w:rsid w:val="00184E64"/>
    <w:rPr>
      <w:lang w:eastAsia="en-US"/>
    </w:rPr>
  </w:style>
  <w:style w:type="character" w:customStyle="1" w:styleId="PedmtkomenteChar">
    <w:name w:val="Předmět komentáře Char"/>
    <w:link w:val="Pedmtkomente"/>
    <w:rsid w:val="00184E64"/>
    <w:rPr>
      <w:lang w:eastAsia="en-US"/>
    </w:rPr>
  </w:style>
  <w:style w:type="table" w:styleId="Mkatabulky">
    <w:name w:val="Table Grid"/>
    <w:basedOn w:val="Normlntabulka"/>
    <w:rsid w:val="00E3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31">
    <w:name w:val="Barevné stínování – zvýraznění 31"/>
    <w:basedOn w:val="Normln"/>
    <w:uiPriority w:val="34"/>
    <w:qFormat/>
    <w:rsid w:val="004D530D"/>
    <w:pPr>
      <w:ind w:left="708"/>
    </w:pPr>
  </w:style>
  <w:style w:type="character" w:customStyle="1" w:styleId="ZpatChar">
    <w:name w:val="Zápatí Char"/>
    <w:link w:val="Zpat"/>
    <w:uiPriority w:val="99"/>
    <w:rsid w:val="0052746B"/>
  </w:style>
  <w:style w:type="paragraph" w:customStyle="1" w:styleId="Tmavseznamzvraznn31">
    <w:name w:val="Tmavý seznam – zvýraznění 31"/>
    <w:hidden/>
    <w:uiPriority w:val="99"/>
    <w:semiHidden/>
    <w:rsid w:val="00896CA9"/>
  </w:style>
  <w:style w:type="character" w:customStyle="1" w:styleId="Nadpis2Char">
    <w:name w:val="Nadpis 2 Char"/>
    <w:link w:val="Nadpis2"/>
    <w:rsid w:val="003B2E2A"/>
    <w:rPr>
      <w:b/>
      <w:color w:val="000080"/>
      <w:sz w:val="28"/>
    </w:rPr>
  </w:style>
  <w:style w:type="character" w:styleId="Hypertextovodkaz">
    <w:name w:val="Hyperlink"/>
    <w:rsid w:val="00302ACB"/>
    <w:rPr>
      <w:color w:val="0000FF"/>
      <w:u w:val="single"/>
    </w:rPr>
  </w:style>
  <w:style w:type="paragraph" w:customStyle="1" w:styleId="Svtlseznamzvraznn31">
    <w:name w:val="Světlý seznam – zvýraznění 31"/>
    <w:hidden/>
    <w:uiPriority w:val="99"/>
    <w:semiHidden/>
    <w:rsid w:val="00243E3E"/>
  </w:style>
  <w:style w:type="table" w:customStyle="1" w:styleId="Mkatabulky1">
    <w:name w:val="Mřížka tabulky1"/>
    <w:basedOn w:val="Normlntabulka"/>
    <w:next w:val="Mkatabulky"/>
    <w:uiPriority w:val="59"/>
    <w:rsid w:val="00BA7E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16B37"/>
  </w:style>
  <w:style w:type="paragraph" w:customStyle="1" w:styleId="Textbody">
    <w:name w:val="Text body"/>
    <w:basedOn w:val="Normln"/>
    <w:rsid w:val="00816B3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C0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E4A"/>
  </w:style>
  <w:style w:type="paragraph" w:styleId="Nadpis1">
    <w:name w:val="heading 1"/>
    <w:basedOn w:val="Normln"/>
    <w:next w:val="Normln"/>
    <w:qFormat/>
    <w:rsid w:val="004D59D5"/>
    <w:pPr>
      <w:keepNext/>
      <w:pageBreakBefore/>
      <w:pBdr>
        <w:top w:val="single" w:sz="48" w:space="1" w:color="000080"/>
        <w:bottom w:val="single" w:sz="48" w:space="1" w:color="000080"/>
      </w:pBdr>
      <w:shd w:val="clear" w:color="auto" w:fill="000080"/>
      <w:spacing w:after="480"/>
      <w:outlineLvl w:val="0"/>
    </w:pPr>
    <w:rPr>
      <w:b/>
      <w:color w:val="FFFFFF"/>
      <w:sz w:val="32"/>
    </w:rPr>
  </w:style>
  <w:style w:type="paragraph" w:styleId="Nadpis2">
    <w:name w:val="heading 2"/>
    <w:basedOn w:val="Normln"/>
    <w:next w:val="Normln"/>
    <w:link w:val="Nadpis2Char"/>
    <w:qFormat/>
    <w:rsid w:val="00BE786F"/>
    <w:pPr>
      <w:keepNext/>
      <w:numPr>
        <w:numId w:val="3"/>
      </w:numPr>
      <w:tabs>
        <w:tab w:val="clear" w:pos="5693"/>
      </w:tabs>
      <w:spacing w:before="360"/>
      <w:ind w:left="0"/>
      <w:jc w:val="center"/>
      <w:outlineLvl w:val="1"/>
    </w:pPr>
    <w:rPr>
      <w:b/>
      <w:color w:val="000080"/>
      <w:sz w:val="28"/>
    </w:rPr>
  </w:style>
  <w:style w:type="paragraph" w:styleId="Nadpis3">
    <w:name w:val="heading 3"/>
    <w:basedOn w:val="Normln"/>
    <w:next w:val="Normln"/>
    <w:qFormat/>
    <w:rsid w:val="004D59D5"/>
    <w:pPr>
      <w:keepNext/>
      <w:spacing w:before="360" w:after="120"/>
      <w:outlineLvl w:val="2"/>
    </w:pPr>
    <w:rPr>
      <w:b/>
      <w:color w:val="000080"/>
      <w:sz w:val="24"/>
    </w:rPr>
  </w:style>
  <w:style w:type="paragraph" w:styleId="Nadpis4">
    <w:name w:val="heading 4"/>
    <w:basedOn w:val="Normln"/>
    <w:next w:val="Normln"/>
    <w:link w:val="Nadpis4Char"/>
    <w:qFormat/>
    <w:rsid w:val="00631BE1"/>
    <w:pPr>
      <w:keepNext/>
      <w:widowControl w:val="0"/>
      <w:spacing w:after="120"/>
      <w:outlineLvl w:val="3"/>
    </w:pPr>
    <w:rPr>
      <w:rFonts w:ascii="Verdana" w:hAnsi="Verdana"/>
      <w:b/>
      <w:bCs/>
      <w:noProof/>
      <w:szCs w:val="18"/>
      <w:lang w:val="pt-BR" w:eastAsia="en-US"/>
    </w:rPr>
  </w:style>
  <w:style w:type="paragraph" w:styleId="Nadpis5">
    <w:name w:val="heading 5"/>
    <w:basedOn w:val="Normln"/>
    <w:next w:val="Normln"/>
    <w:qFormat/>
    <w:rsid w:val="004D59D5"/>
    <w:pPr>
      <w:numPr>
        <w:ilvl w:val="4"/>
        <w:numId w:val="1"/>
      </w:numPr>
      <w:spacing w:before="240" w:after="60"/>
      <w:outlineLvl w:val="4"/>
    </w:pPr>
    <w:rPr>
      <w:rFonts w:ascii="Arial Narrow" w:hAnsi="Arial Narrow"/>
      <w:sz w:val="22"/>
    </w:rPr>
  </w:style>
  <w:style w:type="paragraph" w:styleId="Nadpis6">
    <w:name w:val="heading 6"/>
    <w:basedOn w:val="Normln"/>
    <w:next w:val="Normln"/>
    <w:qFormat/>
    <w:rsid w:val="004D59D5"/>
    <w:pPr>
      <w:numPr>
        <w:ilvl w:val="5"/>
        <w:numId w:val="1"/>
      </w:numPr>
      <w:spacing w:before="240" w:after="60"/>
      <w:outlineLvl w:val="5"/>
    </w:pPr>
    <w:rPr>
      <w:rFonts w:ascii="Arial Narrow" w:hAnsi="Arial Narrow"/>
      <w:i/>
      <w:sz w:val="22"/>
    </w:rPr>
  </w:style>
  <w:style w:type="paragraph" w:styleId="Nadpis7">
    <w:name w:val="heading 7"/>
    <w:basedOn w:val="Normln"/>
    <w:next w:val="Normln"/>
    <w:qFormat/>
    <w:rsid w:val="004D59D5"/>
    <w:pPr>
      <w:numPr>
        <w:ilvl w:val="6"/>
        <w:numId w:val="1"/>
      </w:numPr>
      <w:spacing w:before="240" w:after="60"/>
      <w:outlineLvl w:val="6"/>
    </w:pPr>
    <w:rPr>
      <w:rFonts w:ascii="Arial Narrow" w:hAnsi="Arial Narrow"/>
      <w:sz w:val="24"/>
    </w:rPr>
  </w:style>
  <w:style w:type="paragraph" w:styleId="Nadpis8">
    <w:name w:val="heading 8"/>
    <w:basedOn w:val="Normln"/>
    <w:next w:val="Normln"/>
    <w:qFormat/>
    <w:rsid w:val="004D59D5"/>
    <w:pPr>
      <w:numPr>
        <w:ilvl w:val="7"/>
        <w:numId w:val="1"/>
      </w:numPr>
      <w:spacing w:before="240" w:after="60"/>
      <w:outlineLvl w:val="7"/>
    </w:pPr>
    <w:rPr>
      <w:rFonts w:ascii="Arial Narrow" w:hAnsi="Arial Narrow"/>
      <w:i/>
      <w:sz w:val="24"/>
    </w:rPr>
  </w:style>
  <w:style w:type="paragraph" w:styleId="Nadpis9">
    <w:name w:val="heading 9"/>
    <w:basedOn w:val="Normln"/>
    <w:next w:val="Normln"/>
    <w:qFormat/>
    <w:rsid w:val="004D59D5"/>
    <w:pPr>
      <w:numPr>
        <w:ilvl w:val="8"/>
        <w:numId w:val="1"/>
      </w:numPr>
      <w:spacing w:before="240" w:after="60"/>
      <w:outlineLvl w:val="8"/>
    </w:pPr>
    <w:rPr>
      <w:rFonts w:ascii="Arial Narrow" w:hAnsi="Arial Narrow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D59D5"/>
    <w:rPr>
      <w:sz w:val="16"/>
      <w:lang w:val="en-GB"/>
    </w:rPr>
  </w:style>
  <w:style w:type="paragraph" w:customStyle="1" w:styleId="Nadpis31">
    <w:name w:val="Nadpis 31"/>
    <w:basedOn w:val="Normln"/>
    <w:rsid w:val="004D59D5"/>
    <w:pPr>
      <w:numPr>
        <w:ilvl w:val="2"/>
        <w:numId w:val="2"/>
      </w:numPr>
    </w:pPr>
  </w:style>
  <w:style w:type="paragraph" w:customStyle="1" w:styleId="Odstavec">
    <w:name w:val="Odstavec"/>
    <w:basedOn w:val="Normln"/>
    <w:rsid w:val="004D59D5"/>
    <w:pPr>
      <w:numPr>
        <w:ilvl w:val="1"/>
        <w:numId w:val="3"/>
      </w:numPr>
      <w:spacing w:before="240" w:line="280" w:lineRule="exact"/>
      <w:outlineLvl w:val="0"/>
    </w:pPr>
  </w:style>
  <w:style w:type="paragraph" w:styleId="Zpat">
    <w:name w:val="footer"/>
    <w:basedOn w:val="Normln"/>
    <w:link w:val="ZpatChar"/>
    <w:autoRedefine/>
    <w:uiPriority w:val="99"/>
    <w:rsid w:val="004D59D5"/>
    <w:pPr>
      <w:widowControl w:val="0"/>
      <w:tabs>
        <w:tab w:val="center" w:pos="4153"/>
        <w:tab w:val="right" w:pos="8306"/>
      </w:tabs>
      <w:jc w:val="right"/>
    </w:pPr>
  </w:style>
  <w:style w:type="paragraph" w:customStyle="1" w:styleId="Odstavec2">
    <w:name w:val="Odstavec 2"/>
    <w:basedOn w:val="Nadpis31"/>
    <w:rsid w:val="004D59D5"/>
    <w:pPr>
      <w:numPr>
        <w:numId w:val="3"/>
      </w:numPr>
      <w:spacing w:line="240" w:lineRule="exact"/>
    </w:pPr>
  </w:style>
  <w:style w:type="paragraph" w:styleId="Zhlav">
    <w:name w:val="header"/>
    <w:basedOn w:val="Normln"/>
    <w:rsid w:val="004D59D5"/>
    <w:pPr>
      <w:tabs>
        <w:tab w:val="center" w:pos="4703"/>
        <w:tab w:val="right" w:pos="9406"/>
      </w:tabs>
    </w:pPr>
  </w:style>
  <w:style w:type="paragraph" w:customStyle="1" w:styleId="Table">
    <w:name w:val="Table"/>
    <w:basedOn w:val="Normln"/>
    <w:rsid w:val="004D59D5"/>
  </w:style>
  <w:style w:type="paragraph" w:styleId="Textbubliny">
    <w:name w:val="Balloon Text"/>
    <w:basedOn w:val="Normln"/>
    <w:semiHidden/>
    <w:rsid w:val="004D59D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4D59D5"/>
  </w:style>
  <w:style w:type="paragraph" w:customStyle="1" w:styleId="ABLOCKPARA">
    <w:name w:val="A BLOCK PARA"/>
    <w:basedOn w:val="Normln"/>
    <w:rsid w:val="004D59D5"/>
    <w:rPr>
      <w:rFonts w:ascii="Book Antiqua" w:hAnsi="Book Antiqua"/>
      <w:lang w:val="en-GB"/>
    </w:rPr>
  </w:style>
  <w:style w:type="character" w:styleId="Odkaznakoment">
    <w:name w:val="annotation reference"/>
    <w:semiHidden/>
    <w:rsid w:val="004D59D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59D5"/>
    <w:pPr>
      <w:spacing w:after="120"/>
    </w:pPr>
    <w:rPr>
      <w:lang w:eastAsia="en-US"/>
    </w:rPr>
  </w:style>
  <w:style w:type="character" w:customStyle="1" w:styleId="Nadpis4Char">
    <w:name w:val="Nadpis 4 Char"/>
    <w:link w:val="Nadpis4"/>
    <w:rsid w:val="00631BE1"/>
    <w:rPr>
      <w:rFonts w:ascii="Verdana" w:hAnsi="Verdana"/>
      <w:b/>
      <w:bCs/>
      <w:noProof/>
      <w:szCs w:val="18"/>
      <w:lang w:val="pt-BR" w:eastAsia="en-US" w:bidi="ar-SA"/>
    </w:rPr>
  </w:style>
  <w:style w:type="paragraph" w:styleId="Rozloendokumentu">
    <w:name w:val="Document Map"/>
    <w:basedOn w:val="Normln"/>
    <w:link w:val="RozloendokumentuChar"/>
    <w:rsid w:val="00BB1907"/>
    <w:rPr>
      <w:rFonts w:ascii="Tahoma" w:hAnsi="Tahoma"/>
      <w:sz w:val="16"/>
      <w:szCs w:val="16"/>
      <w:lang w:eastAsia="en-US"/>
    </w:rPr>
  </w:style>
  <w:style w:type="character" w:customStyle="1" w:styleId="RozloendokumentuChar">
    <w:name w:val="Rozložení dokumentu Char"/>
    <w:link w:val="Rozloendokumentu"/>
    <w:rsid w:val="00BB1907"/>
    <w:rPr>
      <w:rFonts w:ascii="Tahoma" w:hAnsi="Tahoma" w:cs="Tahoma"/>
      <w:sz w:val="16"/>
      <w:szCs w:val="16"/>
      <w:lang w:eastAsia="en-US"/>
    </w:rPr>
  </w:style>
  <w:style w:type="paragraph" w:customStyle="1" w:styleId="Svtlseznamzvraznn51">
    <w:name w:val="Světlý seznam – zvýraznění 51"/>
    <w:basedOn w:val="Normln"/>
    <w:uiPriority w:val="34"/>
    <w:qFormat/>
    <w:rsid w:val="008F58F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rsid w:val="00184E64"/>
    <w:pPr>
      <w:keepLines/>
      <w:spacing w:after="0"/>
    </w:pPr>
    <w:rPr>
      <w:rFonts w:ascii="Verdana" w:hAnsi="Verdana"/>
      <w:b/>
      <w:bCs/>
    </w:rPr>
  </w:style>
  <w:style w:type="character" w:customStyle="1" w:styleId="TextkomenteChar">
    <w:name w:val="Text komentáře Char"/>
    <w:link w:val="Textkomente"/>
    <w:semiHidden/>
    <w:rsid w:val="00184E64"/>
    <w:rPr>
      <w:lang w:eastAsia="en-US"/>
    </w:rPr>
  </w:style>
  <w:style w:type="character" w:customStyle="1" w:styleId="PedmtkomenteChar">
    <w:name w:val="Předmět komentáře Char"/>
    <w:link w:val="Pedmtkomente"/>
    <w:rsid w:val="00184E64"/>
    <w:rPr>
      <w:lang w:eastAsia="en-US"/>
    </w:rPr>
  </w:style>
  <w:style w:type="table" w:styleId="Mkatabulky">
    <w:name w:val="Table Grid"/>
    <w:basedOn w:val="Normlntabulka"/>
    <w:rsid w:val="00E3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31">
    <w:name w:val="Barevné stínování – zvýraznění 31"/>
    <w:basedOn w:val="Normln"/>
    <w:uiPriority w:val="34"/>
    <w:qFormat/>
    <w:rsid w:val="004D530D"/>
    <w:pPr>
      <w:ind w:left="708"/>
    </w:pPr>
  </w:style>
  <w:style w:type="character" w:customStyle="1" w:styleId="ZpatChar">
    <w:name w:val="Zápatí Char"/>
    <w:link w:val="Zpat"/>
    <w:uiPriority w:val="99"/>
    <w:rsid w:val="0052746B"/>
  </w:style>
  <w:style w:type="paragraph" w:customStyle="1" w:styleId="Tmavseznamzvraznn31">
    <w:name w:val="Tmavý seznam – zvýraznění 31"/>
    <w:hidden/>
    <w:uiPriority w:val="99"/>
    <w:semiHidden/>
    <w:rsid w:val="00896CA9"/>
  </w:style>
  <w:style w:type="character" w:customStyle="1" w:styleId="Nadpis2Char">
    <w:name w:val="Nadpis 2 Char"/>
    <w:link w:val="Nadpis2"/>
    <w:rsid w:val="003B2E2A"/>
    <w:rPr>
      <w:b/>
      <w:color w:val="000080"/>
      <w:sz w:val="28"/>
    </w:rPr>
  </w:style>
  <w:style w:type="character" w:styleId="Hypertextovodkaz">
    <w:name w:val="Hyperlink"/>
    <w:rsid w:val="00302ACB"/>
    <w:rPr>
      <w:color w:val="0000FF"/>
      <w:u w:val="single"/>
    </w:rPr>
  </w:style>
  <w:style w:type="paragraph" w:customStyle="1" w:styleId="Svtlseznamzvraznn31">
    <w:name w:val="Světlý seznam – zvýraznění 31"/>
    <w:hidden/>
    <w:uiPriority w:val="99"/>
    <w:semiHidden/>
    <w:rsid w:val="00243E3E"/>
  </w:style>
  <w:style w:type="table" w:customStyle="1" w:styleId="Mkatabulky1">
    <w:name w:val="Mřížka tabulky1"/>
    <w:basedOn w:val="Normlntabulka"/>
    <w:next w:val="Mkatabulky"/>
    <w:uiPriority w:val="59"/>
    <w:rsid w:val="00BA7E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16B37"/>
  </w:style>
  <w:style w:type="paragraph" w:customStyle="1" w:styleId="Textbody">
    <w:name w:val="Text body"/>
    <w:basedOn w:val="Normln"/>
    <w:rsid w:val="00816B37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8C0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horcicka@grantex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805D-5350-43E9-BBA6-45640A83A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655C5-EA3E-4B50-86E1-115025732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2434</Words>
  <Characters>14365</Characters>
  <Application>Microsoft Office Word</Application>
  <DocSecurity>4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2018-05-11T10:22:00Z</dcterms:created>
  <dcterms:modified xsi:type="dcterms:W3CDTF">2018-05-11T10:22:00Z</dcterms:modified>
</cp:coreProperties>
</file>