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C01197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2018_008_9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C01197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SAP09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B456DA" w:rsidP="003E531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Elektronické vyúčtování ZPC</w:t>
            </w:r>
            <w:r w:rsidR="003E5319">
              <w:rPr>
                <w:szCs w:val="22"/>
              </w:rPr>
              <w:t xml:space="preserve"> 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1670597228"/>
            <w:placeholder>
              <w:docPart w:val="DefaultPlaceholder_1081868576"/>
            </w:placeholder>
            <w:date w:fullDate="2018-03-1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B456DA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14.3.2018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-1745104504"/>
            <w:placeholder>
              <w:docPart w:val="390188DC41C241DE904F1129ACB75A4C"/>
            </w:placeholder>
            <w:date w:fullDate="2018-06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B456DA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30.6.2018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3E5319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</w:sdtPr>
              <w:sdtEndPr/>
              <w:sdtContent>
                <w:r w:rsidR="003E5319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☒ 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3E5319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0"/>
                  </w:sdtPr>
                  <w:sdtEndPr/>
                  <w:sdtContent>
                    <w:r w:rsidR="003E531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3E53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C2364" w:rsidRPr="006C3557" w:rsidTr="00F43FF8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C2364" w:rsidRPr="004C5DDA" w:rsidRDefault="001C2364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</w:tr>
      <w:tr w:rsidR="001C2364" w:rsidRPr="006C3557" w:rsidTr="00F43FF8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1C2364" w:rsidRPr="004C5DDA" w:rsidRDefault="001C2364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</w:tr>
      <w:tr w:rsidR="001C2364" w:rsidRPr="006C3557" w:rsidTr="00F43FF8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1C2364" w:rsidRPr="004C5DDA" w:rsidRDefault="001C2364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</w:tr>
      <w:tr w:rsidR="001C2364" w:rsidRPr="006C3557" w:rsidTr="00F43FF8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1C2364" w:rsidRPr="004C5DDA" w:rsidRDefault="001C2364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1C2364" w:rsidRDefault="001C2364">
            <w:r w:rsidRPr="00437FB9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B147FD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B147FD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C1344F" w:rsidRDefault="00B456DA" w:rsidP="00B456DA">
      <w:pPr>
        <w:jc w:val="both"/>
      </w:pPr>
      <w:r>
        <w:t xml:space="preserve">Na základě provedené </w:t>
      </w:r>
      <w:r w:rsidRPr="00B456DA">
        <w:t>auditní akce č. IAP/2017/04 „Dodržování zásad 3E při hospodaření s finančními prostředky určenými na pracovní cesty</w:t>
      </w:r>
      <w:r>
        <w:t xml:space="preserve"> – číslo doporučení D.12 – je nutné zprovoznit </w:t>
      </w:r>
      <w:r w:rsidRPr="00B456DA">
        <w:t>elektronický formulář k vyúčtování zahraniční cesty v zaměstnaneckém portálu SAP.</w:t>
      </w:r>
    </w:p>
    <w:p w:rsidR="00C1344F" w:rsidRPr="006C24AC" w:rsidRDefault="00C1344F" w:rsidP="006C24AC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C1344F" w:rsidRDefault="00B456DA" w:rsidP="00B456DA">
      <w:pPr>
        <w:tabs>
          <w:tab w:val="left" w:pos="1905"/>
        </w:tabs>
      </w:pPr>
      <w:r>
        <w:t>Auditní nález – provozní potřeba</w:t>
      </w:r>
    </w:p>
    <w:p w:rsidR="00C1344F" w:rsidRPr="00C1344F" w:rsidRDefault="00C1344F" w:rsidP="00C1344F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C1344F" w:rsidRPr="00C1344F" w:rsidRDefault="00D53D98" w:rsidP="00C1344F">
      <w:r>
        <w:t xml:space="preserve">Nerealizací požadavku se </w:t>
      </w:r>
      <w:r w:rsidR="00B456DA">
        <w:t>nesplní nápravná opatření auditního nálezu</w:t>
      </w:r>
    </w:p>
    <w:p w:rsidR="00C1344F" w:rsidRDefault="00C1344F" w:rsidP="00C1344F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B456DA" w:rsidRPr="00B456DA" w:rsidRDefault="00B456DA" w:rsidP="00B456DA">
      <w:pPr>
        <w:jc w:val="both"/>
      </w:pPr>
      <w:r w:rsidRPr="00B456DA">
        <w:t>V současné době probíhá přebírání</w:t>
      </w:r>
      <w:r>
        <w:t xml:space="preserve"> vyúčtování u zahraničních</w:t>
      </w:r>
      <w:r w:rsidRPr="00B456DA">
        <w:t xml:space="preserve"> pracovních cest papírovou formou. Zaměstnanec vyplní papírový cestovní příkaz a po ukončení pracovní cesty tento odnese na personální odbor. Zde se pracovní cesta zadá do systému a proběhne vyúčtování. 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B456DA" w:rsidRDefault="00B456DA" w:rsidP="00B456DA">
      <w:pPr>
        <w:jc w:val="both"/>
      </w:pPr>
      <w:r w:rsidRPr="00B456DA">
        <w:t>Cílem je, aby si zaměstnanec</w:t>
      </w:r>
      <w:r>
        <w:t>, po návratu ze zahraniční pracovní cesty</w:t>
      </w:r>
      <w:r w:rsidRPr="00B456DA">
        <w:t xml:space="preserve"> zadal </w:t>
      </w:r>
      <w:r>
        <w:t>elektronické vyúčtování</w:t>
      </w:r>
      <w:r w:rsidRPr="00B456DA">
        <w:t xml:space="preserve"> </w:t>
      </w:r>
      <w:r>
        <w:t xml:space="preserve">do systému, </w:t>
      </w:r>
      <w:r w:rsidRPr="00B456DA">
        <w:t>a tento doku</w:t>
      </w:r>
      <w:r w:rsidR="00D92AA1">
        <w:t xml:space="preserve">ment vytiskne a </w:t>
      </w:r>
      <w:r w:rsidR="00446467">
        <w:t>sám podepíše</w:t>
      </w:r>
      <w:r w:rsidRPr="00B456DA">
        <w:t>. Společně s doklady z pracovní cesty, tento dokument odevzdá na personální odbor. Zde proběhne kontrola dat a data se uloží do systému a proběhne vyúčtování</w:t>
      </w:r>
      <w:r w:rsidR="00375C5B">
        <w:t xml:space="preserve"> do mzdy</w:t>
      </w:r>
      <w:r w:rsidRPr="00B456DA">
        <w:t>.</w:t>
      </w:r>
    </w:p>
    <w:p w:rsidR="00B456DA" w:rsidRDefault="006B1E01" w:rsidP="00B456DA">
      <w:pPr>
        <w:jc w:val="both"/>
      </w:pPr>
      <w:r>
        <w:t>Žádost o pracovní cestu bude nadále probíhat papírovou formou vč.</w:t>
      </w:r>
      <w:r w:rsidR="00AE7B7D">
        <w:t xml:space="preserve"> </w:t>
      </w:r>
      <w:r>
        <w:t>standardního schvalování (podpisů). Na základě této žádosti bude</w:t>
      </w:r>
      <w:r w:rsidR="00375C5B">
        <w:t xml:space="preserve"> na personálním odboru</w:t>
      </w:r>
      <w:r>
        <w:t xml:space="preserve"> zadaná </w:t>
      </w:r>
      <w:r w:rsidR="00375C5B">
        <w:t xml:space="preserve">pracovní cesta </w:t>
      </w:r>
      <w:r>
        <w:t xml:space="preserve">do SAPu a bude </w:t>
      </w:r>
      <w:r w:rsidR="00375C5B">
        <w:t xml:space="preserve">provedeno </w:t>
      </w:r>
      <w:r>
        <w:t>vyplacen</w:t>
      </w:r>
      <w:r w:rsidR="00375C5B">
        <w:t>í</w:t>
      </w:r>
      <w:r>
        <w:t xml:space="preserve"> záloh</w:t>
      </w:r>
      <w:r w:rsidR="00375C5B">
        <w:t>y</w:t>
      </w:r>
      <w:r>
        <w:t>. Tím se dostane záznam do systému a zaměstnanec si ji tak může</w:t>
      </w:r>
      <w:r w:rsidR="00375C5B">
        <w:t xml:space="preserve"> po uskutečnění cesty</w:t>
      </w:r>
      <w:r>
        <w:t xml:space="preserve"> vyúčtovat.</w:t>
      </w:r>
    </w:p>
    <w:p w:rsidR="006B1E01" w:rsidRDefault="006B1E01" w:rsidP="00B456DA">
      <w:pPr>
        <w:jc w:val="both"/>
      </w:pPr>
      <w:r>
        <w:t>Při vyúčtování dokladů je nutné zadávat pla</w:t>
      </w:r>
      <w:r w:rsidR="00375C5B">
        <w:t>tbu v cizí měně (dle destinace)</w:t>
      </w:r>
      <w:r>
        <w:t xml:space="preserve">. </w:t>
      </w:r>
      <w:r w:rsidR="00D92AA1">
        <w:t xml:space="preserve">Zaměstnanec bude vyúčtovávat na měnu, kterou obdrží při vydání zálohy (na setiny měny, pokud to měna umožňuje). </w:t>
      </w:r>
      <w:r w:rsidR="00375C5B">
        <w:t xml:space="preserve">Požadujeme nastavit systém tak, aby </w:t>
      </w:r>
      <w:r w:rsidR="00DC35D2">
        <w:t xml:space="preserve">si </w:t>
      </w:r>
      <w:r w:rsidR="00375C5B">
        <w:t>zaměstnanec musel napsat</w:t>
      </w:r>
      <w:r w:rsidR="00B147FD">
        <w:t>,</w:t>
      </w:r>
      <w:r w:rsidR="00375C5B">
        <w:t xml:space="preserve"> kolik peněz chce v rámci </w:t>
      </w:r>
      <w:r w:rsidR="00DC35D2">
        <w:t>poskytnuté zálohy</w:t>
      </w:r>
      <w:r w:rsidR="00375C5B">
        <w:t xml:space="preserve"> </w:t>
      </w:r>
      <w:r w:rsidR="00DC35D2">
        <w:t xml:space="preserve">v </w:t>
      </w:r>
      <w:r w:rsidR="00375C5B">
        <w:t>cizí měn</w:t>
      </w:r>
      <w:r w:rsidR="00DC35D2">
        <w:t>ě</w:t>
      </w:r>
      <w:r w:rsidR="00375C5B">
        <w:t xml:space="preserve"> vrátit</w:t>
      </w:r>
      <w:r w:rsidR="00DC35D2">
        <w:t>,</w:t>
      </w:r>
      <w:r w:rsidR="00375C5B">
        <w:t xml:space="preserve"> a následně se provede doúčtování ZPC v CZK a toto vyúčtování </w:t>
      </w:r>
      <w:r w:rsidR="00DC35D2">
        <w:t xml:space="preserve">v CZK </w:t>
      </w:r>
      <w:r w:rsidR="00375C5B">
        <w:t xml:space="preserve">se provede do mzdy (stejně jako u TPC). </w:t>
      </w:r>
    </w:p>
    <w:p w:rsidR="006B1E01" w:rsidRDefault="006B1E01" w:rsidP="00B456DA">
      <w:pPr>
        <w:jc w:val="both"/>
      </w:pPr>
    </w:p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305E49">
      <w:pPr>
        <w:pStyle w:val="Nadpis3"/>
      </w:pPr>
      <w:r w:rsidRPr="00EE4ED4">
        <w:t>Technické aspekty implementace</w:t>
      </w:r>
    </w:p>
    <w:p w:rsidR="002C7A49" w:rsidRPr="002C7A49" w:rsidRDefault="00B74774" w:rsidP="00305E49">
      <w:pPr>
        <w:pStyle w:val="Nadpis3"/>
      </w:pPr>
      <w:r w:rsidRPr="00B74774"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t xml:space="preserve"> – ano  </w:t>
      </w:r>
      <w:sdt>
        <w:sdtPr>
          <w:id w:val="-665706876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1240981277"/>
        </w:sdtPr>
        <w:sdtEndPr/>
        <w:sdtContent>
          <w:r w:rsidR="006E25B8">
            <w:rPr>
              <w:rFonts w:ascii="MS Gothic" w:eastAsia="MS Gothic" w:hAnsi="MS Gothic" w:hint="eastAsia"/>
            </w:rPr>
            <w:t>☐</w:t>
          </w:r>
        </w:sdtContent>
      </w:sdt>
      <w:r w:rsidRPr="006E25B8">
        <w:t xml:space="preserve"> </w:t>
      </w:r>
    </w:p>
    <w:p w:rsidR="002629E2" w:rsidRPr="002629E2" w:rsidRDefault="00B74774" w:rsidP="00305E49">
      <w:pPr>
        <w:pStyle w:val="Nadpis3"/>
      </w:pPr>
      <w:r w:rsidRPr="00B74774">
        <w:t xml:space="preserve">Dopady na aplikace – ano  </w:t>
      </w:r>
      <w:sdt>
        <w:sdtPr>
          <w:id w:val="342978400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255724476"/>
        </w:sdtPr>
        <w:sdtEndPr/>
        <w:sdtContent>
          <w:r w:rsidR="007B1D4A">
            <w:rPr>
              <w:rFonts w:ascii="MS Gothic" w:eastAsia="MS Gothic" w:hAnsi="MS Gothic" w:hint="eastAsia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:rsidR="002629E2" w:rsidRPr="002629E2" w:rsidRDefault="00B74774" w:rsidP="00305E49">
      <w:pPr>
        <w:pStyle w:val="Nadpis3"/>
      </w:pPr>
      <w:r w:rsidRPr="00B74774">
        <w:t xml:space="preserve">Dopady na data – ano  </w:t>
      </w:r>
      <w:sdt>
        <w:sdtPr>
          <w:id w:val="-1989162587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:rsidR="002629E2" w:rsidRPr="002629E2" w:rsidRDefault="00B74774" w:rsidP="00305E49">
      <w:pPr>
        <w:pStyle w:val="Nadpis3"/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id w:val="-235552262"/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id w:val="-214516665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:rsidR="002629E2" w:rsidRPr="002629E2" w:rsidRDefault="00B74774" w:rsidP="00305E49">
      <w:pPr>
        <w:pStyle w:val="Nadpis3"/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t xml:space="preserve"> – ano </w:t>
      </w:r>
      <w:sdt>
        <w:sdtPr>
          <w:id w:val="-662010456"/>
        </w:sdtPr>
        <w:sdtEndPr/>
        <w:sdtContent>
          <w:r w:rsidR="008C7068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sdt>
        <w:sdtPr>
          <w:id w:val="1975637869"/>
        </w:sdtPr>
        <w:sdtEndPr/>
        <w:sdtContent>
          <w:r w:rsidR="008C7068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</w:t>
      </w:r>
      <w:r w:rsidR="002629E2">
        <w:t xml:space="preserve">  </w:t>
      </w:r>
      <w:r w:rsidRPr="00B74774">
        <w:t xml:space="preserve"> </w:t>
      </w:r>
    </w:p>
    <w:p w:rsidR="002629E2" w:rsidRPr="002629E2" w:rsidRDefault="00B74774" w:rsidP="00305E49">
      <w:pPr>
        <w:pStyle w:val="Nadpis3"/>
      </w:pPr>
      <w:r w:rsidRPr="00B74774">
        <w:t xml:space="preserve">Dopady na bezpečnost </w:t>
      </w:r>
      <w:r w:rsidR="00FE7477" w:rsidRPr="00B74774">
        <w:t xml:space="preserve">– ano </w:t>
      </w:r>
      <w:sdt>
        <w:sdtPr>
          <w:id w:val="-1036127685"/>
        </w:sdtPr>
        <w:sdtEndPr/>
        <w:sdtContent>
          <w:r w:rsidR="00FE7477">
            <w:rPr>
              <w:rFonts w:ascii="MS Gothic" w:eastAsia="MS Gothic" w:hAnsi="MS Gothic" w:hint="eastAsia"/>
            </w:rPr>
            <w:t>☐</w:t>
          </w:r>
        </w:sdtContent>
      </w:sdt>
      <w:r w:rsidR="00FE7477" w:rsidRPr="00B74774">
        <w:t xml:space="preserve"> / ne</w:t>
      </w:r>
      <w:r w:rsidR="00FE7477">
        <w:t xml:space="preserve"> </w:t>
      </w:r>
      <w:sdt>
        <w:sdtPr>
          <w:id w:val="884147608"/>
        </w:sdtPr>
        <w:sdtEndPr/>
        <w:sdtContent>
          <w:r w:rsidR="00FE7477">
            <w:rPr>
              <w:rFonts w:ascii="MS Gothic" w:eastAsia="MS Gothic" w:hAnsi="MS Gothic" w:hint="eastAsia"/>
            </w:rPr>
            <w:t>☒</w:t>
          </w:r>
        </w:sdtContent>
      </w:sdt>
      <w:r w:rsidR="00FE7477" w:rsidRPr="00B74774">
        <w:t xml:space="preserve"> </w:t>
      </w:r>
      <w:r w:rsidR="00FE7477">
        <w:t xml:space="preserve">  </w:t>
      </w:r>
      <w:r w:rsidR="00FE7477" w:rsidRPr="00B74774">
        <w:t xml:space="preserve"> </w:t>
      </w:r>
    </w:p>
    <w:p w:rsidR="008D6BCE" w:rsidRDefault="00B74774" w:rsidP="00305E49">
      <w:pPr>
        <w:pStyle w:val="Nadpis3"/>
        <w:rPr>
          <w:szCs w:val="22"/>
        </w:rPr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szCs w:val="22"/>
        </w:rPr>
        <w:t xml:space="preserve"> </w:t>
      </w:r>
    </w:p>
    <w:p w:rsidR="0016270D" w:rsidRPr="0016270D" w:rsidRDefault="0016270D" w:rsidP="00305E49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C4761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C4761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C4761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C4761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DC686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23390">
              <w:rPr>
                <w:rFonts w:cs="Arial"/>
                <w:szCs w:val="22"/>
                <w:lang w:eastAsia="cs-CZ"/>
              </w:rPr>
              <w:t>elektronicky</w:t>
            </w:r>
          </w:p>
        </w:tc>
      </w:tr>
      <w:tr w:rsidR="00800BB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C4761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1"/>
        <w:gridCol w:w="3260"/>
        <w:gridCol w:w="1833"/>
      </w:tblGrid>
      <w:tr w:rsidR="0002371D" w:rsidRPr="006C3557" w:rsidTr="006C4128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6C4128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C47617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121" w:type="dxa"/>
            <w:shd w:val="clear" w:color="auto" w:fill="auto"/>
            <w:noWrap/>
          </w:tcPr>
          <w:p w:rsidR="00EB425B" w:rsidRPr="009F5AF9" w:rsidRDefault="00AE7B7D" w:rsidP="002E40C1">
            <w:r>
              <w:t>Vyúčtování ZPC lze založit</w:t>
            </w:r>
          </w:p>
        </w:tc>
        <w:tc>
          <w:tcPr>
            <w:tcW w:w="3260" w:type="dxa"/>
            <w:vAlign w:val="center"/>
          </w:tcPr>
          <w:p w:rsidR="00EB425B" w:rsidRPr="006C3557" w:rsidRDefault="00AE7B7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Založení vyúčtování na portálu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B425B" w:rsidRPr="006C3557" w:rsidRDefault="000F376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11162</w:t>
            </w: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C2364" w:rsidRPr="006C3557" w:rsidTr="00297A86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1C2364" w:rsidRDefault="001C2364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Žadatel</w:t>
            </w:r>
          </w:p>
        </w:tc>
        <w:tc>
          <w:tcPr>
            <w:tcW w:w="3398" w:type="dxa"/>
          </w:tcPr>
          <w:p w:rsidR="001C2364" w:rsidRDefault="001C2364">
            <w:r w:rsidRPr="00AE77FD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1C2364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C2364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C2364" w:rsidRPr="006C3557" w:rsidTr="00297A86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1C2364" w:rsidRPr="006C3557" w:rsidRDefault="001C2364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:rsidR="001C2364" w:rsidRDefault="001C2364">
            <w:r w:rsidRPr="00AE77FD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1C2364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C2364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C2364" w:rsidRPr="006C3557" w:rsidTr="00297A86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1C2364" w:rsidRPr="006C3557" w:rsidRDefault="001C2364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1C2364" w:rsidRDefault="001C2364">
            <w:r w:rsidRPr="00AE77FD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1C2364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C2364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70"/>
        <w:gridCol w:w="2603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FD3AC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A81725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2018_008_9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A8172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SAP09</w:t>
            </w: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B147FD">
        <w:rPr>
          <w:rFonts w:cs="Arial"/>
          <w:b w:val="0"/>
          <w:sz w:val="22"/>
          <w:szCs w:val="22"/>
        </w:rPr>
        <w:t>PZ_ERP_2018_No09_elektronizace_ZPC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59306B" w:rsidRPr="009E5056" w:rsidRDefault="00527210" w:rsidP="007E41F9">
      <w:pPr>
        <w:jc w:val="both"/>
        <w:rPr>
          <w:sz w:val="20"/>
          <w:szCs w:val="20"/>
        </w:rPr>
      </w:pPr>
      <w:r w:rsidRPr="009E5056">
        <w:rPr>
          <w:sz w:val="20"/>
          <w:szCs w:val="20"/>
        </w:rPr>
        <w:t>V rozsahu nastavení je aktivace portálového WebDynpra pro zahraniční pracovní cesty, které se nyní využívá pro založení vyúčtování tuzemských pr</w:t>
      </w:r>
      <w:r w:rsidR="00B147FD">
        <w:rPr>
          <w:sz w:val="20"/>
          <w:szCs w:val="20"/>
        </w:rPr>
        <w:t>acovních cest. Na rozdíl od TPC</w:t>
      </w:r>
      <w:r w:rsidRPr="009E5056">
        <w:rPr>
          <w:sz w:val="20"/>
          <w:szCs w:val="20"/>
        </w:rPr>
        <w:t xml:space="preserve"> nebudou </w:t>
      </w:r>
      <w:r w:rsidR="00B147FD">
        <w:rPr>
          <w:sz w:val="20"/>
          <w:szCs w:val="20"/>
        </w:rPr>
        <w:t xml:space="preserve">ZPC žádosti o pracovní cestu </w:t>
      </w:r>
      <w:r w:rsidRPr="009E5056">
        <w:rPr>
          <w:sz w:val="20"/>
          <w:szCs w:val="20"/>
        </w:rPr>
        <w:t>v elektronické podobě.</w:t>
      </w:r>
      <w:r w:rsidR="001F27E7">
        <w:rPr>
          <w:sz w:val="20"/>
          <w:szCs w:val="20"/>
        </w:rPr>
        <w:t xml:space="preserve"> </w:t>
      </w:r>
    </w:p>
    <w:p w:rsidR="00457EC1" w:rsidRPr="009E5056" w:rsidRDefault="0059306B" w:rsidP="007E41F9">
      <w:pPr>
        <w:jc w:val="both"/>
        <w:rPr>
          <w:sz w:val="20"/>
          <w:szCs w:val="20"/>
        </w:rPr>
      </w:pPr>
      <w:r w:rsidRPr="009E5056">
        <w:rPr>
          <w:sz w:val="20"/>
          <w:szCs w:val="20"/>
        </w:rPr>
        <w:t xml:space="preserve">Prostřednictvím portálu zaměstnanec upraví podle skutečnosti začátek a konec cesty, </w:t>
      </w:r>
      <w:r w:rsidR="00FA65F6" w:rsidRPr="009E5056">
        <w:rPr>
          <w:sz w:val="20"/>
          <w:szCs w:val="20"/>
        </w:rPr>
        <w:t xml:space="preserve">přejezdy hranic (dílčí cíle), doklady k proplacení, úseky cesty (v případě použití soukromého vozu), </w:t>
      </w:r>
      <w:r w:rsidR="009E5056">
        <w:rPr>
          <w:sz w:val="20"/>
          <w:szCs w:val="20"/>
        </w:rPr>
        <w:t xml:space="preserve">srážky za poskytnutou stravu, </w:t>
      </w:r>
      <w:r w:rsidR="00FA65F6" w:rsidRPr="009E5056">
        <w:rPr>
          <w:sz w:val="20"/>
          <w:szCs w:val="20"/>
        </w:rPr>
        <w:t xml:space="preserve">případně textové poznámky k pracovní </w:t>
      </w:r>
      <w:r w:rsidR="009E5056">
        <w:rPr>
          <w:sz w:val="20"/>
          <w:szCs w:val="20"/>
        </w:rPr>
        <w:t xml:space="preserve">cestě a předpokládanou vratku v cizí měně. </w:t>
      </w:r>
    </w:p>
    <w:p w:rsidR="00F76753" w:rsidRPr="009E5056" w:rsidRDefault="009E5056" w:rsidP="007E41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</w:t>
      </w:r>
      <w:r w:rsidRPr="009E5056">
        <w:rPr>
          <w:sz w:val="20"/>
          <w:szCs w:val="20"/>
        </w:rPr>
        <w:t>zpracování ZPC nebude využí</w:t>
      </w:r>
      <w:r>
        <w:rPr>
          <w:sz w:val="20"/>
          <w:szCs w:val="20"/>
        </w:rPr>
        <w:t>váno WF, schvalování probíhá papírovou formou a vyúčtování zpracovatelem ZPC na personálním odboru proběhne až v okamžiku</w:t>
      </w:r>
      <w:r w:rsidR="00B147FD">
        <w:rPr>
          <w:sz w:val="20"/>
          <w:szCs w:val="20"/>
        </w:rPr>
        <w:t xml:space="preserve"> doručení papírového vyúčtování</w:t>
      </w:r>
      <w:r>
        <w:rPr>
          <w:sz w:val="20"/>
          <w:szCs w:val="20"/>
        </w:rPr>
        <w:t xml:space="preserve"> včetně všech podkladů zpracovateli ZPC. Zaměstnanec bude vyzván k vrácení nespotřebované zálohy a po vrácení bude cest</w:t>
      </w:r>
      <w:r w:rsidR="00B147FD">
        <w:rPr>
          <w:sz w:val="20"/>
          <w:szCs w:val="20"/>
        </w:rPr>
        <w:t>a</w:t>
      </w:r>
      <w:r>
        <w:rPr>
          <w:sz w:val="20"/>
          <w:szCs w:val="20"/>
        </w:rPr>
        <w:t xml:space="preserve"> vyúčtována. Další rozdíly v CZK budou se zaměstnance</w:t>
      </w:r>
      <w:r w:rsidR="00B147FD">
        <w:rPr>
          <w:sz w:val="20"/>
          <w:szCs w:val="20"/>
        </w:rPr>
        <w:t>m</w:t>
      </w:r>
      <w:r>
        <w:rPr>
          <w:sz w:val="20"/>
          <w:szCs w:val="20"/>
        </w:rPr>
        <w:t xml:space="preserve"> zúčtovány ve mzdě (případná srážka i doplatek).</w:t>
      </w:r>
      <w:r w:rsidR="001F27E7">
        <w:rPr>
          <w:sz w:val="20"/>
          <w:szCs w:val="20"/>
        </w:rPr>
        <w:t xml:space="preserve"> </w:t>
      </w:r>
    </w:p>
    <w:p w:rsidR="00FA65F6" w:rsidRPr="009E5056" w:rsidRDefault="00FA65F6" w:rsidP="007E41F9">
      <w:pPr>
        <w:jc w:val="both"/>
        <w:rPr>
          <w:sz w:val="20"/>
          <w:szCs w:val="20"/>
        </w:rPr>
      </w:pPr>
      <w:r w:rsidRPr="009E5056">
        <w:rPr>
          <w:sz w:val="20"/>
          <w:szCs w:val="20"/>
        </w:rPr>
        <w:t>Zaměstnanec nebude vyplňovat pole pro rezervaci prostředků / hradící útvar – ty se přeberou podle zadání v žádosti pro ZPC (mohou být uvedeny na formuláři vyúčtování ZPC). Stejně tak zaměstnanec nebude mít k dispozici pole, kter</w:t>
      </w:r>
      <w:r w:rsidR="00B147FD">
        <w:rPr>
          <w:sz w:val="20"/>
          <w:szCs w:val="20"/>
        </w:rPr>
        <w:t>á</w:t>
      </w:r>
      <w:r w:rsidRPr="009E5056">
        <w:rPr>
          <w:sz w:val="20"/>
          <w:szCs w:val="20"/>
        </w:rPr>
        <w:t xml:space="preserve"> jsou v PR05 na záložce „MZe“ – ty jsou určeny pro </w:t>
      </w:r>
      <w:r w:rsidR="00773201">
        <w:rPr>
          <w:sz w:val="20"/>
          <w:szCs w:val="20"/>
        </w:rPr>
        <w:t>zpracovatele pracovní cesty na personálním odboru.</w:t>
      </w:r>
    </w:p>
    <w:p w:rsidR="00457EC1" w:rsidRPr="009E5056" w:rsidRDefault="00457EC1" w:rsidP="007E41F9">
      <w:pPr>
        <w:jc w:val="both"/>
        <w:rPr>
          <w:sz w:val="20"/>
          <w:szCs w:val="20"/>
        </w:rPr>
      </w:pPr>
      <w:r w:rsidRPr="009E5056">
        <w:rPr>
          <w:sz w:val="20"/>
          <w:szCs w:val="20"/>
        </w:rPr>
        <w:t xml:space="preserve">Stávající formulář vyúčtování zahraniční pracovní cesty bude </w:t>
      </w:r>
      <w:r w:rsidR="0059306B" w:rsidRPr="009E5056">
        <w:rPr>
          <w:sz w:val="20"/>
          <w:szCs w:val="20"/>
        </w:rPr>
        <w:t>nahrazen standardním PDF formulářem vizuálně upraveným podle vzoru z TPC. Tento nový formulář bude dostupný jak z portálu, tak i z transakce PR05.</w:t>
      </w:r>
    </w:p>
    <w:p w:rsidR="0059306B" w:rsidRDefault="0059306B" w:rsidP="007E41F9">
      <w:pPr>
        <w:jc w:val="both"/>
        <w:rPr>
          <w:sz w:val="20"/>
          <w:szCs w:val="20"/>
        </w:rPr>
      </w:pPr>
      <w:r w:rsidRPr="009E5056">
        <w:rPr>
          <w:sz w:val="20"/>
          <w:szCs w:val="20"/>
        </w:rPr>
        <w:t>V zaúčtování ZPC nebudou žádné změny.</w:t>
      </w:r>
    </w:p>
    <w:p w:rsidR="001F27E7" w:rsidRDefault="001F27E7" w:rsidP="007E41F9">
      <w:pPr>
        <w:jc w:val="both"/>
        <w:rPr>
          <w:sz w:val="20"/>
          <w:szCs w:val="20"/>
        </w:rPr>
      </w:pPr>
      <w:r>
        <w:rPr>
          <w:sz w:val="20"/>
          <w:szCs w:val="20"/>
        </w:rPr>
        <w:t>Přehled nutných úprav</w:t>
      </w:r>
      <w:r w:rsidR="00DC5822">
        <w:rPr>
          <w:sz w:val="20"/>
          <w:szCs w:val="20"/>
        </w:rPr>
        <w:t xml:space="preserve"> v systému</w:t>
      </w:r>
      <w:r>
        <w:rPr>
          <w:sz w:val="20"/>
          <w:szCs w:val="20"/>
        </w:rPr>
        <w:t xml:space="preserve"> pro zprovoznění požadované funkcionality ZPC na portálu: </w:t>
      </w:r>
    </w:p>
    <w:p w:rsidR="001F27E7" w:rsidRDefault="001F27E7" w:rsidP="00C47617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nastavení ZPC na portálu (</w:t>
      </w:r>
      <w:r w:rsidR="00DC5822">
        <w:rPr>
          <w:sz w:val="20"/>
          <w:szCs w:val="20"/>
        </w:rPr>
        <w:t xml:space="preserve">povolení ZPC na portálu, nyní v exitech zakázáno), </w:t>
      </w:r>
    </w:p>
    <w:p w:rsidR="00DC5822" w:rsidRDefault="00DC5822" w:rsidP="00C47617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úpravy ve web dynpru (aktivace pro ZPC, doplnění vratky v cizí měně),</w:t>
      </w:r>
    </w:p>
    <w:p w:rsidR="00DC5822" w:rsidRDefault="00DC5822" w:rsidP="00C47617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formulář pro ZPC,</w:t>
      </w:r>
    </w:p>
    <w:p w:rsidR="00DC5822" w:rsidRDefault="00DC5822" w:rsidP="00C47617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úprava ESS uživatelské role (povolení zpracování ZPC zaměstnancem),</w:t>
      </w:r>
    </w:p>
    <w:p w:rsidR="00DC5822" w:rsidRDefault="00DC5822" w:rsidP="00C47617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úprava rozhraní na pokladnu (ošetření pořízení vyúčtování ZPC zaměstnancem, vratka v cizí měně).</w:t>
      </w:r>
    </w:p>
    <w:p w:rsidR="00DC5822" w:rsidRPr="001F27E7" w:rsidRDefault="00DC5822" w:rsidP="00DC5822">
      <w:pPr>
        <w:pStyle w:val="Odstavecseseznamem"/>
        <w:jc w:val="both"/>
        <w:rPr>
          <w:sz w:val="20"/>
          <w:szCs w:val="20"/>
        </w:rPr>
      </w:pPr>
    </w:p>
    <w:p w:rsidR="00527210" w:rsidRPr="005A3DC7" w:rsidRDefault="00527210" w:rsidP="00DC5822">
      <w:pPr>
        <w:tabs>
          <w:tab w:val="left" w:pos="5951"/>
        </w:tabs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</w:sdtPr>
        <w:sdtEndPr/>
        <w:sdtContent>
          <w:sdt>
            <w:sdtPr>
              <w:rPr>
                <w:b/>
              </w:rPr>
              <w:id w:val="2082501061"/>
            </w:sdtPr>
            <w:sdtEndPr/>
            <w:sdtContent>
              <w:r w:rsidR="008C7068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C7068"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 / ne</w:t>
      </w:r>
      <w:r w:rsidR="00F12273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-1082144413"/>
        </w:sdtPr>
        <w:sdtEndPr/>
        <w:sdtContent>
          <w:r w:rsidR="00F12273"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F12273">
        <w:rPr>
          <w:rFonts w:ascii="MS Gothic" w:eastAsia="MS Gothic" w:hAnsi="MS Gothic" w:cs="Arial" w:hint="eastAsia"/>
          <w:b/>
        </w:rPr>
        <w:t xml:space="preserve"> </w:t>
      </w:r>
      <w:sdt>
        <w:sdtPr>
          <w:rPr>
            <w:rFonts w:cs="Arial"/>
            <w:b/>
          </w:rPr>
          <w:id w:val="-397900630"/>
          <w:showingPlcHdr/>
        </w:sdtPr>
        <w:sdtEndPr/>
        <w:sdtContent>
          <w:r w:rsidR="00F12273">
            <w:rPr>
              <w:rFonts w:cs="Arial"/>
              <w:b/>
            </w:rPr>
            <w:t xml:space="preserve">     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FE7477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65962424"/>
        </w:sdtPr>
        <w:sdtEndPr/>
        <w:sdtContent>
          <w:sdt>
            <w:sdtPr>
              <w:rPr>
                <w:b/>
              </w:rPr>
              <w:id w:val="-1465124071"/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 / ne</w:t>
      </w:r>
      <w:r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1498382246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:rsidR="003F4494" w:rsidRDefault="003F4494" w:rsidP="00F04A23">
      <w:pPr>
        <w:rPr>
          <w:rFonts w:cs="Arial"/>
          <w:szCs w:val="22"/>
        </w:rPr>
      </w:pPr>
    </w:p>
    <w:p w:rsidR="00B147FD" w:rsidRPr="00F04A23" w:rsidRDefault="00B147FD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Default="005A3DC7" w:rsidP="005A3DC7">
      <w:r>
        <w:t>Součinnost MZe při testování úprav.</w:t>
      </w:r>
    </w:p>
    <w:p w:rsidR="00FE7477" w:rsidRDefault="00FE7477" w:rsidP="005A3DC7"/>
    <w:p w:rsidR="00B147FD" w:rsidRPr="005A3DC7" w:rsidRDefault="00B147FD" w:rsidP="005A3DC7"/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1E5572" w:rsidRDefault="007B1D4A" w:rsidP="0029567B">
            <w:pPr>
              <w:ind w:left="436" w:right="417"/>
              <w:rPr>
                <w:sz w:val="20"/>
                <w:szCs w:val="20"/>
              </w:rPr>
            </w:pPr>
          </w:p>
        </w:tc>
      </w:tr>
      <w:tr w:rsidR="00FE7477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FE7477" w:rsidRPr="007B1D4A" w:rsidRDefault="00FE7477" w:rsidP="007B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= Analýza a </w:t>
            </w:r>
            <w:r w:rsidR="004471D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přesnění řešení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FE7477" w:rsidRDefault="00FE7477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 = T1 +15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FE7477">
              <w:rPr>
                <w:sz w:val="20"/>
                <w:szCs w:val="20"/>
              </w:rPr>
              <w:t>3</w:t>
            </w:r>
            <w:r w:rsidRPr="007B1D4A">
              <w:rPr>
                <w:sz w:val="20"/>
                <w:szCs w:val="20"/>
              </w:rPr>
              <w:t xml:space="preserve"> = Nasazení na testovací prostředí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6975AE" w:rsidRPr="00DC737A" w:rsidRDefault="00FE7477" w:rsidP="006975A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 = T2 + </w:t>
            </w:r>
            <w:r w:rsidR="006975AE">
              <w:rPr>
                <w:sz w:val="20"/>
                <w:szCs w:val="20"/>
              </w:rPr>
              <w:t>25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FE7477">
              <w:rPr>
                <w:sz w:val="20"/>
                <w:szCs w:val="20"/>
              </w:rPr>
              <w:t>4</w:t>
            </w:r>
            <w:r w:rsidRPr="007B1D4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FE7477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T4 = T3 + </w:t>
            </w:r>
            <w:r w:rsidR="00AE1ACA">
              <w:rPr>
                <w:sz w:val="20"/>
                <w:szCs w:val="20"/>
              </w:rPr>
              <w:t>20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FE7477">
              <w:rPr>
                <w:sz w:val="20"/>
                <w:szCs w:val="20"/>
              </w:rPr>
              <w:t>5</w:t>
            </w:r>
            <w:r w:rsidRPr="007B1D4A">
              <w:rPr>
                <w:sz w:val="20"/>
                <w:szCs w:val="20"/>
              </w:rPr>
              <w:t xml:space="preserve">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FE7477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T5 = T4 + </w:t>
            </w:r>
            <w:r w:rsidR="00AE1ACA">
              <w:rPr>
                <w:sz w:val="20"/>
                <w:szCs w:val="20"/>
              </w:rPr>
              <w:t>5</w:t>
            </w: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544B85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4B85" w:rsidRPr="00F23D33" w:rsidRDefault="00544B85" w:rsidP="00544B8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544B85" w:rsidRPr="00F23D33" w:rsidRDefault="00544B85" w:rsidP="00544B8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207 740,00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44B85" w:rsidRPr="00F23D33" w:rsidRDefault="00544B85" w:rsidP="00544B8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251 365,40</w:t>
            </w:r>
          </w:p>
        </w:tc>
      </w:tr>
      <w:tr w:rsidR="00544B85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44B85" w:rsidRPr="00CB1115" w:rsidRDefault="00544B85" w:rsidP="00544B8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544B85" w:rsidRPr="00F23D33" w:rsidRDefault="00544B85" w:rsidP="00544B8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207 740,00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44B85" w:rsidRPr="00F23D33" w:rsidRDefault="00544B85" w:rsidP="00544B85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251 365,40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C2364" w:rsidRPr="006C3557" w:rsidTr="001774E8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1C2364" w:rsidRDefault="001C2364">
            <w:r w:rsidRPr="00F571D6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:rsidR="001C2364" w:rsidRDefault="001C2364">
            <w:r w:rsidRPr="00F571D6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1C2364" w:rsidRPr="006C3557" w:rsidRDefault="001C2364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1C2364" w:rsidRPr="006C3557" w:rsidRDefault="001C2364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3D243E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2018_008_9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3D243E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SAP09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Default="00044DB9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3D243E" w:rsidRDefault="003D243E" w:rsidP="003D243E">
      <w:pPr>
        <w:jc w:val="both"/>
      </w:pPr>
      <w:r>
        <w:t xml:space="preserve">Na základě provedené </w:t>
      </w:r>
      <w:r w:rsidRPr="00B456DA">
        <w:t>auditní akce č. IAP/2017/04 „Dodržování zásad 3E při hospodaření s finančními prostředky určenými na pracovní cesty</w:t>
      </w:r>
      <w:r>
        <w:t xml:space="preserve"> – číslo doporučení D.12 – je nutné zprovoznit </w:t>
      </w:r>
      <w:r w:rsidRPr="00B456DA">
        <w:t>elektronický formulář k vyúčtování zahraniční cesty v zaměstnaneckém portálu SAP.</w:t>
      </w:r>
      <w:r>
        <w:t xml:space="preserve"> Detailnější popis viz „Návrh technického řešení“</w:t>
      </w:r>
    </w:p>
    <w:p w:rsidR="003D243E" w:rsidRPr="003D243E" w:rsidRDefault="003D243E" w:rsidP="003D243E"/>
    <w:p w:rsidR="004A3B16" w:rsidRDefault="004A3B16" w:rsidP="004A3B16">
      <w:pPr>
        <w:rPr>
          <w:rFonts w:cs="Arial"/>
        </w:rPr>
      </w:pPr>
      <w:r>
        <w:rPr>
          <w:rFonts w:cs="Arial"/>
        </w:rPr>
        <w:t xml:space="preserve"> </w:t>
      </w:r>
    </w:p>
    <w:p w:rsidR="0033113B" w:rsidRDefault="0033113B" w:rsidP="004C756F"/>
    <w:p w:rsidR="00013DF1" w:rsidRPr="006C3557" w:rsidRDefault="00013DF1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A817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11130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3D243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1C236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3D243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27. 4. 2018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3D243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30. 6. 2018</w:t>
            </w:r>
          </w:p>
        </w:tc>
      </w:tr>
    </w:tbl>
    <w:p w:rsidR="001E3C70" w:rsidRPr="004C756F" w:rsidRDefault="001E3C70" w:rsidP="004C756F"/>
    <w:p w:rsidR="001E3C70" w:rsidRPr="0003534C" w:rsidRDefault="001E3C70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:rsidTr="00A81725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A81725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A81725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A81725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 ad-hoc SAP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54EF3" w:rsidRPr="00F23D33" w:rsidRDefault="00A81725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54EF3" w:rsidRPr="00F23D33" w:rsidRDefault="00A81725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207 740,0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4EF3" w:rsidRPr="00F23D33" w:rsidRDefault="00A81725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251 365,40</w:t>
            </w:r>
          </w:p>
        </w:tc>
      </w:tr>
      <w:tr w:rsidR="00A81725" w:rsidRPr="00F23D33" w:rsidTr="00A81725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81725" w:rsidRPr="00CB1115" w:rsidRDefault="00A81725" w:rsidP="00A8172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81725" w:rsidRPr="00F23D33" w:rsidRDefault="00A81725" w:rsidP="00A8172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81725" w:rsidRPr="00F23D33" w:rsidRDefault="00A81725" w:rsidP="00A8172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207 740,0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81725" w:rsidRPr="00F23D33" w:rsidRDefault="00A81725" w:rsidP="00A81725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251 365,40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A81725">
              <w:rPr>
                <w:rFonts w:cs="Arial"/>
                <w:szCs w:val="22"/>
              </w:rPr>
              <w:t xml:space="preserve"> </w:t>
            </w:r>
            <w:r w:rsidR="001C2364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A81725">
              <w:rPr>
                <w:rFonts w:cs="Arial"/>
                <w:szCs w:val="22"/>
              </w:rPr>
              <w:t xml:space="preserve"> </w:t>
            </w:r>
            <w:r w:rsidR="001C2364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C4761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A81725">
              <w:rPr>
                <w:rFonts w:cs="Arial"/>
                <w:szCs w:val="22"/>
              </w:rPr>
              <w:t xml:space="preserve"> </w:t>
            </w:r>
            <w:r w:rsidR="001C2364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A81725">
              <w:rPr>
                <w:rFonts w:cs="Arial"/>
                <w:szCs w:val="22"/>
              </w:rPr>
              <w:t xml:space="preserve"> </w:t>
            </w:r>
            <w:r w:rsidR="001C2364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A81725">
              <w:rPr>
                <w:rFonts w:cs="Arial"/>
                <w:szCs w:val="22"/>
              </w:rPr>
              <w:t xml:space="preserve"> </w:t>
            </w:r>
            <w:r w:rsidR="001C2364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51" w:rsidRDefault="00315051" w:rsidP="00F736A9">
      <w:pPr>
        <w:spacing w:after="0"/>
      </w:pPr>
      <w:r>
        <w:separator/>
      </w:r>
    </w:p>
  </w:endnote>
  <w:endnote w:type="continuationSeparator" w:id="0">
    <w:p w:rsidR="00315051" w:rsidRDefault="00315051" w:rsidP="00F736A9">
      <w:pPr>
        <w:spacing w:after="0"/>
      </w:pPr>
      <w:r>
        <w:continuationSeparator/>
      </w:r>
    </w:p>
  </w:endnote>
  <w:endnote w:type="continuationNotice" w:id="1">
    <w:p w:rsidR="00315051" w:rsidRDefault="00315051">
      <w:pPr>
        <w:spacing w:after="0"/>
      </w:pPr>
    </w:p>
  </w:endnote>
  <w:endnote w:id="2">
    <w:p w:rsidR="003D243E" w:rsidRPr="00E56B5D" w:rsidRDefault="003D243E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3D243E" w:rsidRPr="00E56B5D" w:rsidRDefault="003D243E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3D243E" w:rsidRPr="00E56B5D" w:rsidRDefault="003D243E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3D243E" w:rsidRPr="00E56B5D" w:rsidRDefault="003D243E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3D243E" w:rsidRPr="00E56B5D" w:rsidRDefault="003D243E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3D243E" w:rsidRPr="00E56B5D" w:rsidRDefault="003D243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3D243E" w:rsidRPr="00E56B5D" w:rsidRDefault="003D243E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3D243E" w:rsidRPr="00E56B5D" w:rsidRDefault="003D243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3D243E" w:rsidRPr="00E56B5D" w:rsidRDefault="003D243E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3D243E" w:rsidRPr="00E56B5D" w:rsidRDefault="003D243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3D243E" w:rsidRPr="00E56B5D" w:rsidRDefault="003D243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3D243E" w:rsidRPr="00E56B5D" w:rsidRDefault="003D243E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3D243E" w:rsidRPr="00E56B5D" w:rsidRDefault="003D243E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3D243E" w:rsidRPr="00E56B5D" w:rsidRDefault="003D243E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3D243E" w:rsidRPr="00E56B5D" w:rsidRDefault="003D243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3D243E" w:rsidRPr="00E56B5D" w:rsidRDefault="003D243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3D243E" w:rsidRPr="00E56B5D" w:rsidRDefault="003D243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3D243E" w:rsidRPr="00E56B5D" w:rsidRDefault="003D243E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3D243E" w:rsidRPr="00E56B5D" w:rsidRDefault="003D243E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3D243E" w:rsidRPr="00E56B5D" w:rsidRDefault="003D243E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3D243E" w:rsidRPr="00E56B5D" w:rsidRDefault="003D243E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3D243E" w:rsidRPr="00E56B5D" w:rsidRDefault="003D243E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3D243E" w:rsidRPr="00E56B5D" w:rsidRDefault="003D243E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3D243E" w:rsidRPr="00E56B5D" w:rsidRDefault="003D243E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3D243E" w:rsidRPr="00E56B5D" w:rsidRDefault="003D243E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3D243E" w:rsidRPr="00E56B5D" w:rsidRDefault="003D243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3D243E" w:rsidRPr="00E56B5D" w:rsidRDefault="003D243E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3E" w:rsidRPr="00CC2560" w:rsidRDefault="003D243E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E255B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8E255B" w:rsidRPr="008E255B">
        <w:rPr>
          <w:noProof/>
          <w:sz w:val="16"/>
          <w:szCs w:val="16"/>
        </w:rPr>
        <w:t>3</w:t>
      </w:r>
    </w:fldSimple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3E" w:rsidRPr="00CC2560" w:rsidRDefault="003D243E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E255B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8E255B" w:rsidRPr="008E255B">
        <w:rPr>
          <w:noProof/>
          <w:sz w:val="16"/>
          <w:szCs w:val="16"/>
        </w:rPr>
        <w:t>2</w:t>
      </w:r>
    </w:fldSimple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3E" w:rsidRPr="00CC2560" w:rsidRDefault="003D243E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E255B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8E255B" w:rsidRPr="008E255B">
        <w:rPr>
          <w:noProof/>
          <w:sz w:val="16"/>
          <w:szCs w:val="16"/>
        </w:rPr>
        <w:t>2</w:t>
      </w:r>
    </w:fldSimple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3E" w:rsidRPr="00EF7DC4" w:rsidRDefault="003D243E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E255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fldSimple w:instr=" SECTIONPAGES  \* Arabic  \* MERGEFORMAT ">
      <w:r w:rsidR="008E255B" w:rsidRPr="008E255B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51" w:rsidRDefault="00315051" w:rsidP="00F736A9">
      <w:pPr>
        <w:spacing w:after="0"/>
      </w:pPr>
      <w:r>
        <w:separator/>
      </w:r>
    </w:p>
  </w:footnote>
  <w:footnote w:type="continuationSeparator" w:id="0">
    <w:p w:rsidR="00315051" w:rsidRDefault="00315051" w:rsidP="00F736A9">
      <w:pPr>
        <w:spacing w:after="0"/>
      </w:pPr>
      <w:r>
        <w:continuationSeparator/>
      </w:r>
    </w:p>
  </w:footnote>
  <w:footnote w:type="continuationNotice" w:id="1">
    <w:p w:rsidR="00315051" w:rsidRDefault="0031505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3E" w:rsidRPr="003315A8" w:rsidRDefault="003D243E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63F04B3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DB11D8"/>
    <w:multiLevelType w:val="hybridMultilevel"/>
    <w:tmpl w:val="0ACC9EEE"/>
    <w:lvl w:ilvl="0" w:tplc="4B6A7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45D"/>
    <w:rsid w:val="000E6E54"/>
    <w:rsid w:val="000E720F"/>
    <w:rsid w:val="000E7473"/>
    <w:rsid w:val="000F376B"/>
    <w:rsid w:val="000F7DA2"/>
    <w:rsid w:val="00100774"/>
    <w:rsid w:val="00101481"/>
    <w:rsid w:val="001018A2"/>
    <w:rsid w:val="00101F37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6FEA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364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407"/>
    <w:rsid w:val="001F177F"/>
    <w:rsid w:val="001F27E7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3C3B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5A40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6294"/>
    <w:rsid w:val="00300418"/>
    <w:rsid w:val="00300B6D"/>
    <w:rsid w:val="00300DC1"/>
    <w:rsid w:val="003025EB"/>
    <w:rsid w:val="00304509"/>
    <w:rsid w:val="00305E49"/>
    <w:rsid w:val="0031387C"/>
    <w:rsid w:val="00314603"/>
    <w:rsid w:val="00315051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3982"/>
    <w:rsid w:val="003352D6"/>
    <w:rsid w:val="00337DDA"/>
    <w:rsid w:val="00337FB0"/>
    <w:rsid w:val="00340225"/>
    <w:rsid w:val="00340CF2"/>
    <w:rsid w:val="003506AA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75C5B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4E2E"/>
    <w:rsid w:val="003B610B"/>
    <w:rsid w:val="003C0389"/>
    <w:rsid w:val="003C305C"/>
    <w:rsid w:val="003C4156"/>
    <w:rsid w:val="003C472B"/>
    <w:rsid w:val="003C4ABB"/>
    <w:rsid w:val="003D01EA"/>
    <w:rsid w:val="003D243E"/>
    <w:rsid w:val="003D3EA5"/>
    <w:rsid w:val="003D682E"/>
    <w:rsid w:val="003E5319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390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387A"/>
    <w:rsid w:val="00444A0A"/>
    <w:rsid w:val="004453BB"/>
    <w:rsid w:val="00446467"/>
    <w:rsid w:val="004471D2"/>
    <w:rsid w:val="00447A58"/>
    <w:rsid w:val="00450CD8"/>
    <w:rsid w:val="00452C7E"/>
    <w:rsid w:val="004541C8"/>
    <w:rsid w:val="004551F8"/>
    <w:rsid w:val="004552F1"/>
    <w:rsid w:val="00457EC1"/>
    <w:rsid w:val="0046380B"/>
    <w:rsid w:val="00463E31"/>
    <w:rsid w:val="00472E74"/>
    <w:rsid w:val="00473A0A"/>
    <w:rsid w:val="00473FBD"/>
    <w:rsid w:val="004745E2"/>
    <w:rsid w:val="00474F44"/>
    <w:rsid w:val="004755FC"/>
    <w:rsid w:val="0047765D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68A1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210"/>
    <w:rsid w:val="005272C8"/>
    <w:rsid w:val="0052775B"/>
    <w:rsid w:val="005316D6"/>
    <w:rsid w:val="00533B94"/>
    <w:rsid w:val="00534C12"/>
    <w:rsid w:val="00543429"/>
    <w:rsid w:val="00544283"/>
    <w:rsid w:val="00544B85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74727"/>
    <w:rsid w:val="00582909"/>
    <w:rsid w:val="00584756"/>
    <w:rsid w:val="00585A18"/>
    <w:rsid w:val="005861F5"/>
    <w:rsid w:val="00591022"/>
    <w:rsid w:val="00591195"/>
    <w:rsid w:val="005915AE"/>
    <w:rsid w:val="005929E7"/>
    <w:rsid w:val="0059306B"/>
    <w:rsid w:val="00593EFD"/>
    <w:rsid w:val="0059440B"/>
    <w:rsid w:val="005949DC"/>
    <w:rsid w:val="00596743"/>
    <w:rsid w:val="005A096A"/>
    <w:rsid w:val="005A1349"/>
    <w:rsid w:val="005A138A"/>
    <w:rsid w:val="005A395B"/>
    <w:rsid w:val="005A3DC7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4E47"/>
    <w:rsid w:val="006051A2"/>
    <w:rsid w:val="00605B46"/>
    <w:rsid w:val="00607659"/>
    <w:rsid w:val="00610B8C"/>
    <w:rsid w:val="00611070"/>
    <w:rsid w:val="00612B4E"/>
    <w:rsid w:val="00613870"/>
    <w:rsid w:val="006147BF"/>
    <w:rsid w:val="006156B9"/>
    <w:rsid w:val="006172E7"/>
    <w:rsid w:val="00617642"/>
    <w:rsid w:val="00623E2B"/>
    <w:rsid w:val="00627C8A"/>
    <w:rsid w:val="00630274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2B42"/>
    <w:rsid w:val="0065303F"/>
    <w:rsid w:val="0065507A"/>
    <w:rsid w:val="00656250"/>
    <w:rsid w:val="00663C4D"/>
    <w:rsid w:val="00665294"/>
    <w:rsid w:val="00665970"/>
    <w:rsid w:val="006710DF"/>
    <w:rsid w:val="006739BD"/>
    <w:rsid w:val="006852DE"/>
    <w:rsid w:val="00692434"/>
    <w:rsid w:val="006950C7"/>
    <w:rsid w:val="00696639"/>
    <w:rsid w:val="006975AE"/>
    <w:rsid w:val="00697C60"/>
    <w:rsid w:val="006A0258"/>
    <w:rsid w:val="006A1416"/>
    <w:rsid w:val="006A1A52"/>
    <w:rsid w:val="006A47E0"/>
    <w:rsid w:val="006A5B28"/>
    <w:rsid w:val="006A5FF3"/>
    <w:rsid w:val="006B1E01"/>
    <w:rsid w:val="006B1E5C"/>
    <w:rsid w:val="006B67DF"/>
    <w:rsid w:val="006B696A"/>
    <w:rsid w:val="006C06D2"/>
    <w:rsid w:val="006C24AC"/>
    <w:rsid w:val="006C2F8C"/>
    <w:rsid w:val="006C3557"/>
    <w:rsid w:val="006C4128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6F7790"/>
    <w:rsid w:val="007006BD"/>
    <w:rsid w:val="0070267B"/>
    <w:rsid w:val="007039E9"/>
    <w:rsid w:val="00704298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201"/>
    <w:rsid w:val="00773E21"/>
    <w:rsid w:val="00780E72"/>
    <w:rsid w:val="007810C6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41F9"/>
    <w:rsid w:val="007E5E1F"/>
    <w:rsid w:val="007E797B"/>
    <w:rsid w:val="007F1366"/>
    <w:rsid w:val="007F148F"/>
    <w:rsid w:val="007F200D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8F2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24D8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81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A7FC6"/>
    <w:rsid w:val="008B0119"/>
    <w:rsid w:val="008B0D13"/>
    <w:rsid w:val="008B54A1"/>
    <w:rsid w:val="008B5AF9"/>
    <w:rsid w:val="008B638C"/>
    <w:rsid w:val="008C14AA"/>
    <w:rsid w:val="008C32D3"/>
    <w:rsid w:val="008C4E9B"/>
    <w:rsid w:val="008C7068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55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8CC"/>
    <w:rsid w:val="00905FDB"/>
    <w:rsid w:val="00906EAD"/>
    <w:rsid w:val="00906F84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1955"/>
    <w:rsid w:val="00932E64"/>
    <w:rsid w:val="009332AA"/>
    <w:rsid w:val="00934878"/>
    <w:rsid w:val="00934AA2"/>
    <w:rsid w:val="00937484"/>
    <w:rsid w:val="00943312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8E"/>
    <w:rsid w:val="009920A6"/>
    <w:rsid w:val="00994971"/>
    <w:rsid w:val="009A1099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056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493B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0A7"/>
    <w:rsid w:val="00A55324"/>
    <w:rsid w:val="00A57980"/>
    <w:rsid w:val="00A6262F"/>
    <w:rsid w:val="00A642A8"/>
    <w:rsid w:val="00A64D98"/>
    <w:rsid w:val="00A706B8"/>
    <w:rsid w:val="00A712D4"/>
    <w:rsid w:val="00A73165"/>
    <w:rsid w:val="00A74F4B"/>
    <w:rsid w:val="00A7578E"/>
    <w:rsid w:val="00A769B0"/>
    <w:rsid w:val="00A81725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1ACA"/>
    <w:rsid w:val="00AE3FC9"/>
    <w:rsid w:val="00AE6A62"/>
    <w:rsid w:val="00AE6FBD"/>
    <w:rsid w:val="00AE787D"/>
    <w:rsid w:val="00AE7B7D"/>
    <w:rsid w:val="00AF5A5E"/>
    <w:rsid w:val="00AF6FD7"/>
    <w:rsid w:val="00B02F18"/>
    <w:rsid w:val="00B06F68"/>
    <w:rsid w:val="00B07142"/>
    <w:rsid w:val="00B11572"/>
    <w:rsid w:val="00B147FD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456DA"/>
    <w:rsid w:val="00B52244"/>
    <w:rsid w:val="00B53784"/>
    <w:rsid w:val="00B53F37"/>
    <w:rsid w:val="00B54E46"/>
    <w:rsid w:val="00B568CB"/>
    <w:rsid w:val="00B569C4"/>
    <w:rsid w:val="00B603A8"/>
    <w:rsid w:val="00B6050B"/>
    <w:rsid w:val="00B610B7"/>
    <w:rsid w:val="00B62254"/>
    <w:rsid w:val="00B64EBD"/>
    <w:rsid w:val="00B65DC0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5F41"/>
    <w:rsid w:val="00BB7BAD"/>
    <w:rsid w:val="00BB7D3D"/>
    <w:rsid w:val="00BC0073"/>
    <w:rsid w:val="00BC1C5D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1197"/>
    <w:rsid w:val="00C052A3"/>
    <w:rsid w:val="00C0695D"/>
    <w:rsid w:val="00C12BF5"/>
    <w:rsid w:val="00C12C91"/>
    <w:rsid w:val="00C1344F"/>
    <w:rsid w:val="00C15336"/>
    <w:rsid w:val="00C16CB4"/>
    <w:rsid w:val="00C17705"/>
    <w:rsid w:val="00C20CB4"/>
    <w:rsid w:val="00C219FD"/>
    <w:rsid w:val="00C234D6"/>
    <w:rsid w:val="00C242B3"/>
    <w:rsid w:val="00C25087"/>
    <w:rsid w:val="00C272D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47617"/>
    <w:rsid w:val="00C50DF4"/>
    <w:rsid w:val="00C51082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A2B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07E2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3D98"/>
    <w:rsid w:val="00D5480E"/>
    <w:rsid w:val="00D55D50"/>
    <w:rsid w:val="00D626BD"/>
    <w:rsid w:val="00D63F6E"/>
    <w:rsid w:val="00D6679E"/>
    <w:rsid w:val="00D67CDE"/>
    <w:rsid w:val="00D70D72"/>
    <w:rsid w:val="00D70EFD"/>
    <w:rsid w:val="00D72CC3"/>
    <w:rsid w:val="00D73558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2AA1"/>
    <w:rsid w:val="00D95844"/>
    <w:rsid w:val="00DA27FA"/>
    <w:rsid w:val="00DA42EC"/>
    <w:rsid w:val="00DA7687"/>
    <w:rsid w:val="00DA78B0"/>
    <w:rsid w:val="00DB1782"/>
    <w:rsid w:val="00DB1AC7"/>
    <w:rsid w:val="00DB217C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35D2"/>
    <w:rsid w:val="00DC4495"/>
    <w:rsid w:val="00DC5822"/>
    <w:rsid w:val="00DC5D64"/>
    <w:rsid w:val="00DC686F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0D"/>
    <w:rsid w:val="00E64FBB"/>
    <w:rsid w:val="00E663E2"/>
    <w:rsid w:val="00E676EB"/>
    <w:rsid w:val="00E719C3"/>
    <w:rsid w:val="00E72444"/>
    <w:rsid w:val="00E737B7"/>
    <w:rsid w:val="00E77D84"/>
    <w:rsid w:val="00E81EF9"/>
    <w:rsid w:val="00E81F0D"/>
    <w:rsid w:val="00E84EBF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33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3DC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227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753"/>
    <w:rsid w:val="00F76F0A"/>
    <w:rsid w:val="00F7742D"/>
    <w:rsid w:val="00F80169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A65F6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3AC4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E7477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0217CA"/>
    <w:rsid w:val="00097CDB"/>
    <w:rsid w:val="000B12D5"/>
    <w:rsid w:val="00112B08"/>
    <w:rsid w:val="00131738"/>
    <w:rsid w:val="001749F1"/>
    <w:rsid w:val="001B32E8"/>
    <w:rsid w:val="0020033F"/>
    <w:rsid w:val="00200881"/>
    <w:rsid w:val="00231A80"/>
    <w:rsid w:val="003471EF"/>
    <w:rsid w:val="0037109B"/>
    <w:rsid w:val="003A6879"/>
    <w:rsid w:val="003B2B04"/>
    <w:rsid w:val="003B7DF5"/>
    <w:rsid w:val="003C3E38"/>
    <w:rsid w:val="0043359C"/>
    <w:rsid w:val="0044215D"/>
    <w:rsid w:val="00446D4A"/>
    <w:rsid w:val="004B3EFF"/>
    <w:rsid w:val="004B4B76"/>
    <w:rsid w:val="004B7753"/>
    <w:rsid w:val="00535D15"/>
    <w:rsid w:val="0055546E"/>
    <w:rsid w:val="0059230C"/>
    <w:rsid w:val="005951E6"/>
    <w:rsid w:val="005A21A4"/>
    <w:rsid w:val="005D45A8"/>
    <w:rsid w:val="006147F8"/>
    <w:rsid w:val="00616A2F"/>
    <w:rsid w:val="0063652F"/>
    <w:rsid w:val="006506F4"/>
    <w:rsid w:val="00656785"/>
    <w:rsid w:val="0069033B"/>
    <w:rsid w:val="006F29FC"/>
    <w:rsid w:val="007F3BFB"/>
    <w:rsid w:val="008136C1"/>
    <w:rsid w:val="00817DE5"/>
    <w:rsid w:val="00865673"/>
    <w:rsid w:val="008754C5"/>
    <w:rsid w:val="008A6ABB"/>
    <w:rsid w:val="008D72F2"/>
    <w:rsid w:val="008E5E3D"/>
    <w:rsid w:val="00902950"/>
    <w:rsid w:val="009047E5"/>
    <w:rsid w:val="009071F9"/>
    <w:rsid w:val="009B6723"/>
    <w:rsid w:val="009E63CC"/>
    <w:rsid w:val="00A05AF5"/>
    <w:rsid w:val="00A22267"/>
    <w:rsid w:val="00AA188B"/>
    <w:rsid w:val="00AD0619"/>
    <w:rsid w:val="00B23DDF"/>
    <w:rsid w:val="00B440E6"/>
    <w:rsid w:val="00B756A3"/>
    <w:rsid w:val="00C370DA"/>
    <w:rsid w:val="00C73FD3"/>
    <w:rsid w:val="00C93351"/>
    <w:rsid w:val="00CD3074"/>
    <w:rsid w:val="00CF621E"/>
    <w:rsid w:val="00D125DC"/>
    <w:rsid w:val="00D66AC7"/>
    <w:rsid w:val="00D82DBD"/>
    <w:rsid w:val="00D86BA5"/>
    <w:rsid w:val="00DD2E30"/>
    <w:rsid w:val="00E3363E"/>
    <w:rsid w:val="00E661D1"/>
    <w:rsid w:val="00E72D36"/>
    <w:rsid w:val="00EA5373"/>
    <w:rsid w:val="00EA62FB"/>
    <w:rsid w:val="00EC2B4B"/>
    <w:rsid w:val="00ED3756"/>
    <w:rsid w:val="00ED44BD"/>
    <w:rsid w:val="00F06909"/>
    <w:rsid w:val="00F82A16"/>
    <w:rsid w:val="00F9088C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0F11-6363-4B9B-9ABA-ABC7E2CB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1348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2017-01-03T09:19:00Z</cp:lastPrinted>
  <dcterms:created xsi:type="dcterms:W3CDTF">2018-05-11T10:00:00Z</dcterms:created>
  <dcterms:modified xsi:type="dcterms:W3CDTF">2018-05-11T10:00:00Z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