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DF4FE6">
        <w:rPr>
          <w:rFonts w:ascii="Arial" w:hAnsi="Arial" w:cs="Arial"/>
          <w:b/>
          <w:bCs/>
          <w:sz w:val="22"/>
          <w:szCs w:val="24"/>
        </w:rPr>
        <w:t>1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 w:rsidR="00DF4FE6">
        <w:rPr>
          <w:rFonts w:ascii="Arial" w:hAnsi="Arial" w:cs="Arial"/>
          <w:color w:val="000000"/>
          <w:sz w:val="22"/>
          <w:szCs w:val="22"/>
        </w:rPr>
        <w:t>034/18</w:t>
      </w:r>
      <w:r w:rsidR="0033084E">
        <w:rPr>
          <w:rFonts w:ascii="Arial" w:hAnsi="Arial" w:cs="Arial"/>
          <w:color w:val="000000"/>
          <w:sz w:val="22"/>
          <w:szCs w:val="22"/>
        </w:rPr>
        <w:t>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DF4FE6">
        <w:rPr>
          <w:rFonts w:ascii="Arial" w:hAnsi="Arial" w:cs="Arial"/>
          <w:color w:val="000000"/>
          <w:sz w:val="22"/>
          <w:szCs w:val="22"/>
        </w:rPr>
        <w:t>28.2.2018</w:t>
      </w:r>
      <w:proofErr w:type="gramEnd"/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45581C">
        <w:rPr>
          <w:rFonts w:ascii="Arial" w:hAnsi="Arial" w:cs="Arial"/>
          <w:sz w:val="22"/>
          <w:szCs w:val="24"/>
        </w:rPr>
        <w:t>xxxxxxxxxxxxxxxxxxxxxxxxxxxxxxxx</w:t>
      </w:r>
      <w:proofErr w:type="spellEnd"/>
      <w:r>
        <w:rPr>
          <w:rFonts w:ascii="Arial" w:hAnsi="Arial" w:cs="Arial"/>
          <w:sz w:val="22"/>
          <w:szCs w:val="24"/>
        </w:rPr>
        <w:t>,</w:t>
      </w:r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45581C">
        <w:rPr>
          <w:rFonts w:ascii="Arial" w:hAnsi="Arial" w:cs="Arial"/>
          <w:sz w:val="22"/>
          <w:szCs w:val="24"/>
        </w:rPr>
        <w:t>xxxxxxxxxxxxxxxxxxxxxxxxx</w:t>
      </w:r>
      <w:proofErr w:type="spellEnd"/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45581C">
        <w:rPr>
          <w:rFonts w:ascii="Arial" w:hAnsi="Arial" w:cs="Arial"/>
          <w:sz w:val="22"/>
          <w:szCs w:val="24"/>
        </w:rPr>
        <w:t>xxxxxxxxxxxxxxxxxxxxx</w:t>
      </w:r>
      <w:proofErr w:type="spellEnd"/>
      <w:r>
        <w:rPr>
          <w:rFonts w:ascii="Arial" w:hAnsi="Arial" w:cs="Arial"/>
          <w:sz w:val="22"/>
          <w:szCs w:val="24"/>
        </w:rPr>
        <w:t>, vedoucí střediska Povrch</w:t>
      </w:r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45581C">
        <w:rPr>
          <w:rFonts w:ascii="Arial" w:hAnsi="Arial" w:cs="Arial"/>
          <w:sz w:val="22"/>
          <w:szCs w:val="22"/>
        </w:rPr>
        <w:t>xxxxxxxxxxxxxxxxxxx</w:t>
      </w:r>
      <w:proofErr w:type="spellEnd"/>
      <w:r w:rsidRPr="00912AD4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912AD4">
        <w:rPr>
          <w:rFonts w:ascii="Arial" w:hAnsi="Arial" w:cs="Arial"/>
          <w:sz w:val="22"/>
          <w:szCs w:val="22"/>
        </w:rPr>
        <w:t>mail</w:t>
      </w:r>
      <w:r w:rsidR="0045581C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</w:t>
      </w:r>
      <w:r w:rsidR="009B09E4">
        <w:rPr>
          <w:rFonts w:cs="Arial"/>
          <w:spacing w:val="0"/>
        </w:rPr>
        <w:t xml:space="preserve">a </w:t>
      </w:r>
      <w:r>
        <w:rPr>
          <w:rFonts w:cs="Arial"/>
          <w:spacing w:val="0"/>
        </w:rPr>
        <w:t xml:space="preserve">               </w:t>
      </w:r>
      <w:r w:rsidR="00962A4A">
        <w:rPr>
          <w:rFonts w:cs="Arial"/>
          <w:spacing w:val="0"/>
        </w:rPr>
        <w:t xml:space="preserve"> </w:t>
      </w:r>
    </w:p>
    <w:p w:rsidR="00DF4FE6" w:rsidRPr="002E1DD8" w:rsidRDefault="009B09E4" w:rsidP="00DF4F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F4FE6" w:rsidRPr="002E1DD8">
        <w:rPr>
          <w:rFonts w:ascii="Arial" w:hAnsi="Arial" w:cs="Arial"/>
          <w:sz w:val="22"/>
          <w:szCs w:val="22"/>
        </w:rPr>
        <w:t>Nájemce</w:t>
      </w:r>
    </w:p>
    <w:p w:rsidR="00DF4FE6" w:rsidRPr="00177713" w:rsidRDefault="00DF4FE6" w:rsidP="00DF4FE6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TONERSYSTEM s.r.o.</w:t>
      </w:r>
    </w:p>
    <w:p w:rsidR="00DF4FE6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Junácká 1077/110, Stará Bělá, 724 00 Ostrava</w:t>
      </w:r>
    </w:p>
    <w:p w:rsidR="00DF4FE6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26842548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DF4FE6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26842548, plátce DPH</w:t>
      </w:r>
    </w:p>
    <w:p w:rsidR="00DF4FE6" w:rsidRPr="00BE2395" w:rsidRDefault="00DF4FE6" w:rsidP="00DF4FE6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cj97n7m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>
        <w:rPr>
          <w:rFonts w:ascii="Arial" w:hAnsi="Arial" w:cs="Arial"/>
          <w:sz w:val="22"/>
          <w:szCs w:val="22"/>
        </w:rPr>
        <w:t>C</w:t>
      </w:r>
      <w:r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50209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DF4FE6" w:rsidRPr="00177713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proofErr w:type="spellStart"/>
      <w:r w:rsidR="0045581C"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číslo účtu:                  </w:t>
      </w:r>
      <w:proofErr w:type="spellStart"/>
      <w:r w:rsidR="0045581C">
        <w:rPr>
          <w:rFonts w:ascii="Arial" w:hAnsi="Arial" w:cs="Arial"/>
          <w:sz w:val="22"/>
          <w:szCs w:val="22"/>
        </w:rPr>
        <w:t>xxxxxxxxxxxxxxxxxxxxxxxxx</w:t>
      </w:r>
      <w:proofErr w:type="spellEnd"/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DF4FE6" w:rsidRDefault="00DF4FE6" w:rsidP="00DF4F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                                                                                                                     </w:t>
      </w: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8F42CB" w:rsidRDefault="008F42CB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A4D5D" w:rsidRDefault="009A4D5D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Čl.</w:t>
      </w:r>
      <w:r>
        <w:rPr>
          <w:rFonts w:ascii="Arial" w:hAnsi="Arial" w:cs="Arial"/>
          <w:bCs/>
          <w:sz w:val="22"/>
          <w:szCs w:val="24"/>
        </w:rPr>
        <w:t xml:space="preserve"> </w:t>
      </w:r>
      <w:r w:rsidR="008F42CB">
        <w:rPr>
          <w:rFonts w:ascii="Arial" w:hAnsi="Arial" w:cs="Arial"/>
          <w:bCs/>
          <w:sz w:val="22"/>
          <w:szCs w:val="24"/>
        </w:rPr>
        <w:t xml:space="preserve">I. Úvodní ustanovení,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9560D1">
        <w:rPr>
          <w:rFonts w:ascii="Arial" w:hAnsi="Arial" w:cs="Arial"/>
          <w:bCs/>
          <w:sz w:val="22"/>
          <w:szCs w:val="24"/>
        </w:rPr>
        <w:t>Předmět smlouvy bod 1,</w:t>
      </w:r>
      <w:r w:rsidR="00B806C3">
        <w:rPr>
          <w:rFonts w:ascii="Arial" w:hAnsi="Arial" w:cs="Arial"/>
          <w:bCs/>
          <w:sz w:val="22"/>
          <w:szCs w:val="24"/>
        </w:rPr>
        <w:t xml:space="preserve"> </w:t>
      </w:r>
      <w:r w:rsidR="00AE29E6">
        <w:rPr>
          <w:rFonts w:ascii="Arial" w:hAnsi="Arial" w:cs="Arial"/>
          <w:bCs/>
          <w:sz w:val="22"/>
          <w:szCs w:val="24"/>
        </w:rPr>
        <w:t xml:space="preserve">Čl. IV. </w:t>
      </w:r>
      <w:r w:rsidR="009B09E4">
        <w:rPr>
          <w:rFonts w:ascii="Arial" w:hAnsi="Arial" w:cs="Arial"/>
          <w:bCs/>
          <w:sz w:val="22"/>
          <w:szCs w:val="24"/>
        </w:rPr>
        <w:t xml:space="preserve">Doba nájmu </w:t>
      </w:r>
      <w:r w:rsidR="00AE29E6">
        <w:rPr>
          <w:rFonts w:ascii="Arial" w:hAnsi="Arial" w:cs="Arial"/>
          <w:bCs/>
          <w:sz w:val="22"/>
          <w:szCs w:val="24"/>
        </w:rPr>
        <w:t xml:space="preserve">bod 5 a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AE29E6">
        <w:rPr>
          <w:rFonts w:ascii="Arial" w:hAnsi="Arial" w:cs="Arial"/>
          <w:bCs/>
          <w:sz w:val="22"/>
          <w:szCs w:val="24"/>
        </w:rPr>
        <w:t xml:space="preserve">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8F42CB" w:rsidRDefault="008F42CB" w:rsidP="008F42C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8F42CB" w:rsidRDefault="008F42CB" w:rsidP="008F42CB">
      <w:pPr>
        <w:pStyle w:val="Nadpis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4"/>
        </w:rPr>
        <w:t xml:space="preserve">       Čl. I. Ú</w:t>
      </w:r>
      <w:r>
        <w:rPr>
          <w:rFonts w:ascii="Arial" w:hAnsi="Arial" w:cs="Arial"/>
          <w:b/>
          <w:bCs/>
          <w:sz w:val="22"/>
          <w:szCs w:val="22"/>
        </w:rPr>
        <w:t>vodní ustanovení bod 1 se ruší a nově zní takto:</w:t>
      </w:r>
    </w:p>
    <w:p w:rsidR="008F42CB" w:rsidRPr="008F42CB" w:rsidRDefault="008F42CB" w:rsidP="008F42CB"/>
    <w:p w:rsidR="008F42CB" w:rsidRDefault="008F42CB" w:rsidP="008F42CB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a pronajímatel je oprávněn hospodařit s majetkem státu – pozemkem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227/43 a pozemkem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1188/3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Vítkovice, obec Ostrava, vedené u Katastrálního úřadu pro Moravskoslezský kraj, Katastrální pracoviště Ostrava. Součástí pozemku 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227/43, je stavba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1145, </w:t>
      </w:r>
      <w:proofErr w:type="spellStart"/>
      <w:r>
        <w:rPr>
          <w:rFonts w:ascii="Arial" w:hAnsi="Arial" w:cs="Arial"/>
          <w:sz w:val="22"/>
          <w:szCs w:val="22"/>
        </w:rPr>
        <w:t>evid</w:t>
      </w:r>
      <w:proofErr w:type="spellEnd"/>
      <w:r>
        <w:rPr>
          <w:rFonts w:ascii="Arial" w:hAnsi="Arial" w:cs="Arial"/>
          <w:sz w:val="22"/>
          <w:szCs w:val="22"/>
        </w:rPr>
        <w:t>. čís. pronajímatele 631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b/>
          <w:sz w:val="22"/>
        </w:rPr>
        <w:t xml:space="preserve"> 633</w:t>
      </w:r>
      <w:r>
        <w:rPr>
          <w:rFonts w:ascii="Arial" w:hAnsi="Arial" w:cs="Arial"/>
          <w:sz w:val="22"/>
        </w:rPr>
        <w:t xml:space="preserve"> a 638 – Budova správní, vše</w:t>
      </w:r>
      <w:r>
        <w:rPr>
          <w:rFonts w:ascii="Arial" w:hAnsi="Arial" w:cs="Arial"/>
          <w:sz w:val="22"/>
          <w:szCs w:val="22"/>
        </w:rPr>
        <w:t xml:space="preserve"> dislokované v areálu </w:t>
      </w:r>
      <w:proofErr w:type="spellStart"/>
      <w:r>
        <w:rPr>
          <w:rFonts w:ascii="Arial" w:hAnsi="Arial" w:cs="Arial"/>
          <w:sz w:val="22"/>
          <w:szCs w:val="22"/>
        </w:rPr>
        <w:t>Jeremenko</w:t>
      </w:r>
      <w:proofErr w:type="spellEnd"/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Vítkovice.</w:t>
      </w:r>
    </w:p>
    <w:p w:rsidR="008F42CB" w:rsidRDefault="008F42CB" w:rsidP="008F42C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927B83" w:rsidRDefault="008F42CB" w:rsidP="0042523D">
      <w:p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sz w:val="22"/>
        </w:rPr>
        <w:tab/>
      </w: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lastRenderedPageBreak/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DF4FE6" w:rsidRPr="00957CC3" w:rsidRDefault="00DF4FE6" w:rsidP="00DF4FE6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 xml:space="preserve">část budovy </w:t>
      </w:r>
      <w:r>
        <w:rPr>
          <w:rFonts w:ascii="Arial" w:hAnsi="Arial" w:cs="Arial"/>
          <w:sz w:val="22"/>
          <w:szCs w:val="22"/>
        </w:rPr>
        <w:t>uvedené</w:t>
      </w:r>
      <w:r w:rsidRPr="00957CC3">
        <w:rPr>
          <w:rFonts w:ascii="Arial" w:hAnsi="Arial" w:cs="Arial"/>
          <w:sz w:val="22"/>
          <w:szCs w:val="22"/>
        </w:rPr>
        <w:t xml:space="preserve"> v čl. II. bod 1. této smlouvy,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>á</w:t>
      </w:r>
      <w:r w:rsidRPr="00957CC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e </w:t>
      </w:r>
      <w:r w:rsidRPr="00957CC3">
        <w:rPr>
          <w:rFonts w:ascii="Arial" w:hAnsi="Arial" w:cs="Arial"/>
          <w:sz w:val="22"/>
          <w:szCs w:val="22"/>
        </w:rPr>
        <w:t>současně specifikován</w:t>
      </w:r>
      <w:r>
        <w:rPr>
          <w:rFonts w:ascii="Arial" w:hAnsi="Arial" w:cs="Arial"/>
          <w:sz w:val="22"/>
          <w:szCs w:val="22"/>
        </w:rPr>
        <w:t xml:space="preserve">a </w:t>
      </w:r>
      <w:r w:rsidRPr="00957CC3">
        <w:rPr>
          <w:rFonts w:ascii="Arial" w:hAnsi="Arial" w:cs="Arial"/>
          <w:sz w:val="22"/>
          <w:szCs w:val="22"/>
        </w:rPr>
        <w:t xml:space="preserve">v příloze č. 1 </w:t>
      </w:r>
      <w:r>
        <w:rPr>
          <w:rFonts w:ascii="Arial" w:hAnsi="Arial" w:cs="Arial"/>
          <w:sz w:val="22"/>
          <w:szCs w:val="22"/>
        </w:rPr>
        <w:t>tohoto dodatku</w:t>
      </w:r>
      <w:r w:rsidRPr="00957CC3">
        <w:rPr>
          <w:rFonts w:ascii="Arial" w:hAnsi="Arial" w:cs="Arial"/>
          <w:sz w:val="22"/>
          <w:szCs w:val="22"/>
        </w:rPr>
        <w:t xml:space="preserve"> v tomto členění:    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Kancelářské prostory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71,57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provizoria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55,46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 w:rsidRPr="00DF4FE6">
        <w:rPr>
          <w:rFonts w:ascii="Arial" w:hAnsi="Arial" w:cs="Arial"/>
          <w:sz w:val="22"/>
          <w:szCs w:val="22"/>
        </w:rPr>
        <w:t xml:space="preserve">Část pozemku </w:t>
      </w:r>
      <w:proofErr w:type="spellStart"/>
      <w:r w:rsidRPr="00DF4FE6">
        <w:rPr>
          <w:rFonts w:ascii="Arial" w:hAnsi="Arial" w:cs="Arial"/>
          <w:sz w:val="22"/>
          <w:szCs w:val="22"/>
        </w:rPr>
        <w:t>p.č</w:t>
      </w:r>
      <w:proofErr w:type="spellEnd"/>
      <w:r w:rsidRPr="00DF4FE6">
        <w:rPr>
          <w:rFonts w:ascii="Arial" w:hAnsi="Arial" w:cs="Arial"/>
          <w:sz w:val="22"/>
          <w:szCs w:val="22"/>
        </w:rPr>
        <w:t>. 1188/3 o výměře</w:t>
      </w:r>
      <w:r w:rsidRPr="00DF4FE6">
        <w:rPr>
          <w:rFonts w:ascii="Arial" w:hAnsi="Arial" w:cs="Arial"/>
          <w:sz w:val="22"/>
          <w:szCs w:val="22"/>
        </w:rPr>
        <w:tab/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3,00 </w:t>
      </w:r>
      <w:r w:rsidRPr="00232504">
        <w:rPr>
          <w:rFonts w:ascii="Arial" w:hAnsi="Arial" w:cs="Arial"/>
          <w:b/>
          <w:sz w:val="22"/>
          <w:szCs w:val="22"/>
        </w:rPr>
        <w:t>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F4FE6" w:rsidRDefault="00DF4FE6" w:rsidP="00DF4FE6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5734A">
        <w:rPr>
          <w:rFonts w:ascii="Arial" w:hAnsi="Arial" w:cs="Arial"/>
          <w:sz w:val="22"/>
          <w:szCs w:val="22"/>
        </w:rPr>
        <w:t>(dále té</w:t>
      </w:r>
      <w:r>
        <w:rPr>
          <w:rFonts w:ascii="Arial" w:hAnsi="Arial" w:cs="Arial"/>
          <w:sz w:val="22"/>
          <w:szCs w:val="22"/>
        </w:rPr>
        <w:t>ž</w:t>
      </w:r>
      <w:r w:rsidRPr="0075734A">
        <w:rPr>
          <w:rFonts w:ascii="Arial" w:hAnsi="Arial" w:cs="Arial"/>
          <w:sz w:val="22"/>
          <w:szCs w:val="22"/>
        </w:rPr>
        <w:t xml:space="preserve"> „předmět nájmu“)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215B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</w:t>
      </w:r>
      <w:r w:rsidRPr="00923C4D">
        <w:rPr>
          <w:rFonts w:ascii="Arial" w:hAnsi="Arial" w:cs="Arial"/>
          <w:sz w:val="22"/>
          <w:szCs w:val="22"/>
        </w:rPr>
        <w:t xml:space="preserve">užby </w:t>
      </w:r>
      <w:r>
        <w:rPr>
          <w:rFonts w:ascii="Arial" w:hAnsi="Arial" w:cs="Arial"/>
          <w:sz w:val="22"/>
          <w:szCs w:val="22"/>
        </w:rPr>
        <w:t>(</w:t>
      </w:r>
      <w:r w:rsidRPr="00923C4D">
        <w:rPr>
          <w:rFonts w:ascii="Arial" w:hAnsi="Arial" w:cs="Arial"/>
          <w:sz w:val="22"/>
          <w:szCs w:val="22"/>
        </w:rPr>
        <w:t>spojené s</w:t>
      </w:r>
      <w:r>
        <w:rPr>
          <w:rFonts w:ascii="Arial" w:hAnsi="Arial" w:cs="Arial"/>
          <w:sz w:val="22"/>
          <w:szCs w:val="22"/>
        </w:rPr>
        <w:t> </w:t>
      </w:r>
      <w:r w:rsidRPr="00923C4D">
        <w:rPr>
          <w:rFonts w:ascii="Arial" w:hAnsi="Arial" w:cs="Arial"/>
          <w:sz w:val="22"/>
          <w:szCs w:val="22"/>
        </w:rPr>
        <w:t>nájmem</w:t>
      </w:r>
      <w:r>
        <w:rPr>
          <w:rFonts w:ascii="Arial" w:hAnsi="Arial" w:cs="Arial"/>
          <w:sz w:val="22"/>
          <w:szCs w:val="22"/>
        </w:rPr>
        <w:t>)</w:t>
      </w:r>
      <w:r w:rsidRPr="00923C4D">
        <w:rPr>
          <w:rFonts w:ascii="Arial" w:hAnsi="Arial" w:cs="Arial"/>
          <w:sz w:val="22"/>
          <w:szCs w:val="22"/>
        </w:rPr>
        <w:t xml:space="preserve">: ostraha objektu, užívání společných prostor </w:t>
      </w:r>
      <w:r>
        <w:rPr>
          <w:rFonts w:ascii="Arial" w:hAnsi="Arial" w:cs="Arial"/>
          <w:sz w:val="22"/>
          <w:szCs w:val="22"/>
        </w:rPr>
        <w:t xml:space="preserve">a stání pro </w:t>
      </w:r>
      <w:r w:rsidR="005535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osobní</w:t>
      </w:r>
      <w:r w:rsidR="005535C0">
        <w:rPr>
          <w:rFonts w:ascii="Arial" w:hAnsi="Arial" w:cs="Arial"/>
          <w:sz w:val="22"/>
          <w:szCs w:val="22"/>
        </w:rPr>
        <w:t>ch automobilů</w:t>
      </w:r>
      <w:r w:rsidRPr="00923C4D">
        <w:rPr>
          <w:rFonts w:ascii="Arial" w:hAnsi="Arial" w:cs="Arial"/>
          <w:sz w:val="22"/>
          <w:szCs w:val="22"/>
        </w:rPr>
        <w:t xml:space="preserve">.  </w:t>
      </w:r>
    </w:p>
    <w:p w:rsidR="00F3215B" w:rsidRDefault="00F3215B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 v nájemní smlouvě účtován paušální odběr pitné vody a dodávka tepelné energie dle přílohy č. 3 a č. 4.</w:t>
      </w:r>
    </w:p>
    <w:p w:rsidR="00DF4FE6" w:rsidRPr="00923C4D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23C4D">
        <w:rPr>
          <w:rFonts w:ascii="Arial" w:hAnsi="Arial" w:cs="Arial"/>
          <w:sz w:val="22"/>
          <w:szCs w:val="22"/>
        </w:rPr>
        <w:t xml:space="preserve">   </w:t>
      </w:r>
    </w:p>
    <w:p w:rsidR="009A4D5D" w:rsidRDefault="009A4D5D" w:rsidP="009A4D5D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101D95" w:rsidRPr="009A4D5D" w:rsidRDefault="009A4D5D" w:rsidP="009105B6">
      <w:pPr>
        <w:pStyle w:val="Zkladntext"/>
        <w:ind w:left="142"/>
        <w:rPr>
          <w:rFonts w:ascii="Arial" w:hAnsi="Arial" w:cs="Arial"/>
          <w:b/>
          <w:bCs/>
          <w:sz w:val="22"/>
          <w:szCs w:val="22"/>
        </w:rPr>
      </w:pPr>
      <w:r w:rsidRPr="009A4D5D">
        <w:rPr>
          <w:rFonts w:ascii="Arial" w:hAnsi="Arial" w:cs="Arial"/>
          <w:sz w:val="22"/>
          <w:szCs w:val="22"/>
        </w:rPr>
        <w:t xml:space="preserve"> 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Čl. IV. Doba nájmu bod 5 se </w:t>
      </w:r>
      <w:r w:rsidR="003142CB">
        <w:rPr>
          <w:rFonts w:ascii="Arial" w:hAnsi="Arial" w:cs="Arial"/>
          <w:b/>
          <w:bCs/>
          <w:sz w:val="22"/>
          <w:szCs w:val="22"/>
        </w:rPr>
        <w:t>ruší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 a nově zní takto:</w:t>
      </w:r>
    </w:p>
    <w:p w:rsidR="00101D95" w:rsidRDefault="00101D95" w:rsidP="00101D95">
      <w:pPr>
        <w:pStyle w:val="Textdopisu"/>
        <w:ind w:firstLine="0"/>
        <w:rPr>
          <w:b/>
          <w:bCs/>
        </w:rPr>
      </w:pPr>
    </w:p>
    <w:p w:rsidR="009A4D5D" w:rsidRDefault="009A4D5D" w:rsidP="00101D95">
      <w:pPr>
        <w:pStyle w:val="Textdopisu"/>
        <w:ind w:firstLine="0"/>
        <w:rPr>
          <w:b/>
          <w:bCs/>
        </w:rPr>
      </w:pPr>
    </w:p>
    <w:p w:rsidR="00101D95" w:rsidRPr="00101D95" w:rsidRDefault="00101D95" w:rsidP="00101D95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5.</w:t>
      </w:r>
      <w:r>
        <w:rPr>
          <w:b/>
          <w:bCs/>
        </w:rPr>
        <w:tab/>
      </w:r>
      <w:r w:rsidRPr="00101D95">
        <w:rPr>
          <w:bCs/>
        </w:rPr>
        <w:t xml:space="preserve">Pronajímatel může </w:t>
      </w:r>
      <w:r w:rsidR="00277F7B">
        <w:rPr>
          <w:bCs/>
        </w:rPr>
        <w:t>smlouvu vypovědět bez výpovědní doby</w:t>
      </w:r>
      <w:r w:rsidRPr="00101D95">
        <w:rPr>
          <w:bCs/>
        </w:rPr>
        <w:t xml:space="preserve"> v případě, že: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je-li třeba s ohledem na pravomocné rozhodnutí příslušného orgánu pronajatý prostor vyklidit nebo odstranit,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 xml:space="preserve">nájemce nesloží ve stanoveném termínu požadovanou peněžní záruku, </w:t>
      </w:r>
    </w:p>
    <w:p w:rsidR="00101D95" w:rsidRDefault="00101D95" w:rsidP="00101D95">
      <w:pPr>
        <w:pStyle w:val="Zkladntext2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 xml:space="preserve">u nájemce bude odhaleno závažné jednání proti lidským právům či všeobecně uznávaným etickým a morálním standardům. </w:t>
      </w:r>
    </w:p>
    <w:p w:rsidR="009A4D5D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A4D5D" w:rsidRPr="00101D95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DA5DD7" w:rsidRDefault="00DA5DD7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146F82">
        <w:rPr>
          <w:rFonts w:ascii="Arial" w:hAnsi="Arial" w:cs="Arial"/>
          <w:b/>
          <w:sz w:val="22"/>
          <w:szCs w:val="22"/>
        </w:rPr>
        <w:t>129 295,20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146F82">
        <w:rPr>
          <w:rFonts w:ascii="Arial" w:hAnsi="Arial" w:cs="Arial"/>
          <w:sz w:val="22"/>
          <w:szCs w:val="22"/>
        </w:rPr>
        <w:t>10 774,60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2523D" w:rsidRDefault="0042523D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146F82">
        <w:rPr>
          <w:rFonts w:ascii="Arial" w:hAnsi="Arial" w:cs="Arial"/>
          <w:sz w:val="18"/>
          <w:szCs w:val="18"/>
        </w:rPr>
        <w:object w:dxaOrig="7378" w:dyaOrig="2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01.25pt" o:ole="">
            <v:imagedata r:id="rId8" o:title=""/>
          </v:shape>
          <o:OLEObject Type="Embed" ProgID="Excel.Sheet.8" ShapeID="_x0000_i1025" DrawAspect="Content" ObjectID="_1587542359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F42CB" w:rsidRDefault="008F42CB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</w:p>
    <w:p w:rsidR="00DA5DD7" w:rsidRDefault="00DA5DD7" w:rsidP="00DA5DD7">
      <w:pPr>
        <w:tabs>
          <w:tab w:val="left" w:pos="3960"/>
        </w:tabs>
        <w:ind w:left="426" w:hanging="180"/>
        <w:jc w:val="both"/>
      </w:pP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 xml:space="preserve">samostatné přílohy </w:t>
      </w:r>
      <w:proofErr w:type="gramStart"/>
      <w:r w:rsidR="0042523D" w:rsidRPr="00BB4CE9">
        <w:rPr>
          <w:rFonts w:ascii="Arial" w:hAnsi="Arial" w:cs="Arial"/>
          <w:sz w:val="22"/>
          <w:szCs w:val="22"/>
        </w:rPr>
        <w:t>č.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</w:t>
      </w:r>
      <w:proofErr w:type="gramEnd"/>
      <w:r w:rsidR="0042523D" w:rsidRPr="00BB4CE9">
        <w:rPr>
          <w:rFonts w:ascii="Arial" w:hAnsi="Arial" w:cs="Arial"/>
          <w:sz w:val="22"/>
          <w:szCs w:val="22"/>
        </w:rPr>
        <w:t xml:space="preserve">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DA5DD7" w:rsidRDefault="00DA5DD7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101D95" w:rsidRPr="00101D95" w:rsidRDefault="00101D95" w:rsidP="009105B6">
      <w:pPr>
        <w:pStyle w:val="Odstavecseseznamem"/>
        <w:numPr>
          <w:ilvl w:val="0"/>
          <w:numId w:val="9"/>
        </w:numPr>
        <w:tabs>
          <w:tab w:val="clear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</w:t>
      </w:r>
      <w:proofErr w:type="spellStart"/>
      <w:proofErr w:type="gramStart"/>
      <w:r w:rsidRPr="00101D95">
        <w:rPr>
          <w:rFonts w:ascii="Arial" w:hAnsi="Arial" w:cs="Arial"/>
          <w:sz w:val="22"/>
          <w:szCs w:val="22"/>
        </w:rPr>
        <w:t>č.</w:t>
      </w:r>
      <w:r w:rsidR="0045581C">
        <w:rPr>
          <w:rFonts w:ascii="Arial" w:hAnsi="Arial" w:cs="Arial"/>
          <w:sz w:val="22"/>
          <w:szCs w:val="22"/>
        </w:rPr>
        <w:t>xxxxxxxxxxxxxxx</w:t>
      </w:r>
      <w:proofErr w:type="spellEnd"/>
      <w:proofErr w:type="gramEnd"/>
      <w:r w:rsidRPr="00101D95">
        <w:rPr>
          <w:rFonts w:ascii="Arial" w:hAnsi="Arial" w:cs="Arial"/>
          <w:sz w:val="22"/>
          <w:szCs w:val="22"/>
        </w:rPr>
        <w:t xml:space="preserve">, vedený u </w:t>
      </w:r>
      <w:r w:rsidR="0045581C">
        <w:rPr>
          <w:rFonts w:ascii="Arial" w:hAnsi="Arial" w:cs="Arial"/>
          <w:sz w:val="22"/>
          <w:szCs w:val="22"/>
        </w:rPr>
        <w:t>xxxxxxxxx</w:t>
      </w:r>
      <w:bookmarkStart w:id="22" w:name="_GoBack"/>
      <w:bookmarkEnd w:id="22"/>
      <w:r w:rsidRPr="00101D95">
        <w:rPr>
          <w:rFonts w:ascii="Arial" w:hAnsi="Arial" w:cs="Arial"/>
          <w:sz w:val="22"/>
          <w:szCs w:val="22"/>
        </w:rPr>
        <w:t xml:space="preserve">. Měsíční fakturace bude prováděna se zdanitelným plněním k poslednímu dni kalendářního </w:t>
      </w:r>
      <w:r w:rsidRPr="00101D95">
        <w:rPr>
          <w:rFonts w:ascii="Arial" w:hAnsi="Arial" w:cs="Arial"/>
          <w:sz w:val="22"/>
          <w:szCs w:val="22"/>
        </w:rPr>
        <w:lastRenderedPageBreak/>
        <w:t xml:space="preserve">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hyperlink r:id="rId10" w:history="1">
        <w:r w:rsidR="00F244C0" w:rsidRPr="00AF3D4F">
          <w:rPr>
            <w:rStyle w:val="Hypertextovodkaz"/>
            <w:rFonts w:ascii="Arial" w:hAnsi="Arial" w:cs="Arial"/>
            <w:sz w:val="22"/>
            <w:szCs w:val="22"/>
          </w:rPr>
          <w:t>v.kozel@tonersystem.cz</w:t>
        </w:r>
      </w:hyperlink>
      <w:r w:rsidRPr="00AE29E6">
        <w:rPr>
          <w:rFonts w:ascii="Arial" w:hAnsi="Arial" w:cs="Arial"/>
          <w:sz w:val="22"/>
          <w:szCs w:val="22"/>
        </w:rPr>
        <w:t xml:space="preserve"> </w:t>
      </w:r>
      <w:hyperlink r:id="rId11" w:history="1"/>
      <w:r w:rsidRPr="00101D95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101D95" w:rsidRDefault="00101D95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AF3069" w:rsidRDefault="00AF3069" w:rsidP="00AF3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1. Situační plánek předmětu pronájmu</w:t>
      </w: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DF7E35" w:rsidRDefault="00DF7E35" w:rsidP="00AE29E6">
      <w:pPr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 </w:t>
      </w:r>
      <w:r w:rsidR="0033084E">
        <w:rPr>
          <w:rFonts w:ascii="Arial" w:hAnsi="Arial" w:cs="Arial"/>
          <w:sz w:val="22"/>
          <w:szCs w:val="22"/>
        </w:rPr>
        <w:t>…………………………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 w:rsidR="00F95518">
        <w:rPr>
          <w:rFonts w:ascii="Arial" w:hAnsi="Arial" w:cs="Arial"/>
          <w:sz w:val="22"/>
          <w:szCs w:val="22"/>
        </w:rPr>
        <w:t>p. Vladimír Kozel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F95518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AE29E6">
      <w:headerReference w:type="default" r:id="rId12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BB" w:rsidRDefault="001A6FBB">
      <w:r>
        <w:separator/>
      </w:r>
    </w:p>
  </w:endnote>
  <w:endnote w:type="continuationSeparator" w:id="0">
    <w:p w:rsidR="001A6FBB" w:rsidRDefault="001A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BB" w:rsidRDefault="001A6FBB">
      <w:r>
        <w:separator/>
      </w:r>
    </w:p>
  </w:footnote>
  <w:footnote w:type="continuationSeparator" w:id="0">
    <w:p w:rsidR="001A6FBB" w:rsidRDefault="001A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</w:t>
    </w:r>
    <w:r w:rsidR="00DF4FE6">
      <w:rPr>
        <w:sz w:val="16"/>
      </w:rPr>
      <w:t>TONERSYSTEM s.r.o.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45581C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B95A71">
      <w:rPr>
        <w:snapToGrid w:val="0"/>
        <w:sz w:val="16"/>
      </w:rPr>
      <w:t>3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 w:rsidR="009B09E4">
      <w:rPr>
        <w:sz w:val="16"/>
      </w:rPr>
      <w:t>.</w:t>
    </w:r>
    <w:proofErr w:type="gramEnd"/>
    <w:r w:rsidR="00DF4FE6">
      <w:rPr>
        <w:sz w:val="16"/>
      </w:rPr>
      <w:t xml:space="preserve"> D500/53000/00034</w:t>
    </w:r>
    <w:r w:rsidR="0033084E">
      <w:rPr>
        <w:sz w:val="16"/>
      </w:rPr>
      <w:t>/</w:t>
    </w:r>
    <w:r w:rsidR="00DF4FE6">
      <w:rPr>
        <w:sz w:val="16"/>
      </w:rPr>
      <w:t>18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4"/>
  </w:num>
  <w:num w:numId="10">
    <w:abstractNumId w:val="19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20"/>
  </w:num>
  <w:num w:numId="16">
    <w:abstractNumId w:val="11"/>
  </w:num>
  <w:num w:numId="17">
    <w:abstractNumId w:val="1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6D0E"/>
    <w:rsid w:val="001710C6"/>
    <w:rsid w:val="00174163"/>
    <w:rsid w:val="0018292B"/>
    <w:rsid w:val="001A689A"/>
    <w:rsid w:val="001A6FBB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5581C"/>
    <w:rsid w:val="00471E38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E29E6"/>
    <w:rsid w:val="00AF3069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B776A"/>
    <w:rsid w:val="00CC5227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F7638"/>
    <w:rsid w:val="00F0189C"/>
    <w:rsid w:val="00F12E22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A58BB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nerin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.kozel@tonersyste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4AFA9-4E7E-4354-A83F-6A683533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2018-03-15T06:49:00Z</cp:lastPrinted>
  <dcterms:created xsi:type="dcterms:W3CDTF">2018-05-11T09:13:00Z</dcterms:created>
  <dcterms:modified xsi:type="dcterms:W3CDTF">2018-05-11T09:13:00Z</dcterms:modified>
</cp:coreProperties>
</file>