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0B" w:rsidRPr="00166F0B" w:rsidRDefault="00166F0B">
      <w:pPr>
        <w:pStyle w:val="Nadpis10"/>
        <w:keepNext/>
        <w:keepLines/>
        <w:shd w:val="clear" w:color="auto" w:fill="auto"/>
        <w:rPr>
          <w:b w:val="0"/>
          <w:sz w:val="22"/>
          <w:szCs w:val="22"/>
        </w:rPr>
      </w:pPr>
      <w:bookmarkStart w:id="0" w:name="bookmark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6F0B">
        <w:rPr>
          <w:b w:val="0"/>
          <w:sz w:val="22"/>
          <w:szCs w:val="22"/>
        </w:rPr>
        <w:t>NG/811/2018</w:t>
      </w:r>
    </w:p>
    <w:p w:rsidR="00166F0B" w:rsidRDefault="00166F0B">
      <w:pPr>
        <w:pStyle w:val="Nadpis10"/>
        <w:keepNext/>
        <w:keepLines/>
        <w:shd w:val="clear" w:color="auto" w:fill="auto"/>
      </w:pPr>
    </w:p>
    <w:p w:rsidR="00166F0B" w:rsidRDefault="00166F0B">
      <w:pPr>
        <w:pStyle w:val="Nadpis10"/>
        <w:keepNext/>
        <w:keepLines/>
        <w:shd w:val="clear" w:color="auto" w:fill="auto"/>
      </w:pPr>
    </w:p>
    <w:p w:rsidR="00166F0B" w:rsidRDefault="00166F0B">
      <w:pPr>
        <w:pStyle w:val="Nadpis10"/>
        <w:keepNext/>
        <w:keepLines/>
        <w:shd w:val="clear" w:color="auto" w:fill="auto"/>
      </w:pPr>
    </w:p>
    <w:p w:rsidR="00BC074D" w:rsidRDefault="00203292">
      <w:pPr>
        <w:pStyle w:val="Nadpis10"/>
        <w:keepNext/>
        <w:keepLines/>
        <w:shd w:val="clear" w:color="auto" w:fill="auto"/>
      </w:pPr>
      <w:r>
        <w:t>DODATEK č. 1</w:t>
      </w:r>
      <w:bookmarkEnd w:id="0"/>
    </w:p>
    <w:p w:rsidR="00BC074D" w:rsidRDefault="00203292">
      <w:pPr>
        <w:pStyle w:val="Nadpis20"/>
        <w:keepNext/>
        <w:keepLines/>
        <w:shd w:val="clear" w:color="auto" w:fill="auto"/>
      </w:pPr>
      <w:bookmarkStart w:id="1" w:name="bookmark1"/>
      <w:r>
        <w:t>ke Smlouvě o poskytování právní pomoci</w:t>
      </w:r>
      <w:r>
        <w:br/>
        <w:t>uzavřené dne 13. 10. 2017</w:t>
      </w:r>
      <w:bookmarkEnd w:id="1"/>
    </w:p>
    <w:p w:rsidR="00BC074D" w:rsidRDefault="00203292">
      <w:pPr>
        <w:pStyle w:val="Nadpis40"/>
        <w:keepNext/>
        <w:keepLines/>
        <w:shd w:val="clear" w:color="auto" w:fill="auto"/>
        <w:spacing w:after="0"/>
        <w:ind w:left="560" w:hanging="560"/>
        <w:jc w:val="both"/>
      </w:pPr>
      <w:bookmarkStart w:id="2" w:name="bookmark2"/>
      <w:r>
        <w:t>Národní galerie v Praze</w:t>
      </w:r>
      <w:bookmarkEnd w:id="2"/>
    </w:p>
    <w:p w:rsidR="00BC074D" w:rsidRDefault="00203292">
      <w:pPr>
        <w:pStyle w:val="Zkladntext1"/>
        <w:shd w:val="clear" w:color="auto" w:fill="auto"/>
        <w:spacing w:after="0"/>
        <w:ind w:left="560" w:hanging="560"/>
      </w:pPr>
      <w:r>
        <w:t>státní ústav v postavení státní příspěvkové organizace</w:t>
      </w:r>
    </w:p>
    <w:p w:rsidR="00BC074D" w:rsidRDefault="00203292">
      <w:pPr>
        <w:pStyle w:val="Zkladntext1"/>
        <w:shd w:val="clear" w:color="auto" w:fill="auto"/>
        <w:spacing w:after="0"/>
        <w:ind w:left="560" w:hanging="560"/>
      </w:pPr>
      <w:r>
        <w:t>založené zák. č. 148/1949 Sb., o Národní galerii v Praze</w:t>
      </w:r>
    </w:p>
    <w:p w:rsidR="00BC074D" w:rsidRDefault="00203292">
      <w:pPr>
        <w:pStyle w:val="Zkladntext1"/>
        <w:shd w:val="clear" w:color="auto" w:fill="auto"/>
        <w:spacing w:after="0"/>
        <w:ind w:left="560" w:hanging="560"/>
      </w:pPr>
      <w:r>
        <w:t>IČ: 00023281</w:t>
      </w:r>
    </w:p>
    <w:p w:rsidR="00BC074D" w:rsidRDefault="00203292">
      <w:pPr>
        <w:pStyle w:val="Zkladntext1"/>
        <w:shd w:val="clear" w:color="auto" w:fill="auto"/>
        <w:spacing w:after="0"/>
        <w:ind w:left="560" w:hanging="560"/>
      </w:pPr>
      <w:r>
        <w:t xml:space="preserve">se sídlem Staroměstské nám. </w:t>
      </w:r>
      <w:r>
        <w:t>606/12, 110 00 Praha 1</w:t>
      </w:r>
    </w:p>
    <w:p w:rsidR="00BC074D" w:rsidRDefault="00203292">
      <w:pPr>
        <w:pStyle w:val="Zkladntext1"/>
        <w:shd w:val="clear" w:color="auto" w:fill="auto"/>
        <w:spacing w:after="280"/>
        <w:ind w:left="560" w:hanging="560"/>
      </w:pPr>
      <w:r>
        <w:t>zastoupená doc. Dr. et Ing. Jiřím Fajtem, Ph.D., generálním ředitelem Národní galerie v Praze</w:t>
      </w:r>
    </w:p>
    <w:p w:rsidR="00BC074D" w:rsidRDefault="00203292">
      <w:pPr>
        <w:pStyle w:val="Zkladntext1"/>
        <w:shd w:val="clear" w:color="auto" w:fill="auto"/>
        <w:spacing w:after="240"/>
        <w:ind w:left="560" w:hanging="560"/>
      </w:pPr>
      <w:r>
        <w:t xml:space="preserve">(dále jen </w:t>
      </w:r>
      <w:r>
        <w:rPr>
          <w:b/>
          <w:bCs/>
        </w:rPr>
        <w:t>„klient")</w:t>
      </w:r>
    </w:p>
    <w:p w:rsidR="00BC074D" w:rsidRDefault="00203292">
      <w:pPr>
        <w:pStyle w:val="Zkladntext1"/>
        <w:shd w:val="clear" w:color="auto" w:fill="auto"/>
        <w:spacing w:after="220"/>
        <w:ind w:left="560" w:hanging="560"/>
      </w:pPr>
      <w:r>
        <w:t>a</w:t>
      </w:r>
    </w:p>
    <w:p w:rsidR="00BC074D" w:rsidRDefault="00203292">
      <w:pPr>
        <w:pStyle w:val="Nadpis40"/>
        <w:keepNext/>
        <w:keepLines/>
        <w:shd w:val="clear" w:color="auto" w:fill="auto"/>
        <w:spacing w:after="0"/>
        <w:ind w:left="560" w:hanging="560"/>
        <w:jc w:val="both"/>
      </w:pPr>
      <w:bookmarkStart w:id="3" w:name="bookmark3"/>
      <w:r>
        <w:t>Koutník &amp; Partner, advokátní kancelář, s.r.o.</w:t>
      </w:r>
      <w:bookmarkEnd w:id="3"/>
    </w:p>
    <w:p w:rsidR="00BC074D" w:rsidRDefault="00203292">
      <w:pPr>
        <w:pStyle w:val="Zkladntext1"/>
        <w:shd w:val="clear" w:color="auto" w:fill="auto"/>
        <w:spacing w:after="0"/>
        <w:ind w:left="560" w:hanging="560"/>
      </w:pPr>
      <w:r>
        <w:t>se sídlem Praha 1 - Staré Město, Rybná 682/14,</w:t>
      </w:r>
    </w:p>
    <w:p w:rsidR="00BC074D" w:rsidRDefault="00203292">
      <w:pPr>
        <w:pStyle w:val="Zkladntext1"/>
        <w:shd w:val="clear" w:color="auto" w:fill="auto"/>
        <w:spacing w:after="0"/>
        <w:ind w:left="560" w:hanging="560"/>
      </w:pPr>
      <w:r>
        <w:t>IČ: 289 58 705</w:t>
      </w:r>
    </w:p>
    <w:p w:rsidR="00BC074D" w:rsidRDefault="00203292">
      <w:pPr>
        <w:pStyle w:val="Zkladntext1"/>
        <w:shd w:val="clear" w:color="auto" w:fill="auto"/>
        <w:spacing w:after="220"/>
        <w:ind w:right="1280"/>
        <w:jc w:val="left"/>
      </w:pPr>
      <w:r>
        <w:t>zapsaná v</w:t>
      </w:r>
      <w:r>
        <w:t xml:space="preserve"> obchodním rejstříku vedeném Městským soudem v Praze, oddíl C, vložka 155892 zastoupená jednatelem společnosti JUDr. Ing. Bohumilem Koutníkem, Ph.D.</w:t>
      </w:r>
    </w:p>
    <w:p w:rsidR="00BC074D" w:rsidRDefault="00203292">
      <w:pPr>
        <w:pStyle w:val="Nadpis40"/>
        <w:keepNext/>
        <w:keepLines/>
        <w:shd w:val="clear" w:color="auto" w:fill="auto"/>
        <w:spacing w:after="780"/>
        <w:ind w:left="560" w:hanging="560"/>
        <w:jc w:val="both"/>
      </w:pPr>
      <w:bookmarkStart w:id="4" w:name="bookmark4"/>
      <w:r>
        <w:rPr>
          <w:b w:val="0"/>
          <w:bCs w:val="0"/>
        </w:rPr>
        <w:t xml:space="preserve">(dále jen </w:t>
      </w:r>
      <w:r>
        <w:t>„advokátní kancelář')</w:t>
      </w:r>
      <w:bookmarkEnd w:id="4"/>
    </w:p>
    <w:p w:rsidR="00BC074D" w:rsidRDefault="00203292">
      <w:pPr>
        <w:pStyle w:val="Zkladntext1"/>
        <w:shd w:val="clear" w:color="auto" w:fill="auto"/>
        <w:spacing w:after="780"/>
      </w:pPr>
      <w:r>
        <w:t xml:space="preserve">uzavřeli níže uvedeného dne, měsíce a roku podle § 22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85/1996 Sb., o</w:t>
      </w:r>
      <w:r>
        <w:t xml:space="preserve"> advokacii, a § 1 odst. 1 a §§ 2 až 5 </w:t>
      </w:r>
      <w:proofErr w:type="spellStart"/>
      <w:r>
        <w:t>vyhl</w:t>
      </w:r>
      <w:proofErr w:type="spellEnd"/>
      <w:r>
        <w:t>. č. 177/1996 Sb., advokátní tarif, ve znění pozdějších předpisů, tento</w:t>
      </w:r>
    </w:p>
    <w:p w:rsidR="00BC074D" w:rsidRDefault="00203292">
      <w:pPr>
        <w:pStyle w:val="Nadpis30"/>
        <w:keepNext/>
        <w:keepLines/>
        <w:shd w:val="clear" w:color="auto" w:fill="auto"/>
        <w:spacing w:after="40"/>
      </w:pPr>
      <w:bookmarkStart w:id="5" w:name="bookmark5"/>
      <w:r>
        <w:t>Dodatek č. 1</w:t>
      </w:r>
      <w:bookmarkEnd w:id="5"/>
    </w:p>
    <w:p w:rsidR="00BC074D" w:rsidRDefault="00203292">
      <w:pPr>
        <w:pStyle w:val="Nadpis30"/>
        <w:keepNext/>
        <w:keepLines/>
        <w:shd w:val="clear" w:color="auto" w:fill="auto"/>
        <w:spacing w:after="540"/>
      </w:pPr>
      <w:bookmarkStart w:id="6" w:name="bookmark6"/>
      <w:r>
        <w:t>k příkazní smlouvě o poskytování právní pomoci:</w:t>
      </w:r>
      <w:bookmarkEnd w:id="6"/>
    </w:p>
    <w:p w:rsidR="00BC074D" w:rsidRDefault="00203292">
      <w:pPr>
        <w:pStyle w:val="Nadpis40"/>
        <w:keepNext/>
        <w:keepLines/>
        <w:shd w:val="clear" w:color="auto" w:fill="auto"/>
        <w:spacing w:after="100"/>
        <w:ind w:left="0"/>
      </w:pPr>
      <w:bookmarkStart w:id="7" w:name="bookmark7"/>
      <w:r>
        <w:t>Článek I.</w:t>
      </w:r>
      <w:bookmarkEnd w:id="7"/>
    </w:p>
    <w:p w:rsidR="00BC074D" w:rsidRDefault="00203292">
      <w:pPr>
        <w:pStyle w:val="Zkladntext1"/>
        <w:numPr>
          <w:ilvl w:val="0"/>
          <w:numId w:val="1"/>
        </w:numPr>
        <w:shd w:val="clear" w:color="auto" w:fill="auto"/>
        <w:tabs>
          <w:tab w:val="left" w:pos="562"/>
        </w:tabs>
        <w:ind w:left="560" w:hanging="560"/>
      </w:pPr>
      <w:r>
        <w:t>Mezi účastníky byla dne 13. 10. 2017 uzavřena Příkazní smlouva o poskyt</w:t>
      </w:r>
      <w:r>
        <w:t xml:space="preserve">ování právní pomoci (dále jen </w:t>
      </w:r>
      <w:r>
        <w:rPr>
          <w:b/>
          <w:bCs/>
        </w:rPr>
        <w:t xml:space="preserve">„Příkazní smlouva"), </w:t>
      </w:r>
      <w:r>
        <w:t>jejímž účelem je závazek advokátní kanceláře poskytovat jménem a na účet klienta specializovanou právní pomoc (služby) ve věcech spojených s právními vztahy a právními poměry klienta, jakožto státní příspě</w:t>
      </w:r>
      <w:r>
        <w:t>vkové organizace, a to vždy na základě příkazu klienta.</w:t>
      </w:r>
    </w:p>
    <w:p w:rsidR="00BC074D" w:rsidRDefault="00203292">
      <w:pPr>
        <w:pStyle w:val="Zkladntext1"/>
        <w:numPr>
          <w:ilvl w:val="0"/>
          <w:numId w:val="1"/>
        </w:numPr>
        <w:shd w:val="clear" w:color="auto" w:fill="auto"/>
        <w:tabs>
          <w:tab w:val="left" w:pos="562"/>
        </w:tabs>
        <w:ind w:left="560" w:hanging="560"/>
      </w:pPr>
      <w:r>
        <w:t xml:space="preserve">Specializovanou </w:t>
      </w:r>
      <w:r>
        <w:rPr>
          <w:b/>
          <w:bCs/>
        </w:rPr>
        <w:t xml:space="preserve">právní pomoc </w:t>
      </w:r>
      <w:r>
        <w:t>(služby) se advokátní kancelář zavázala poskytovat od okamžiku uzavření Příkazní smlouvy a v rozsahu Předmětu příkazu sjednaném v odst. 1.2. Příkazní smlouvy, a to zejména</w:t>
      </w:r>
      <w:r>
        <w:t xml:space="preserve"> formou:</w:t>
      </w:r>
    </w:p>
    <w:p w:rsidR="00BC074D" w:rsidRDefault="00203292">
      <w:pPr>
        <w:pStyle w:val="Zkladntext1"/>
        <w:numPr>
          <w:ilvl w:val="0"/>
          <w:numId w:val="2"/>
        </w:numPr>
        <w:shd w:val="clear" w:color="auto" w:fill="auto"/>
        <w:tabs>
          <w:tab w:val="left" w:pos="949"/>
        </w:tabs>
        <w:ind w:left="940" w:hanging="360"/>
      </w:pPr>
      <w:r>
        <w:t xml:space="preserve">poskytování právních porad, sepisování právních stanovisek, právních analýz, právních rozborů a vyjádření, jednání se zástupci státních orgánů a/nebo orgánů veřejné moci a/nebo orgánů veřejné správy České republiky, jednání s klientem </w:t>
      </w:r>
      <w:r>
        <w:rPr>
          <w:lang w:val="en-US" w:eastAsia="en-US" w:bidi="en-US"/>
        </w:rPr>
        <w:t xml:space="preserve">etc., </w:t>
      </w:r>
      <w:r>
        <w:t>a/nebo</w:t>
      </w:r>
    </w:p>
    <w:p w:rsidR="00BC074D" w:rsidRDefault="00203292">
      <w:pPr>
        <w:pStyle w:val="Zkladntext1"/>
        <w:numPr>
          <w:ilvl w:val="0"/>
          <w:numId w:val="2"/>
        </w:numPr>
        <w:shd w:val="clear" w:color="auto" w:fill="auto"/>
        <w:tabs>
          <w:tab w:val="left" w:pos="949"/>
        </w:tabs>
        <w:ind w:left="940" w:hanging="360"/>
      </w:pPr>
      <w:r>
        <w:t>zastupováním před příslušnými státními orgány a/nebo orgány veřejné správy a/nebo jinými orgány veřejné moci a při veškerých mimosoudních jednáních, s právnickými či fyzickými osobami a jinými právními subjekty v České republice.</w:t>
      </w:r>
    </w:p>
    <w:p w:rsidR="00BC074D" w:rsidRDefault="00203292">
      <w:pPr>
        <w:pStyle w:val="Zkladntext1"/>
        <w:numPr>
          <w:ilvl w:val="0"/>
          <w:numId w:val="1"/>
        </w:numPr>
        <w:shd w:val="clear" w:color="auto" w:fill="auto"/>
        <w:tabs>
          <w:tab w:val="left" w:pos="562"/>
        </w:tabs>
        <w:spacing w:after="160"/>
        <w:ind w:left="560" w:hanging="560"/>
      </w:pPr>
      <w:r>
        <w:t xml:space="preserve">Vzhledem ke skutečnosti, </w:t>
      </w:r>
      <w:r>
        <w:t>že ke dni uzavření tohoto dodatku není ukončena specializovaná právní pomoc podle Příkazní smlouvy a potřeba jejího dalšího poskytování ze strany klienta stále trvá, považuje klient za nezbytné, efektivní a účelné, aby tuto specializovanou právní pomoc (sl</w:t>
      </w:r>
      <w:r>
        <w:t xml:space="preserve">užby) poskytovala i nadále advokátní kancelář za účelem zachování kontinuity jejího </w:t>
      </w:r>
      <w:proofErr w:type="gramStart"/>
      <w:r>
        <w:t>poskytování v</w:t>
      </w:r>
      <w:r w:rsidR="00166F0B">
        <w:t> </w:t>
      </w:r>
      <w:r>
        <w:t>dále</w:t>
      </w:r>
      <w:proofErr w:type="gramEnd"/>
    </w:p>
    <w:p w:rsidR="00166F0B" w:rsidRDefault="00166F0B" w:rsidP="00166F0B">
      <w:pPr>
        <w:pStyle w:val="Zkladntext1"/>
        <w:shd w:val="clear" w:color="auto" w:fill="auto"/>
        <w:tabs>
          <w:tab w:val="left" w:pos="562"/>
        </w:tabs>
        <w:spacing w:after="160"/>
        <w:ind w:left="560"/>
      </w:pPr>
    </w:p>
    <w:p w:rsidR="00166F0B" w:rsidRDefault="00166F0B" w:rsidP="00166F0B">
      <w:pPr>
        <w:pStyle w:val="Zkladntext1"/>
        <w:shd w:val="clear" w:color="auto" w:fill="auto"/>
        <w:tabs>
          <w:tab w:val="left" w:pos="562"/>
        </w:tabs>
        <w:spacing w:after="160"/>
        <w:ind w:left="560"/>
      </w:pPr>
    </w:p>
    <w:p w:rsidR="00BA7C41" w:rsidRDefault="00BA7C41" w:rsidP="00BA7C41">
      <w:pPr>
        <w:pStyle w:val="Zkladntext1"/>
        <w:shd w:val="clear" w:color="auto" w:fill="auto"/>
        <w:tabs>
          <w:tab w:val="left" w:pos="562"/>
        </w:tabs>
        <w:spacing w:after="160"/>
      </w:pPr>
    </w:p>
    <w:p w:rsidR="00BC074D" w:rsidRDefault="00203292">
      <w:pPr>
        <w:pStyle w:val="Zkladntext1"/>
        <w:shd w:val="clear" w:color="auto" w:fill="auto"/>
        <w:spacing w:after="120"/>
        <w:ind w:left="580" w:firstLine="20"/>
      </w:pPr>
      <w:r>
        <w:t xml:space="preserve">uvedených mimořádně časově, věcně i odborně náročných </w:t>
      </w:r>
      <w:proofErr w:type="gramStart"/>
      <w:r>
        <w:t>případech</w:t>
      </w:r>
      <w:proofErr w:type="gramEnd"/>
      <w:r>
        <w:t>. Z těchto důvodů se oba účastníci dohodli upravit Příkazní smlouvu tímto dodatkem, a to v</w:t>
      </w:r>
      <w:r>
        <w:t>ýlučně jen v rozsahu hodin specializované právní pomoci (služeb) (odst. 2.1. Příkazní smlouvy) tak, jak je uvedeno v článku II. tohoto dodatku. Jde zejména o tuto specializovanou právní pomoc (služby) v těchto jednotlivých případech (věcech):</w:t>
      </w:r>
    </w:p>
    <w:p w:rsidR="00BC074D" w:rsidRDefault="00203292">
      <w:pPr>
        <w:pStyle w:val="Zkladntext1"/>
        <w:numPr>
          <w:ilvl w:val="0"/>
          <w:numId w:val="3"/>
        </w:numPr>
        <w:shd w:val="clear" w:color="auto" w:fill="auto"/>
        <w:tabs>
          <w:tab w:val="left" w:pos="886"/>
        </w:tabs>
        <w:spacing w:after="0"/>
        <w:ind w:left="860" w:hanging="260"/>
      </w:pPr>
      <w:r>
        <w:t>ve věcech spo</w:t>
      </w:r>
      <w:r>
        <w:t xml:space="preserve">jených s aplikací zákona č. 71/1994 Sb., o prodeji a vývozu předmětů kulturních hodnoty, jakož i při podpoře v jednáních spojených s novelizací tohoto zákona v legislativním procesu České republiky (odst. </w:t>
      </w:r>
      <w:proofErr w:type="gramStart"/>
      <w:r>
        <w:t>1.2. písm.</w:t>
      </w:r>
      <w:proofErr w:type="gramEnd"/>
      <w:r>
        <w:t xml:space="preserve"> b) Příkazní smlouvy),</w:t>
      </w:r>
    </w:p>
    <w:p w:rsidR="00BC074D" w:rsidRDefault="00203292">
      <w:pPr>
        <w:pStyle w:val="Zkladntext1"/>
        <w:numPr>
          <w:ilvl w:val="0"/>
          <w:numId w:val="3"/>
        </w:numPr>
        <w:shd w:val="clear" w:color="auto" w:fill="auto"/>
        <w:tabs>
          <w:tab w:val="left" w:pos="886"/>
        </w:tabs>
        <w:spacing w:after="0"/>
        <w:ind w:left="860" w:hanging="260"/>
      </w:pPr>
      <w:r>
        <w:t>ve věcech spojenýc</w:t>
      </w:r>
      <w:r>
        <w:t xml:space="preserve">h s aplikací zákona č. 134/2016 Sb., o zadávání veřejných zakázek, v platném znění (odst. </w:t>
      </w:r>
      <w:proofErr w:type="gramStart"/>
      <w:r>
        <w:t>1.2. písm.</w:t>
      </w:r>
      <w:proofErr w:type="gramEnd"/>
      <w:r>
        <w:t xml:space="preserve"> e) Příkazní smlouvy),</w:t>
      </w:r>
    </w:p>
    <w:p w:rsidR="00BC074D" w:rsidRDefault="00203292">
      <w:pPr>
        <w:pStyle w:val="Zkladntext1"/>
        <w:numPr>
          <w:ilvl w:val="0"/>
          <w:numId w:val="3"/>
        </w:numPr>
        <w:shd w:val="clear" w:color="auto" w:fill="auto"/>
        <w:tabs>
          <w:tab w:val="left" w:pos="886"/>
        </w:tabs>
        <w:spacing w:after="0"/>
        <w:ind w:left="860" w:hanging="260"/>
      </w:pPr>
      <w:r>
        <w:t>příprava a sjednání obsahu smluvní dokumentace komerčního pojištění uměleckých děl, tj. zejména její strukturu, podmínky, způsob a dr</w:t>
      </w:r>
      <w:r>
        <w:t xml:space="preserve">uh odměňování, s pojišťovacím zprostředkovatelem Kuhn &amp; </w:t>
      </w:r>
      <w:proofErr w:type="spellStart"/>
      <w:r>
        <w:t>B</w:t>
      </w:r>
      <w:r w:rsidR="00BA7C41">
        <w:t>ü</w:t>
      </w:r>
      <w:r>
        <w:t>low</w:t>
      </w:r>
      <w:proofErr w:type="spellEnd"/>
      <w:r>
        <w:t xml:space="preserve"> </w:t>
      </w:r>
      <w:proofErr w:type="spellStart"/>
      <w:r>
        <w:t>Versicherungsmakler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, </w:t>
      </w:r>
      <w:proofErr w:type="spellStart"/>
      <w:r>
        <w:t>Kurfuerstendamm</w:t>
      </w:r>
      <w:proofErr w:type="spellEnd"/>
      <w:r>
        <w:t xml:space="preserve"> 62, 107 07 Berlín (odst. </w:t>
      </w:r>
      <w:proofErr w:type="gramStart"/>
      <w:r>
        <w:t>1.2. písm.</w:t>
      </w:r>
      <w:proofErr w:type="gramEnd"/>
      <w:r>
        <w:t xml:space="preserve"> g) Příkazní smlouvy),</w:t>
      </w:r>
    </w:p>
    <w:p w:rsidR="00BC074D" w:rsidRDefault="00203292">
      <w:pPr>
        <w:pStyle w:val="Zkladntext1"/>
        <w:numPr>
          <w:ilvl w:val="0"/>
          <w:numId w:val="3"/>
        </w:numPr>
        <w:shd w:val="clear" w:color="auto" w:fill="auto"/>
        <w:tabs>
          <w:tab w:val="left" w:pos="886"/>
        </w:tabs>
        <w:spacing w:after="0"/>
        <w:ind w:left="860" w:hanging="260"/>
      </w:pPr>
      <w:r>
        <w:t xml:space="preserve">příprava a sjednání obsahu kompletní smluvní dokumentace pro dlouhodobou spolupráci klienta s </w:t>
      </w:r>
      <w:proofErr w:type="spellStart"/>
      <w:r>
        <w:rPr>
          <w:lang w:val="en-US" w:eastAsia="en-US" w:bidi="en-US"/>
        </w:rPr>
        <w:t>Thyssen-Bornemisza</w:t>
      </w:r>
      <w:proofErr w:type="spellEnd"/>
      <w:r>
        <w:rPr>
          <w:lang w:val="en-US" w:eastAsia="en-US" w:bidi="en-US"/>
        </w:rPr>
        <w:t xml:space="preserve"> Art Contemporary </w:t>
      </w:r>
      <w:proofErr w:type="spellStart"/>
      <w:r>
        <w:t>Foundation</w:t>
      </w:r>
      <w:proofErr w:type="spellEnd"/>
      <w:r>
        <w:t>, soukromou nadací se sídlem ve Vídni (dále jen „TBA21"), při vytvoření organizačního rámce pro prezentaci současného umění a vizuální kultury v nejširších kulturních a společenských souvislostech, a to zejména</w:t>
      </w:r>
      <w:r>
        <w:t xml:space="preserve"> vystavováním uměleckých děl ze sbírek TBA21, případně i ze sbírek klienta, v Salmovském paláci v Praze a jejich zprostředkováním široké veřejnosti vzdělávacími programy (odst. </w:t>
      </w:r>
      <w:proofErr w:type="gramStart"/>
      <w:r>
        <w:t>1.2. písm.</w:t>
      </w:r>
      <w:proofErr w:type="gramEnd"/>
      <w:r>
        <w:t xml:space="preserve"> h) Příkazní smlouvy),</w:t>
      </w:r>
    </w:p>
    <w:p w:rsidR="00BC074D" w:rsidRDefault="00203292">
      <w:pPr>
        <w:pStyle w:val="Zkladntext1"/>
        <w:numPr>
          <w:ilvl w:val="0"/>
          <w:numId w:val="3"/>
        </w:numPr>
        <w:shd w:val="clear" w:color="auto" w:fill="auto"/>
        <w:tabs>
          <w:tab w:val="left" w:pos="886"/>
        </w:tabs>
        <w:spacing w:after="0"/>
        <w:ind w:left="860" w:hanging="260"/>
      </w:pPr>
      <w:r>
        <w:t>příprava a sjednání obsahu smluvní dokumentace</w:t>
      </w:r>
      <w:r>
        <w:t xml:space="preserve"> související s vytvořením uměleckého díla na objednávku s názvem </w:t>
      </w:r>
      <w:r>
        <w:rPr>
          <w:lang w:val="en-US" w:eastAsia="en-US" w:bidi="en-US"/>
        </w:rPr>
        <w:t xml:space="preserve">„Whirligig", </w:t>
      </w:r>
      <w:r>
        <w:t xml:space="preserve">jehož autorem bude Dan Graham, s tím že dílo je určeno primárně pro účely společného výstavního Projektu klienta a soukromé nadace </w:t>
      </w:r>
      <w:proofErr w:type="spellStart"/>
      <w:r>
        <w:t>Thyssen</w:t>
      </w:r>
      <w:proofErr w:type="spellEnd"/>
      <w:r>
        <w:t xml:space="preserve">- </w:t>
      </w:r>
      <w:proofErr w:type="spellStart"/>
      <w:r>
        <w:t>Bornemisza</w:t>
      </w:r>
      <w:proofErr w:type="spellEnd"/>
      <w:r>
        <w:t xml:space="preserve"> </w:t>
      </w:r>
      <w:r>
        <w:rPr>
          <w:lang w:val="en-US" w:eastAsia="en-US" w:bidi="en-US"/>
        </w:rPr>
        <w:t xml:space="preserve">Art Contemporary </w:t>
      </w:r>
      <w:proofErr w:type="spellStart"/>
      <w:r>
        <w:t>Foundation</w:t>
      </w:r>
      <w:proofErr w:type="spellEnd"/>
      <w:r>
        <w:t>,</w:t>
      </w:r>
    </w:p>
    <w:p w:rsidR="00BC074D" w:rsidRDefault="00203292">
      <w:pPr>
        <w:pStyle w:val="Zkladntext1"/>
        <w:numPr>
          <w:ilvl w:val="0"/>
          <w:numId w:val="3"/>
        </w:numPr>
        <w:shd w:val="clear" w:color="auto" w:fill="auto"/>
        <w:tabs>
          <w:tab w:val="left" w:pos="886"/>
        </w:tabs>
        <w:spacing w:after="460"/>
        <w:ind w:left="860" w:hanging="260"/>
      </w:pPr>
      <w:r>
        <w:t>právní pomoc ve věcech a právních vztazích spojených s vnitřními právními poměry klienta, jakožto státní příspěvkové organizace, včetně analýzy souladu interních předpisů klienta, zejména směrnic, s platnou právní úpravou a Příkazy ministra kultury ČR (o</w:t>
      </w:r>
      <w:r>
        <w:t xml:space="preserve">dst. </w:t>
      </w:r>
      <w:proofErr w:type="gramStart"/>
      <w:r>
        <w:t>1.2. písm.</w:t>
      </w:r>
      <w:proofErr w:type="gramEnd"/>
      <w:r>
        <w:t xml:space="preserve"> i) Příkazní smlouvy).</w:t>
      </w:r>
    </w:p>
    <w:p w:rsidR="00BC074D" w:rsidRDefault="00203292">
      <w:pPr>
        <w:pStyle w:val="Nadpis40"/>
        <w:keepNext/>
        <w:keepLines/>
        <w:shd w:val="clear" w:color="auto" w:fill="auto"/>
        <w:spacing w:after="120"/>
        <w:ind w:left="0"/>
      </w:pPr>
      <w:bookmarkStart w:id="8" w:name="bookmark8"/>
      <w:r>
        <w:t>Článek II.</w:t>
      </w:r>
      <w:bookmarkEnd w:id="8"/>
    </w:p>
    <w:p w:rsidR="00BC074D" w:rsidRDefault="00203292">
      <w:pPr>
        <w:pStyle w:val="Zkladntext1"/>
        <w:shd w:val="clear" w:color="auto" w:fill="auto"/>
        <w:spacing w:after="120"/>
      </w:pPr>
      <w:r>
        <w:t xml:space="preserve">Účastníci se dohodli, že </w:t>
      </w:r>
      <w:r>
        <w:rPr>
          <w:b/>
          <w:bCs/>
        </w:rPr>
        <w:t xml:space="preserve">v článku II. </w:t>
      </w:r>
      <w:r>
        <w:t xml:space="preserve">Příkazní smlouvy nově označeném </w:t>
      </w:r>
      <w:r>
        <w:rPr>
          <w:b/>
          <w:bCs/>
        </w:rPr>
        <w:t xml:space="preserve">Odměna advokátní kanceláře a její vyúčtování </w:t>
      </w:r>
      <w:r>
        <w:t xml:space="preserve">se mění </w:t>
      </w:r>
      <w:r>
        <w:rPr>
          <w:b/>
          <w:bCs/>
        </w:rPr>
        <w:t xml:space="preserve">odst. </w:t>
      </w:r>
      <w:proofErr w:type="gramStart"/>
      <w:r>
        <w:rPr>
          <w:b/>
          <w:bCs/>
        </w:rPr>
        <w:t>2.1. a v celém</w:t>
      </w:r>
      <w:proofErr w:type="gramEnd"/>
      <w:r>
        <w:rPr>
          <w:b/>
          <w:bCs/>
        </w:rPr>
        <w:t xml:space="preserve"> rozsahu se nahrazuje tímto novým zněním:</w:t>
      </w:r>
    </w:p>
    <w:p w:rsidR="00BC074D" w:rsidRDefault="00203292">
      <w:pPr>
        <w:pStyle w:val="Zkladntext20"/>
        <w:shd w:val="clear" w:color="auto" w:fill="auto"/>
      </w:pPr>
      <w:r>
        <w:t>„2.1. Advokátní kancel</w:t>
      </w:r>
      <w:r>
        <w:t>ář a klient se dohodli na smluvní odměně advokátní kanceláře účtované podle počtu hodin poskytnutých právních služeb/právní pomoci se sazbou ve výši 2.000,- Kč (slovy: Dva tisíce korun českých) za hodinu bez DPH. Odměna je advokátní kanceláří účtována po č</w:t>
      </w:r>
      <w:r>
        <w:t>tvrthodinových jednotkách (tj. za každou započatou čtvrthodinu poskytnutých právní služeb/právní pomoci náleží advokátní kanceláři alikvotní odměna vypočtená z hodinové odměny). Odměna za právní s</w:t>
      </w:r>
      <w:r w:rsidR="00BA7C41">
        <w:t>l</w:t>
      </w:r>
      <w:r>
        <w:t xml:space="preserve">užby/právní pomoc poskytnuté podle této smlouvy nepřesáhne </w:t>
      </w:r>
      <w:r>
        <w:t>2.000.000,- Kč bez DPH, tj. advokátní kancelář poskytne klien</w:t>
      </w:r>
      <w:r w:rsidR="00BA7C41">
        <w:t>tovi podle této smlouvy právní sl</w:t>
      </w:r>
      <w:r>
        <w:t>užby/právní pomoc nejvýše v rozsahu 1000 hodin právních služeb."</w:t>
      </w:r>
    </w:p>
    <w:p w:rsidR="00BC074D" w:rsidRDefault="00203292">
      <w:pPr>
        <w:pStyle w:val="Nadpis40"/>
        <w:keepNext/>
        <w:keepLines/>
        <w:shd w:val="clear" w:color="auto" w:fill="auto"/>
        <w:spacing w:after="0"/>
        <w:ind w:left="0"/>
      </w:pPr>
      <w:bookmarkStart w:id="9" w:name="bookmark9"/>
      <w:r>
        <w:t>Článek III.</w:t>
      </w:r>
      <w:bookmarkEnd w:id="9"/>
    </w:p>
    <w:p w:rsidR="00BC074D" w:rsidRDefault="00203292">
      <w:pPr>
        <w:pStyle w:val="Nadpis40"/>
        <w:keepNext/>
        <w:keepLines/>
        <w:shd w:val="clear" w:color="auto" w:fill="auto"/>
        <w:spacing w:after="120"/>
        <w:ind w:left="0"/>
      </w:pPr>
      <w:bookmarkStart w:id="10" w:name="bookmark10"/>
      <w:r>
        <w:t>Závěrečná ujednání</w:t>
      </w:r>
      <w:bookmarkEnd w:id="10"/>
    </w:p>
    <w:p w:rsidR="00BC074D" w:rsidRDefault="00203292">
      <w:pPr>
        <w:pStyle w:val="Zkladntext1"/>
        <w:numPr>
          <w:ilvl w:val="0"/>
          <w:numId w:val="4"/>
        </w:numPr>
        <w:shd w:val="clear" w:color="auto" w:fill="auto"/>
        <w:tabs>
          <w:tab w:val="left" w:pos="558"/>
        </w:tabs>
        <w:spacing w:after="120"/>
        <w:ind w:left="580" w:hanging="580"/>
      </w:pPr>
      <w:r>
        <w:t xml:space="preserve">Tento dodatek k Příkazní smlouvě nabývá platnosti i obligačně </w:t>
      </w:r>
      <w:r>
        <w:t>právní účinnosti dnem jeho podpisu (uzavření) oběma jeho účastníky. Účastníci tohoto dodatku se výslovně dohodli na tom, že pokud advokátní kancelář poskytla klientovi v neodkladných věcech na základě výslovného pokynu (dispozice) klienta právní s</w:t>
      </w:r>
      <w:r w:rsidR="00BA7C41">
        <w:t>l</w:t>
      </w:r>
      <w:r>
        <w:t>užby/prá</w:t>
      </w:r>
      <w:r>
        <w:t xml:space="preserve">vní pomoc s předmětem příkazu uvedeným v odst. </w:t>
      </w:r>
      <w:proofErr w:type="gramStart"/>
      <w:r>
        <w:t>1.2. a 1.3</w:t>
      </w:r>
      <w:proofErr w:type="gramEnd"/>
      <w:r>
        <w:t>. Příkazní smlouvy před nabytím účinnosti tohoto dodatku, platí, že jde o právní s</w:t>
      </w:r>
      <w:r w:rsidR="00BA7C41">
        <w:t>l</w:t>
      </w:r>
      <w:r>
        <w:t>užby/právní pomoc poskytnuté advokátní kanceláří klientovi podle Příkazní smlouvy ve znění tohoto dodatku.</w:t>
      </w:r>
    </w:p>
    <w:p w:rsidR="00166F0B" w:rsidRDefault="00203292">
      <w:pPr>
        <w:pStyle w:val="Zkladntext1"/>
        <w:numPr>
          <w:ilvl w:val="0"/>
          <w:numId w:val="4"/>
        </w:numPr>
        <w:shd w:val="clear" w:color="auto" w:fill="auto"/>
        <w:tabs>
          <w:tab w:val="left" w:pos="558"/>
        </w:tabs>
        <w:spacing w:after="120"/>
        <w:ind w:left="580" w:hanging="580"/>
      </w:pPr>
      <w:r>
        <w:t>Závazky t</w:t>
      </w:r>
      <w:r>
        <w:t>ímto dodatkem vzniklé se řídí zákonem č. 89/2012 Sb., občanský zákoník, v platném znění (dále jen „občanský zákoník"), není-li sjednáno jinak. Stane-li se některé ustanovení tohoto dodatku neúčinným nebo neplatným, nezpůsobuje tato skutečnost neúčinnost ne</w:t>
      </w:r>
      <w:r>
        <w:t>bo neplatnost celého dodatku a veškerá jeho ostatní ustanovení zůstávají zcela nedotčena.</w:t>
      </w:r>
    </w:p>
    <w:p w:rsidR="00BC074D" w:rsidRDefault="00203292" w:rsidP="00166F0B">
      <w:pPr>
        <w:pStyle w:val="Zkladntext1"/>
        <w:shd w:val="clear" w:color="auto" w:fill="auto"/>
        <w:tabs>
          <w:tab w:val="left" w:pos="558"/>
        </w:tabs>
        <w:spacing w:after="120"/>
      </w:pPr>
      <w:bookmarkStart w:id="11" w:name="_GoBack"/>
      <w:bookmarkEnd w:id="11"/>
      <w:r>
        <w:br w:type="page"/>
      </w:r>
    </w:p>
    <w:p w:rsidR="00BC074D" w:rsidRDefault="00203292">
      <w:pPr>
        <w:pStyle w:val="Zkladntext1"/>
        <w:numPr>
          <w:ilvl w:val="0"/>
          <w:numId w:val="4"/>
        </w:numPr>
        <w:shd w:val="clear" w:color="auto" w:fill="auto"/>
        <w:tabs>
          <w:tab w:val="left" w:pos="560"/>
        </w:tabs>
        <w:ind w:left="560" w:hanging="560"/>
      </w:pPr>
      <w:r>
        <w:lastRenderedPageBreak/>
        <w:t>Tento dodatek obsahuje úplnou dohodu o změně Příkazní smlouvy ze dne 13. 10. 2017, a nahrazuje všechna případná předchozí ujednání změněná tímto dodatkem, ať již pís</w:t>
      </w:r>
      <w:r>
        <w:t>emná či ústní, k nimž mezi účastníky před podpisem (uzavřením) tohoto dodatku došlo.</w:t>
      </w:r>
    </w:p>
    <w:p w:rsidR="00BC074D" w:rsidRDefault="00203292">
      <w:pPr>
        <w:pStyle w:val="Zkladntext1"/>
        <w:numPr>
          <w:ilvl w:val="0"/>
          <w:numId w:val="4"/>
        </w:numPr>
        <w:shd w:val="clear" w:color="auto" w:fill="auto"/>
        <w:tabs>
          <w:tab w:val="left" w:pos="560"/>
        </w:tabs>
        <w:ind w:left="560" w:hanging="560"/>
      </w:pPr>
      <w:r>
        <w:t>Odkazuje-li se v textu dodatku na odstavce určitého čísla bez dalšího upřesnění, jde vždy o odstavce tohoto dodatku.</w:t>
      </w:r>
    </w:p>
    <w:p w:rsidR="00BC074D" w:rsidRDefault="00203292">
      <w:pPr>
        <w:pStyle w:val="Zkladntext1"/>
        <w:numPr>
          <w:ilvl w:val="0"/>
          <w:numId w:val="4"/>
        </w:numPr>
        <w:shd w:val="clear" w:color="auto" w:fill="auto"/>
        <w:tabs>
          <w:tab w:val="left" w:pos="560"/>
        </w:tabs>
        <w:ind w:left="560" w:hanging="560"/>
      </w:pPr>
      <w:r>
        <w:t>Účastníci tohoto dodatku tímto shodně prohlašují, že s</w:t>
      </w:r>
      <w:r>
        <w:t>i tento dodatek č. 1 řádně přečetli, uvážili, rozumí zcela jeho obsahu a veškerým závazkům z něho vyplývajícím a uzavírají ho na základě své pravé vůle a nikoli v tísni za nápadně nevýhodných podmínek. Zároveň oba účastníci prohlašují, že nezamlčeli žádnou</w:t>
      </w:r>
      <w:r>
        <w:t xml:space="preserve"> skutečnost, která by mohla mít vliv na uzavření tohoto dodatku nebo by mohla výrazně ovlivnit závazky z tohoto dodatku vyplývající pro kteréhokoliv jeho účastníka, a současně jim ani není známa jakákoli skutečnost, která by mohla vést k neplatnosti či neú</w:t>
      </w:r>
      <w:r>
        <w:t>činnosti tohoto dodatku.</w:t>
      </w:r>
    </w:p>
    <w:p w:rsidR="00BC074D" w:rsidRDefault="00203292">
      <w:pPr>
        <w:pStyle w:val="Zkladntext1"/>
        <w:numPr>
          <w:ilvl w:val="0"/>
          <w:numId w:val="4"/>
        </w:numPr>
        <w:shd w:val="clear" w:color="auto" w:fill="auto"/>
        <w:tabs>
          <w:tab w:val="left" w:pos="560"/>
        </w:tabs>
        <w:spacing w:after="820"/>
        <w:ind w:left="560" w:hanging="560"/>
      </w:pPr>
      <w:r>
        <w:t>Tento dodatek má dvě strany a byl sepsán ve dvou stejnopisech s platností originálu, z nichž každý z účastníků obdrží po jednom vyhotovení. Na znamení toho, že s obsahem tohoto dodatku bez výhrad a ze své svobodné a vážné vůle souh</w:t>
      </w:r>
      <w:r>
        <w:t>lasí, připojují klient a advokátní kancelář své podpisy.</w:t>
      </w:r>
    </w:p>
    <w:p w:rsidR="00BC074D" w:rsidRDefault="00203292">
      <w:pPr>
        <w:pStyle w:val="Nadpis40"/>
        <w:keepNext/>
        <w:keepLines/>
        <w:shd w:val="clear" w:color="auto" w:fill="auto"/>
        <w:tabs>
          <w:tab w:val="left" w:pos="5670"/>
        </w:tabs>
        <w:spacing w:after="220"/>
        <w:ind w:left="560" w:hanging="560"/>
        <w:jc w:val="both"/>
      </w:pPr>
      <w:bookmarkStart w:id="12" w:name="bookmark11"/>
      <w:r>
        <w:t>Klient:</w:t>
      </w:r>
      <w:r>
        <w:tab/>
        <w:t>Advokátní kancelář:</w:t>
      </w:r>
      <w:bookmarkEnd w:id="12"/>
    </w:p>
    <w:p w:rsidR="00BC074D" w:rsidRDefault="00203292">
      <w:pPr>
        <w:pStyle w:val="Zkladntext1"/>
        <w:shd w:val="clear" w:color="auto" w:fill="auto"/>
        <w:tabs>
          <w:tab w:val="left" w:pos="5670"/>
        </w:tabs>
        <w:spacing w:after="0"/>
        <w:ind w:left="560" w:hanging="560"/>
        <w:sectPr w:rsidR="00BC074D" w:rsidSect="00166F0B">
          <w:footerReference w:type="default" r:id="rId7"/>
          <w:footerReference w:type="first" r:id="rId8"/>
          <w:pgSz w:w="11900" w:h="16840"/>
          <w:pgMar w:top="426" w:right="1363" w:bottom="1230" w:left="1063" w:header="0" w:footer="3" w:gutter="0"/>
          <w:pgNumType w:start="1"/>
          <w:cols w:space="720"/>
          <w:noEndnote/>
          <w:titlePg/>
          <w:docGrid w:linePitch="360"/>
        </w:sectPr>
      </w:pPr>
      <w:r>
        <w:t>V Praze dne 1. dubna 2018</w:t>
      </w:r>
      <w:r>
        <w:tab/>
        <w:t xml:space="preserve">V Praze dne </w:t>
      </w:r>
      <w:r>
        <w:t>1. dubna 2018</w:t>
      </w:r>
    </w:p>
    <w:p w:rsidR="00BC074D" w:rsidRDefault="00BC074D">
      <w:pPr>
        <w:spacing w:before="63" w:after="63" w:line="240" w:lineRule="exact"/>
        <w:rPr>
          <w:sz w:val="19"/>
          <w:szCs w:val="19"/>
        </w:rPr>
      </w:pPr>
    </w:p>
    <w:p w:rsidR="00BC074D" w:rsidRDefault="00BC074D">
      <w:pPr>
        <w:spacing w:line="14" w:lineRule="exact"/>
        <w:sectPr w:rsidR="00BC074D">
          <w:type w:val="continuous"/>
          <w:pgSz w:w="11900" w:h="16840"/>
          <w:pgMar w:top="1141" w:right="0" w:bottom="796" w:left="0" w:header="0" w:footer="3" w:gutter="0"/>
          <w:cols w:space="720"/>
          <w:noEndnote/>
          <w:docGrid w:linePitch="360"/>
        </w:sectPr>
      </w:pPr>
    </w:p>
    <w:p w:rsidR="00BC074D" w:rsidRDefault="00BC074D">
      <w:pPr>
        <w:spacing w:after="540" w:line="14" w:lineRule="exact"/>
      </w:pPr>
    </w:p>
    <w:p w:rsidR="00BC074D" w:rsidRDefault="00BC074D">
      <w:pPr>
        <w:spacing w:line="14" w:lineRule="exact"/>
        <w:sectPr w:rsidR="00BC074D">
          <w:type w:val="continuous"/>
          <w:pgSz w:w="11900" w:h="16840"/>
          <w:pgMar w:top="1141" w:right="1417" w:bottom="796" w:left="1072" w:header="0" w:footer="3" w:gutter="0"/>
          <w:cols w:space="720"/>
          <w:noEndnote/>
          <w:docGrid w:linePitch="360"/>
        </w:sectPr>
      </w:pPr>
    </w:p>
    <w:p w:rsidR="00BC074D" w:rsidRDefault="0020329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12700</wp:posOffset>
                </wp:positionV>
                <wp:extent cx="2599055" cy="4940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7C41" w:rsidRDefault="0020329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BA7C41">
                              <w:rPr>
                                <w:bCs/>
                              </w:rPr>
                              <w:t>Za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Národní Galerii v Praze </w:t>
                            </w:r>
                          </w:p>
                          <w:p w:rsidR="00BA7C41" w:rsidRDefault="0020329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doc. Dr. et Ing. Jiří Fajt, Ph.D. </w:t>
                            </w:r>
                          </w:p>
                          <w:p w:rsidR="00BC074D" w:rsidRDefault="0020329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generální ředitel Národní galerie v Praze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54.75pt;margin-top:1pt;width:204.65pt;height:38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" filled="f" stroked="f">
                <v:textbox style="mso-fit-shape-to-text:t" inset="0,0,0,0">
                  <w:txbxContent>
                    <w:p w:rsidR="00BA7C41" w:rsidRDefault="00203292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  <w:rPr>
                          <w:b/>
                          <w:bCs/>
                        </w:rPr>
                      </w:pPr>
                      <w:r w:rsidRPr="00BA7C41">
                        <w:rPr>
                          <w:bCs/>
                        </w:rPr>
                        <w:t>Za</w:t>
                      </w:r>
                      <w:r>
                        <w:rPr>
                          <w:b/>
                          <w:bCs/>
                        </w:rPr>
                        <w:t xml:space="preserve"> Národní Galerii v Praze </w:t>
                      </w:r>
                    </w:p>
                    <w:p w:rsidR="00BA7C41" w:rsidRDefault="00203292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doc. Dr. et Ing. Jiří Fajt, Ph.D. </w:t>
                      </w:r>
                    </w:p>
                    <w:p w:rsidR="00BC074D" w:rsidRDefault="00203292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b/>
                          <w:bCs/>
                        </w:rPr>
                        <w:t>generální ředitel Národní galerie v Praze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1639570</wp:posOffset>
                </wp:positionH>
                <wp:positionV relativeFrom="paragraph">
                  <wp:posOffset>1207135</wp:posOffset>
                </wp:positionV>
                <wp:extent cx="1113155" cy="4089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40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074D" w:rsidRDefault="00BC074D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129.1pt;margin-top:95.05pt;width:87.65pt;height:32.2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" filled="f" stroked="f">
                <v:textbox style="mso-fit-shape-to-text:t" inset="0,0,0,0">
                  <w:txbxContent>
                    <w:p w:rsidR="00BC074D" w:rsidRDefault="00BC074D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074D" w:rsidRDefault="00BA7C41" w:rsidP="00BA7C41">
      <w:pPr>
        <w:pStyle w:val="Nadpis40"/>
        <w:keepNext/>
        <w:keepLines/>
        <w:shd w:val="clear" w:color="auto" w:fill="auto"/>
        <w:spacing w:after="0"/>
        <w:ind w:left="3700"/>
        <w:jc w:val="left"/>
      </w:pPr>
      <w:bookmarkStart w:id="13" w:name="bookmark12"/>
      <w:r>
        <w:t xml:space="preserve">   </w:t>
      </w:r>
      <w:r w:rsidR="00203292" w:rsidRPr="00BA7C41">
        <w:rPr>
          <w:b w:val="0"/>
        </w:rPr>
        <w:t>Za</w:t>
      </w:r>
      <w:r w:rsidR="00203292">
        <w:t xml:space="preserve"> </w:t>
      </w:r>
      <w:proofErr w:type="gramStart"/>
      <w:r w:rsidR="00203292">
        <w:t>Koutník</w:t>
      </w:r>
      <w:proofErr w:type="gramEnd"/>
      <w:r w:rsidR="00203292">
        <w:t xml:space="preserve"> &amp; </w:t>
      </w:r>
      <w:r w:rsidR="00203292">
        <w:t>Partner,</w:t>
      </w:r>
      <w:bookmarkEnd w:id="13"/>
    </w:p>
    <w:p w:rsidR="00BC074D" w:rsidRDefault="00BA7C41" w:rsidP="00BA7C41">
      <w:pPr>
        <w:pStyle w:val="Zkladntext1"/>
        <w:shd w:val="clear" w:color="auto" w:fill="auto"/>
        <w:spacing w:after="0"/>
        <w:ind w:right="200"/>
        <w:jc w:val="center"/>
      </w:pPr>
      <w:r>
        <w:rPr>
          <w:b/>
          <w:bCs/>
        </w:rPr>
        <w:t xml:space="preserve">     </w:t>
      </w:r>
      <w:r w:rsidR="00203292">
        <w:rPr>
          <w:b/>
          <w:bCs/>
        </w:rPr>
        <w:t>advokátní kancelář, s.r.o.</w:t>
      </w:r>
    </w:p>
    <w:p w:rsidR="00BC074D" w:rsidRDefault="00BA7C41" w:rsidP="00BA7C41">
      <w:pPr>
        <w:pStyle w:val="Zkladntext1"/>
        <w:shd w:val="clear" w:color="auto" w:fill="auto"/>
        <w:spacing w:after="140"/>
        <w:ind w:right="320" w:firstLine="708"/>
        <w:jc w:val="center"/>
      </w:pPr>
      <w:r>
        <w:rPr>
          <w:b/>
          <w:bCs/>
        </w:rPr>
        <w:t xml:space="preserve">         </w:t>
      </w:r>
      <w:r w:rsidR="00203292">
        <w:rPr>
          <w:b/>
          <w:bCs/>
        </w:rPr>
        <w:t>JU</w:t>
      </w:r>
      <w:r>
        <w:rPr>
          <w:b/>
          <w:bCs/>
        </w:rPr>
        <w:t xml:space="preserve">Dr. Ing. Bohumil Koutník, Ph.D.   </w:t>
      </w:r>
      <w:r w:rsidR="00203292">
        <w:rPr>
          <w:b/>
          <w:bCs/>
        </w:rPr>
        <w:t>jednatel</w:t>
      </w:r>
    </w:p>
    <w:p w:rsidR="00BC074D" w:rsidRDefault="00BC074D">
      <w:pPr>
        <w:pStyle w:val="Zkladntext30"/>
        <w:shd w:val="clear" w:color="auto" w:fill="auto"/>
      </w:pPr>
    </w:p>
    <w:sectPr w:rsidR="00BC074D">
      <w:type w:val="continuous"/>
      <w:pgSz w:w="11900" w:h="16840"/>
      <w:pgMar w:top="1141" w:right="1418" w:bottom="1141" w:left="28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92" w:rsidRDefault="00203292">
      <w:r>
        <w:separator/>
      </w:r>
    </w:p>
  </w:endnote>
  <w:endnote w:type="continuationSeparator" w:id="0">
    <w:p w:rsidR="00203292" w:rsidRDefault="0020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4D" w:rsidRDefault="0020329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6577330</wp:posOffset>
              </wp:positionH>
              <wp:positionV relativeFrom="page">
                <wp:posOffset>10151110</wp:posOffset>
              </wp:positionV>
              <wp:extent cx="59690" cy="939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074D" w:rsidRDefault="0020329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6F0B" w:rsidRPr="00166F0B">
                            <w:rPr>
                              <w:rFonts w:ascii="Tahoma" w:eastAsia="Tahoma" w:hAnsi="Tahoma" w:cs="Tahoma"/>
                              <w:noProof/>
                            </w:rPr>
                            <w:t>3</w:t>
                          </w:r>
                          <w:r>
                            <w:rPr>
                              <w:rFonts w:ascii="Tahoma" w:eastAsia="Tahoma" w:hAnsi="Tahoma" w:cs="Tahom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17.9pt;margin-top:799.3pt;width:4.7pt;height:7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" filled="f" stroked="f">
              <v:textbox style="mso-fit-shape-to-text:t" inset="0,0,0,0">
                <w:txbxContent>
                  <w:p w:rsidR="00BC074D" w:rsidRDefault="00203292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6F0B" w:rsidRPr="00166F0B">
                      <w:rPr>
                        <w:rFonts w:ascii="Tahoma" w:eastAsia="Tahoma" w:hAnsi="Tahoma" w:cs="Tahoma"/>
                        <w:noProof/>
                      </w:rPr>
                      <w:t>3</w:t>
                    </w:r>
                    <w:r>
                      <w:rPr>
                        <w:rFonts w:ascii="Tahoma" w:eastAsia="Tahoma" w:hAnsi="Tahoma" w:cs="Tahom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4D" w:rsidRDefault="00BC074D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92" w:rsidRDefault="00203292"/>
  </w:footnote>
  <w:footnote w:type="continuationSeparator" w:id="0">
    <w:p w:rsidR="00203292" w:rsidRDefault="002032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0737D"/>
    <w:multiLevelType w:val="multilevel"/>
    <w:tmpl w:val="B232ABB2"/>
    <w:lvl w:ilvl="0">
      <w:start w:val="1"/>
      <w:numFmt w:val="decimal"/>
      <w:lvlText w:val="3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11037E"/>
    <w:multiLevelType w:val="multilevel"/>
    <w:tmpl w:val="37F29F8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81210F"/>
    <w:multiLevelType w:val="multilevel"/>
    <w:tmpl w:val="D416D092"/>
    <w:lvl w:ilvl="0">
      <w:start w:val="1"/>
      <w:numFmt w:val="decimal"/>
      <w:lvlText w:val="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345056"/>
    <w:multiLevelType w:val="multilevel"/>
    <w:tmpl w:val="7F02064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4D"/>
    <w:rsid w:val="00166F0B"/>
    <w:rsid w:val="00203292"/>
    <w:rsid w:val="00BA7C41"/>
    <w:rsid w:val="00B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4BE4"/>
  <w15:docId w15:val="{3E5986BB-02B3-494A-BE95-BDC30670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6" w:lineRule="auto"/>
      <w:jc w:val="center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60"/>
      <w:jc w:val="center"/>
      <w:outlineLvl w:val="1"/>
    </w:pPr>
    <w:rPr>
      <w:rFonts w:ascii="Tahoma" w:eastAsia="Tahoma" w:hAnsi="Tahoma" w:cs="Tahoma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10"/>
      <w:ind w:left="360"/>
      <w:jc w:val="center"/>
      <w:outlineLvl w:val="3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90"/>
      <w:jc w:val="center"/>
      <w:outlineLvl w:val="2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 w:line="276" w:lineRule="auto"/>
      <w:ind w:left="580" w:hanging="580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1153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kopirka1.PK-20180510150523</dc:title>
  <dc:subject/>
  <dc:creator/>
  <cp:keywords/>
  <cp:lastModifiedBy>Zdenka Šímová</cp:lastModifiedBy>
  <cp:revision>3</cp:revision>
  <dcterms:created xsi:type="dcterms:W3CDTF">2018-05-11T07:18:00Z</dcterms:created>
  <dcterms:modified xsi:type="dcterms:W3CDTF">2018-05-11T07:25:00Z</dcterms:modified>
</cp:coreProperties>
</file>