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A1" w:rsidRPr="00136AF0" w:rsidRDefault="00B86B0D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 xml:space="preserve">Příloha č. </w:t>
      </w:r>
      <w:r w:rsidR="00B93247">
        <w:rPr>
          <w:b/>
          <w:sz w:val="36"/>
          <w:szCs w:val="36"/>
        </w:rPr>
        <w:fldChar w:fldCharType="begin">
          <w:ffData>
            <w:name w:val="Text1"/>
            <w:enabled/>
            <w:calcOnExit w:val="0"/>
            <w:textInput>
              <w:default w:val="15"/>
            </w:textInput>
          </w:ffData>
        </w:fldChar>
      </w:r>
      <w:bookmarkStart w:id="0" w:name="Text1"/>
      <w:r w:rsidR="00B93247">
        <w:rPr>
          <w:b/>
          <w:sz w:val="36"/>
          <w:szCs w:val="36"/>
        </w:rPr>
        <w:instrText xml:space="preserve"> FORMTEXT </w:instrText>
      </w:r>
      <w:r w:rsidR="00B93247">
        <w:rPr>
          <w:b/>
          <w:sz w:val="36"/>
          <w:szCs w:val="36"/>
        </w:rPr>
      </w:r>
      <w:r w:rsidR="00B93247">
        <w:rPr>
          <w:b/>
          <w:sz w:val="36"/>
          <w:szCs w:val="36"/>
        </w:rPr>
        <w:fldChar w:fldCharType="separate"/>
      </w:r>
      <w:r w:rsidR="00B93247">
        <w:rPr>
          <w:b/>
          <w:noProof/>
          <w:sz w:val="36"/>
          <w:szCs w:val="36"/>
        </w:rPr>
        <w:t>15</w:t>
      </w:r>
      <w:r w:rsidR="00B93247">
        <w:rPr>
          <w:b/>
          <w:sz w:val="36"/>
          <w:szCs w:val="36"/>
        </w:rPr>
        <w:fldChar w:fldCharType="end"/>
      </w:r>
      <w:bookmarkEnd w:id="0"/>
    </w:p>
    <w:p w:rsidR="009C3EA1" w:rsidRPr="00136AF0" w:rsidRDefault="009C3EA1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 w:rsidRPr="00136AF0">
        <w:rPr>
          <w:b/>
          <w:sz w:val="36"/>
          <w:szCs w:val="40"/>
        </w:rPr>
        <w:t>Pravidla prodeje kolkových známek</w:t>
      </w:r>
    </w:p>
    <w:p w:rsidR="009C3EA1" w:rsidRPr="00136AF0" w:rsidRDefault="009C3EA1" w:rsidP="009C3EA1">
      <w:pPr>
        <w:spacing w:before="120" w:after="120" w:line="240" w:lineRule="auto"/>
        <w:rPr>
          <w:b/>
          <w:sz w:val="24"/>
          <w:szCs w:val="24"/>
        </w:rPr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Úvod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 podmínek stanovených touto přílohou č. </w:t>
      </w:r>
      <w:r w:rsidR="00B93247"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B93247">
        <w:instrText xml:space="preserve"> FORMTEXT </w:instrText>
      </w:r>
      <w:r w:rsidR="00B93247">
        <w:fldChar w:fldCharType="separate"/>
      </w:r>
      <w:r w:rsidR="00B93247">
        <w:rPr>
          <w:noProof/>
        </w:rPr>
        <w:t>15</w:t>
      </w:r>
      <w:r w:rsidR="00B93247">
        <w:fldChar w:fldCharType="end"/>
      </w:r>
      <w:r w:rsidRPr="00136AF0">
        <w:t xml:space="preserve"> Smlouvy prodávat konečným spotřebitelům (dále jen „zákazníci“) prostřednictvím APOST Terminálu umístěného v Partnerovi kolko</w:t>
      </w:r>
      <w:r>
        <w:t>vé</w:t>
      </w:r>
      <w:r w:rsidRPr="00136AF0">
        <w:t xml:space="preserve"> známky (dále jen „kolky“) emitované Ministerstvem financí ČR.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Prodej kolků zástupce vykonává </w:t>
      </w:r>
      <w:r>
        <w:t xml:space="preserve">na základě plné moci obsažené v příloze č. 1 Smlouvy jménem České pošty, s.p. (dále jen „ČP“) na účet Ministerstva financí ČR.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Zástupce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Při prodeji kolků je Zástupce povinen postupovat podle této přílohy č. </w:t>
      </w:r>
      <w:r w:rsidR="00B93247"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B93247">
        <w:instrText xml:space="preserve"> FORMTEXT </w:instrText>
      </w:r>
      <w:r w:rsidR="00B93247">
        <w:fldChar w:fldCharType="separate"/>
      </w:r>
      <w:r w:rsidR="00B93247">
        <w:rPr>
          <w:noProof/>
        </w:rPr>
        <w:t>15</w:t>
      </w:r>
      <w:r w:rsidR="00B93247">
        <w:fldChar w:fldCharType="end"/>
      </w:r>
      <w:r w:rsidRPr="00136AF0">
        <w:t xml:space="preserve"> Smlouvy a podle aktuální Technologické příručky pro Partnera, která podrobně upravuje technické detaily provádění jednotlivých úkonů při prodeji kolků.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po celou dobu prodeje kolků disponovat příslušným oprávněním k nákupu a prodeji zboží (maloobchodu).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zajišťovat prodej kolků zákazníkům v plném rozsahu otevíracích hodin Partnera pro veřejnost.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udržovat přiměřenou zásobu kolků a objednávat kolky tak, aby nedošlo k vyčerpání jejich zásob.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hospodařit s kolky podle zásad platných pro hospodaření s poštovními ceninami uvedenými v Technologické příručce.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Činnosti spojené s objednáváním, prodejem, odvody a vyúčtováním kolkových známek se provádí shodným způsobem jako </w:t>
      </w:r>
      <w:r>
        <w:t>v případě poštovních cenin</w:t>
      </w:r>
      <w:r w:rsidRPr="00136AF0">
        <w:t>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prodávat kolky zákazníkům za ceny odpovídající jednotlivým nominálním hodnotám podle vyhlášky č. 383/2010 Sb., o kolkových známkách v platném znění.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Zástupce je povinen podrobit se kontrole prodeje kolků ze strany ČP a ze strany písemně pověřených zaměstnanců Ministerstva financí ČR. Kontrola může mimo jiné zahrnovat kontrolu stavu zásob,</w:t>
      </w:r>
      <w:r>
        <w:t xml:space="preserve"> rozsahu prodeje kolků, </w:t>
      </w:r>
      <w:r w:rsidRPr="00136AF0">
        <w:t>kontrolu pravosti prodávaných kolků</w:t>
      </w:r>
      <w:r>
        <w:t xml:space="preserve"> nebo kontrolu způsobu vyúčtování kolkových známek</w:t>
      </w:r>
      <w:r w:rsidRPr="00136AF0">
        <w:t xml:space="preserve">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V případě, že budou kontrolou podle bodu 2.</w:t>
      </w:r>
      <w:r w:rsidR="00050160">
        <w:t>8.</w:t>
      </w:r>
      <w:r w:rsidRPr="00136AF0">
        <w:t xml:space="preserve"> zjištěny jakékoliv závady při prodeji kolků, zajistí Zástupce jejich bezprostřední odstranění.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ČP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dodávat Zástupci objednané kolky v souladu s aktuálně platnou Technologickou příručkou.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uhradit Zástupci za prodej kolků odměnu ve výši sjednané v příloze č. 2 Smlouvy.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Výměna nebo odkup kolků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Výměnu ani odkup kolků předkládaných zákazníky Zástupce neprovádí. V případě žádosti o výměnu nebo odkup kolků ze strany zákazníka, Zástupce informuje zákazníka o nejbližší poště pověřené výměnou nebo odkupem poškozených kolků. Seznam těchto pošt je uveden v příloze Technologické příručky.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lastRenderedPageBreak/>
        <w:t>Odpovědnost za škodu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Obecná odpovědnost za škodu, která může vzniknout při prodeji kolků, se řídí příslušnými ustanoveními občanského zákoníku.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Převzetím kolků přechází na Zástupce plná hmotná odpovědnost za jejich ztrátu, poškození nebo zničení.</w:t>
      </w:r>
    </w:p>
    <w:p w:rsidR="009C3EA1" w:rsidRPr="00136AF0" w:rsidRDefault="009C3EA1" w:rsidP="009C3EA1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Propagace služby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oprávněn zveřejňovat jakékoli propagační materiály a vést jakékoli reklamní kampaně, týkající se předmětu této přílohy, pouze na základě pokynu nebo s předchozím písemným souhlasem ČP. </w:t>
      </w:r>
    </w:p>
    <w:p w:rsidR="009C3EA1" w:rsidRPr="00136AF0" w:rsidRDefault="00B86B0D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Změny přílohy č. </w:t>
      </w:r>
      <w:r w:rsidR="00B93247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B93247">
        <w:rPr>
          <w:b/>
          <w:sz w:val="24"/>
          <w:szCs w:val="24"/>
        </w:rPr>
        <w:instrText xml:space="preserve"> FORMTEXT </w:instrText>
      </w:r>
      <w:r w:rsidR="00B93247">
        <w:rPr>
          <w:b/>
          <w:sz w:val="24"/>
          <w:szCs w:val="24"/>
        </w:rPr>
      </w:r>
      <w:r w:rsidR="00B93247">
        <w:rPr>
          <w:b/>
          <w:sz w:val="24"/>
          <w:szCs w:val="24"/>
        </w:rPr>
        <w:fldChar w:fldCharType="separate"/>
      </w:r>
      <w:r w:rsidR="00B93247">
        <w:rPr>
          <w:b/>
          <w:noProof/>
          <w:sz w:val="24"/>
          <w:szCs w:val="24"/>
        </w:rPr>
        <w:t>15</w:t>
      </w:r>
      <w:r w:rsidR="00B93247">
        <w:rPr>
          <w:b/>
          <w:sz w:val="24"/>
          <w:szCs w:val="24"/>
        </w:rPr>
        <w:fldChar w:fldCharType="end"/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oprávněna kdykoliv rozhodnout o ukončení poskytování služeb podle této Přílohy. </w:t>
      </w:r>
    </w:p>
    <w:p w:rsidR="009C3EA1" w:rsidRPr="005B321C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5B321C">
        <w:t xml:space="preserve">Změna této přílohy je možná pouze na základě písemného dodatku podepsaného oběma smluvními stranami. </w:t>
      </w: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3A48DD" w:rsidP="003A48DD">
      <w:pPr>
        <w:tabs>
          <w:tab w:val="left" w:pos="2805"/>
        </w:tabs>
        <w:spacing w:before="120" w:after="120" w:line="240" w:lineRule="auto"/>
        <w:ind w:left="720"/>
      </w:pPr>
      <w:r>
        <w:tab/>
      </w:r>
    </w:p>
    <w:p w:rsidR="009C3EA1" w:rsidRPr="00136AF0" w:rsidRDefault="009C3EA1" w:rsidP="009C3EA1"/>
    <w:p w:rsidR="009C3EA1" w:rsidRPr="00136AF0" w:rsidRDefault="009C3EA1" w:rsidP="009C3EA1"/>
    <w:p w:rsidR="00F569DB" w:rsidRPr="009C3EA1" w:rsidRDefault="00F569DB" w:rsidP="009C3EA1"/>
    <w:sectPr w:rsidR="00F569DB" w:rsidRPr="009C3EA1" w:rsidSect="00945A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2C8" w:rsidRDefault="009622C8" w:rsidP="00E26E3A">
      <w:pPr>
        <w:spacing w:line="240" w:lineRule="auto"/>
      </w:pPr>
      <w:r>
        <w:separator/>
      </w:r>
    </w:p>
  </w:endnote>
  <w:endnote w:type="continuationSeparator" w:id="0">
    <w:p w:rsidR="009622C8" w:rsidRDefault="009622C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44A" w:rsidRDefault="009D34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9D344A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9D344A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44A" w:rsidRDefault="009D34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2C8" w:rsidRDefault="009622C8" w:rsidP="00E26E3A">
      <w:pPr>
        <w:spacing w:line="240" w:lineRule="auto"/>
      </w:pPr>
      <w:r>
        <w:separator/>
      </w:r>
    </w:p>
  </w:footnote>
  <w:footnote w:type="continuationSeparator" w:id="0">
    <w:p w:rsidR="009622C8" w:rsidRDefault="009622C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44A" w:rsidRDefault="009D34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527" w:rsidRPr="00BF67D4" w:rsidRDefault="006C4689" w:rsidP="003B0527">
    <w:pPr>
      <w:pStyle w:val="Zhlav"/>
      <w:tabs>
        <w:tab w:val="center" w:pos="1707"/>
      </w:tabs>
      <w:ind w:left="1701"/>
      <w:rPr>
        <w:b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192" behindDoc="1" locked="0" layoutInCell="1" allowOverlap="1" wp14:anchorId="39991F12" wp14:editId="4249BE5F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22190B45" wp14:editId="35D217D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57E9F277" wp14:editId="4507AB2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3B0527" w:rsidRPr="00737B96">
      <w:rPr>
        <w:rFonts w:asciiTheme="minorHAnsi" w:hAnsiTheme="minorHAnsi"/>
      </w:rPr>
      <w:t>Příloha č.</w:t>
    </w:r>
    <w:r w:rsidR="00B93247">
      <w:rPr>
        <w:rFonts w:asciiTheme="minorHAnsi" w:hAnsiTheme="minorHAnsi"/>
        <w:lang w:val="cs-CZ"/>
      </w:rPr>
      <w:t xml:space="preserve"> 15</w:t>
    </w:r>
    <w:r w:rsidR="003B0527" w:rsidRPr="00737B96">
      <w:rPr>
        <w:rFonts w:asciiTheme="minorHAnsi" w:hAnsiTheme="minorHAnsi"/>
      </w:rPr>
      <w:t xml:space="preserve"> </w:t>
    </w:r>
    <w:r w:rsidR="003B0527" w:rsidRPr="00737B96">
      <w:rPr>
        <w:rFonts w:asciiTheme="minorHAnsi" w:hAnsiTheme="minorHAnsi" w:cs="Arial"/>
        <w:noProof/>
      </w:rPr>
      <w:t>Smlouv</w:t>
    </w:r>
    <w:r w:rsidR="003B0527" w:rsidRPr="00737B96">
      <w:rPr>
        <w:rFonts w:asciiTheme="minorHAnsi" w:hAnsiTheme="minorHAnsi" w:cs="Arial"/>
        <w:noProof/>
        <w:lang w:val="cs-CZ"/>
      </w:rPr>
      <w:t>y</w:t>
    </w:r>
    <w:r w:rsidR="003B0527" w:rsidRPr="00737B96">
      <w:rPr>
        <w:rFonts w:asciiTheme="minorHAnsi" w:hAnsiTheme="minorHAnsi" w:cs="Arial"/>
        <w:noProof/>
      </w:rPr>
      <w:t xml:space="preserve"> o zajištění služeb pro Českou poštu, s.p</w:t>
    </w:r>
    <w:r w:rsidR="003B0527" w:rsidRPr="00737B96">
      <w:rPr>
        <w:rFonts w:asciiTheme="minorHAnsi" w:hAnsiTheme="minorHAnsi" w:cs="Arial"/>
        <w:noProof/>
        <w:lang w:val="cs-CZ"/>
      </w:rPr>
      <w:t>.</w:t>
    </w:r>
    <w:r w:rsidR="003B0527" w:rsidRPr="00737B96">
      <w:rPr>
        <w:rFonts w:asciiTheme="minorHAnsi" w:hAnsiTheme="minorHAnsi" w:cs="Arial"/>
        <w:noProof/>
        <w:lang w:val="cs-CZ"/>
      </w:rPr>
      <w:br/>
    </w:r>
    <w:r w:rsidR="00BD4158">
      <w:rPr>
        <w:rFonts w:asciiTheme="minorHAnsi" w:hAnsiTheme="minorHAnsi"/>
        <w:lang w:val="cs-CZ"/>
      </w:rPr>
      <w:t>č. 2018</w:t>
    </w:r>
    <w:r w:rsidR="003B0527" w:rsidRPr="00737B96">
      <w:rPr>
        <w:rFonts w:asciiTheme="minorHAnsi" w:hAnsiTheme="minorHAnsi"/>
        <w:lang w:val="cs-CZ"/>
      </w:rPr>
      <w:t xml:space="preserve"> / </w:t>
    </w:r>
    <w:r w:rsidR="009D344A">
      <w:rPr>
        <w:rFonts w:asciiTheme="minorHAnsi" w:hAnsiTheme="minorHAnsi"/>
        <w:lang w:val="cs-CZ"/>
      </w:rPr>
      <w:t>05184</w:t>
    </w:r>
    <w:bookmarkStart w:id="1" w:name="_GoBack"/>
    <w:bookmarkEnd w:id="1"/>
    <w:r w:rsidR="003B0527">
      <w:rPr>
        <w:rFonts w:asciiTheme="minorHAnsi" w:hAnsiTheme="minorHAnsi"/>
        <w:lang w:val="cs-CZ"/>
      </w:rPr>
      <w:br/>
    </w:r>
    <w:r w:rsidR="003B0527">
      <w:rPr>
        <w:rFonts w:asciiTheme="minorHAnsi" w:hAnsiTheme="minorHAnsi"/>
        <w:color w:val="002776"/>
        <w:lang w:val="cs-CZ"/>
      </w:rPr>
      <w:br/>
    </w:r>
    <w:r w:rsidR="003B0527" w:rsidRPr="00DD79E9">
      <w:rPr>
        <w:b/>
        <w:lang w:val="cs-CZ"/>
      </w:rPr>
      <w:t>Pravidla prodeje kolkových známek</w:t>
    </w:r>
  </w:p>
  <w:p w:rsidR="001F741B" w:rsidRPr="00BF67D4" w:rsidRDefault="001F741B" w:rsidP="003B0527">
    <w:pPr>
      <w:pStyle w:val="Zhlav"/>
      <w:tabs>
        <w:tab w:val="center" w:pos="1707"/>
      </w:tabs>
      <w:spacing w:before="120" w:after="60"/>
      <w:ind w:left="1701"/>
      <w:rPr>
        <w:b/>
        <w:color w:val="002776"/>
        <w:lang w:val="cs-CZ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44A" w:rsidRDefault="009D34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0160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58C8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133A4"/>
    <w:rsid w:val="0032736C"/>
    <w:rsid w:val="0032761C"/>
    <w:rsid w:val="0033201C"/>
    <w:rsid w:val="00333A09"/>
    <w:rsid w:val="00334D7C"/>
    <w:rsid w:val="0035756B"/>
    <w:rsid w:val="00360657"/>
    <w:rsid w:val="00365AB2"/>
    <w:rsid w:val="00367394"/>
    <w:rsid w:val="00375850"/>
    <w:rsid w:val="00383214"/>
    <w:rsid w:val="00391423"/>
    <w:rsid w:val="00391602"/>
    <w:rsid w:val="003920D7"/>
    <w:rsid w:val="003A48DD"/>
    <w:rsid w:val="003B052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11029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091C"/>
    <w:rsid w:val="008F40E2"/>
    <w:rsid w:val="008F6AD3"/>
    <w:rsid w:val="009018E0"/>
    <w:rsid w:val="00922959"/>
    <w:rsid w:val="0092519F"/>
    <w:rsid w:val="009407C1"/>
    <w:rsid w:val="00945A37"/>
    <w:rsid w:val="009569AC"/>
    <w:rsid w:val="009622C8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EA1"/>
    <w:rsid w:val="009D344A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06EA"/>
    <w:rsid w:val="00AA1110"/>
    <w:rsid w:val="00AA15E2"/>
    <w:rsid w:val="00AA50FB"/>
    <w:rsid w:val="00AB164A"/>
    <w:rsid w:val="00AE2D0A"/>
    <w:rsid w:val="00AE66E7"/>
    <w:rsid w:val="00AF2EED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86B0D"/>
    <w:rsid w:val="00B93247"/>
    <w:rsid w:val="00B97216"/>
    <w:rsid w:val="00BA4B21"/>
    <w:rsid w:val="00BB3463"/>
    <w:rsid w:val="00BC0FCF"/>
    <w:rsid w:val="00BD2646"/>
    <w:rsid w:val="00BD2651"/>
    <w:rsid w:val="00BD4158"/>
    <w:rsid w:val="00BD7F06"/>
    <w:rsid w:val="00BF67D4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200"/>
    <w:rsid w:val="00FA5FCB"/>
    <w:rsid w:val="00FB2AE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AAD4DDD-5856-4682-BAFD-4C1D5637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8</TotalTime>
  <Pages>2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Tauš Ondřej</cp:lastModifiedBy>
  <cp:revision>16</cp:revision>
  <cp:lastPrinted>2011-01-27T13:38:00Z</cp:lastPrinted>
  <dcterms:created xsi:type="dcterms:W3CDTF">2016-08-11T06:47:00Z</dcterms:created>
  <dcterms:modified xsi:type="dcterms:W3CDTF">2018-03-21T14:19:00Z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