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DA3" w:rsidRDefault="00E01EEB">
      <w:pPr>
        <w:spacing w:after="0" w:line="259" w:lineRule="auto"/>
        <w:ind w:left="0" w:right="0" w:firstLine="0"/>
        <w:jc w:val="right"/>
      </w:pPr>
      <w:r>
        <w:rPr>
          <w:sz w:val="50"/>
        </w:rPr>
        <w:t>Kupní smlouva</w:t>
      </w:r>
    </w:p>
    <w:tbl>
      <w:tblPr>
        <w:tblStyle w:val="TableGrid"/>
        <w:tblpPr w:vertAnchor="text" w:tblpX="-62"/>
        <w:tblOverlap w:val="never"/>
        <w:tblW w:w="5458" w:type="dxa"/>
        <w:tblInd w:w="0" w:type="dxa"/>
        <w:tblCellMar>
          <w:top w:w="0" w:type="dxa"/>
          <w:left w:w="0" w:type="dxa"/>
          <w:bottom w:w="23" w:type="dxa"/>
          <w:right w:w="62" w:type="dxa"/>
        </w:tblCellMar>
        <w:tblLook w:val="04A0" w:firstRow="1" w:lastRow="0" w:firstColumn="1" w:lastColumn="0" w:noHBand="0" w:noVBand="1"/>
      </w:tblPr>
      <w:tblGrid>
        <w:gridCol w:w="5458"/>
      </w:tblGrid>
      <w:tr w:rsidR="00021DA3">
        <w:trPr>
          <w:trHeight w:val="3594"/>
        </w:trPr>
        <w:tc>
          <w:tcPr>
            <w:tcW w:w="54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21DA3" w:rsidRDefault="00E01EEB">
            <w:pPr>
              <w:spacing w:after="0" w:line="259" w:lineRule="auto"/>
              <w:ind w:left="-3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450336" cy="250007"/>
                  <wp:effectExtent l="0" t="0" r="0" b="0"/>
                  <wp:docPr id="18959" name="Picture 18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9" name="Picture 18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336" cy="25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REALCENTRUM </w:t>
            </w:r>
            <w:proofErr w:type="spellStart"/>
            <w:r>
              <w:rPr>
                <w:sz w:val="22"/>
              </w:rPr>
              <w:t>Cars</w:t>
            </w:r>
            <w:proofErr w:type="spellEnd"/>
          </w:p>
          <w:p w:rsidR="00021DA3" w:rsidRDefault="00E01EEB">
            <w:pPr>
              <w:spacing w:after="171" w:line="218" w:lineRule="auto"/>
              <w:ind w:left="82" w:right="2314" w:firstLine="1267"/>
            </w:pPr>
            <w:r>
              <w:rPr>
                <w:sz w:val="24"/>
              </w:rPr>
              <w:t>Podhoří 374/</w:t>
            </w:r>
            <w:proofErr w:type="gramStart"/>
            <w:r>
              <w:rPr>
                <w:sz w:val="24"/>
              </w:rPr>
              <w:t>2a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400 10 </w:t>
            </w:r>
            <w:r>
              <w:rPr>
                <w:sz w:val="24"/>
              </w:rPr>
              <w:t>ústí nad Labem</w:t>
            </w:r>
          </w:p>
          <w:p w:rsidR="00021DA3" w:rsidRDefault="00E01EEB">
            <w:pPr>
              <w:spacing w:after="36" w:line="259" w:lineRule="auto"/>
              <w:ind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380232" cy="24391"/>
                  <wp:effectExtent l="0" t="0" r="0" b="0"/>
                  <wp:docPr id="18963" name="Picture 18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3" name="Picture 189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232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1DA3" w:rsidRDefault="00E01EEB">
            <w:pPr>
              <w:tabs>
                <w:tab w:val="center" w:pos="1750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lč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62243527</w:t>
            </w:r>
          </w:p>
          <w:p w:rsidR="00021DA3" w:rsidRDefault="00E01EEB">
            <w:pPr>
              <w:tabs>
                <w:tab w:val="center" w:pos="1855"/>
              </w:tabs>
              <w:spacing w:after="278" w:line="259" w:lineRule="auto"/>
              <w:ind w:left="0" w:righ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CZ62243527</w:t>
            </w:r>
          </w:p>
          <w:p w:rsidR="00021DA3" w:rsidRDefault="00E01EEB">
            <w:pPr>
              <w:spacing w:after="16" w:line="267" w:lineRule="auto"/>
              <w:ind w:left="86" w:right="926" w:firstLine="5"/>
              <w:jc w:val="left"/>
            </w:pPr>
            <w:proofErr w:type="spellStart"/>
            <w:r>
              <w:rPr>
                <w:sz w:val="20"/>
              </w:rPr>
              <w:t>Bankovníspojení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401605000/2700 </w:t>
            </w:r>
            <w:proofErr w:type="spellStart"/>
            <w:r>
              <w:rPr>
                <w:sz w:val="20"/>
              </w:rPr>
              <w:t>Unicredit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Bank 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CZ17 2700 0000 0004 0160 5000 </w:t>
            </w:r>
            <w:proofErr w:type="spellStart"/>
            <w:r>
              <w:rPr>
                <w:sz w:val="20"/>
              </w:rPr>
              <w:t>svvwr</w:t>
            </w:r>
            <w:proofErr w:type="spellEnd"/>
            <w:r>
              <w:rPr>
                <w:sz w:val="20"/>
              </w:rPr>
              <w:t>.•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BACXCZPP</w:t>
            </w:r>
          </w:p>
          <w:p w:rsidR="00021DA3" w:rsidRPr="00E01EEB" w:rsidRDefault="00E01EEB">
            <w:pPr>
              <w:tabs>
                <w:tab w:val="center" w:pos="1920"/>
              </w:tabs>
              <w:spacing w:after="22" w:line="259" w:lineRule="auto"/>
              <w:ind w:left="0" w:right="0" w:firstLine="0"/>
              <w:jc w:val="left"/>
              <w:rPr>
                <w:highlight w:val="black"/>
              </w:rPr>
            </w:pPr>
            <w:r>
              <w:rPr>
                <w:sz w:val="16"/>
              </w:rPr>
              <w:t>Telefon:</w:t>
            </w:r>
            <w:r>
              <w:rPr>
                <w:sz w:val="16"/>
              </w:rPr>
              <w:tab/>
            </w:r>
            <w:r w:rsidRPr="00E01EEB">
              <w:rPr>
                <w:sz w:val="16"/>
                <w:highlight w:val="black"/>
              </w:rPr>
              <w:t>+420 472 744 039</w:t>
            </w:r>
          </w:p>
          <w:p w:rsidR="00021DA3" w:rsidRDefault="00E01EEB">
            <w:pPr>
              <w:tabs>
                <w:tab w:val="center" w:pos="1920"/>
              </w:tabs>
              <w:spacing w:after="11" w:line="259" w:lineRule="auto"/>
              <w:ind w:left="0" w:right="0" w:firstLine="0"/>
              <w:jc w:val="left"/>
            </w:pPr>
            <w:r w:rsidRPr="00E01EEB">
              <w:rPr>
                <w:sz w:val="16"/>
                <w:highlight w:val="black"/>
              </w:rPr>
              <w:t>Fax:</w:t>
            </w:r>
            <w:r w:rsidRPr="00E01EEB">
              <w:rPr>
                <w:sz w:val="16"/>
                <w:highlight w:val="black"/>
              </w:rPr>
              <w:tab/>
              <w:t>+420 475 601 367</w:t>
            </w:r>
          </w:p>
          <w:p w:rsidR="00021DA3" w:rsidRDefault="00E01EEB">
            <w:pPr>
              <w:tabs>
                <w:tab w:val="right" w:pos="5395"/>
              </w:tabs>
              <w:spacing w:after="28" w:line="259" w:lineRule="auto"/>
              <w:ind w:left="0" w:right="0" w:firstLine="0"/>
              <w:jc w:val="left"/>
            </w:pPr>
            <w:r>
              <w:rPr>
                <w:sz w:val="14"/>
                <w:u w:val="single" w:color="000000"/>
              </w:rPr>
              <w:t>E/, adresa:</w:t>
            </w:r>
            <w:r>
              <w:rPr>
                <w:sz w:val="14"/>
                <w:u w:val="single" w:color="00000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8328" cy="9147"/>
                  <wp:effectExtent l="0" t="0" r="0" b="0"/>
                  <wp:docPr id="4035" name="Picture 4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5" name="Picture 40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>realcentrum.prodej@realcentrurn.cz</w:t>
            </w:r>
            <w:r>
              <w:rPr>
                <w:noProof/>
              </w:rPr>
              <w:drawing>
                <wp:inline distT="0" distB="0" distL="0" distR="0">
                  <wp:extent cx="1146048" cy="18293"/>
                  <wp:effectExtent l="0" t="0" r="0" b="0"/>
                  <wp:docPr id="4034" name="Picture 4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" name="Picture 40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04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1DA3" w:rsidRDefault="00E01EEB">
            <w:pPr>
              <w:spacing w:after="0" w:line="259" w:lineRule="auto"/>
              <w:ind w:left="86" w:right="403" w:firstLine="5"/>
            </w:pPr>
            <w:r>
              <w:rPr>
                <w:sz w:val="16"/>
              </w:rPr>
              <w:t>Společnost je zapsána u Krajského soudu v ústí nad Labem oddíl C, vložka 8227, ze dne 4.12.1995</w:t>
            </w:r>
          </w:p>
        </w:tc>
      </w:tr>
    </w:tbl>
    <w:tbl>
      <w:tblPr>
        <w:tblStyle w:val="TableGrid"/>
        <w:tblpPr w:vertAnchor="text" w:tblpX="5528" w:tblpY="293"/>
        <w:tblOverlap w:val="never"/>
        <w:tblW w:w="5338" w:type="dxa"/>
        <w:tblInd w:w="0" w:type="dxa"/>
        <w:tblCellMar>
          <w:top w:w="0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5340"/>
      </w:tblGrid>
      <w:tr w:rsidR="00021DA3">
        <w:trPr>
          <w:trHeight w:val="3270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DA3" w:rsidRDefault="00E01EEB">
            <w:pPr>
              <w:spacing w:line="270" w:lineRule="auto"/>
              <w:ind w:left="569" w:right="254" w:hanging="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-235527</wp:posOffset>
                  </wp:positionV>
                  <wp:extent cx="3386328" cy="231714"/>
                  <wp:effectExtent l="0" t="0" r="0" b="0"/>
                  <wp:wrapSquare wrapText="bothSides"/>
                  <wp:docPr id="18965" name="Picture 18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5" name="Picture 189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328" cy="23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6"/>
              </w:rPr>
              <w:t xml:space="preserve">Zdravotní ústav se sídlem v </w:t>
            </w:r>
            <w:proofErr w:type="spellStart"/>
            <w:r>
              <w:rPr>
                <w:sz w:val="26"/>
              </w:rPr>
              <w:t>Ustí</w:t>
            </w:r>
            <w:proofErr w:type="spellEnd"/>
            <w:r>
              <w:rPr>
                <w:sz w:val="26"/>
              </w:rPr>
              <w:t xml:space="preserve"> nad </w:t>
            </w:r>
            <w:r>
              <w:rPr>
                <w:sz w:val="26"/>
              </w:rPr>
              <w:t>Moskevská 1531/15</w:t>
            </w:r>
          </w:p>
          <w:p w:rsidR="00021DA3" w:rsidRDefault="00E01EEB">
            <w:pPr>
              <w:spacing w:after="670" w:line="259" w:lineRule="auto"/>
              <w:ind w:left="559" w:right="0" w:firstLine="0"/>
              <w:jc w:val="left"/>
            </w:pPr>
            <w:r>
              <w:rPr>
                <w:sz w:val="22"/>
              </w:rPr>
              <w:t>01 Ústí nad Labem-centrum</w:t>
            </w:r>
          </w:p>
          <w:p w:rsidR="00021DA3" w:rsidRDefault="00E01EEB">
            <w:pPr>
              <w:spacing w:after="358" w:line="259" w:lineRule="auto"/>
              <w:ind w:left="5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328416" cy="70124"/>
                  <wp:effectExtent l="0" t="0" r="0" b="0"/>
                  <wp:docPr id="3743" name="Picture 3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3" name="Picture 37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416" cy="7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1DA3" w:rsidRDefault="00E01EEB">
            <w:pPr>
              <w:tabs>
                <w:tab w:val="center" w:pos="758"/>
                <w:tab w:val="center" w:pos="1891"/>
                <w:tab w:val="center" w:pos="3645"/>
                <w:tab w:val="center" w:pos="4363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t>Mobil:</w:t>
            </w:r>
            <w:r>
              <w:tab/>
            </w:r>
            <w:r w:rsidRPr="00E01EEB">
              <w:rPr>
                <w:highlight w:val="black"/>
              </w:rPr>
              <w:t>+420 606 632 427</w:t>
            </w:r>
            <w:r>
              <w:tab/>
              <w:t>[č:</w:t>
            </w:r>
            <w:r>
              <w:tab/>
              <w:t>71009361</w:t>
            </w:r>
          </w:p>
          <w:p w:rsidR="00021DA3" w:rsidRDefault="00021DA3">
            <w:pPr>
              <w:spacing w:after="0" w:line="259" w:lineRule="auto"/>
              <w:ind w:left="1226" w:right="0" w:firstLine="0"/>
              <w:jc w:val="left"/>
            </w:pPr>
          </w:p>
        </w:tc>
      </w:tr>
    </w:tbl>
    <w:p w:rsidR="00021DA3" w:rsidRDefault="00E01EEB">
      <w:pPr>
        <w:pStyle w:val="Nadpis1"/>
        <w:tabs>
          <w:tab w:val="center" w:pos="6398"/>
          <w:tab w:val="right" w:pos="10920"/>
        </w:tabs>
        <w:ind w:right="0"/>
        <w:jc w:val="left"/>
      </w:pPr>
      <w:r>
        <w:rPr>
          <w:u w:val="none"/>
        </w:rPr>
        <w:tab/>
      </w:r>
      <w:r>
        <w:rPr>
          <w:u w:val="double"/>
        </w:rPr>
        <w:t xml:space="preserve">číslo: </w:t>
      </w:r>
      <w:r>
        <w:t>OB180120</w:t>
      </w:r>
      <w:r>
        <w:tab/>
      </w:r>
      <w:r>
        <w:rPr>
          <w:u w:val="double"/>
        </w:rPr>
        <w:t>Strana 1/</w:t>
      </w:r>
      <w:r>
        <w:rPr>
          <w:u w:val="none"/>
        </w:rPr>
        <w:t>2</w:t>
      </w:r>
    </w:p>
    <w:p w:rsidR="00021DA3" w:rsidRDefault="00E01EEB">
      <w:pPr>
        <w:spacing w:before="274" w:after="0" w:line="259" w:lineRule="auto"/>
        <w:ind w:left="10" w:right="0" w:firstLine="0"/>
        <w:jc w:val="center"/>
      </w:pPr>
      <w:r>
        <w:rPr>
          <w:sz w:val="32"/>
        </w:rPr>
        <w:t>Předmět dodávky</w:t>
      </w:r>
    </w:p>
    <w:tbl>
      <w:tblPr>
        <w:tblStyle w:val="TableGrid"/>
        <w:tblW w:w="11040" w:type="dxa"/>
        <w:tblInd w:w="-107" w:type="dxa"/>
        <w:tblCellMar>
          <w:top w:w="0" w:type="dxa"/>
          <w:left w:w="21" w:type="dxa"/>
          <w:bottom w:w="7" w:type="dxa"/>
          <w:right w:w="61" w:type="dxa"/>
        </w:tblCellMar>
        <w:tblLook w:val="04A0" w:firstRow="1" w:lastRow="0" w:firstColumn="1" w:lastColumn="0" w:noHBand="0" w:noVBand="1"/>
      </w:tblPr>
      <w:tblGrid>
        <w:gridCol w:w="11040"/>
      </w:tblGrid>
      <w:tr w:rsidR="00021DA3">
        <w:trPr>
          <w:trHeight w:val="1326"/>
        </w:trPr>
        <w:tc>
          <w:tcPr>
            <w:tcW w:w="1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21DA3" w:rsidRDefault="00E01EEB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958584" cy="347571"/>
                  <wp:effectExtent l="0" t="0" r="0" b="0"/>
                  <wp:docPr id="18967" name="Picture 18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7" name="Picture 18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8584" cy="347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8"/>
              </w:rPr>
              <w:t>cee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 xml:space="preserve">l </w:t>
            </w:r>
            <w:r>
              <w:rPr>
                <w:sz w:val="28"/>
              </w:rPr>
              <w:t xml:space="preserve">d SW JD </w:t>
            </w:r>
          </w:p>
          <w:p w:rsidR="00021DA3" w:rsidRDefault="00E01EEB">
            <w:pPr>
              <w:tabs>
                <w:tab w:val="center" w:pos="2062"/>
              </w:tabs>
              <w:spacing w:after="1" w:line="259" w:lineRule="auto"/>
              <w:ind w:left="0" w:right="0" w:firstLine="0"/>
              <w:jc w:val="left"/>
            </w:pPr>
            <w:r>
              <w:rPr>
                <w:sz w:val="20"/>
              </w:rPr>
              <w:t>WD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WD</w:t>
            </w:r>
            <w:proofErr w:type="spellEnd"/>
            <w:r>
              <w:rPr>
                <w:sz w:val="20"/>
              </w:rPr>
              <w:t xml:space="preserve"> BÍLÁ</w:t>
            </w:r>
          </w:p>
          <w:p w:rsidR="00021DA3" w:rsidRDefault="00E01EEB">
            <w:pPr>
              <w:tabs>
                <w:tab w:val="center" w:pos="2527"/>
              </w:tabs>
              <w:spacing w:after="22" w:line="259" w:lineRule="auto"/>
              <w:ind w:left="0" w:right="0" w:firstLine="0"/>
              <w:jc w:val="left"/>
            </w:pPr>
            <w:r>
              <w:t>Číslo karoserie:</w:t>
            </w:r>
            <w:r>
              <w:tab/>
            </w:r>
            <w:r>
              <w:t>U5YHM816AJL238810</w:t>
            </w:r>
          </w:p>
          <w:p w:rsidR="00021DA3" w:rsidRDefault="00E01EEB">
            <w:pPr>
              <w:tabs>
                <w:tab w:val="center" w:pos="213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Interiér: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WK / černý</w:t>
            </w:r>
          </w:p>
        </w:tc>
      </w:tr>
    </w:tbl>
    <w:p w:rsidR="00021DA3" w:rsidRDefault="00E01EEB">
      <w:pPr>
        <w:spacing w:after="0" w:line="259" w:lineRule="auto"/>
        <w:ind w:left="38" w:right="0" w:firstLine="0"/>
        <w:jc w:val="left"/>
      </w:pPr>
      <w:r>
        <w:t>Nadstandardní výbava:</w:t>
      </w:r>
    </w:p>
    <w:p w:rsidR="00021DA3" w:rsidRDefault="00E01EEB">
      <w:pPr>
        <w:ind w:left="23"/>
      </w:pPr>
      <w:proofErr w:type="gramStart"/>
      <w:r>
        <w:t>12V</w:t>
      </w:r>
      <w:proofErr w:type="gramEnd"/>
      <w:r>
        <w:t xml:space="preserve"> Zásuvka 12V ve středovém panelu 2ks ABS </w:t>
      </w:r>
      <w:proofErr w:type="spellStart"/>
      <w:r>
        <w:t>ABS</w:t>
      </w:r>
      <w:proofErr w:type="spellEnd"/>
      <w:r>
        <w:t xml:space="preserve"> s rozdělovačem brzdného tlaku EBD</w:t>
      </w:r>
    </w:p>
    <w:p w:rsidR="00021DA3" w:rsidRDefault="00E01EEB">
      <w:pPr>
        <w:tabs>
          <w:tab w:val="center" w:pos="2587"/>
        </w:tabs>
        <w:ind w:left="0" w:right="0" w:firstLine="0"/>
        <w:jc w:val="left"/>
      </w:pPr>
      <w:r>
        <w:t>ACN</w:t>
      </w:r>
      <w:r>
        <w:tab/>
      </w:r>
      <w:proofErr w:type="spellStart"/>
      <w:r>
        <w:t>Bezfreonová</w:t>
      </w:r>
      <w:proofErr w:type="spellEnd"/>
      <w:r>
        <w:t xml:space="preserve"> manuální klimatizace</w:t>
      </w:r>
    </w:p>
    <w:p w:rsidR="00021DA3" w:rsidRDefault="00E01EEB">
      <w:pPr>
        <w:tabs>
          <w:tab w:val="center" w:pos="2609"/>
        </w:tabs>
        <w:ind w:left="0" w:right="0" w:firstLine="0"/>
        <w:jc w:val="left"/>
      </w:pPr>
      <w:r>
        <w:t>ACS</w:t>
      </w:r>
      <w:r>
        <w:tab/>
        <w:t>Ovládání audio systému na volantu</w:t>
      </w:r>
    </w:p>
    <w:p w:rsidR="00021DA3" w:rsidRDefault="00E01EEB">
      <w:pPr>
        <w:tabs>
          <w:tab w:val="center" w:pos="2542"/>
        </w:tabs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2663952</wp:posOffset>
            </wp:positionH>
            <wp:positionV relativeFrom="page">
              <wp:posOffset>402451</wp:posOffset>
            </wp:positionV>
            <wp:extent cx="4791457" cy="21342"/>
            <wp:effectExtent l="0" t="0" r="0" b="0"/>
            <wp:wrapTopAndBottom/>
            <wp:docPr id="18969" name="Picture 18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" name="Picture 189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1457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7373113</wp:posOffset>
            </wp:positionH>
            <wp:positionV relativeFrom="page">
              <wp:posOffset>585383</wp:posOffset>
            </wp:positionV>
            <wp:extent cx="3047" cy="6098"/>
            <wp:effectExtent l="0" t="0" r="0" b="0"/>
            <wp:wrapSquare wrapText="bothSides"/>
            <wp:docPr id="4061" name="Picture 4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" name="Picture 40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7406640</wp:posOffset>
            </wp:positionH>
            <wp:positionV relativeFrom="page">
              <wp:posOffset>585383</wp:posOffset>
            </wp:positionV>
            <wp:extent cx="3048" cy="6098"/>
            <wp:effectExtent l="0" t="0" r="0" b="0"/>
            <wp:wrapSquare wrapText="bothSides"/>
            <wp:docPr id="4062" name="Picture 4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" name="Picture 40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7312152</wp:posOffset>
            </wp:positionH>
            <wp:positionV relativeFrom="page">
              <wp:posOffset>588432</wp:posOffset>
            </wp:positionV>
            <wp:extent cx="3048" cy="3049"/>
            <wp:effectExtent l="0" t="0" r="0" b="0"/>
            <wp:wrapSquare wrapText="bothSides"/>
            <wp:docPr id="4063" name="Picture 4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" name="Picture 40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7296913</wp:posOffset>
            </wp:positionH>
            <wp:positionV relativeFrom="page">
              <wp:posOffset>591481</wp:posOffset>
            </wp:positionV>
            <wp:extent cx="3047" cy="3049"/>
            <wp:effectExtent l="0" t="0" r="0" b="0"/>
            <wp:wrapSquare wrapText="bothSides"/>
            <wp:docPr id="4064" name="Picture 4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" name="Picture 40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AHR</w:t>
      </w:r>
      <w:r>
        <w:tab/>
        <w:t>Výškově stavitelné sedadlo řidiče</w:t>
      </w:r>
    </w:p>
    <w:p w:rsidR="00021DA3" w:rsidRDefault="00E01EEB">
      <w:pPr>
        <w:tabs>
          <w:tab w:val="center" w:pos="3118"/>
        </w:tabs>
        <w:ind w:left="0" w:right="0" w:firstLine="0"/>
        <w:jc w:val="left"/>
      </w:pPr>
      <w:r>
        <w:t>ARB</w:t>
      </w:r>
      <w:r>
        <w:tab/>
        <w:t>Airbag řidiče a spolujezdce s možností deaktivace</w:t>
      </w:r>
    </w:p>
    <w:p w:rsidR="00021DA3" w:rsidRDefault="00E01EEB">
      <w:pPr>
        <w:tabs>
          <w:tab w:val="center" w:pos="2446"/>
        </w:tabs>
        <w:ind w:left="0" w:right="0" w:firstLine="0"/>
        <w:jc w:val="left"/>
      </w:pPr>
      <w:r>
        <w:t>AUD</w:t>
      </w:r>
      <w:r>
        <w:tab/>
        <w:t>Rádio s CD a MP3 + 6 ks repro</w:t>
      </w:r>
    </w:p>
    <w:p w:rsidR="00021DA3" w:rsidRDefault="00E01EEB">
      <w:pPr>
        <w:tabs>
          <w:tab w:val="center" w:pos="2126"/>
        </w:tabs>
        <w:ind w:left="0" w:right="0" w:firstLine="0"/>
        <w:jc w:val="left"/>
      </w:pPr>
      <w:r>
        <w:t>BAS</w:t>
      </w:r>
      <w:r>
        <w:tab/>
        <w:t>Brzdový asistent BAS</w:t>
      </w:r>
    </w:p>
    <w:p w:rsidR="00021DA3" w:rsidRDefault="00E01EEB">
      <w:pPr>
        <w:tabs>
          <w:tab w:val="center" w:pos="2095"/>
        </w:tabs>
        <w:ind w:left="0" w:right="0" w:firstLine="0"/>
        <w:jc w:val="left"/>
      </w:pPr>
      <w:r>
        <w:t>BLT</w:t>
      </w:r>
      <w:r>
        <w:tab/>
      </w:r>
      <w:proofErr w:type="spellStart"/>
      <w:r>
        <w:t>Bluetooth</w:t>
      </w:r>
      <w:proofErr w:type="spellEnd"/>
      <w:r>
        <w:t xml:space="preserve"> </w:t>
      </w:r>
      <w:proofErr w:type="spellStart"/>
      <w:r>
        <w:t>handsfree</w:t>
      </w:r>
      <w:proofErr w:type="spellEnd"/>
    </w:p>
    <w:p w:rsidR="00021DA3" w:rsidRDefault="00E01EEB">
      <w:pPr>
        <w:tabs>
          <w:tab w:val="center" w:pos="2767"/>
        </w:tabs>
        <w:ind w:left="0" w:right="0" w:firstLine="0"/>
        <w:jc w:val="left"/>
      </w:pPr>
      <w:r>
        <w:t>BSP</w:t>
      </w:r>
      <w:r>
        <w:tab/>
        <w:t>Zadní spoiler s brzdovým světlem (LED)</w:t>
      </w:r>
    </w:p>
    <w:p w:rsidR="00021DA3" w:rsidRDefault="00E01EEB">
      <w:pPr>
        <w:tabs>
          <w:tab w:val="center" w:pos="2789"/>
        </w:tabs>
        <w:ind w:left="0" w:right="0" w:firstLine="0"/>
        <w:jc w:val="left"/>
      </w:pPr>
      <w:r>
        <w:t>CFC</w:t>
      </w:r>
      <w:r>
        <w:tab/>
        <w:t>Dekor středového panelu stříbrný/černý</w:t>
      </w:r>
    </w:p>
    <w:p w:rsidR="00021DA3" w:rsidRDefault="00E01EEB">
      <w:pPr>
        <w:tabs>
          <w:tab w:val="center" w:pos="3084"/>
        </w:tabs>
        <w:ind w:left="0" w:right="0" w:firstLine="0"/>
        <w:jc w:val="left"/>
      </w:pPr>
      <w:r>
        <w:t>CHR</w:t>
      </w:r>
      <w:r>
        <w:tab/>
        <w:t xml:space="preserve">Chromový paket vnitřní </w:t>
      </w:r>
      <w:proofErr w:type="spellStart"/>
      <w:r>
        <w:t>klikv</w:t>
      </w:r>
      <w:proofErr w:type="spellEnd"/>
      <w:r>
        <w:t xml:space="preserve"> a tlačítko ruční br</w:t>
      </w:r>
    </w:p>
    <w:p w:rsidR="00021DA3" w:rsidRDefault="00E01EEB">
      <w:pPr>
        <w:tabs>
          <w:tab w:val="center" w:pos="3036"/>
        </w:tabs>
        <w:ind w:left="0" w:right="0" w:firstLine="0"/>
        <w:jc w:val="left"/>
      </w:pPr>
      <w:r>
        <w:t>COL</w:t>
      </w:r>
      <w:r>
        <w:tab/>
        <w:t>Nárazníky a vnější kliky dveří v barvě karoserie</w:t>
      </w:r>
    </w:p>
    <w:p w:rsidR="00021DA3" w:rsidRDefault="00E01EEB">
      <w:pPr>
        <w:tabs>
          <w:tab w:val="center" w:pos="2774"/>
        </w:tabs>
        <w:ind w:left="0" w:right="0" w:firstLine="0"/>
        <w:jc w:val="left"/>
      </w:pPr>
      <w:r>
        <w:t>COR</w:t>
      </w:r>
      <w:r>
        <w:tab/>
        <w:t xml:space="preserve">Světlomety pro </w:t>
      </w:r>
      <w:proofErr w:type="spellStart"/>
      <w:r>
        <w:t>přisvěcování</w:t>
      </w:r>
      <w:proofErr w:type="spellEnd"/>
      <w:r>
        <w:t xml:space="preserve"> do zatáček</w:t>
      </w:r>
    </w:p>
    <w:p w:rsidR="00021DA3" w:rsidRDefault="00E01EEB">
      <w:pPr>
        <w:tabs>
          <w:tab w:val="center" w:pos="2071"/>
        </w:tabs>
        <w:ind w:left="0" w:right="0" w:firstLine="0"/>
        <w:jc w:val="left"/>
      </w:pPr>
      <w:r>
        <w:t>DCC</w:t>
      </w:r>
      <w:r>
        <w:tab/>
        <w:t>Látková výplň dveří</w:t>
      </w:r>
    </w:p>
    <w:p w:rsidR="00021DA3" w:rsidRDefault="00E01EEB">
      <w:pPr>
        <w:tabs>
          <w:tab w:val="center" w:pos="3149"/>
        </w:tabs>
        <w:ind w:left="0" w:right="0" w:firstLine="0"/>
        <w:jc w:val="left"/>
      </w:pPr>
      <w:r>
        <w:t>DLU</w:t>
      </w:r>
      <w:r>
        <w:tab/>
        <w:t xml:space="preserve">Dvojitá podlaha, </w:t>
      </w:r>
      <w:proofErr w:type="gramStart"/>
      <w:r>
        <w:t>12V</w:t>
      </w:r>
      <w:proofErr w:type="gramEnd"/>
      <w:r>
        <w:t xml:space="preserve"> zásuvka v </w:t>
      </w:r>
      <w:proofErr w:type="spellStart"/>
      <w:r>
        <w:t>zavazadi</w:t>
      </w:r>
      <w:proofErr w:type="spellEnd"/>
      <w:r>
        <w:t>. prostoru</w:t>
      </w:r>
    </w:p>
    <w:p w:rsidR="00021DA3" w:rsidRDefault="00E01EEB">
      <w:pPr>
        <w:tabs>
          <w:tab w:val="center" w:pos="2714"/>
        </w:tabs>
        <w:ind w:left="0" w:right="0" w:firstLine="0"/>
        <w:jc w:val="left"/>
      </w:pPr>
      <w:r>
        <w:t>DLU</w:t>
      </w:r>
      <w:r>
        <w:tab/>
        <w:t>Úchytná oka v zavazadlovém prostoru</w:t>
      </w:r>
    </w:p>
    <w:p w:rsidR="00021DA3" w:rsidRDefault="00E01EEB">
      <w:pPr>
        <w:tabs>
          <w:tab w:val="center" w:pos="2496"/>
        </w:tabs>
        <w:ind w:left="0" w:right="0" w:firstLine="0"/>
        <w:jc w:val="left"/>
      </w:pPr>
      <w:r>
        <w:t>EBD</w:t>
      </w:r>
      <w:r>
        <w:tab/>
        <w:t>Rozdělovač brzdného tlaku EBD</w:t>
      </w:r>
    </w:p>
    <w:p w:rsidR="00021DA3" w:rsidRDefault="00E01EEB">
      <w:pPr>
        <w:tabs>
          <w:tab w:val="center" w:pos="2971"/>
        </w:tabs>
        <w:ind w:left="0" w:right="0" w:firstLine="0"/>
        <w:jc w:val="left"/>
      </w:pPr>
      <w:r>
        <w:t>EON</w:t>
      </w:r>
      <w:r>
        <w:tab/>
        <w:t>Vněj</w:t>
      </w:r>
      <w:r>
        <w:t>ší zpětná zrcátka elektrická a vyhřívaná</w:t>
      </w:r>
    </w:p>
    <w:p w:rsidR="00021DA3" w:rsidRDefault="00E01EEB">
      <w:pPr>
        <w:tabs>
          <w:tab w:val="center" w:pos="2657"/>
        </w:tabs>
        <w:ind w:left="0" w:right="0" w:firstLine="0"/>
        <w:jc w:val="left"/>
      </w:pPr>
      <w:r>
        <w:t>ESP</w:t>
      </w:r>
      <w:r>
        <w:tab/>
        <w:t>Elektronický stabilizační systém ESC</w:t>
      </w:r>
    </w:p>
    <w:p w:rsidR="00021DA3" w:rsidRDefault="00E01EEB">
      <w:pPr>
        <w:tabs>
          <w:tab w:val="center" w:pos="1783"/>
        </w:tabs>
        <w:ind w:left="0" w:right="0" w:firstLine="0"/>
        <w:jc w:val="left"/>
      </w:pPr>
      <w:r>
        <w:t>EXT</w:t>
      </w:r>
      <w:r>
        <w:tab/>
        <w:t>Paket Extra</w:t>
      </w:r>
    </w:p>
    <w:p w:rsidR="00021DA3" w:rsidRDefault="00E01EEB">
      <w:pPr>
        <w:tabs>
          <w:tab w:val="center" w:pos="3182"/>
        </w:tabs>
        <w:ind w:left="0" w:right="0" w:firstLine="0"/>
        <w:jc w:val="left"/>
      </w:pPr>
      <w:r>
        <w:t>FAR</w:t>
      </w:r>
      <w:r>
        <w:tab/>
        <w:t>Středová loketní opěrka předních sedadel se schrán</w:t>
      </w:r>
    </w:p>
    <w:p w:rsidR="00021DA3" w:rsidRDefault="00E01EEB">
      <w:pPr>
        <w:tabs>
          <w:tab w:val="center" w:pos="2417"/>
        </w:tabs>
        <w:ind w:left="0" w:right="0" w:firstLine="0"/>
        <w:jc w:val="left"/>
      </w:pPr>
      <w:r>
        <w:t>FG2</w:t>
      </w:r>
      <w:r>
        <w:tab/>
        <w:t>Maska chladiče chrom/chrom</w:t>
      </w:r>
    </w:p>
    <w:p w:rsidR="00021DA3" w:rsidRDefault="00E01EEB">
      <w:pPr>
        <w:tabs>
          <w:tab w:val="center" w:pos="3144"/>
        </w:tabs>
        <w:ind w:left="0" w:right="0" w:firstLine="0"/>
        <w:jc w:val="left"/>
      </w:pPr>
      <w:r>
        <w:t>FOC</w:t>
      </w:r>
      <w:r>
        <w:tab/>
        <w:t>Chromový rámeček předních mlhových světlometů</w:t>
      </w:r>
    </w:p>
    <w:p w:rsidR="00021DA3" w:rsidRDefault="00E01EEB">
      <w:pPr>
        <w:tabs>
          <w:tab w:val="center" w:pos="2292"/>
        </w:tabs>
        <w:ind w:left="0" w:right="0" w:firstLine="0"/>
        <w:jc w:val="left"/>
      </w:pPr>
      <w:r>
        <w:t>FOG</w:t>
      </w:r>
      <w:r>
        <w:tab/>
        <w:t>Přední mlhové světlomety</w:t>
      </w:r>
    </w:p>
    <w:p w:rsidR="00021DA3" w:rsidRDefault="00E01EEB">
      <w:pPr>
        <w:tabs>
          <w:tab w:val="center" w:pos="3173"/>
        </w:tabs>
        <w:ind w:left="0" w:right="0" w:firstLine="0"/>
        <w:jc w:val="left"/>
      </w:pPr>
      <w:r>
        <w:t>GLC</w:t>
      </w:r>
      <w:r>
        <w:tab/>
        <w:t>Schránka před spolujezdcem chlazená s osvětlením</w:t>
      </w:r>
    </w:p>
    <w:p w:rsidR="00021DA3" w:rsidRDefault="00E01EEB">
      <w:pPr>
        <w:tabs>
          <w:tab w:val="center" w:pos="2959"/>
        </w:tabs>
        <w:ind w:left="0" w:right="0" w:firstLine="0"/>
        <w:jc w:val="left"/>
      </w:pPr>
      <w:r>
        <w:t>HAB</w:t>
      </w:r>
      <w:r>
        <w:tab/>
        <w:t>záclonové airbagy pro přední a zadní sedadla</w:t>
      </w:r>
    </w:p>
    <w:p w:rsidR="00021DA3" w:rsidRDefault="00E01EEB">
      <w:pPr>
        <w:tabs>
          <w:tab w:val="center" w:pos="2580"/>
        </w:tabs>
        <w:ind w:left="0" w:right="0" w:firstLine="0"/>
        <w:jc w:val="left"/>
      </w:pPr>
      <w:r>
        <w:t>HAC</w:t>
      </w:r>
      <w:r>
        <w:tab/>
        <w:t>Asistent pro rozjezd do kopce HAC</w:t>
      </w:r>
    </w:p>
    <w:p w:rsidR="00021DA3" w:rsidRDefault="00E01EEB">
      <w:pPr>
        <w:ind w:left="1382" w:right="0"/>
      </w:pPr>
      <w:r>
        <w:t>Vnitřní kliky dveří chromové</w:t>
      </w:r>
    </w:p>
    <w:p w:rsidR="00021DA3" w:rsidRDefault="00E01EEB">
      <w:pPr>
        <w:ind w:left="1387" w:right="0"/>
      </w:pPr>
      <w:r>
        <w:t>Podsvícení v prostoru středové konzole</w:t>
      </w:r>
    </w:p>
    <w:p w:rsidR="00021DA3" w:rsidRDefault="00E01EEB">
      <w:pPr>
        <w:tabs>
          <w:tab w:val="center" w:pos="3230"/>
        </w:tabs>
        <w:ind w:left="0" w:right="0" w:firstLine="0"/>
        <w:jc w:val="left"/>
      </w:pPr>
      <w:r>
        <w:t>ISO</w:t>
      </w:r>
      <w:r>
        <w:tab/>
        <w:t>Ukotvení dětské sedačky na zadních sedadlech, ISOF</w:t>
      </w:r>
    </w:p>
    <w:p w:rsidR="00021DA3" w:rsidRDefault="00E01EEB">
      <w:pPr>
        <w:tabs>
          <w:tab w:val="center" w:pos="3221"/>
        </w:tabs>
        <w:ind w:left="0" w:right="0" w:firstLine="0"/>
        <w:jc w:val="left"/>
      </w:pPr>
      <w:r>
        <w:t>KEP</w:t>
      </w:r>
      <w:r>
        <w:tab/>
        <w:t>Centrální zamykání s dálkovým ovládáním + alarm +</w:t>
      </w:r>
    </w:p>
    <w:p w:rsidR="00021DA3" w:rsidRDefault="00E01EEB">
      <w:pPr>
        <w:tabs>
          <w:tab w:val="center" w:pos="1992"/>
        </w:tabs>
        <w:ind w:left="0" w:right="0" w:firstLine="0"/>
        <w:jc w:val="left"/>
      </w:pPr>
      <w:r>
        <w:t>LED</w:t>
      </w:r>
      <w:r>
        <w:tab/>
      </w:r>
      <w:proofErr w:type="spellStart"/>
      <w:r>
        <w:t>LED</w:t>
      </w:r>
      <w:proofErr w:type="spellEnd"/>
      <w:r>
        <w:t xml:space="preserve"> denní svícení</w:t>
      </w:r>
    </w:p>
    <w:p w:rsidR="00021DA3" w:rsidRDefault="00E01EEB">
      <w:pPr>
        <w:tabs>
          <w:tab w:val="center" w:pos="3132"/>
        </w:tabs>
        <w:ind w:left="0" w:right="0" w:firstLine="0"/>
        <w:jc w:val="left"/>
      </w:pPr>
      <w:r>
        <w:t>LPK</w:t>
      </w:r>
      <w:r>
        <w:tab/>
        <w:t xml:space="preserve">Kožený </w:t>
      </w:r>
      <w:proofErr w:type="gramStart"/>
      <w:r>
        <w:t>paket - kůží</w:t>
      </w:r>
      <w:proofErr w:type="gramEnd"/>
      <w:r>
        <w:t xml:space="preserve"> potažený volant, hlavice </w:t>
      </w:r>
      <w:proofErr w:type="spellStart"/>
      <w:r>
        <w:t>řadic</w:t>
      </w:r>
      <w:proofErr w:type="spellEnd"/>
    </w:p>
    <w:p w:rsidR="00021DA3" w:rsidRDefault="00E01EEB">
      <w:pPr>
        <w:tabs>
          <w:tab w:val="center" w:pos="2695"/>
        </w:tabs>
        <w:ind w:left="0" w:right="0" w:firstLine="0"/>
        <w:jc w:val="left"/>
      </w:pPr>
      <w:r>
        <w:lastRenderedPageBreak/>
        <w:t>MAS</w:t>
      </w:r>
      <w:r>
        <w:tab/>
        <w:t>Schránka na brýle s bodovým světlem</w:t>
      </w:r>
    </w:p>
    <w:p w:rsidR="00021DA3" w:rsidRDefault="00E01EEB">
      <w:pPr>
        <w:tabs>
          <w:tab w:val="center" w:pos="2609"/>
        </w:tabs>
        <w:spacing w:after="756"/>
        <w:ind w:left="0" w:right="0" w:firstLine="0"/>
        <w:jc w:val="left"/>
      </w:pPr>
      <w:r>
        <w:t>MER</w:t>
      </w:r>
      <w:r>
        <w:tab/>
        <w:t xml:space="preserve">Látkové čalounění sedadel </w:t>
      </w:r>
      <w:r>
        <w:t>Mercury</w:t>
      </w:r>
    </w:p>
    <w:p w:rsidR="00021DA3" w:rsidRDefault="00E01EEB">
      <w:pPr>
        <w:spacing w:after="162" w:line="259" w:lineRule="auto"/>
        <w:ind w:left="-139" w:right="-5" w:hanging="1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21280" cy="18293"/>
                <wp:effectExtent l="0" t="0" r="0" b="0"/>
                <wp:docPr id="18972" name="Group 18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18293"/>
                          <a:chOff x="0" y="0"/>
                          <a:chExt cx="2621280" cy="18293"/>
                        </a:xfrm>
                      </wpg:grpSpPr>
                      <wps:wsp>
                        <wps:cNvPr id="18971" name="Shape 18971"/>
                        <wps:cNvSpPr/>
                        <wps:spPr>
                          <a:xfrm>
                            <a:off x="0" y="0"/>
                            <a:ext cx="2621280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0" h="18293">
                                <a:moveTo>
                                  <a:pt x="0" y="9147"/>
                                </a:moveTo>
                                <a:lnTo>
                                  <a:pt x="2621280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72" style="width:206.4pt;height:1.44043pt;mso-position-horizontal-relative:char;mso-position-vertical-relative:line" coordsize="26212,182">
                <v:shape id="Shape 18971" style="position:absolute;width:26212;height:182;left:0;top:0;" coordsize="2621280,18293" path="m0,9147l2621280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6"/>
        </w:rPr>
        <w:t xml:space="preserve"> Zpracováno programem firmy TEAS@ Zlín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65832" cy="18293"/>
                <wp:effectExtent l="0" t="0" r="0" b="0"/>
                <wp:docPr id="18974" name="Group 18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5832" cy="18293"/>
                          <a:chOff x="0" y="0"/>
                          <a:chExt cx="2465832" cy="18293"/>
                        </a:xfrm>
                      </wpg:grpSpPr>
                      <wps:wsp>
                        <wps:cNvPr id="18973" name="Shape 18973"/>
                        <wps:cNvSpPr/>
                        <wps:spPr>
                          <a:xfrm>
                            <a:off x="0" y="0"/>
                            <a:ext cx="2465832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832" h="18293">
                                <a:moveTo>
                                  <a:pt x="0" y="9147"/>
                                </a:moveTo>
                                <a:lnTo>
                                  <a:pt x="2465832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74" style="width:194.16pt;height:1.44043pt;mso-position-horizontal-relative:char;mso-position-vertical-relative:line" coordsize="24658,182">
                <v:shape id="Shape 18973" style="position:absolute;width:24658;height:182;left:0;top:0;" coordsize="2465832,18293" path="m0,9147l2465832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21DA3" w:rsidRDefault="00E01EEB">
      <w:pPr>
        <w:tabs>
          <w:tab w:val="center" w:pos="4356"/>
          <w:tab w:val="right" w:pos="10920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201168</wp:posOffset>
            </wp:positionH>
            <wp:positionV relativeFrom="paragraph">
              <wp:posOffset>-271348</wp:posOffset>
            </wp:positionV>
            <wp:extent cx="1578864" cy="1326258"/>
            <wp:effectExtent l="0" t="0" r="0" b="0"/>
            <wp:wrapSquare wrapText="bothSides"/>
            <wp:docPr id="18975" name="Picture 18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" name="Picture 189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326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-3048</wp:posOffset>
                </wp:positionV>
                <wp:extent cx="1746504" cy="1"/>
                <wp:effectExtent l="0" t="0" r="0" b="0"/>
                <wp:wrapSquare wrapText="bothSides"/>
                <wp:docPr id="18983" name="Group 18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1"/>
                          <a:chOff x="0" y="0"/>
                          <a:chExt cx="1746504" cy="1"/>
                        </a:xfrm>
                      </wpg:grpSpPr>
                      <wps:wsp>
                        <wps:cNvPr id="18982" name="Shape 18982"/>
                        <wps:cNvSpPr/>
                        <wps:spPr>
                          <a:xfrm>
                            <a:off x="0" y="0"/>
                            <a:ext cx="1746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504">
                                <a:moveTo>
                                  <a:pt x="0" y="0"/>
                                </a:moveTo>
                                <a:lnTo>
                                  <a:pt x="174650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983" style="width:137.52pt;height:7.87402e-05pt;position:absolute;mso-position-horizontal-relative:text;mso-position-horizontal:absolute;margin-left:160.8pt;mso-position-vertical-relative:text;margin-top:-0.24007pt;" coordsize="17465,0">
                <v:shape id="Shape 18982" style="position:absolute;width:17465;height:0;left:0;top:0;" coordsize="1746504,0" path="m0,0l1746504,0">
                  <v:stroke weight="0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1959864</wp:posOffset>
                </wp:positionH>
                <wp:positionV relativeFrom="paragraph">
                  <wp:posOffset>594530</wp:posOffset>
                </wp:positionV>
                <wp:extent cx="5056632" cy="3049"/>
                <wp:effectExtent l="0" t="0" r="0" b="0"/>
                <wp:wrapSquare wrapText="bothSides"/>
                <wp:docPr id="18985" name="Group 18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6632" cy="3049"/>
                          <a:chOff x="0" y="0"/>
                          <a:chExt cx="5056632" cy="3049"/>
                        </a:xfrm>
                      </wpg:grpSpPr>
                      <wps:wsp>
                        <wps:cNvPr id="18984" name="Shape 18984"/>
                        <wps:cNvSpPr/>
                        <wps:spPr>
                          <a:xfrm>
                            <a:off x="0" y="0"/>
                            <a:ext cx="505663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632" h="3049">
                                <a:moveTo>
                                  <a:pt x="0" y="1524"/>
                                </a:moveTo>
                                <a:lnTo>
                                  <a:pt x="5056632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985" style="width:398.16pt;height:0.240067pt;position:absolute;mso-position-horizontal-relative:text;mso-position-horizontal:absolute;margin-left:154.32pt;mso-position-vertical-relative:text;margin-top:46.8134pt;" coordsize="50566,30">
                <v:shape id="Shape 18984" style="position:absolute;width:50566;height:30;left:0;top:0;" coordsize="5056632,3049" path="m0,1524l5056632,1524">
                  <v:stroke weight="0.240067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50"/>
        </w:rPr>
        <w:tab/>
      </w:r>
      <w:r>
        <w:rPr>
          <w:noProof/>
        </w:rPr>
        <w:drawing>
          <wp:inline distT="0" distB="0" distL="0" distR="0">
            <wp:extent cx="682752" cy="12195"/>
            <wp:effectExtent l="0" t="0" r="0" b="0"/>
            <wp:docPr id="9754" name="Picture 9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" name="Picture 97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0"/>
        </w:rPr>
        <w:tab/>
        <w:t>Kupní smlouva</w:t>
      </w:r>
    </w:p>
    <w:p w:rsidR="00021DA3" w:rsidRDefault="00E01EEB">
      <w:pPr>
        <w:spacing w:after="115" w:line="259" w:lineRule="auto"/>
        <w:ind w:left="317" w:right="34" w:firstLine="0"/>
        <w:jc w:val="right"/>
      </w:pPr>
      <w:r>
        <w:t>Strana 2/2</w:t>
      </w:r>
    </w:p>
    <w:p w:rsidR="00021DA3" w:rsidRDefault="00E01EEB">
      <w:pPr>
        <w:ind w:left="1349" w:right="0"/>
      </w:pPr>
      <w:r>
        <w:t>Vnější zpětná zrcátka lakovaná/černá</w:t>
      </w:r>
    </w:p>
    <w:p w:rsidR="00021DA3" w:rsidRDefault="00E01EEB">
      <w:pPr>
        <w:ind w:left="1358" w:right="0"/>
      </w:pPr>
      <w:r>
        <w:t xml:space="preserve">Hlavní světlomety </w:t>
      </w:r>
      <w:proofErr w:type="spellStart"/>
      <w:r>
        <w:t>projektorového</w:t>
      </w:r>
      <w:proofErr w:type="spellEnd"/>
      <w:r>
        <w:t xml:space="preserve"> typu</w:t>
      </w:r>
    </w:p>
    <w:p w:rsidR="00021DA3" w:rsidRDefault="00E01EEB">
      <w:pPr>
        <w:spacing w:after="0" w:line="259" w:lineRule="auto"/>
        <w:ind w:left="134" w:right="8117" w:firstLine="0"/>
        <w:jc w:val="left"/>
      </w:pPr>
      <w:r>
        <w:rPr>
          <w:sz w:val="12"/>
        </w:rPr>
        <w:t>RJ</w:t>
      </w:r>
    </w:p>
    <w:p w:rsidR="00021DA3" w:rsidRDefault="00E01EEB">
      <w:pPr>
        <w:spacing w:after="59" w:line="216" w:lineRule="auto"/>
        <w:ind w:left="23" w:right="6192" w:firstLine="1330"/>
      </w:pPr>
      <w:r>
        <w:t xml:space="preserve">Posilovač řízení s proměnným účinkem </w:t>
      </w:r>
      <w:proofErr w:type="spellStart"/>
      <w:r>
        <w:t>psw</w:t>
      </w:r>
      <w:proofErr w:type="spellEnd"/>
      <w:r>
        <w:t xml:space="preserve"> </w:t>
      </w:r>
      <w:proofErr w:type="spellStart"/>
      <w:r>
        <w:t>pwF</w:t>
      </w:r>
      <w:proofErr w:type="spellEnd"/>
      <w:r>
        <w:t xml:space="preserve"> Elektrické ovládání předních oken s </w:t>
      </w:r>
      <w:proofErr w:type="spellStart"/>
      <w:r>
        <w:t>bezpä</w:t>
      </w:r>
      <w:proofErr w:type="spellEnd"/>
      <w:r>
        <w:t xml:space="preserve"> funkcí RAC Podélné střešní ližiny</w:t>
      </w:r>
    </w:p>
    <w:p w:rsidR="00021DA3" w:rsidRDefault="00E01EEB">
      <w:pPr>
        <w:tabs>
          <w:tab w:val="center" w:pos="2746"/>
        </w:tabs>
        <w:spacing w:after="26"/>
        <w:ind w:left="0" w:right="0" w:firstLine="0"/>
        <w:jc w:val="left"/>
      </w:pPr>
      <w:r>
        <w:t>REO</w:t>
      </w:r>
      <w:r>
        <w:tab/>
        <w:t>Nastavení intenzity podsvícení přístrojů</w:t>
      </w:r>
    </w:p>
    <w:p w:rsidR="00021DA3" w:rsidRDefault="00E01EEB">
      <w:pPr>
        <w:tabs>
          <w:tab w:val="center" w:pos="2448"/>
        </w:tabs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-231647</wp:posOffset>
            </wp:positionH>
            <wp:positionV relativeFrom="paragraph">
              <wp:posOffset>-68283</wp:posOffset>
            </wp:positionV>
            <wp:extent cx="240792" cy="954296"/>
            <wp:effectExtent l="0" t="0" r="0" b="0"/>
            <wp:wrapSquare wrapText="bothSides"/>
            <wp:docPr id="18977" name="Picture 18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7" name="Picture 189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95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SAB</w:t>
      </w:r>
      <w:r>
        <w:tab/>
        <w:t>Boční airbagy předních sedadel</w:t>
      </w:r>
    </w:p>
    <w:p w:rsidR="00021DA3" w:rsidRDefault="00E01EEB">
      <w:pPr>
        <w:tabs>
          <w:tab w:val="center" w:pos="3077"/>
        </w:tabs>
        <w:ind w:left="0" w:right="0" w:firstLine="0"/>
        <w:jc w:val="left"/>
      </w:pPr>
      <w:r>
        <w:t>SHA</w:t>
      </w:r>
      <w:r>
        <w:tab/>
        <w:t xml:space="preserve">Výškově stavitelné </w:t>
      </w:r>
      <w:proofErr w:type="spellStart"/>
      <w:proofErr w:type="gramStart"/>
      <w:r>
        <w:t>bez.p</w:t>
      </w:r>
      <w:proofErr w:type="spellEnd"/>
      <w:proofErr w:type="gramEnd"/>
      <w:r>
        <w:t>, pásy na před. sedadlech</w:t>
      </w:r>
    </w:p>
    <w:p w:rsidR="00021DA3" w:rsidRDefault="00E01EEB">
      <w:pPr>
        <w:tabs>
          <w:tab w:val="center" w:pos="3079"/>
        </w:tabs>
        <w:ind w:left="0" w:right="0" w:firstLine="0"/>
        <w:jc w:val="left"/>
      </w:pPr>
      <w:r>
        <w:t>SKL</w:t>
      </w:r>
      <w:r>
        <w:tab/>
        <w:t>Sklopné opěradlo a sedák zadního sedadla 60/40</w:t>
      </w:r>
    </w:p>
    <w:p w:rsidR="00021DA3" w:rsidRDefault="00E01EEB">
      <w:pPr>
        <w:ind w:left="23" w:right="6797"/>
      </w:pPr>
      <w:r>
        <w:t xml:space="preserve">SWA </w:t>
      </w:r>
      <w:r>
        <w:t xml:space="preserve">15” ocelové disky kol, </w:t>
      </w:r>
      <w:proofErr w:type="spellStart"/>
      <w:r>
        <w:t>pneu</w:t>
      </w:r>
      <w:proofErr w:type="spellEnd"/>
      <w:r>
        <w:t xml:space="preserve"> 195/65 </w:t>
      </w:r>
      <w:r>
        <w:t xml:space="preserve">SWM </w:t>
      </w:r>
      <w:r>
        <w:t>Výškově a podélně stavitelný volant</w:t>
      </w:r>
    </w:p>
    <w:p w:rsidR="00021DA3" w:rsidRDefault="00E01EEB">
      <w:pPr>
        <w:tabs>
          <w:tab w:val="center" w:pos="2321"/>
        </w:tabs>
        <w:ind w:left="0" w:right="0" w:firstLine="0"/>
        <w:jc w:val="left"/>
      </w:pPr>
      <w:r>
        <w:t>TCS</w:t>
      </w:r>
      <w:r>
        <w:tab/>
        <w:t>Systém kontroly trakce TCS</w:t>
      </w:r>
    </w:p>
    <w:p w:rsidR="00021DA3" w:rsidRDefault="00E01EEB">
      <w:pPr>
        <w:tabs>
          <w:tab w:val="center" w:pos="2006"/>
        </w:tabs>
        <w:ind w:left="0" w:right="0" w:firstLine="0"/>
        <w:jc w:val="left"/>
      </w:pPr>
      <w:r>
        <w:t>TEM</w:t>
      </w:r>
      <w:r>
        <w:tab/>
        <w:t>Dojezdová rezerva</w:t>
      </w:r>
    </w:p>
    <w:p w:rsidR="00021DA3" w:rsidRDefault="00E01EEB">
      <w:pPr>
        <w:tabs>
          <w:tab w:val="center" w:pos="2604"/>
        </w:tabs>
        <w:ind w:left="0" w:right="0" w:firstLine="0"/>
        <w:jc w:val="left"/>
      </w:pPr>
      <w:r>
        <w:t>TPM</w:t>
      </w:r>
      <w:r>
        <w:tab/>
        <w:t>Měřič tlaku v pneumatikách (TPMS)</w:t>
      </w:r>
    </w:p>
    <w:p w:rsidR="00021DA3" w:rsidRDefault="00E01EEB">
      <w:pPr>
        <w:tabs>
          <w:tab w:val="center" w:pos="1898"/>
        </w:tabs>
        <w:ind w:left="0" w:right="0" w:firstLine="0"/>
        <w:jc w:val="left"/>
      </w:pPr>
      <w:r>
        <w:t>TRI</w:t>
      </w:r>
      <w:r>
        <w:tab/>
        <w:t>Palubní počítač</w:t>
      </w:r>
    </w:p>
    <w:p w:rsidR="00021DA3" w:rsidRDefault="00E01EEB">
      <w:pPr>
        <w:ind w:left="1358" w:right="0"/>
      </w:pPr>
      <w:r>
        <w:t>Tónovaná skla</w:t>
      </w:r>
    </w:p>
    <w:p w:rsidR="00021DA3" w:rsidRDefault="00E01EEB">
      <w:pPr>
        <w:spacing w:after="572"/>
        <w:ind w:left="23" w:right="6298"/>
      </w:pPr>
      <w:r>
        <w:t>U</w:t>
      </w:r>
      <w:r>
        <w:t>SB</w:t>
      </w:r>
      <w:r>
        <w:tab/>
      </w:r>
      <w:proofErr w:type="spellStart"/>
      <w:r>
        <w:t>USB</w:t>
      </w:r>
      <w:proofErr w:type="spellEnd"/>
      <w:r>
        <w:t xml:space="preserve"> 2.0 + AUX audio port + vstup pro iPod VSM</w:t>
      </w:r>
      <w:r>
        <w:tab/>
        <w:t>Systém řízení stability vozidla VSM</w:t>
      </w:r>
    </w:p>
    <w:tbl>
      <w:tblPr>
        <w:tblStyle w:val="TableGrid"/>
        <w:tblpPr w:vertAnchor="text" w:tblpX="1358" w:tblpY="-610"/>
        <w:tblOverlap w:val="never"/>
        <w:tblW w:w="9490" w:type="dxa"/>
        <w:tblInd w:w="0" w:type="dxa"/>
        <w:tblCellMar>
          <w:top w:w="38" w:type="dxa"/>
          <w:left w:w="0" w:type="dxa"/>
          <w:bottom w:w="42" w:type="dxa"/>
          <w:right w:w="14" w:type="dxa"/>
        </w:tblCellMar>
        <w:tblLook w:val="04A0" w:firstRow="1" w:lastRow="0" w:firstColumn="1" w:lastColumn="0" w:noHBand="0" w:noVBand="1"/>
      </w:tblPr>
      <w:tblGrid>
        <w:gridCol w:w="5429"/>
        <w:gridCol w:w="936"/>
        <w:gridCol w:w="1786"/>
        <w:gridCol w:w="1339"/>
      </w:tblGrid>
      <w:tr w:rsidR="00021DA3">
        <w:trPr>
          <w:trHeight w:val="1440"/>
        </w:trPr>
        <w:tc>
          <w:tcPr>
            <w:tcW w:w="5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1DA3" w:rsidRDefault="00E01EEB">
            <w:pPr>
              <w:spacing w:after="19" w:line="259" w:lineRule="auto"/>
              <w:ind w:left="10" w:right="0" w:firstLine="0"/>
              <w:jc w:val="left"/>
            </w:pPr>
            <w:r>
              <w:t>Mezisoučet</w:t>
            </w:r>
          </w:p>
          <w:p w:rsidR="00021DA3" w:rsidRDefault="00E01EEB">
            <w:pPr>
              <w:spacing w:after="200" w:line="259" w:lineRule="auto"/>
              <w:ind w:left="10" w:right="0" w:firstLine="0"/>
              <w:jc w:val="left"/>
            </w:pPr>
            <w:r>
              <w:t xml:space="preserve">Mode/ + barva + nadstandardní </w:t>
            </w:r>
            <w:proofErr w:type="spellStart"/>
            <w:r>
              <w:t>Wbava</w:t>
            </w:r>
            <w:proofErr w:type="spellEnd"/>
          </w:p>
          <w:p w:rsidR="00021DA3" w:rsidRDefault="00E01EEB">
            <w:pPr>
              <w:spacing w:after="0" w:line="259" w:lineRule="auto"/>
              <w:ind w:left="10" w:right="0" w:firstLine="0"/>
              <w:jc w:val="left"/>
            </w:pPr>
            <w:r>
              <w:t xml:space="preserve">Balíček - doprava, </w:t>
            </w:r>
            <w:proofErr w:type="spellStart"/>
            <w:proofErr w:type="gramStart"/>
            <w:r>
              <w:t>pov.výbava</w:t>
            </w:r>
            <w:proofErr w:type="spellEnd"/>
            <w:proofErr w:type="gramEnd"/>
            <w:r>
              <w:t>, koberce, asistence</w:t>
            </w:r>
          </w:p>
          <w:p w:rsidR="00021DA3" w:rsidRDefault="00E01EEB">
            <w:pPr>
              <w:spacing w:after="0" w:line="259" w:lineRule="auto"/>
              <w:ind w:left="5" w:right="0" w:firstLine="0"/>
              <w:jc w:val="left"/>
            </w:pPr>
            <w:r>
              <w:t xml:space="preserve">Zimní komplety - </w:t>
            </w:r>
            <w:proofErr w:type="spellStart"/>
            <w:proofErr w:type="gramStart"/>
            <w:r>
              <w:t>plech.disky</w:t>
            </w:r>
            <w:proofErr w:type="spellEnd"/>
            <w:proofErr w:type="gramEnd"/>
            <w:r>
              <w:t xml:space="preserve"> + TPMS</w:t>
            </w:r>
          </w:p>
          <w:p w:rsidR="00021DA3" w:rsidRDefault="00E01EEB">
            <w:pPr>
              <w:spacing w:after="0" w:line="259" w:lineRule="auto"/>
              <w:ind w:left="5" w:right="0" w:firstLine="0"/>
              <w:jc w:val="left"/>
            </w:pPr>
            <w:r>
              <w:t>Zadní parkovací senzory včetně montáže</w:t>
            </w:r>
          </w:p>
        </w:tc>
        <w:tc>
          <w:tcPr>
            <w:tcW w:w="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21DA3" w:rsidRDefault="00E01EEB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6"/>
              </w:rPr>
              <w:t>21,00 %</w:t>
            </w:r>
          </w:p>
          <w:p w:rsidR="00021DA3" w:rsidRDefault="00E01EEB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6"/>
              </w:rPr>
              <w:t>21,00 %</w:t>
            </w:r>
          </w:p>
          <w:p w:rsidR="00021DA3" w:rsidRDefault="00E01E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21,00 %</w:t>
            </w: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1DA3" w:rsidRDefault="00E01EEB">
            <w:pPr>
              <w:spacing w:after="5" w:line="259" w:lineRule="auto"/>
              <w:ind w:left="0" w:right="106" w:firstLine="0"/>
              <w:jc w:val="center"/>
            </w:pPr>
            <w:r>
              <w:rPr>
                <w:sz w:val="20"/>
              </w:rPr>
              <w:t>0,00 Kč</w:t>
            </w:r>
          </w:p>
          <w:p w:rsidR="00021DA3" w:rsidRDefault="00E01EEB">
            <w:pPr>
              <w:spacing w:after="196" w:line="259" w:lineRule="auto"/>
              <w:ind w:left="0" w:right="0" w:firstLine="0"/>
              <w:jc w:val="left"/>
            </w:pPr>
            <w:r>
              <w:rPr>
                <w:sz w:val="20"/>
              </w:rPr>
              <w:t>396 677,69 Kč</w:t>
            </w:r>
          </w:p>
          <w:p w:rsidR="00021DA3" w:rsidRDefault="00E01EEB">
            <w:pPr>
              <w:spacing w:after="18" w:line="259" w:lineRule="auto"/>
              <w:ind w:left="398" w:right="0" w:firstLine="0"/>
              <w:jc w:val="left"/>
            </w:pPr>
            <w:r>
              <w:rPr>
                <w:sz w:val="16"/>
              </w:rPr>
              <w:t>4 132,23 Kč</w:t>
            </w:r>
          </w:p>
          <w:p w:rsidR="00021DA3" w:rsidRDefault="00E01EEB">
            <w:pPr>
              <w:spacing w:after="12" w:line="259" w:lineRule="auto"/>
              <w:ind w:left="331" w:right="0" w:firstLine="0"/>
              <w:jc w:val="left"/>
            </w:pPr>
            <w:r>
              <w:rPr>
                <w:sz w:val="16"/>
              </w:rPr>
              <w:t>16 528,92 Kč</w:t>
            </w:r>
          </w:p>
          <w:p w:rsidR="00021DA3" w:rsidRDefault="00E01EEB">
            <w:pPr>
              <w:spacing w:after="0" w:line="259" w:lineRule="auto"/>
              <w:ind w:left="398" w:right="0" w:firstLine="0"/>
              <w:jc w:val="left"/>
            </w:pPr>
            <w:r>
              <w:rPr>
                <w:sz w:val="16"/>
              </w:rPr>
              <w:t>4 132,23 Kč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1DA3" w:rsidRDefault="00E01EEB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2"/>
              </w:rPr>
              <w:t>0,00 Kč</w:t>
            </w:r>
          </w:p>
          <w:p w:rsidR="00021DA3" w:rsidRDefault="00E01EEB">
            <w:pPr>
              <w:spacing w:after="121" w:line="259" w:lineRule="auto"/>
              <w:ind w:left="0" w:right="0" w:firstLine="0"/>
            </w:pPr>
            <w:r>
              <w:rPr>
                <w:sz w:val="22"/>
              </w:rPr>
              <w:t>479 980,00 Kč</w:t>
            </w:r>
          </w:p>
          <w:p w:rsidR="00021DA3" w:rsidRDefault="00E01EE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 xml:space="preserve">5 </w:t>
            </w:r>
            <w:proofErr w:type="gramStart"/>
            <w:r>
              <w:rPr>
                <w:sz w:val="14"/>
              </w:rPr>
              <w:t>OOO,OO</w:t>
            </w:r>
            <w:proofErr w:type="gramEnd"/>
            <w:r>
              <w:rPr>
                <w:sz w:val="14"/>
              </w:rPr>
              <w:t xml:space="preserve"> Kč</w:t>
            </w:r>
          </w:p>
          <w:p w:rsidR="00021DA3" w:rsidRDefault="00E01EEB">
            <w:pPr>
              <w:spacing w:after="0" w:line="259" w:lineRule="auto"/>
              <w:ind w:left="0" w:right="0" w:firstLine="0"/>
              <w:jc w:val="right"/>
            </w:pPr>
            <w:r>
              <w:t>19 999,99 Kč</w:t>
            </w:r>
          </w:p>
          <w:p w:rsidR="00021DA3" w:rsidRDefault="00E01EE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 xml:space="preserve">5 </w:t>
            </w:r>
            <w:proofErr w:type="gramStart"/>
            <w:r>
              <w:rPr>
                <w:sz w:val="14"/>
              </w:rPr>
              <w:t>OOO,OO</w:t>
            </w:r>
            <w:proofErr w:type="gramEnd"/>
            <w:r>
              <w:rPr>
                <w:sz w:val="14"/>
              </w:rPr>
              <w:t xml:space="preserve"> Kč</w:t>
            </w:r>
          </w:p>
        </w:tc>
      </w:tr>
      <w:tr w:rsidR="00021DA3">
        <w:trPr>
          <w:trHeight w:val="955"/>
        </w:trPr>
        <w:tc>
          <w:tcPr>
            <w:tcW w:w="5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1DA3" w:rsidRDefault="00E01EEB">
            <w:pPr>
              <w:spacing w:after="217" w:line="259" w:lineRule="auto"/>
              <w:ind w:left="14" w:right="0" w:firstLine="0"/>
              <w:jc w:val="left"/>
            </w:pPr>
            <w:r>
              <w:t>Mezisoučet</w:t>
            </w:r>
          </w:p>
          <w:p w:rsidR="00021DA3" w:rsidRDefault="00E01EEB">
            <w:pPr>
              <w:spacing w:after="0" w:line="259" w:lineRule="auto"/>
              <w:ind w:left="10" w:right="3898" w:firstLine="0"/>
            </w:pPr>
            <w:proofErr w:type="spellStart"/>
            <w:r>
              <w:t>Fleet</w:t>
            </w:r>
            <w:proofErr w:type="spellEnd"/>
            <w:r>
              <w:t xml:space="preserve"> sleva </w:t>
            </w:r>
            <w:proofErr w:type="spellStart"/>
            <w:r>
              <w:t>KMCz</w:t>
            </w:r>
            <w:proofErr w:type="spellEnd"/>
            <w:r>
              <w:t xml:space="preserve"> </w:t>
            </w:r>
            <w:proofErr w:type="spellStart"/>
            <w:r>
              <w:t>Fleet</w:t>
            </w:r>
            <w:proofErr w:type="spellEnd"/>
            <w:r>
              <w:t xml:space="preserve"> sleva dealer</w:t>
            </w:r>
          </w:p>
        </w:tc>
        <w:tc>
          <w:tcPr>
            <w:tcW w:w="936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021DA3" w:rsidRDefault="00E01EE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6"/>
              </w:rPr>
              <w:t>21,00 %</w:t>
            </w:r>
          </w:p>
          <w:p w:rsidR="00021DA3" w:rsidRDefault="00E01E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21</w:t>
            </w:r>
            <w:r>
              <w:rPr>
                <w:sz w:val="16"/>
                <w:u w:val="single" w:color="000000"/>
              </w:rPr>
              <w:t xml:space="preserve">,00 </w:t>
            </w:r>
            <w:r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>/0</w:t>
            </w: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1DA3" w:rsidRDefault="00E01EEB">
            <w:pPr>
              <w:spacing w:after="163" w:line="259" w:lineRule="auto"/>
              <w:ind w:left="96" w:right="0" w:firstLine="0"/>
              <w:jc w:val="left"/>
            </w:pPr>
            <w:r>
              <w:rPr>
                <w:sz w:val="20"/>
              </w:rPr>
              <w:t>24 793,38 Kč</w:t>
            </w:r>
          </w:p>
          <w:p w:rsidR="00021DA3" w:rsidRDefault="00E01EEB">
            <w:pPr>
              <w:spacing w:after="16" w:line="259" w:lineRule="auto"/>
              <w:ind w:left="274" w:right="0" w:firstLine="0"/>
              <w:jc w:val="left"/>
            </w:pPr>
            <w:r>
              <w:rPr>
                <w:sz w:val="16"/>
              </w:rPr>
              <w:t>-79 335,54 Kč</w:t>
            </w:r>
          </w:p>
          <w:p w:rsidR="00021DA3" w:rsidRDefault="00E01EE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16"/>
              </w:rPr>
              <w:t>-27 767,44 Kč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1DA3" w:rsidRDefault="00E01EEB">
            <w:pPr>
              <w:spacing w:after="115" w:line="259" w:lineRule="auto"/>
              <w:ind w:left="130" w:right="0" w:firstLine="0"/>
              <w:jc w:val="left"/>
            </w:pPr>
            <w:r>
              <w:rPr>
                <w:sz w:val="22"/>
              </w:rPr>
              <w:t>29 999,99 Kč</w:t>
            </w:r>
          </w:p>
          <w:p w:rsidR="00021DA3" w:rsidRDefault="00E01EEB">
            <w:pPr>
              <w:spacing w:after="0" w:line="259" w:lineRule="auto"/>
              <w:ind w:left="0" w:right="0" w:firstLine="0"/>
              <w:jc w:val="right"/>
            </w:pPr>
            <w:r>
              <w:t>-95 996,00 Kč</w:t>
            </w:r>
          </w:p>
          <w:p w:rsidR="00021DA3" w:rsidRDefault="00E01EEB">
            <w:pPr>
              <w:spacing w:after="0" w:line="259" w:lineRule="auto"/>
              <w:ind w:left="0" w:right="0" w:firstLine="0"/>
              <w:jc w:val="right"/>
            </w:pPr>
            <w:r>
              <w:t>-33 598,60 Kč</w:t>
            </w:r>
          </w:p>
        </w:tc>
      </w:tr>
    </w:tbl>
    <w:p w:rsidR="00021DA3" w:rsidRDefault="00E01EEB">
      <w:pPr>
        <w:spacing w:after="868" w:line="357" w:lineRule="auto"/>
        <w:ind w:left="14" w:right="72" w:hanging="10"/>
        <w:jc w:val="left"/>
      </w:pPr>
      <w:r>
        <w:t>Externí výbavy:</w:t>
      </w:r>
    </w:p>
    <w:p w:rsidR="00021DA3" w:rsidRDefault="00E01EEB">
      <w:pPr>
        <w:spacing w:after="434" w:line="357" w:lineRule="auto"/>
        <w:ind w:left="14" w:right="72" w:hanging="10"/>
        <w:jc w:val="left"/>
      </w:pPr>
      <w:r>
        <w:t>Slevy:</w:t>
      </w:r>
    </w:p>
    <w:p w:rsidR="00021DA3" w:rsidRDefault="00E01EEB">
      <w:pPr>
        <w:tabs>
          <w:tab w:val="center" w:pos="1769"/>
          <w:tab w:val="center" w:pos="8225"/>
          <w:tab w:val="right" w:pos="10920"/>
        </w:tabs>
        <w:spacing w:after="6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7330440</wp:posOffset>
            </wp:positionH>
            <wp:positionV relativeFrom="page">
              <wp:posOffset>5920904</wp:posOffset>
            </wp:positionV>
            <wp:extent cx="9144" cy="9147"/>
            <wp:effectExtent l="0" t="0" r="0" b="0"/>
            <wp:wrapSquare wrapText="bothSides"/>
            <wp:docPr id="9767" name="Picture 9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" name="Picture 976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r>
        <w:rPr>
          <w:sz w:val="20"/>
        </w:rPr>
        <w:t>Mezisoučet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36576" cy="18293"/>
            <wp:effectExtent l="0" t="0" r="0" b="0"/>
            <wp:docPr id="8124" name="Picture 8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" name="Picture 81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107 102,98 Kč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39624" cy="21342"/>
            <wp:effectExtent l="0" t="0" r="0" b="0"/>
            <wp:docPr id="8123" name="Picture 8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" name="Picture 812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129 594,60 Kč</w:t>
      </w:r>
    </w:p>
    <w:p w:rsidR="00021DA3" w:rsidRDefault="00E01EEB">
      <w:pPr>
        <w:spacing w:after="23" w:line="259" w:lineRule="auto"/>
        <w:ind w:left="135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25897" cy="18293"/>
                <wp:effectExtent l="0" t="0" r="0" b="0"/>
                <wp:docPr id="18987" name="Group 18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5897" cy="18293"/>
                          <a:chOff x="0" y="0"/>
                          <a:chExt cx="6025897" cy="18293"/>
                        </a:xfrm>
                      </wpg:grpSpPr>
                      <wps:wsp>
                        <wps:cNvPr id="18986" name="Shape 18986"/>
                        <wps:cNvSpPr/>
                        <wps:spPr>
                          <a:xfrm>
                            <a:off x="0" y="0"/>
                            <a:ext cx="6025897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5897" h="18293">
                                <a:moveTo>
                                  <a:pt x="0" y="9146"/>
                                </a:moveTo>
                                <a:lnTo>
                                  <a:pt x="6025897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87" style="width:474.48pt;height:1.4404pt;mso-position-horizontal-relative:char;mso-position-vertical-relative:line" coordsize="60258,182">
                <v:shape id="Shape 18986" style="position:absolute;width:60258;height:182;left:0;top:0;" coordsize="6025897,18293" path="m0,9146l6025897,9146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21DA3" w:rsidRDefault="00E01EEB">
      <w:pPr>
        <w:spacing w:after="0" w:line="246" w:lineRule="auto"/>
        <w:ind w:left="1368" w:right="86" w:firstLine="0"/>
      </w:pPr>
      <w:r>
        <w:rPr>
          <w:sz w:val="22"/>
        </w:rPr>
        <w:t xml:space="preserve">Cena vozu celkem 421 471,07 Kč 509 979,99 Kč Poskytnutá sleva - 107 102,98 Kč - 129 594,60 Kč </w:t>
      </w:r>
      <w:r>
        <w:rPr>
          <w:sz w:val="22"/>
          <w:u w:val="single" w:color="000000"/>
        </w:rPr>
        <w:t>Cena vo</w:t>
      </w:r>
      <w:r>
        <w:rPr>
          <w:sz w:val="22"/>
        </w:rPr>
        <w:t xml:space="preserve">zu </w:t>
      </w:r>
      <w:r>
        <w:rPr>
          <w:sz w:val="22"/>
          <w:u w:val="single" w:color="000000"/>
        </w:rPr>
        <w:t xml:space="preserve">po </w:t>
      </w:r>
      <w:r>
        <w:rPr>
          <w:sz w:val="22"/>
        </w:rPr>
        <w:t>slevě 314 368</w:t>
      </w:r>
      <w:r>
        <w:rPr>
          <w:sz w:val="22"/>
          <w:u w:val="single" w:color="000000"/>
        </w:rPr>
        <w:t>,09</w:t>
      </w:r>
      <w:r>
        <w:rPr>
          <w:sz w:val="22"/>
        </w:rPr>
        <w:t xml:space="preserve"> Kč 3</w:t>
      </w:r>
      <w:r>
        <w:rPr>
          <w:sz w:val="22"/>
          <w:u w:val="single" w:color="000000"/>
        </w:rPr>
        <w:t>80 385,00 Kč</w:t>
      </w:r>
    </w:p>
    <w:p w:rsidR="00021DA3" w:rsidRDefault="00E01EEB">
      <w:pPr>
        <w:spacing w:after="243" w:line="259" w:lineRule="auto"/>
        <w:ind w:left="2779" w:right="0" w:firstLine="0"/>
        <w:jc w:val="left"/>
      </w:pPr>
      <w:r>
        <w:rPr>
          <w:noProof/>
        </w:rPr>
        <w:drawing>
          <wp:inline distT="0" distB="0" distL="0" distR="0">
            <wp:extent cx="4364737" cy="18293"/>
            <wp:effectExtent l="0" t="0" r="0" b="0"/>
            <wp:docPr id="18979" name="Picture 18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" name="Picture 1897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6473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A3" w:rsidRDefault="00E01EEB">
      <w:pPr>
        <w:spacing w:after="206"/>
        <w:ind w:left="23" w:right="0"/>
      </w:pPr>
      <w:r>
        <w:t>Dle zákona č.254/2004 Sb. S 4 odstavec 1 0 omezení plateb v hotovosti, přijímáme hotovost v maximální výši 270 000 Kč</w:t>
      </w:r>
    </w:p>
    <w:p w:rsidR="00021DA3" w:rsidRDefault="00E01EEB">
      <w:pPr>
        <w:spacing w:after="208"/>
        <w:ind w:left="23" w:right="0"/>
      </w:pPr>
      <w:r>
        <w:t>Vozidla budou objednána bez zálohy, fakturována se splatností 30 dnů převodem, faktura bude doručena v elektronické podobě na adresu faktu</w:t>
      </w:r>
      <w:r>
        <w:t>ry@zuusti.cz</w:t>
      </w:r>
    </w:p>
    <w:p w:rsidR="00021DA3" w:rsidRDefault="00E01EEB">
      <w:pPr>
        <w:spacing w:after="209"/>
        <w:ind w:left="23" w:right="0"/>
      </w:pPr>
      <w:r>
        <w:t>7 let záruka 150 000 km - 3 roky neomezeně na km</w:t>
      </w:r>
    </w:p>
    <w:p w:rsidR="00021DA3" w:rsidRDefault="00E01EEB">
      <w:pPr>
        <w:spacing w:after="235"/>
        <w:ind w:left="23" w:right="0"/>
      </w:pPr>
      <w:r>
        <w:t>Servisní interval - 30 000 km / 2 roky</w:t>
      </w:r>
    </w:p>
    <w:p w:rsidR="00021DA3" w:rsidRDefault="00E01EEB">
      <w:pPr>
        <w:spacing w:after="215"/>
        <w:ind w:left="23" w:right="0"/>
      </w:pPr>
      <w:r>
        <w:t>1,</w:t>
      </w:r>
      <w:proofErr w:type="gramStart"/>
      <w:r>
        <w:t>6,CRDi</w:t>
      </w:r>
      <w:proofErr w:type="gramEnd"/>
      <w:r>
        <w:t xml:space="preserve"> - nafta, </w:t>
      </w:r>
      <w:proofErr w:type="spellStart"/>
      <w:r>
        <w:t>komb.spotřeba</w:t>
      </w:r>
      <w:proofErr w:type="spellEnd"/>
      <w:r>
        <w:t xml:space="preserve"> - 4,0 1 / 100 km, EURO 6, objem </w:t>
      </w:r>
      <w:proofErr w:type="spellStart"/>
      <w:r>
        <w:t>zavaz.prostoru</w:t>
      </w:r>
      <w:proofErr w:type="spellEnd"/>
      <w:r>
        <w:t xml:space="preserve"> min. 528 1</w:t>
      </w:r>
    </w:p>
    <w:p w:rsidR="00021DA3" w:rsidRDefault="00E01EEB">
      <w:pPr>
        <w:ind w:left="23" w:right="0"/>
      </w:pPr>
      <w:r>
        <w:t>Skladová vozidla (centrální sklad) - DODÁNÍ do 14 - ti dnů od pod</w:t>
      </w:r>
      <w:r>
        <w:t>pisu smlouvy</w:t>
      </w:r>
    </w:p>
    <w:p w:rsidR="00021DA3" w:rsidRDefault="00E01EEB">
      <w:pPr>
        <w:ind w:left="23" w:right="0"/>
      </w:pPr>
      <w:r>
        <w:t>REZERVACE vozidel do - 4.5.2018 11:00 hodin</w:t>
      </w:r>
    </w:p>
    <w:p w:rsidR="00021DA3" w:rsidRDefault="00021DA3">
      <w:pPr>
        <w:spacing w:after="208" w:line="259" w:lineRule="auto"/>
        <w:ind w:left="-158" w:right="-5" w:firstLine="0"/>
        <w:jc w:val="left"/>
      </w:pPr>
      <w:bookmarkStart w:id="0" w:name="_GoBack"/>
      <w:bookmarkEnd w:id="0"/>
    </w:p>
    <w:p w:rsidR="00021DA3" w:rsidRDefault="00E01EEB">
      <w:pPr>
        <w:spacing w:after="162" w:line="259" w:lineRule="auto"/>
        <w:ind w:left="-139" w:right="33" w:hanging="10"/>
        <w:jc w:val="center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2621280" cy="18293"/>
                <wp:effectExtent l="0" t="0" r="0" b="0"/>
                <wp:docPr id="18989" name="Group 18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18293"/>
                          <a:chOff x="0" y="0"/>
                          <a:chExt cx="2621280" cy="18293"/>
                        </a:xfrm>
                      </wpg:grpSpPr>
                      <wps:wsp>
                        <wps:cNvPr id="18988" name="Shape 18988"/>
                        <wps:cNvSpPr/>
                        <wps:spPr>
                          <a:xfrm>
                            <a:off x="0" y="0"/>
                            <a:ext cx="2621280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0" h="18293">
                                <a:moveTo>
                                  <a:pt x="0" y="9147"/>
                                </a:moveTo>
                                <a:lnTo>
                                  <a:pt x="2621280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89" style="width:206.4pt;height:1.44043pt;mso-position-horizontal-relative:char;mso-position-vertical-relative:line" coordsize="26212,182">
                <v:shape id="Shape 18988" style="position:absolute;width:26212;height:182;left:0;top:0;" coordsize="2621280,18293" path="m0,9147l2621280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6"/>
        </w:rPr>
        <w:t xml:space="preserve"> Zpracováno programem firmy TEAS@ Zlín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68880" cy="18293"/>
                <wp:effectExtent l="0" t="0" r="0" b="0"/>
                <wp:docPr id="18991" name="Group 18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8880" cy="18293"/>
                          <a:chOff x="0" y="0"/>
                          <a:chExt cx="2468880" cy="18293"/>
                        </a:xfrm>
                      </wpg:grpSpPr>
                      <wps:wsp>
                        <wps:cNvPr id="18990" name="Shape 18990"/>
                        <wps:cNvSpPr/>
                        <wps:spPr>
                          <a:xfrm>
                            <a:off x="0" y="0"/>
                            <a:ext cx="2468880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0" h="18293">
                                <a:moveTo>
                                  <a:pt x="0" y="9146"/>
                                </a:moveTo>
                                <a:lnTo>
                                  <a:pt x="2468880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91" style="width:194.4pt;height:1.44037pt;mso-position-horizontal-relative:char;mso-position-vertical-relative:line" coordsize="24688,182">
                <v:shape id="Shape 18990" style="position:absolute;width:24688;height:182;left:0;top:0;" coordsize="2468880,18293" path="m0,9146l2468880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021DA3">
      <w:pgSz w:w="11904" w:h="16838"/>
      <w:pgMar w:top="670" w:right="418" w:bottom="324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A3"/>
    <w:rsid w:val="00021DA3"/>
    <w:rsid w:val="00E0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05B8D-75D2-4739-A884-B7E45003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8" w:lineRule="auto"/>
      <w:ind w:left="29" w:right="6619" w:firstLine="4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09"/>
      <w:ind w:right="24"/>
      <w:jc w:val="right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2018-05-10T06:41:00Z</dcterms:created>
  <dcterms:modified xsi:type="dcterms:W3CDTF">2018-05-10T06:41:00Z</dcterms:modified>
</cp:coreProperties>
</file>