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82" w:rsidRDefault="00012482" w:rsidP="00F31EB4">
      <w:pPr>
        <w:jc w:val="right"/>
      </w:pPr>
    </w:p>
    <w:p w:rsidR="00535D91" w:rsidRDefault="00535D91" w:rsidP="00F31EB4">
      <w:pPr>
        <w:jc w:val="right"/>
      </w:pPr>
    </w:p>
    <w:p w:rsidR="00F26056" w:rsidRPr="006368D9" w:rsidRDefault="006A52E1" w:rsidP="00F31EB4">
      <w:pPr>
        <w:jc w:val="right"/>
      </w:pPr>
      <w:r>
        <w:rPr>
          <w:noProof/>
        </w:rPr>
        <w:drawing>
          <wp:anchor distT="0" distB="0" distL="114300" distR="114300" simplePos="0" relativeHeight="251658240"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228725"/>
                    </a:xfrm>
                    <a:prstGeom prst="rect">
                      <a:avLst/>
                    </a:prstGeom>
                    <a:noFill/>
                  </pic:spPr>
                </pic:pic>
              </a:graphicData>
            </a:graphic>
          </wp:anchor>
        </w:drawing>
      </w: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tabs>
          <w:tab w:val="left" w:pos="7740"/>
        </w:tabs>
        <w:spacing w:line="240" w:lineRule="auto"/>
        <w:rPr>
          <w:rFonts w:ascii="Koop Office" w:hAnsi="Koop Office" w:cs="Arial"/>
          <w:b/>
          <w:bCs/>
          <w:i/>
        </w:rPr>
      </w:pPr>
    </w:p>
    <w:p w:rsidR="00F26056" w:rsidRDefault="00F26056" w:rsidP="006A5BF6">
      <w:pPr>
        <w:pStyle w:val="Zkladntext32"/>
        <w:tabs>
          <w:tab w:val="left" w:pos="7740"/>
        </w:tabs>
        <w:spacing w:line="240" w:lineRule="auto"/>
        <w:rPr>
          <w:rFonts w:ascii="Koop Office" w:hAnsi="Koop Office" w:cs="Arial"/>
          <w:b/>
          <w:bCs/>
          <w:i/>
        </w:rPr>
      </w:pPr>
    </w:p>
    <w:p w:rsidR="00B21357" w:rsidRPr="006368D9" w:rsidRDefault="00B21357" w:rsidP="006A5BF6">
      <w:pPr>
        <w:pStyle w:val="Zkladntext32"/>
        <w:tabs>
          <w:tab w:val="left" w:pos="7740"/>
        </w:tabs>
        <w:spacing w:line="240" w:lineRule="auto"/>
        <w:rPr>
          <w:rFonts w:ascii="Koop Office" w:hAnsi="Koop Office" w:cs="Arial"/>
          <w:b/>
          <w:bCs/>
          <w:i/>
        </w:rPr>
      </w:pPr>
    </w:p>
    <w:p w:rsidR="00F26056" w:rsidRPr="006368D9" w:rsidRDefault="00F26056" w:rsidP="006A5BF6">
      <w:pPr>
        <w:pStyle w:val="Zkladntext32"/>
        <w:spacing w:line="240" w:lineRule="auto"/>
        <w:jc w:val="right"/>
        <w:rPr>
          <w:rFonts w:ascii="Koop Office" w:hAnsi="Koop Office" w:cs="Arial"/>
          <w:i/>
        </w:rPr>
      </w:pPr>
      <w:r w:rsidRPr="006368D9">
        <w:rPr>
          <w:rFonts w:ascii="Koop Office" w:hAnsi="Koop Office" w:cs="Arial"/>
          <w:b/>
          <w:bCs/>
          <w:i/>
        </w:rPr>
        <w:tab/>
      </w:r>
    </w:p>
    <w:p w:rsidR="00F26056" w:rsidRPr="006368D9" w:rsidRDefault="00F26056" w:rsidP="006A5BF6">
      <w:pPr>
        <w:ind w:left="600"/>
        <w:rPr>
          <w:rFonts w:cs="Arial"/>
          <w:color w:val="FF0000"/>
          <w:sz w:val="24"/>
        </w:rPr>
      </w:pPr>
    </w:p>
    <w:p w:rsidR="00F26056" w:rsidRPr="006368D9" w:rsidRDefault="00F26056" w:rsidP="006A5BF6">
      <w:pPr>
        <w:rPr>
          <w:rFonts w:cs="Arial"/>
          <w:b/>
          <w:sz w:val="32"/>
        </w:rPr>
      </w:pPr>
      <w:bookmarkStart w:id="0" w:name="Priloha_1"/>
      <w:bookmarkEnd w:id="0"/>
      <w:r w:rsidRPr="006368D9">
        <w:rPr>
          <w:rFonts w:cs="Arial"/>
          <w:b/>
          <w:sz w:val="32"/>
        </w:rPr>
        <w:t xml:space="preserve">Pojistná smlouva č. </w:t>
      </w:r>
      <w:r w:rsidR="009C6EA2" w:rsidRPr="009C6EA2">
        <w:rPr>
          <w:rFonts w:cs="Arial"/>
          <w:b/>
          <w:sz w:val="32"/>
        </w:rPr>
        <w:t>7721002985</w:t>
      </w:r>
    </w:p>
    <w:p w:rsidR="00F26056" w:rsidRPr="006368D9" w:rsidRDefault="00F26056" w:rsidP="006A5BF6">
      <w:pPr>
        <w:rPr>
          <w:rFonts w:cs="Arial"/>
        </w:rPr>
      </w:pPr>
      <w:r w:rsidRPr="006368D9">
        <w:rPr>
          <w:rFonts w:cs="Arial"/>
          <w:b/>
        </w:rPr>
        <w:t>Úsek pojištění hospodářských rizik</w:t>
      </w:r>
    </w:p>
    <w:p w:rsidR="00F26056" w:rsidRPr="006368D9" w:rsidRDefault="00F26056" w:rsidP="006A5BF6">
      <w:pPr>
        <w:rPr>
          <w:rFonts w:cs="Arial"/>
        </w:rPr>
      </w:pPr>
    </w:p>
    <w:p w:rsidR="00F26056" w:rsidRPr="006368D9" w:rsidRDefault="00F26056" w:rsidP="006A5BF6">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w:t>
      </w:r>
      <w:proofErr w:type="spellStart"/>
      <w:r w:rsidRPr="006368D9">
        <w:rPr>
          <w:rFonts w:cs="Arial"/>
          <w:b/>
          <w:spacing w:val="20"/>
          <w:sz w:val="32"/>
        </w:rPr>
        <w:t>Group</w:t>
      </w:r>
      <w:proofErr w:type="spellEnd"/>
    </w:p>
    <w:p w:rsidR="00F26056" w:rsidRPr="006368D9" w:rsidRDefault="00F26056" w:rsidP="006A5BF6">
      <w:pPr>
        <w:rPr>
          <w:rFonts w:cs="Arial"/>
          <w:b/>
        </w:rPr>
      </w:pPr>
      <w:r w:rsidRPr="006368D9">
        <w:rPr>
          <w:rFonts w:cs="Arial"/>
          <w:b/>
        </w:rPr>
        <w:t xml:space="preserve">se sídlem Praha 8, Pobřežní 665/21, PSČ 186 00, Česká republika </w:t>
      </w:r>
    </w:p>
    <w:p w:rsidR="00F26056" w:rsidRPr="006368D9" w:rsidRDefault="00F26056" w:rsidP="006A5BF6">
      <w:pPr>
        <w:rPr>
          <w:rFonts w:cs="Arial"/>
          <w:b/>
        </w:rPr>
      </w:pPr>
      <w:r w:rsidRPr="006368D9">
        <w:rPr>
          <w:rFonts w:cs="Arial"/>
          <w:b/>
        </w:rPr>
        <w:t xml:space="preserve">IČO:  47116617 </w:t>
      </w:r>
    </w:p>
    <w:p w:rsidR="00F26056" w:rsidRPr="006368D9" w:rsidRDefault="00F26056" w:rsidP="006A5BF6">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rsidR="00F26056" w:rsidRPr="006368D9" w:rsidRDefault="00F26056" w:rsidP="006A5BF6">
      <w:pPr>
        <w:rPr>
          <w:rFonts w:cs="Arial"/>
          <w:sz w:val="20"/>
        </w:rPr>
      </w:pPr>
      <w:r w:rsidRPr="006368D9">
        <w:rPr>
          <w:rFonts w:cs="Arial"/>
          <w:sz w:val="20"/>
        </w:rPr>
        <w:t>(dále jen „</w:t>
      </w:r>
      <w:r w:rsidRPr="006368D9">
        <w:rPr>
          <w:rFonts w:cs="Arial"/>
          <w:b/>
          <w:sz w:val="20"/>
        </w:rPr>
        <w:t>pojistitel“</w:t>
      </w:r>
      <w:r w:rsidRPr="006368D9">
        <w:rPr>
          <w:rFonts w:cs="Arial"/>
          <w:sz w:val="20"/>
        </w:rPr>
        <w:t>),</w:t>
      </w:r>
    </w:p>
    <w:p w:rsidR="00F26056" w:rsidRDefault="00F26056" w:rsidP="00804972">
      <w:pPr>
        <w:pStyle w:val="Zkladntextodsazen3"/>
        <w:spacing w:after="0"/>
        <w:ind w:left="0"/>
        <w:rPr>
          <w:rFonts w:ascii="Koop Office" w:hAnsi="Koop Office" w:cs="Arial"/>
          <w:sz w:val="20"/>
        </w:rPr>
      </w:pPr>
      <w:r w:rsidRPr="006368D9">
        <w:rPr>
          <w:rFonts w:ascii="Koop Office" w:hAnsi="Koop Office" w:cs="Arial"/>
          <w:sz w:val="20"/>
        </w:rPr>
        <w:t xml:space="preserve">zastoupený na základě zmocnění níže podepsanými osobami </w:t>
      </w:r>
    </w:p>
    <w:p w:rsidR="00804972" w:rsidRDefault="00804972" w:rsidP="00804972">
      <w:pPr>
        <w:pStyle w:val="Zkladntextodsazen3"/>
        <w:spacing w:after="0"/>
        <w:ind w:left="0"/>
        <w:rPr>
          <w:rFonts w:ascii="Koop Office" w:hAnsi="Koop Office" w:cs="Arial"/>
          <w:sz w:val="20"/>
        </w:rPr>
      </w:pPr>
      <w:r>
        <w:rPr>
          <w:rFonts w:ascii="Koop Office" w:hAnsi="Koop Office" w:cs="Arial"/>
          <w:sz w:val="20"/>
        </w:rPr>
        <w:t>Ing. Miloš Macek, vedoucí Referátu pojištění hospodářských rizik</w:t>
      </w:r>
    </w:p>
    <w:p w:rsidR="00804972" w:rsidRDefault="00804972" w:rsidP="00804972">
      <w:pPr>
        <w:pStyle w:val="Zkladntextodsazen3"/>
        <w:spacing w:after="0"/>
        <w:ind w:left="0"/>
        <w:rPr>
          <w:rFonts w:ascii="Koop Office" w:hAnsi="Koop Office" w:cs="Arial"/>
          <w:sz w:val="20"/>
        </w:rPr>
      </w:pPr>
      <w:r>
        <w:rPr>
          <w:rFonts w:ascii="Koop Office" w:hAnsi="Koop Office" w:cs="Arial"/>
          <w:sz w:val="20"/>
        </w:rPr>
        <w:t xml:space="preserve">Radka Mikešová, </w:t>
      </w:r>
      <w:proofErr w:type="spellStart"/>
      <w:r>
        <w:rPr>
          <w:rFonts w:ascii="Koop Office" w:hAnsi="Koop Office" w:cs="Arial"/>
          <w:sz w:val="20"/>
        </w:rPr>
        <w:t>underwriter</w:t>
      </w:r>
      <w:proofErr w:type="spellEnd"/>
      <w:r>
        <w:rPr>
          <w:rFonts w:ascii="Koop Office" w:hAnsi="Koop Office" w:cs="Arial"/>
          <w:sz w:val="20"/>
        </w:rPr>
        <w:t xml:space="preserve"> Referátu pojištění hospodářských rizik</w:t>
      </w:r>
    </w:p>
    <w:p w:rsidR="00F26056" w:rsidRPr="006368D9" w:rsidRDefault="00F26056" w:rsidP="006A5BF6">
      <w:pPr>
        <w:pStyle w:val="Zkladntextodsazen3"/>
        <w:ind w:left="0"/>
        <w:rPr>
          <w:rFonts w:ascii="Koop Office" w:hAnsi="Koop Office" w:cs="Arial"/>
          <w:sz w:val="20"/>
        </w:rPr>
      </w:pPr>
    </w:p>
    <w:p w:rsidR="00F26056" w:rsidRPr="00E91FFE" w:rsidRDefault="00F26056" w:rsidP="006A5BF6">
      <w:pPr>
        <w:rPr>
          <w:rFonts w:cs="Arial"/>
          <w:sz w:val="20"/>
        </w:rPr>
      </w:pPr>
      <w:r w:rsidRPr="00E91FFE">
        <w:rPr>
          <w:rFonts w:cs="Arial"/>
          <w:b/>
          <w:sz w:val="20"/>
        </w:rPr>
        <w:t>Pracoviště</w:t>
      </w:r>
      <w:r w:rsidRPr="00E91FFE">
        <w:rPr>
          <w:rFonts w:cs="Arial"/>
          <w:sz w:val="20"/>
        </w:rPr>
        <w:t xml:space="preserve">: Kooperativa pojišťovna, a.s., </w:t>
      </w:r>
      <w:proofErr w:type="spellStart"/>
      <w:r w:rsidRPr="00E91FFE">
        <w:rPr>
          <w:rFonts w:cs="Arial"/>
          <w:sz w:val="20"/>
        </w:rPr>
        <w:t>Vienna</w:t>
      </w:r>
      <w:proofErr w:type="spellEnd"/>
      <w:r w:rsidRPr="00E91FFE">
        <w:rPr>
          <w:rFonts w:cs="Arial"/>
          <w:sz w:val="20"/>
        </w:rPr>
        <w:t xml:space="preserve"> </w:t>
      </w:r>
      <w:proofErr w:type="spellStart"/>
      <w:r w:rsidRPr="00E91FFE">
        <w:rPr>
          <w:rFonts w:cs="Arial"/>
          <w:sz w:val="20"/>
        </w:rPr>
        <w:t>Insurance</w:t>
      </w:r>
      <w:proofErr w:type="spellEnd"/>
      <w:r w:rsidRPr="00E91FFE">
        <w:rPr>
          <w:rFonts w:cs="Arial"/>
          <w:sz w:val="20"/>
        </w:rPr>
        <w:t xml:space="preserve"> </w:t>
      </w:r>
      <w:proofErr w:type="spellStart"/>
      <w:r w:rsidRPr="00E91FFE">
        <w:rPr>
          <w:rFonts w:cs="Arial"/>
          <w:sz w:val="20"/>
        </w:rPr>
        <w:t>Group</w:t>
      </w:r>
      <w:proofErr w:type="spellEnd"/>
      <w:r w:rsidRPr="00E91FFE">
        <w:rPr>
          <w:rFonts w:cs="Arial"/>
          <w:sz w:val="20"/>
        </w:rPr>
        <w:t xml:space="preserve">, </w:t>
      </w:r>
    </w:p>
    <w:p w:rsidR="00F26056" w:rsidRPr="00E91FFE" w:rsidRDefault="00B952FE" w:rsidP="006A5BF6">
      <w:pPr>
        <w:rPr>
          <w:rFonts w:cs="Arial"/>
          <w:sz w:val="20"/>
        </w:rPr>
      </w:pPr>
      <w:r w:rsidRPr="00E91FFE">
        <w:rPr>
          <w:rFonts w:cs="Arial"/>
          <w:sz w:val="20"/>
        </w:rPr>
        <w:t>Agentura jižní Čechy a Vysočina, Zátkovo nábř. 441/3, České Budějovice, PSČ 370 21</w:t>
      </w:r>
    </w:p>
    <w:p w:rsidR="00B21357" w:rsidRPr="00E91FFE" w:rsidRDefault="00B21357" w:rsidP="00B21357">
      <w:pPr>
        <w:rPr>
          <w:sz w:val="20"/>
        </w:rPr>
      </w:pPr>
      <w:r w:rsidRPr="00E91FFE">
        <w:rPr>
          <w:rFonts w:cs="Arial"/>
          <w:sz w:val="20"/>
        </w:rPr>
        <w:t>tel. 386 791 111, fax 386 791 133</w:t>
      </w:r>
    </w:p>
    <w:p w:rsidR="00B21357" w:rsidRPr="00E91FFE" w:rsidRDefault="00B21357" w:rsidP="006A5BF6">
      <w:pPr>
        <w:rPr>
          <w:rFonts w:cs="Arial"/>
          <w:sz w:val="20"/>
        </w:rPr>
      </w:pPr>
    </w:p>
    <w:p w:rsidR="00B21357" w:rsidRPr="00E91FFE" w:rsidRDefault="00B21357" w:rsidP="006A5BF6">
      <w:pPr>
        <w:rPr>
          <w:rFonts w:cs="Arial"/>
          <w:sz w:val="20"/>
        </w:rPr>
      </w:pPr>
    </w:p>
    <w:p w:rsidR="00B21357" w:rsidRPr="00E91FFE" w:rsidRDefault="00B21357" w:rsidP="006A5BF6">
      <w:pPr>
        <w:rPr>
          <w:rFonts w:cs="Arial"/>
          <w:sz w:val="20"/>
        </w:rPr>
      </w:pPr>
    </w:p>
    <w:p w:rsidR="00B21357" w:rsidRPr="00E91FFE" w:rsidRDefault="00B21357" w:rsidP="006A5BF6">
      <w:pPr>
        <w:rPr>
          <w:rFonts w:cs="Arial"/>
          <w:sz w:val="20"/>
        </w:rPr>
      </w:pPr>
    </w:p>
    <w:p w:rsidR="00F26056" w:rsidRPr="006368D9" w:rsidRDefault="00F26056" w:rsidP="006A5BF6">
      <w:pPr>
        <w:rPr>
          <w:rFonts w:cs="Arial"/>
          <w:sz w:val="20"/>
        </w:rPr>
      </w:pPr>
    </w:p>
    <w:p w:rsidR="00F26056" w:rsidRPr="006368D9" w:rsidRDefault="00F26056" w:rsidP="006A5BF6">
      <w:pPr>
        <w:pStyle w:val="Zkladntext32"/>
        <w:tabs>
          <w:tab w:val="clear" w:pos="-720"/>
        </w:tabs>
        <w:spacing w:line="240" w:lineRule="auto"/>
        <w:rPr>
          <w:rFonts w:ascii="Koop Office" w:hAnsi="Koop Office" w:cs="Arial"/>
        </w:rPr>
      </w:pPr>
      <w:r w:rsidRPr="006368D9">
        <w:rPr>
          <w:rFonts w:ascii="Koop Office" w:hAnsi="Koop Office" w:cs="Arial"/>
        </w:rPr>
        <w:t>a</w:t>
      </w:r>
    </w:p>
    <w:p w:rsidR="00F26056" w:rsidRDefault="00F26056" w:rsidP="006A5BF6">
      <w:pPr>
        <w:rPr>
          <w:rFonts w:cs="Arial"/>
          <w:sz w:val="20"/>
        </w:rPr>
      </w:pPr>
    </w:p>
    <w:p w:rsidR="00804972" w:rsidRDefault="00804972" w:rsidP="006A5BF6">
      <w:pPr>
        <w:rPr>
          <w:rFonts w:cs="Arial"/>
          <w:sz w:val="20"/>
        </w:rPr>
      </w:pPr>
    </w:p>
    <w:p w:rsidR="00804972" w:rsidRPr="006368D9" w:rsidRDefault="00804972" w:rsidP="006A5BF6">
      <w:pPr>
        <w:rPr>
          <w:rFonts w:cs="Arial"/>
          <w:sz w:val="20"/>
        </w:rPr>
      </w:pPr>
    </w:p>
    <w:p w:rsidR="0033126B" w:rsidRPr="00804972" w:rsidRDefault="00804972" w:rsidP="0033126B">
      <w:pPr>
        <w:jc w:val="both"/>
        <w:rPr>
          <w:rFonts w:cs="Arial"/>
          <w:b/>
          <w:sz w:val="32"/>
        </w:rPr>
      </w:pPr>
      <w:r w:rsidRPr="00804972">
        <w:rPr>
          <w:rFonts w:cs="Arial"/>
          <w:b/>
          <w:sz w:val="32"/>
        </w:rPr>
        <w:t>Město Jindřichův Hradec</w:t>
      </w:r>
    </w:p>
    <w:p w:rsidR="0033126B" w:rsidRDefault="0033126B" w:rsidP="0033126B">
      <w:pPr>
        <w:jc w:val="both"/>
        <w:rPr>
          <w:rFonts w:cs="Arial"/>
          <w:b/>
        </w:rPr>
      </w:pPr>
      <w:r>
        <w:rPr>
          <w:rFonts w:cs="Arial"/>
          <w:b/>
        </w:rPr>
        <w:t xml:space="preserve">se sídlem </w:t>
      </w:r>
      <w:r w:rsidR="00804972">
        <w:rPr>
          <w:rFonts w:cs="Arial"/>
          <w:b/>
        </w:rPr>
        <w:t>377 01 Jindřichův Hradec, Klášterská 135/II</w:t>
      </w:r>
    </w:p>
    <w:p w:rsidR="0033126B" w:rsidRDefault="0033126B" w:rsidP="0033126B">
      <w:pPr>
        <w:rPr>
          <w:rFonts w:cs="Arial"/>
          <w:b/>
          <w:szCs w:val="22"/>
        </w:rPr>
      </w:pPr>
      <w:r>
        <w:rPr>
          <w:rFonts w:cs="Arial"/>
          <w:b/>
          <w:szCs w:val="22"/>
        </w:rPr>
        <w:t xml:space="preserve">IČO: </w:t>
      </w:r>
      <w:r w:rsidR="00804972">
        <w:rPr>
          <w:rFonts w:cs="Arial"/>
          <w:b/>
          <w:szCs w:val="22"/>
        </w:rPr>
        <w:t>002 46 875</w:t>
      </w:r>
    </w:p>
    <w:p w:rsidR="0033126B" w:rsidRPr="000307DD" w:rsidRDefault="00804972" w:rsidP="0033126B">
      <w:pPr>
        <w:spacing w:after="60"/>
        <w:jc w:val="both"/>
        <w:rPr>
          <w:rFonts w:cs="Arial"/>
          <w:bCs/>
          <w:sz w:val="20"/>
          <w:szCs w:val="20"/>
        </w:rPr>
      </w:pPr>
      <w:r w:rsidRPr="000307DD">
        <w:rPr>
          <w:rFonts w:cs="Arial"/>
          <w:bCs/>
          <w:sz w:val="20"/>
          <w:szCs w:val="20"/>
        </w:rPr>
        <w:t xml:space="preserve"> </w:t>
      </w:r>
      <w:r w:rsidR="0033126B" w:rsidRPr="000307DD">
        <w:rPr>
          <w:rFonts w:cs="Arial"/>
          <w:bCs/>
          <w:sz w:val="20"/>
          <w:szCs w:val="20"/>
        </w:rPr>
        <w:t>(dále jen „</w:t>
      </w:r>
      <w:r w:rsidR="0033126B" w:rsidRPr="000307DD">
        <w:rPr>
          <w:rFonts w:cs="Arial"/>
          <w:b/>
          <w:sz w:val="20"/>
          <w:szCs w:val="20"/>
        </w:rPr>
        <w:t>pojistník</w:t>
      </w:r>
      <w:r w:rsidR="0033126B" w:rsidRPr="00243892">
        <w:rPr>
          <w:rFonts w:cs="Arial"/>
          <w:sz w:val="20"/>
          <w:szCs w:val="20"/>
        </w:rPr>
        <w:t>“</w:t>
      </w:r>
      <w:r w:rsidR="0033126B" w:rsidRPr="000307DD">
        <w:rPr>
          <w:rFonts w:cs="Arial"/>
          <w:bCs/>
          <w:sz w:val="20"/>
          <w:szCs w:val="20"/>
        </w:rPr>
        <w:t>)</w:t>
      </w:r>
    </w:p>
    <w:p w:rsidR="0033126B" w:rsidRPr="000307DD" w:rsidRDefault="00804972" w:rsidP="0033126B">
      <w:pPr>
        <w:spacing w:after="120"/>
        <w:jc w:val="both"/>
        <w:rPr>
          <w:rFonts w:cs="Arial"/>
          <w:bCs/>
          <w:sz w:val="20"/>
          <w:szCs w:val="20"/>
        </w:rPr>
      </w:pPr>
      <w:r w:rsidRPr="00804972">
        <w:rPr>
          <w:rFonts w:cs="Arial"/>
          <w:bCs/>
          <w:sz w:val="20"/>
          <w:szCs w:val="20"/>
        </w:rPr>
        <w:t>Z</w:t>
      </w:r>
      <w:r w:rsidR="0033126B" w:rsidRPr="00804972">
        <w:rPr>
          <w:rFonts w:cs="Arial"/>
          <w:bCs/>
          <w:sz w:val="20"/>
          <w:szCs w:val="20"/>
        </w:rPr>
        <w:t>astoupený</w:t>
      </w:r>
      <w:r w:rsidRPr="00804972">
        <w:rPr>
          <w:rFonts w:cs="Arial"/>
          <w:bCs/>
          <w:sz w:val="20"/>
          <w:szCs w:val="20"/>
        </w:rPr>
        <w:t xml:space="preserve"> Ing. Stanislav Mrvka, starosta</w:t>
      </w:r>
    </w:p>
    <w:p w:rsidR="00F26056" w:rsidRPr="006368D9" w:rsidRDefault="00F26056" w:rsidP="00542A00">
      <w:pPr>
        <w:pStyle w:val="Styl10bZarovnatdobloku"/>
      </w:pPr>
    </w:p>
    <w:p w:rsidR="00F26056" w:rsidRPr="006368D9" w:rsidRDefault="00F26056" w:rsidP="006A5BF6">
      <w:pPr>
        <w:jc w:val="both"/>
        <w:rPr>
          <w:rFonts w:cs="Arial"/>
          <w:b/>
          <w:sz w:val="20"/>
        </w:rPr>
      </w:pPr>
      <w:r w:rsidRPr="006368D9">
        <w:rPr>
          <w:rFonts w:cs="Arial"/>
          <w:b/>
          <w:sz w:val="20"/>
        </w:rPr>
        <w:t>Korespondenční adresa:</w:t>
      </w:r>
    </w:p>
    <w:p w:rsidR="00F26056" w:rsidRPr="006368D9" w:rsidRDefault="00F26056" w:rsidP="006A5BF6">
      <w:pPr>
        <w:rPr>
          <w:rFonts w:cs="Arial"/>
          <w:sz w:val="20"/>
          <w:u w:val="single"/>
        </w:rPr>
      </w:pPr>
      <w:r w:rsidRPr="006368D9">
        <w:rPr>
          <w:rFonts w:cs="Arial"/>
          <w:bCs/>
          <w:sz w:val="20"/>
        </w:rPr>
        <w:t>Korespondenční adresa pojistníka je totožná s výše uvedenou adresou pojistníka.</w:t>
      </w:r>
    </w:p>
    <w:p w:rsidR="00F26056" w:rsidRPr="006368D9" w:rsidRDefault="00F26056" w:rsidP="006A5BF6">
      <w:pPr>
        <w:rPr>
          <w:rFonts w:cs="Arial"/>
          <w:b/>
          <w:sz w:val="20"/>
        </w:rPr>
      </w:pPr>
    </w:p>
    <w:p w:rsidR="00F26056" w:rsidRPr="006368D9" w:rsidRDefault="00F26056" w:rsidP="006A5BF6">
      <w:pPr>
        <w:pStyle w:val="Zkladntext2"/>
        <w:rPr>
          <w:rFonts w:ascii="Koop Office" w:hAnsi="Koop Office" w:cs="Arial"/>
          <w:b/>
          <w:sz w:val="20"/>
        </w:rPr>
      </w:pPr>
      <w:r w:rsidRPr="006368D9">
        <w:rPr>
          <w:rFonts w:ascii="Koop Office" w:hAnsi="Koop Office" w:cs="Arial"/>
          <w:b/>
          <w:sz w:val="20"/>
        </w:rPr>
        <w:t>Bankovní spojení:</w:t>
      </w:r>
      <w:r w:rsidR="00804972">
        <w:rPr>
          <w:rFonts w:ascii="Koop Office" w:hAnsi="Koop Office" w:cs="Arial"/>
          <w:b/>
          <w:sz w:val="20"/>
        </w:rPr>
        <w:t xml:space="preserve"> </w:t>
      </w:r>
      <w:r w:rsidR="00804972">
        <w:rPr>
          <w:rFonts w:ascii="Koop Office" w:hAnsi="Koop Office" w:cs="Arial"/>
          <w:sz w:val="20"/>
        </w:rPr>
        <w:t>27-0603140379/0800</w:t>
      </w:r>
    </w:p>
    <w:p w:rsidR="00F26056" w:rsidRDefault="00F26056" w:rsidP="006A5BF6">
      <w:pPr>
        <w:rPr>
          <w:rFonts w:cs="Arial"/>
          <w:b/>
          <w:sz w:val="20"/>
        </w:rPr>
      </w:pPr>
    </w:p>
    <w:p w:rsidR="00804972" w:rsidRPr="006368D9" w:rsidRDefault="00804972" w:rsidP="006A5BF6">
      <w:pPr>
        <w:rPr>
          <w:rFonts w:cs="Arial"/>
          <w:b/>
          <w:sz w:val="20"/>
        </w:rPr>
      </w:pPr>
    </w:p>
    <w:p w:rsidR="00F26056" w:rsidRPr="006368D9" w:rsidRDefault="00F26056" w:rsidP="006A5BF6">
      <w:pPr>
        <w:ind w:left="284" w:hanging="284"/>
        <w:rPr>
          <w:rFonts w:cs="Arial"/>
          <w:sz w:val="20"/>
        </w:rPr>
      </w:pPr>
      <w:r w:rsidRPr="006368D9">
        <w:rPr>
          <w:rFonts w:cs="Arial"/>
          <w:sz w:val="20"/>
        </w:rPr>
        <w:t xml:space="preserve">uzavírají </w:t>
      </w:r>
    </w:p>
    <w:p w:rsidR="00F26056" w:rsidRPr="006368D9" w:rsidRDefault="00F26056" w:rsidP="006A5BF6">
      <w:pPr>
        <w:pStyle w:val="Zkladntext32"/>
        <w:spacing w:line="240" w:lineRule="auto"/>
        <w:rPr>
          <w:rFonts w:ascii="Koop Office" w:hAnsi="Koop Office" w:cs="Arial"/>
        </w:rPr>
      </w:pPr>
    </w:p>
    <w:p w:rsidR="00F26056" w:rsidRPr="006368D9" w:rsidRDefault="00F26056" w:rsidP="006A5BF6">
      <w:pPr>
        <w:pStyle w:val="Zkladntext32"/>
        <w:spacing w:line="240" w:lineRule="auto"/>
        <w:jc w:val="both"/>
        <w:rPr>
          <w:rFonts w:ascii="Koop Office" w:hAnsi="Koop Office" w:cs="Arial"/>
          <w:b/>
        </w:rPr>
      </w:pPr>
      <w:r w:rsidRPr="006368D9">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rsidR="00F26056" w:rsidRPr="006368D9" w:rsidRDefault="00F26056" w:rsidP="006A5BF6">
      <w:pPr>
        <w:rPr>
          <w:rFonts w:cs="Arial"/>
          <w:sz w:val="20"/>
        </w:rPr>
      </w:pPr>
    </w:p>
    <w:p w:rsidR="00F26056" w:rsidRPr="006368D9" w:rsidRDefault="00F26056" w:rsidP="00D7357B">
      <w:pPr>
        <w:jc w:val="center"/>
        <w:rPr>
          <w:rFonts w:cs="Arial"/>
          <w:b/>
          <w:sz w:val="24"/>
        </w:rPr>
      </w:pPr>
      <w:r w:rsidRPr="006368D9">
        <w:rPr>
          <w:rFonts w:cs="Arial"/>
          <w:b/>
          <w:sz w:val="24"/>
        </w:rPr>
        <w:t>Článek I.</w:t>
      </w:r>
    </w:p>
    <w:p w:rsidR="00F26056" w:rsidRPr="006368D9" w:rsidRDefault="00F26056" w:rsidP="00D7357B">
      <w:pPr>
        <w:jc w:val="center"/>
        <w:rPr>
          <w:rFonts w:cs="Arial"/>
          <w:b/>
          <w:sz w:val="24"/>
        </w:rPr>
      </w:pPr>
      <w:r w:rsidRPr="006368D9">
        <w:rPr>
          <w:rFonts w:cs="Arial"/>
          <w:b/>
          <w:sz w:val="24"/>
        </w:rPr>
        <w:t>Úvodní ustanovení</w:t>
      </w:r>
    </w:p>
    <w:p w:rsidR="00F26056" w:rsidRPr="00804972" w:rsidRDefault="00F26056" w:rsidP="00804972">
      <w:pPr>
        <w:keepNext/>
        <w:numPr>
          <w:ilvl w:val="0"/>
          <w:numId w:val="16"/>
        </w:numPr>
        <w:tabs>
          <w:tab w:val="left" w:pos="-1418"/>
        </w:tabs>
        <w:spacing w:before="120"/>
        <w:jc w:val="both"/>
        <w:rPr>
          <w:rFonts w:cs="Arial"/>
          <w:sz w:val="20"/>
        </w:rPr>
      </w:pPr>
      <w:r w:rsidRPr="00804972">
        <w:rPr>
          <w:rFonts w:cs="Arial"/>
          <w:sz w:val="20"/>
        </w:rPr>
        <w:t>Pojištěným je:</w:t>
      </w:r>
    </w:p>
    <w:p w:rsidR="00F26056" w:rsidRPr="006368D9" w:rsidRDefault="00F26056" w:rsidP="00257949">
      <w:pPr>
        <w:pStyle w:val="Odstavecseseznamem"/>
        <w:numPr>
          <w:ilvl w:val="0"/>
          <w:numId w:val="12"/>
        </w:numPr>
        <w:tabs>
          <w:tab w:val="left" w:pos="-720"/>
        </w:tabs>
        <w:jc w:val="both"/>
        <w:rPr>
          <w:rFonts w:ascii="Koop Office" w:hAnsi="Koop Office" w:cs="Arial"/>
          <w:sz w:val="20"/>
        </w:rPr>
      </w:pPr>
      <w:r w:rsidRPr="006368D9">
        <w:rPr>
          <w:rFonts w:ascii="Koop Office" w:hAnsi="Koop Office" w:cs="Arial"/>
          <w:sz w:val="20"/>
        </w:rPr>
        <w:t>Pojistník</w:t>
      </w:r>
    </w:p>
    <w:p w:rsidR="0033126B" w:rsidRPr="00950694" w:rsidRDefault="00FE3D99" w:rsidP="0033126B">
      <w:pPr>
        <w:pStyle w:val="Odstavecseseznamem"/>
        <w:numPr>
          <w:ilvl w:val="0"/>
          <w:numId w:val="12"/>
        </w:numPr>
        <w:tabs>
          <w:tab w:val="left" w:pos="-720"/>
        </w:tabs>
        <w:spacing w:line="240" w:lineRule="auto"/>
        <w:jc w:val="both"/>
        <w:rPr>
          <w:rFonts w:ascii="Koop Office" w:hAnsi="Koop Office" w:cs="Arial"/>
          <w:sz w:val="20"/>
        </w:rPr>
      </w:pPr>
      <w:r>
        <w:rPr>
          <w:rFonts w:ascii="Koop Office" w:hAnsi="Koop Office" w:cs="Arial"/>
          <w:sz w:val="20"/>
        </w:rPr>
        <w:t>Organizační složky, jejich zřizovatelem je Město Jindřichův Hradec (Kulturní dům Střelnice, Domov pro matky s dětmi a Rodinná poradna Políkno, městská policie, hasičské sbory apod.)</w:t>
      </w:r>
    </w:p>
    <w:p w:rsidR="0033126B" w:rsidRDefault="0008612E" w:rsidP="0033126B">
      <w:pPr>
        <w:pStyle w:val="Odstavecseseznamem"/>
        <w:numPr>
          <w:ilvl w:val="0"/>
          <w:numId w:val="12"/>
        </w:numPr>
        <w:tabs>
          <w:tab w:val="left" w:pos="-720"/>
        </w:tabs>
        <w:spacing w:after="0" w:line="240" w:lineRule="auto"/>
        <w:ind w:left="782" w:hanging="357"/>
        <w:jc w:val="both"/>
        <w:rPr>
          <w:rFonts w:ascii="Koop Office" w:hAnsi="Koop Office" w:cs="Arial"/>
          <w:sz w:val="20"/>
        </w:rPr>
      </w:pPr>
      <w:r>
        <w:rPr>
          <w:rFonts w:ascii="Koop Office" w:hAnsi="Koop Office" w:cs="Arial"/>
          <w:sz w:val="20"/>
        </w:rPr>
        <w:t>Příspěvkové organizace dle přílohy č. 1 (příloha č. 5 Zadávací dokumentace)</w:t>
      </w:r>
    </w:p>
    <w:p w:rsidR="004611DC" w:rsidRDefault="004611DC" w:rsidP="004611DC">
      <w:pPr>
        <w:pStyle w:val="Odstavecseseznamem"/>
        <w:tabs>
          <w:tab w:val="left" w:pos="-720"/>
        </w:tabs>
        <w:spacing w:after="0" w:line="240" w:lineRule="auto"/>
        <w:ind w:left="782"/>
        <w:jc w:val="both"/>
        <w:rPr>
          <w:rFonts w:ascii="Koop Office" w:hAnsi="Koop Office" w:cs="Arial"/>
          <w:sz w:val="20"/>
        </w:rPr>
      </w:pPr>
    </w:p>
    <w:p w:rsidR="00F26056" w:rsidRPr="00EC7610" w:rsidRDefault="00F26056" w:rsidP="00257949">
      <w:pPr>
        <w:keepNext/>
        <w:numPr>
          <w:ilvl w:val="0"/>
          <w:numId w:val="16"/>
        </w:numPr>
        <w:tabs>
          <w:tab w:val="left" w:pos="-1418"/>
        </w:tabs>
        <w:spacing w:before="120"/>
        <w:jc w:val="both"/>
        <w:rPr>
          <w:rFonts w:cs="Arial"/>
          <w:sz w:val="20"/>
        </w:rPr>
      </w:pPr>
      <w:r w:rsidRPr="00EC7610">
        <w:rPr>
          <w:rFonts w:cs="Arial"/>
          <w:sz w:val="20"/>
        </w:rPr>
        <w:t>K tomuto pojištění se vztahují: Všeobecné pojistné podmínky (dále jen „VPP“), Zvláštní pojistné podmínky (dále jen „ZPP“) a Dodatkové pojistné podmínky (dále jen „DPP“).</w:t>
      </w:r>
    </w:p>
    <w:p w:rsidR="00F26056" w:rsidRPr="006368D9" w:rsidRDefault="00F26056" w:rsidP="00C0582E">
      <w:pPr>
        <w:keepNext/>
        <w:tabs>
          <w:tab w:val="left" w:pos="-720"/>
        </w:tabs>
        <w:ind w:left="425"/>
        <w:jc w:val="both"/>
        <w:rPr>
          <w:rFonts w:cs="Arial"/>
          <w:sz w:val="20"/>
          <w:szCs w:val="20"/>
        </w:rPr>
      </w:pPr>
    </w:p>
    <w:p w:rsidR="00F26056" w:rsidRPr="006368D9" w:rsidRDefault="00F26056" w:rsidP="006E13DE">
      <w:pPr>
        <w:pStyle w:val="Styl10bTunZarovnatdobloku"/>
      </w:pPr>
      <w:r>
        <w:t xml:space="preserve">        </w:t>
      </w:r>
      <w:r w:rsidRPr="006368D9">
        <w:t xml:space="preserve">Všeobecné pojistné podmínky </w:t>
      </w:r>
    </w:p>
    <w:p w:rsidR="00F26056" w:rsidRPr="00542A00" w:rsidRDefault="00F26056" w:rsidP="00542A00">
      <w:pPr>
        <w:pStyle w:val="Styl10bZarovnatdobloku"/>
      </w:pPr>
      <w:r w:rsidRPr="00542A00">
        <w:tab/>
        <w:t>VPP P-100/14 - pro pojištění majetku a odpovědnosti</w:t>
      </w:r>
    </w:p>
    <w:p w:rsidR="00AF4F02" w:rsidRDefault="00AF4F02" w:rsidP="00542A00">
      <w:pPr>
        <w:pStyle w:val="Styl10bZarovnatdobloku"/>
      </w:pPr>
    </w:p>
    <w:p w:rsidR="00AF4F02" w:rsidRDefault="00AF4F02" w:rsidP="00AF4F02">
      <w:pPr>
        <w:keepNext/>
        <w:tabs>
          <w:tab w:val="left" w:pos="-720"/>
          <w:tab w:val="left" w:pos="426"/>
        </w:tabs>
        <w:rPr>
          <w:rFonts w:cs="Arial"/>
          <w:b/>
          <w:bCs/>
          <w:sz w:val="20"/>
        </w:rPr>
      </w:pPr>
      <w:r>
        <w:rPr>
          <w:rFonts w:cs="Arial"/>
          <w:b/>
          <w:bCs/>
          <w:sz w:val="20"/>
        </w:rPr>
        <w:tab/>
      </w:r>
      <w:r w:rsidRPr="006368D9">
        <w:rPr>
          <w:rFonts w:cs="Arial"/>
          <w:b/>
          <w:bCs/>
          <w:sz w:val="20"/>
        </w:rPr>
        <w:t>Zvláštní pojistné podmínky</w:t>
      </w:r>
    </w:p>
    <w:p w:rsidR="00AF4F02" w:rsidRDefault="00AF4F02" w:rsidP="00AF4F02">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P-600/14 - pro pojištění odpovědnosti za újmu</w:t>
      </w:r>
    </w:p>
    <w:p w:rsidR="002839B8" w:rsidRDefault="002839B8" w:rsidP="002839B8">
      <w:pPr>
        <w:keepNext/>
        <w:tabs>
          <w:tab w:val="left" w:pos="-720"/>
        </w:tabs>
        <w:rPr>
          <w:rFonts w:cs="Arial"/>
          <w:bCs/>
          <w:sz w:val="20"/>
        </w:rPr>
      </w:pPr>
      <w:r w:rsidRPr="00B511D7">
        <w:rPr>
          <w:rFonts w:cs="Arial"/>
          <w:bCs/>
          <w:sz w:val="20"/>
        </w:rPr>
        <w:t xml:space="preserve">        ZPP P-666/14 - pro pojištění odpovědnosti zastupitelů obce</w:t>
      </w:r>
    </w:p>
    <w:p w:rsidR="004611DC" w:rsidRDefault="004611DC" w:rsidP="004611DC">
      <w:pPr>
        <w:pStyle w:val="Odstavecseseznamem"/>
        <w:tabs>
          <w:tab w:val="left" w:pos="-720"/>
        </w:tabs>
        <w:spacing w:after="0" w:line="240" w:lineRule="auto"/>
        <w:ind w:left="782"/>
        <w:jc w:val="both"/>
        <w:rPr>
          <w:rFonts w:ascii="Koop Office" w:hAnsi="Koop Office" w:cs="Arial"/>
          <w:sz w:val="20"/>
        </w:rPr>
      </w:pPr>
    </w:p>
    <w:p w:rsidR="00F26056" w:rsidRPr="006368D9" w:rsidRDefault="00F26056" w:rsidP="00877895">
      <w:pPr>
        <w:keepNext/>
        <w:tabs>
          <w:tab w:val="left" w:pos="426"/>
        </w:tabs>
        <w:spacing w:before="120"/>
        <w:rPr>
          <w:rFonts w:cs="Arial"/>
          <w:b/>
          <w:bCs/>
          <w:sz w:val="20"/>
        </w:rPr>
      </w:pPr>
      <w:r>
        <w:rPr>
          <w:rFonts w:cs="Arial"/>
          <w:b/>
          <w:bCs/>
          <w:sz w:val="20"/>
        </w:rPr>
        <w:tab/>
      </w:r>
      <w:r w:rsidRPr="006368D9">
        <w:rPr>
          <w:rFonts w:cs="Arial"/>
          <w:b/>
          <w:bCs/>
          <w:sz w:val="20"/>
        </w:rPr>
        <w:t>Dodatkové pojistné podmínky</w:t>
      </w:r>
    </w:p>
    <w:p w:rsidR="00F26056" w:rsidRDefault="00F26056" w:rsidP="00877895">
      <w:pPr>
        <w:keepNext/>
        <w:tabs>
          <w:tab w:val="left" w:pos="426"/>
        </w:tabs>
        <w:rPr>
          <w:rFonts w:cs="Arial"/>
          <w:sz w:val="20"/>
        </w:rPr>
      </w:pPr>
      <w:r>
        <w:rPr>
          <w:rFonts w:cs="Arial"/>
          <w:sz w:val="20"/>
        </w:rPr>
        <w:tab/>
      </w:r>
      <w:r w:rsidRPr="006368D9">
        <w:rPr>
          <w:rFonts w:cs="Arial"/>
          <w:sz w:val="20"/>
        </w:rPr>
        <w:t>DPP P-520/14 - pro pojištění hospodářských rizik, sestávající se z následujících doložek:</w:t>
      </w:r>
    </w:p>
    <w:p w:rsidR="004611DC" w:rsidRDefault="004611DC" w:rsidP="004611DC">
      <w:pPr>
        <w:pStyle w:val="Odstavecseseznamem"/>
        <w:tabs>
          <w:tab w:val="left" w:pos="-720"/>
        </w:tabs>
        <w:spacing w:after="0" w:line="240" w:lineRule="auto"/>
        <w:ind w:left="782"/>
        <w:jc w:val="both"/>
        <w:rPr>
          <w:rFonts w:ascii="Koop Office" w:hAnsi="Koop Office" w:cs="Arial"/>
          <w:sz w:val="20"/>
        </w:rPr>
      </w:pPr>
    </w:p>
    <w:p w:rsidR="00F26056" w:rsidRPr="006368D9" w:rsidRDefault="00F26056" w:rsidP="00DC7E96">
      <w:pPr>
        <w:keepNext/>
        <w:tabs>
          <w:tab w:val="left" w:pos="426"/>
        </w:tabs>
        <w:spacing w:before="120"/>
        <w:rPr>
          <w:rFonts w:cs="Arial"/>
          <w:b/>
          <w:sz w:val="20"/>
        </w:rPr>
      </w:pPr>
      <w:r>
        <w:rPr>
          <w:rFonts w:cs="Arial"/>
          <w:b/>
          <w:sz w:val="20"/>
        </w:rPr>
        <w:tab/>
      </w:r>
      <w:r w:rsidRPr="006368D9">
        <w:rPr>
          <w:rFonts w:cs="Arial"/>
          <w:b/>
          <w:sz w:val="20"/>
        </w:rPr>
        <w:t>Odpovědnost za újmu</w:t>
      </w:r>
    </w:p>
    <w:p w:rsidR="00F26056" w:rsidRPr="006368D9" w:rsidRDefault="00F26056" w:rsidP="00522735">
      <w:pPr>
        <w:tabs>
          <w:tab w:val="left" w:pos="426"/>
          <w:tab w:val="left" w:pos="1304"/>
          <w:tab w:val="left" w:pos="1389"/>
        </w:tabs>
        <w:ind w:left="1843" w:hanging="1445"/>
        <w:rPr>
          <w:rFonts w:cs="Arial"/>
          <w:bCs/>
          <w:sz w:val="20"/>
          <w:szCs w:val="20"/>
        </w:rPr>
      </w:pPr>
      <w:r>
        <w:rPr>
          <w:rFonts w:cs="Arial"/>
          <w:b/>
          <w:bCs/>
          <w:color w:val="FF00FF"/>
          <w:sz w:val="20"/>
          <w:szCs w:val="20"/>
        </w:rPr>
        <w:tab/>
      </w:r>
      <w:r w:rsidRPr="006368D9">
        <w:rPr>
          <w:rFonts w:cs="Arial"/>
          <w:bCs/>
          <w:sz w:val="20"/>
          <w:szCs w:val="20"/>
        </w:rPr>
        <w:t xml:space="preserve">DODP102 - Pojištění obecné odpovědnosti za </w:t>
      </w:r>
      <w:r>
        <w:rPr>
          <w:rFonts w:cs="Arial"/>
          <w:bCs/>
          <w:sz w:val="20"/>
          <w:szCs w:val="20"/>
        </w:rPr>
        <w:t>újmu</w:t>
      </w:r>
      <w:r w:rsidRPr="006368D9">
        <w:rPr>
          <w:rFonts w:cs="Arial"/>
          <w:bCs/>
          <w:sz w:val="20"/>
          <w:szCs w:val="20"/>
        </w:rPr>
        <w:t xml:space="preserve"> a </w:t>
      </w:r>
      <w:r>
        <w:rPr>
          <w:rFonts w:cs="Arial"/>
          <w:bCs/>
          <w:sz w:val="20"/>
          <w:szCs w:val="20"/>
        </w:rPr>
        <w:t>pojištění odpovědnosti za újmu způsobenou vadou výrobku a vadou práce po předání</w:t>
      </w:r>
      <w:r w:rsidRPr="006368D9">
        <w:rPr>
          <w:rFonts w:cs="Arial"/>
          <w:bCs/>
          <w:sz w:val="20"/>
          <w:szCs w:val="20"/>
        </w:rPr>
        <w:t xml:space="preserve"> - Základní rozsah pojištění (1401)</w:t>
      </w:r>
    </w:p>
    <w:p w:rsidR="00F26056" w:rsidRPr="006368D9" w:rsidRDefault="00F26056" w:rsidP="00DC7E96">
      <w:pPr>
        <w:tabs>
          <w:tab w:val="left" w:pos="426"/>
          <w:tab w:val="left" w:pos="1150"/>
          <w:tab w:val="left" w:pos="4930"/>
          <w:tab w:val="left" w:pos="9212"/>
        </w:tabs>
        <w:rPr>
          <w:rFonts w:cs="Arial"/>
          <w:bCs/>
          <w:sz w:val="20"/>
        </w:rPr>
      </w:pPr>
      <w:r>
        <w:rPr>
          <w:rFonts w:cs="Arial"/>
          <w:b/>
          <w:color w:val="FF00FF"/>
          <w:sz w:val="20"/>
        </w:rPr>
        <w:tab/>
      </w:r>
      <w:r w:rsidRPr="0008612E">
        <w:rPr>
          <w:rFonts w:cs="Arial"/>
          <w:bCs/>
          <w:sz w:val="20"/>
        </w:rPr>
        <w:t>DODP103</w:t>
      </w:r>
      <w:r w:rsidRPr="0008612E">
        <w:rPr>
          <w:rFonts w:cs="Arial"/>
          <w:b/>
          <w:sz w:val="20"/>
        </w:rPr>
        <w:t xml:space="preserve"> </w:t>
      </w:r>
      <w:r w:rsidRPr="0008612E">
        <w:rPr>
          <w:rFonts w:cs="Arial"/>
          <w:bCs/>
          <w:sz w:val="20"/>
        </w:rPr>
        <w:t xml:space="preserve">- Cizí věci převzaté - Rozšíření rozsahu pojištění </w:t>
      </w:r>
      <w:r w:rsidR="00A05807" w:rsidRPr="0008612E">
        <w:rPr>
          <w:rFonts w:cs="Arial"/>
          <w:sz w:val="20"/>
        </w:rPr>
        <w:t>(160</w:t>
      </w:r>
      <w:r w:rsidR="00915E7E" w:rsidRPr="0008612E">
        <w:rPr>
          <w:rFonts w:cs="Arial"/>
          <w:sz w:val="20"/>
        </w:rPr>
        <w:t>6</w:t>
      </w:r>
      <w:r w:rsidRPr="0008612E">
        <w:rPr>
          <w:rFonts w:cs="Arial"/>
          <w:sz w:val="20"/>
        </w:rPr>
        <w:t>)</w:t>
      </w:r>
    </w:p>
    <w:p w:rsidR="00F26056" w:rsidRPr="006368D9" w:rsidRDefault="00F26056" w:rsidP="00DC7E96">
      <w:pPr>
        <w:tabs>
          <w:tab w:val="left" w:pos="-1440"/>
          <w:tab w:val="left" w:pos="426"/>
        </w:tabs>
        <w:rPr>
          <w:rFonts w:cs="Arial"/>
          <w:bCs/>
          <w:sz w:val="20"/>
        </w:rPr>
      </w:pPr>
      <w:r>
        <w:rPr>
          <w:rFonts w:cs="Arial"/>
          <w:b/>
          <w:color w:val="FF00FF"/>
          <w:sz w:val="20"/>
        </w:rPr>
        <w:tab/>
      </w:r>
      <w:r w:rsidRPr="006368D9">
        <w:rPr>
          <w:rFonts w:cs="Arial"/>
          <w:bCs/>
          <w:sz w:val="20"/>
        </w:rPr>
        <w:t xml:space="preserve">DODP104 - Cizí věci užívané - Rozšíření rozsahu pojištění </w:t>
      </w:r>
      <w:r w:rsidRPr="006368D9">
        <w:rPr>
          <w:rFonts w:cs="Arial"/>
          <w:sz w:val="20"/>
        </w:rPr>
        <w:t>(1401)</w:t>
      </w:r>
    </w:p>
    <w:p w:rsidR="00F26056" w:rsidRPr="006368D9" w:rsidRDefault="00F26056" w:rsidP="001B3EA8">
      <w:pPr>
        <w:tabs>
          <w:tab w:val="left" w:pos="-1440"/>
          <w:tab w:val="left" w:pos="426"/>
        </w:tabs>
        <w:ind w:left="1843" w:hanging="1843"/>
        <w:rPr>
          <w:rFonts w:cs="Arial"/>
          <w:bCs/>
          <w:sz w:val="20"/>
        </w:rPr>
      </w:pPr>
      <w:r>
        <w:rPr>
          <w:rFonts w:cs="Arial"/>
          <w:b/>
          <w:color w:val="FF00FF"/>
          <w:sz w:val="20"/>
        </w:rPr>
        <w:tab/>
      </w:r>
      <w:r w:rsidRPr="006368D9">
        <w:rPr>
          <w:rFonts w:cs="Arial"/>
          <w:bCs/>
          <w:sz w:val="20"/>
        </w:rPr>
        <w:t xml:space="preserve">DODP105 - Náklady zdravotní pojišťovny </w:t>
      </w:r>
      <w:r>
        <w:rPr>
          <w:rFonts w:cs="Arial"/>
          <w:bCs/>
          <w:sz w:val="20"/>
        </w:rPr>
        <w:t xml:space="preserve">a regresy dávek nemocenského pojištění </w:t>
      </w:r>
      <w:r w:rsidRPr="006368D9">
        <w:rPr>
          <w:rFonts w:cs="Arial"/>
          <w:bCs/>
          <w:sz w:val="20"/>
        </w:rPr>
        <w:t xml:space="preserve">- Rozšíření rozsahu pojištění </w:t>
      </w:r>
      <w:r w:rsidRPr="006368D9">
        <w:rPr>
          <w:rFonts w:cs="Arial"/>
          <w:sz w:val="20"/>
        </w:rPr>
        <w:t>(1401)</w:t>
      </w:r>
    </w:p>
    <w:p w:rsidR="00F26056" w:rsidRPr="006368D9" w:rsidRDefault="00F26056" w:rsidP="00DC7E96">
      <w:pPr>
        <w:tabs>
          <w:tab w:val="left" w:pos="-1440"/>
          <w:tab w:val="left" w:pos="426"/>
        </w:tabs>
        <w:rPr>
          <w:rFonts w:cs="Arial"/>
          <w:bCs/>
          <w:sz w:val="20"/>
        </w:rPr>
      </w:pPr>
      <w:r>
        <w:rPr>
          <w:rFonts w:cs="Arial"/>
          <w:b/>
          <w:color w:val="FF00FF"/>
          <w:sz w:val="20"/>
        </w:rPr>
        <w:tab/>
      </w:r>
      <w:r w:rsidRPr="006368D9">
        <w:rPr>
          <w:rFonts w:cs="Arial"/>
          <w:bCs/>
          <w:sz w:val="20"/>
        </w:rPr>
        <w:t>DODP106</w:t>
      </w:r>
      <w:r w:rsidRPr="006368D9">
        <w:rPr>
          <w:rFonts w:cs="Arial"/>
          <w:b/>
          <w:sz w:val="20"/>
        </w:rPr>
        <w:t xml:space="preserve"> </w:t>
      </w:r>
      <w:r w:rsidRPr="006368D9">
        <w:rPr>
          <w:rFonts w:cs="Arial"/>
          <w:bCs/>
          <w:sz w:val="20"/>
        </w:rPr>
        <w:t xml:space="preserve">- Křížová odpovědnost - Rozšíření rozsahu pojištění </w:t>
      </w:r>
      <w:r w:rsidRPr="006368D9">
        <w:rPr>
          <w:rFonts w:cs="Arial"/>
          <w:sz w:val="20"/>
        </w:rPr>
        <w:t>(1401)</w:t>
      </w:r>
      <w:r w:rsidRPr="006368D9">
        <w:rPr>
          <w:rFonts w:cs="Arial"/>
          <w:bCs/>
          <w:sz w:val="20"/>
        </w:rPr>
        <w:t xml:space="preserve">  </w:t>
      </w:r>
    </w:p>
    <w:p w:rsidR="00F26056" w:rsidRPr="0008612E" w:rsidRDefault="005A30A0" w:rsidP="0008612E">
      <w:pPr>
        <w:spacing w:after="60"/>
        <w:ind w:firstLine="425"/>
        <w:rPr>
          <w:sz w:val="20"/>
          <w:szCs w:val="20"/>
        </w:rPr>
      </w:pPr>
      <w:r w:rsidRPr="0008612E">
        <w:rPr>
          <w:sz w:val="20"/>
          <w:szCs w:val="20"/>
        </w:rPr>
        <w:t>DODP109 - Provoz pracovních strojů - Rozšíření rozsahu pojištění (1412)</w:t>
      </w:r>
    </w:p>
    <w:p w:rsidR="0033126B" w:rsidRPr="0008612E" w:rsidRDefault="0033126B" w:rsidP="0033126B">
      <w:pPr>
        <w:tabs>
          <w:tab w:val="left" w:pos="1843"/>
        </w:tabs>
        <w:autoSpaceDE w:val="0"/>
        <w:autoSpaceDN w:val="0"/>
        <w:adjustRightInd w:val="0"/>
        <w:ind w:left="1843" w:hanging="1418"/>
        <w:rPr>
          <w:rFonts w:cs="Koop Office"/>
          <w:sz w:val="18"/>
          <w:szCs w:val="18"/>
        </w:rPr>
      </w:pPr>
      <w:r w:rsidRPr="0008612E">
        <w:rPr>
          <w:sz w:val="20"/>
          <w:szCs w:val="20"/>
        </w:rPr>
        <w:t>DODP110 -  Peněžitá náhrada nemajetkové újmy - ochrana osobnosti - Rozšíření rozsahu pojištění (1401)</w:t>
      </w:r>
    </w:p>
    <w:p w:rsidR="0033126B" w:rsidRPr="0008612E" w:rsidRDefault="0033126B" w:rsidP="0008612E">
      <w:pPr>
        <w:tabs>
          <w:tab w:val="left" w:pos="1843"/>
        </w:tabs>
        <w:ind w:left="1843" w:right="-568" w:hanging="1417"/>
        <w:rPr>
          <w:rFonts w:cs="Arial"/>
          <w:b/>
          <w:color w:val="FF00FF"/>
          <w:sz w:val="20"/>
        </w:rPr>
      </w:pPr>
      <w:r w:rsidRPr="0008612E">
        <w:rPr>
          <w:rFonts w:cs="Arial"/>
          <w:bCs/>
          <w:sz w:val="20"/>
          <w:szCs w:val="20"/>
        </w:rPr>
        <w:t>DODP111 - Čisté finanční škody - k pojištění obecné odpovědnosti za újmu - Rozšíření rozsahu pojištění (1401)</w:t>
      </w:r>
    </w:p>
    <w:p w:rsidR="0033126B" w:rsidRPr="0008612E" w:rsidRDefault="0033126B" w:rsidP="0033126B">
      <w:pPr>
        <w:tabs>
          <w:tab w:val="left" w:pos="426"/>
        </w:tabs>
        <w:rPr>
          <w:rFonts w:cs="Arial"/>
          <w:b/>
          <w:color w:val="FF00FF"/>
          <w:sz w:val="20"/>
        </w:rPr>
      </w:pPr>
      <w:r w:rsidRPr="0008612E">
        <w:rPr>
          <w:rFonts w:cs="Arial"/>
          <w:b/>
          <w:color w:val="FF00FF"/>
          <w:sz w:val="20"/>
        </w:rPr>
        <w:tab/>
      </w:r>
      <w:r w:rsidRPr="0008612E">
        <w:rPr>
          <w:rFonts w:cs="Arial"/>
          <w:bCs/>
          <w:sz w:val="20"/>
          <w:szCs w:val="20"/>
        </w:rPr>
        <w:t>DODP115 - Výkon veřejné moci - Rozšíření rozsahu pojištění (1507)</w:t>
      </w:r>
    </w:p>
    <w:p w:rsidR="0033126B" w:rsidRPr="0008612E" w:rsidRDefault="0033126B" w:rsidP="0033126B">
      <w:pPr>
        <w:tabs>
          <w:tab w:val="left" w:pos="426"/>
        </w:tabs>
        <w:rPr>
          <w:rFonts w:cs="Arial"/>
          <w:b/>
          <w:color w:val="FF00FF"/>
          <w:sz w:val="20"/>
        </w:rPr>
      </w:pPr>
      <w:r w:rsidRPr="0008612E">
        <w:rPr>
          <w:rFonts w:cs="Arial"/>
          <w:b/>
          <w:color w:val="FF00FF"/>
          <w:sz w:val="20"/>
        </w:rPr>
        <w:tab/>
      </w:r>
      <w:r w:rsidRPr="0008612E">
        <w:rPr>
          <w:rFonts w:cs="Arial"/>
          <w:bCs/>
          <w:sz w:val="20"/>
          <w:szCs w:val="20"/>
        </w:rPr>
        <w:t>DODP116 - Obecní policie - Rozšíření rozsahu pojištění (1401)</w:t>
      </w:r>
    </w:p>
    <w:p w:rsidR="0033126B" w:rsidRPr="0008612E" w:rsidRDefault="0033126B" w:rsidP="0033126B">
      <w:pPr>
        <w:tabs>
          <w:tab w:val="left" w:pos="426"/>
        </w:tabs>
        <w:rPr>
          <w:rFonts w:cs="Arial"/>
          <w:b/>
          <w:color w:val="FF00FF"/>
          <w:sz w:val="20"/>
        </w:rPr>
      </w:pPr>
      <w:r w:rsidRPr="0008612E">
        <w:rPr>
          <w:rFonts w:cs="Arial"/>
          <w:b/>
          <w:color w:val="FF00FF"/>
          <w:sz w:val="20"/>
        </w:rPr>
        <w:tab/>
      </w:r>
      <w:r w:rsidRPr="0008612E">
        <w:rPr>
          <w:rFonts w:cs="Arial"/>
          <w:bCs/>
          <w:sz w:val="20"/>
          <w:szCs w:val="20"/>
        </w:rPr>
        <w:t>DODP118 - Poskytování sociálních služeb - Rozšíření rozsahu pojištění (1401)</w:t>
      </w:r>
    </w:p>
    <w:p w:rsidR="0033126B" w:rsidRPr="0008612E" w:rsidRDefault="0033126B" w:rsidP="0033126B">
      <w:pPr>
        <w:tabs>
          <w:tab w:val="left" w:pos="426"/>
        </w:tabs>
        <w:ind w:left="426"/>
        <w:rPr>
          <w:rFonts w:cs="Arial"/>
          <w:b/>
          <w:bCs/>
          <w:color w:val="FF00FF"/>
          <w:sz w:val="20"/>
          <w:szCs w:val="20"/>
        </w:rPr>
      </w:pPr>
      <w:r w:rsidRPr="0008612E">
        <w:rPr>
          <w:rFonts w:cs="Arial"/>
          <w:bCs/>
          <w:sz w:val="20"/>
          <w:szCs w:val="20"/>
        </w:rPr>
        <w:t>DODP127 - Věci odložené a vnesené - Rozšíření rozsahu pojištění (1603)</w:t>
      </w:r>
    </w:p>
    <w:p w:rsidR="00F31AB0" w:rsidRDefault="0033126B" w:rsidP="00346925">
      <w:pPr>
        <w:ind w:left="1560" w:hanging="1134"/>
        <w:rPr>
          <w:rFonts w:cs="Arial"/>
          <w:bCs/>
          <w:sz w:val="20"/>
          <w:szCs w:val="20"/>
        </w:rPr>
      </w:pPr>
      <w:r w:rsidRPr="0008612E">
        <w:rPr>
          <w:rFonts w:cs="Arial"/>
          <w:bCs/>
          <w:sz w:val="20"/>
          <w:szCs w:val="20"/>
        </w:rPr>
        <w:t>DODP130 - Věci zaměstnanců - Rozšíření rozsahu pojištění (1603)</w:t>
      </w:r>
    </w:p>
    <w:p w:rsidR="004611DC" w:rsidRDefault="004611DC" w:rsidP="004611DC">
      <w:pPr>
        <w:pStyle w:val="Odstavecseseznamem"/>
        <w:tabs>
          <w:tab w:val="left" w:pos="-720"/>
        </w:tabs>
        <w:spacing w:after="0" w:line="240" w:lineRule="auto"/>
        <w:ind w:left="782"/>
        <w:jc w:val="both"/>
        <w:rPr>
          <w:rFonts w:ascii="Koop Office" w:hAnsi="Koop Office" w:cs="Arial"/>
          <w:sz w:val="20"/>
        </w:rPr>
      </w:pPr>
    </w:p>
    <w:p w:rsidR="00F26056" w:rsidRPr="006368D9" w:rsidRDefault="00F26056" w:rsidP="00547E3D">
      <w:pPr>
        <w:keepNext/>
        <w:tabs>
          <w:tab w:val="left" w:pos="426"/>
        </w:tabs>
        <w:spacing w:before="120"/>
        <w:rPr>
          <w:rFonts w:cs="Arial"/>
          <w:b/>
          <w:sz w:val="20"/>
          <w:szCs w:val="20"/>
        </w:rPr>
      </w:pPr>
      <w:r>
        <w:rPr>
          <w:rFonts w:cs="Arial"/>
          <w:b/>
          <w:sz w:val="20"/>
          <w:szCs w:val="20"/>
        </w:rPr>
        <w:tab/>
      </w:r>
      <w:r w:rsidRPr="006368D9">
        <w:rPr>
          <w:rFonts w:cs="Arial"/>
          <w:b/>
          <w:sz w:val="20"/>
          <w:szCs w:val="20"/>
        </w:rPr>
        <w:t>Obecné</w:t>
      </w:r>
    </w:p>
    <w:p w:rsidR="00F26056" w:rsidRPr="006368D9" w:rsidRDefault="00F26056" w:rsidP="00547E3D">
      <w:pPr>
        <w:tabs>
          <w:tab w:val="left" w:pos="426"/>
        </w:tabs>
        <w:rPr>
          <w:rFonts w:cs="Arial"/>
          <w:sz w:val="20"/>
          <w:szCs w:val="20"/>
        </w:rPr>
      </w:pPr>
      <w:r>
        <w:rPr>
          <w:rFonts w:cs="Arial"/>
          <w:b/>
          <w:color w:val="FF00FF"/>
          <w:sz w:val="20"/>
          <w:szCs w:val="20"/>
        </w:rPr>
        <w:tab/>
      </w:r>
      <w:r w:rsidRPr="006368D9">
        <w:rPr>
          <w:rFonts w:cs="Arial"/>
          <w:sz w:val="20"/>
          <w:szCs w:val="20"/>
        </w:rPr>
        <w:t>DOB10</w:t>
      </w:r>
      <w:r>
        <w:rPr>
          <w:rFonts w:cs="Arial"/>
          <w:sz w:val="20"/>
          <w:szCs w:val="20"/>
        </w:rPr>
        <w:t>1</w:t>
      </w:r>
      <w:r w:rsidRPr="006368D9">
        <w:rPr>
          <w:rFonts w:cs="Arial"/>
          <w:sz w:val="20"/>
          <w:szCs w:val="20"/>
        </w:rPr>
        <w:t xml:space="preserve"> </w:t>
      </w:r>
      <w:r>
        <w:rPr>
          <w:rFonts w:cs="Arial"/>
          <w:sz w:val="20"/>
          <w:szCs w:val="20"/>
        </w:rPr>
        <w:t>-</w:t>
      </w:r>
      <w:r w:rsidRPr="006368D9">
        <w:rPr>
          <w:rFonts w:cs="Arial"/>
          <w:sz w:val="20"/>
          <w:szCs w:val="20"/>
        </w:rPr>
        <w:t xml:space="preserve"> </w:t>
      </w:r>
      <w:r>
        <w:rPr>
          <w:rFonts w:cs="Arial"/>
          <w:sz w:val="20"/>
          <w:szCs w:val="20"/>
        </w:rPr>
        <w:t>Elektronická rizika - Výluka</w:t>
      </w:r>
      <w:r w:rsidRPr="006368D9">
        <w:rPr>
          <w:rFonts w:cs="Arial"/>
          <w:sz w:val="20"/>
          <w:szCs w:val="20"/>
        </w:rPr>
        <w:t xml:space="preserve"> (1401)</w:t>
      </w:r>
    </w:p>
    <w:p w:rsidR="00F26056" w:rsidRPr="006368D9" w:rsidRDefault="00F26056" w:rsidP="00547E3D">
      <w:pPr>
        <w:tabs>
          <w:tab w:val="left" w:pos="426"/>
        </w:tabs>
        <w:rPr>
          <w:sz w:val="20"/>
          <w:szCs w:val="20"/>
        </w:rPr>
      </w:pPr>
      <w:r>
        <w:rPr>
          <w:rFonts w:cs="Arial"/>
          <w:b/>
          <w:color w:val="FF00FF"/>
          <w:sz w:val="20"/>
          <w:szCs w:val="20"/>
        </w:rPr>
        <w:tab/>
      </w:r>
      <w:r w:rsidRPr="006368D9">
        <w:rPr>
          <w:sz w:val="20"/>
          <w:szCs w:val="20"/>
        </w:rPr>
        <w:t xml:space="preserve">DOB106 - Bonifikace - Vymezení podmínek </w:t>
      </w:r>
      <w:r w:rsidRPr="006368D9">
        <w:rPr>
          <w:rFonts w:cs="Arial"/>
          <w:sz w:val="20"/>
          <w:szCs w:val="20"/>
        </w:rPr>
        <w:t>(1401)</w:t>
      </w:r>
    </w:p>
    <w:p w:rsidR="003B64BD" w:rsidRDefault="003B64BD" w:rsidP="00547E3D">
      <w:pPr>
        <w:tabs>
          <w:tab w:val="left" w:pos="426"/>
          <w:tab w:val="left" w:pos="1276"/>
          <w:tab w:val="left" w:pos="1418"/>
        </w:tabs>
        <w:rPr>
          <w:bCs/>
          <w:sz w:val="20"/>
          <w:szCs w:val="20"/>
        </w:rPr>
      </w:pPr>
    </w:p>
    <w:p w:rsidR="00F26056" w:rsidRDefault="00F26056" w:rsidP="00394B8D">
      <w:pPr>
        <w:tabs>
          <w:tab w:val="left" w:pos="426"/>
          <w:tab w:val="left" w:pos="1276"/>
          <w:tab w:val="left" w:pos="1418"/>
        </w:tabs>
        <w:rPr>
          <w:sz w:val="20"/>
          <w:szCs w:val="20"/>
        </w:rPr>
      </w:pPr>
    </w:p>
    <w:p w:rsidR="00AD6416" w:rsidRPr="00881CE3" w:rsidRDefault="00AD6416" w:rsidP="00394B8D">
      <w:pPr>
        <w:tabs>
          <w:tab w:val="left" w:pos="426"/>
          <w:tab w:val="left" w:pos="1276"/>
          <w:tab w:val="left" w:pos="1418"/>
        </w:tabs>
        <w:rPr>
          <w:sz w:val="20"/>
          <w:szCs w:val="20"/>
        </w:rPr>
      </w:pPr>
    </w:p>
    <w:p w:rsidR="00F26056" w:rsidRPr="006368D9" w:rsidRDefault="00F26056" w:rsidP="00D7357B">
      <w:pPr>
        <w:tabs>
          <w:tab w:val="left" w:pos="-720"/>
        </w:tabs>
        <w:rPr>
          <w:rFonts w:cs="Arial"/>
          <w:b/>
          <w:sz w:val="20"/>
        </w:rPr>
      </w:pPr>
    </w:p>
    <w:p w:rsidR="00F26056" w:rsidRPr="006368D9" w:rsidRDefault="00F26056" w:rsidP="00D7357B">
      <w:pPr>
        <w:jc w:val="center"/>
        <w:rPr>
          <w:rFonts w:cs="Arial"/>
          <w:b/>
          <w:bCs/>
          <w:sz w:val="24"/>
        </w:rPr>
      </w:pPr>
      <w:r w:rsidRPr="006368D9">
        <w:rPr>
          <w:rFonts w:cs="Arial"/>
          <w:b/>
          <w:bCs/>
          <w:sz w:val="24"/>
        </w:rPr>
        <w:t>Článek II.</w:t>
      </w:r>
    </w:p>
    <w:p w:rsidR="00F26056" w:rsidRDefault="00F26056" w:rsidP="00D7357B">
      <w:pPr>
        <w:jc w:val="center"/>
        <w:rPr>
          <w:b/>
          <w:bCs/>
          <w:sz w:val="24"/>
        </w:rPr>
      </w:pPr>
      <w:r w:rsidRPr="006368D9">
        <w:rPr>
          <w:b/>
          <w:bCs/>
          <w:sz w:val="24"/>
        </w:rPr>
        <w:t>Druhy a způsoby pojištění, předměty a rozsah pojištění</w:t>
      </w:r>
    </w:p>
    <w:p w:rsidR="009361FC" w:rsidRDefault="009361FC" w:rsidP="00D7357B">
      <w:pPr>
        <w:jc w:val="center"/>
        <w:rPr>
          <w:b/>
          <w:bCs/>
          <w:sz w:val="24"/>
        </w:rPr>
      </w:pPr>
    </w:p>
    <w:p w:rsidR="00F26056" w:rsidRPr="006368D9" w:rsidRDefault="00F26056" w:rsidP="00257949">
      <w:pPr>
        <w:keepNext/>
        <w:numPr>
          <w:ilvl w:val="0"/>
          <w:numId w:val="9"/>
        </w:numPr>
        <w:spacing w:before="120"/>
        <w:ind w:left="425" w:hanging="425"/>
        <w:rPr>
          <w:rFonts w:cs="Arial"/>
          <w:b/>
          <w:sz w:val="20"/>
        </w:rPr>
      </w:pPr>
      <w:r w:rsidRPr="006368D9">
        <w:rPr>
          <w:rFonts w:cs="Arial"/>
          <w:b/>
          <w:sz w:val="20"/>
        </w:rPr>
        <w:t>Přehled sjednaných pojištění</w:t>
      </w:r>
    </w:p>
    <w:p w:rsidR="0033126B" w:rsidRDefault="0033126B" w:rsidP="008667FD">
      <w:pPr>
        <w:pStyle w:val="Zkladntext32"/>
        <w:spacing w:before="120" w:line="240" w:lineRule="auto"/>
        <w:ind w:left="390"/>
        <w:rPr>
          <w:rFonts w:ascii="Koop Office" w:hAnsi="Koop Office"/>
        </w:rPr>
      </w:pPr>
      <w:r w:rsidRPr="0008612E">
        <w:rPr>
          <w:rFonts w:ascii="Koop Office" w:hAnsi="Koop Office"/>
        </w:rPr>
        <w:t>Pojištění se sjednává pro předměty pojištění v rozsahu a na místech pojištění (v případě pojištění odpovědnosti za újmu v rozsahu a za podmínek) uvedených v následujících tabulkách:</w:t>
      </w:r>
    </w:p>
    <w:p w:rsidR="00AD6416" w:rsidRDefault="00AD6416" w:rsidP="008667FD">
      <w:pPr>
        <w:pStyle w:val="Zkladntext32"/>
        <w:spacing w:before="120" w:line="240" w:lineRule="auto"/>
        <w:ind w:left="390"/>
        <w:rPr>
          <w:rFonts w:ascii="Koop Office" w:hAnsi="Koop Office"/>
        </w:rPr>
      </w:pPr>
    </w:p>
    <w:p w:rsidR="00AD6416" w:rsidRDefault="00AD6416" w:rsidP="008667FD">
      <w:pPr>
        <w:pStyle w:val="Zkladntext32"/>
        <w:spacing w:before="120" w:line="240" w:lineRule="auto"/>
        <w:ind w:left="390"/>
        <w:rPr>
          <w:rFonts w:ascii="Koop Office" w:hAnsi="Koop Office"/>
        </w:rPr>
      </w:pPr>
    </w:p>
    <w:p w:rsidR="00F26056" w:rsidRPr="0008612E" w:rsidRDefault="00F26056" w:rsidP="00C93ACC">
      <w:pPr>
        <w:keepNext/>
        <w:rPr>
          <w:b/>
          <w:sz w:val="20"/>
          <w:szCs w:val="20"/>
        </w:rPr>
      </w:pPr>
      <w:r w:rsidRPr="0008612E">
        <w:rPr>
          <w:b/>
          <w:sz w:val="20"/>
          <w:szCs w:val="20"/>
        </w:rPr>
        <w:t>2.1.1 Pojištění věci (majetku) - nesjednává se</w:t>
      </w:r>
    </w:p>
    <w:p w:rsidR="00F26056" w:rsidRPr="0008612E" w:rsidRDefault="00F26056" w:rsidP="007A4E91">
      <w:pPr>
        <w:rPr>
          <w:sz w:val="20"/>
          <w:szCs w:val="20"/>
        </w:rPr>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F26056" w:rsidRPr="0008612E" w:rsidRDefault="00F26056" w:rsidP="009805D8">
      <w:pPr>
        <w:keepNext/>
        <w:rPr>
          <w:b/>
          <w:sz w:val="20"/>
          <w:szCs w:val="20"/>
        </w:rPr>
      </w:pPr>
      <w:r w:rsidRPr="0008612E">
        <w:rPr>
          <w:b/>
          <w:sz w:val="20"/>
          <w:szCs w:val="20"/>
        </w:rPr>
        <w:t>2.2.1 Živelní pojištění - nesjednává se</w:t>
      </w:r>
    </w:p>
    <w:p w:rsidR="00F26056" w:rsidRPr="0008612E" w:rsidRDefault="00F26056" w:rsidP="007A4E91">
      <w:pPr>
        <w:rPr>
          <w:sz w:val="20"/>
          <w:szCs w:val="20"/>
        </w:rPr>
      </w:pPr>
    </w:p>
    <w:p w:rsidR="00F26056" w:rsidRPr="0008612E" w:rsidRDefault="00F26056" w:rsidP="007A4E91">
      <w:pPr>
        <w:rPr>
          <w:b/>
          <w:sz w:val="20"/>
          <w:szCs w:val="20"/>
        </w:rPr>
      </w:pPr>
      <w:r w:rsidRPr="0008612E">
        <w:rPr>
          <w:b/>
          <w:sz w:val="20"/>
          <w:szCs w:val="20"/>
        </w:rPr>
        <w:t>2.3.1 Pojištění pro případ odcizení - nesjednává se</w:t>
      </w:r>
    </w:p>
    <w:p w:rsidR="00F26056" w:rsidRPr="0008612E" w:rsidRDefault="00F26056" w:rsidP="007A4E91">
      <w:pPr>
        <w:rPr>
          <w:sz w:val="20"/>
          <w:szCs w:val="20"/>
        </w:rPr>
      </w:pPr>
    </w:p>
    <w:p w:rsidR="00F26056" w:rsidRPr="0008612E" w:rsidRDefault="00F26056" w:rsidP="007A4E91">
      <w:pPr>
        <w:rPr>
          <w:b/>
          <w:sz w:val="20"/>
          <w:szCs w:val="20"/>
        </w:rPr>
      </w:pPr>
      <w:r w:rsidRPr="0008612E">
        <w:rPr>
          <w:b/>
          <w:sz w:val="20"/>
          <w:szCs w:val="20"/>
        </w:rPr>
        <w:t xml:space="preserve">2.4.1 Pojištění pro případ vandalismu - nesjednává se </w:t>
      </w:r>
    </w:p>
    <w:p w:rsidR="00F26056" w:rsidRPr="0008612E" w:rsidRDefault="00F26056" w:rsidP="00D7357B">
      <w:pPr>
        <w:keepNext/>
        <w:rPr>
          <w:sz w:val="20"/>
          <w:szCs w:val="20"/>
        </w:rPr>
      </w:pPr>
    </w:p>
    <w:p w:rsidR="00F26056" w:rsidRPr="0008612E" w:rsidRDefault="00F26056" w:rsidP="00D7357B">
      <w:pPr>
        <w:keepNext/>
        <w:rPr>
          <w:b/>
          <w:sz w:val="20"/>
          <w:szCs w:val="20"/>
        </w:rPr>
      </w:pPr>
      <w:r w:rsidRPr="0008612E">
        <w:rPr>
          <w:b/>
          <w:sz w:val="20"/>
          <w:szCs w:val="20"/>
        </w:rPr>
        <w:t>2.5.1 Pojištění pro případ odcizení – loupež přepravovaných peněz nebo cenin - nesjednává se</w:t>
      </w:r>
    </w:p>
    <w:p w:rsidR="00F26056" w:rsidRPr="0008612E" w:rsidRDefault="00F26056" w:rsidP="00D7357B">
      <w:pPr>
        <w:keepNext/>
        <w:rPr>
          <w:sz w:val="20"/>
          <w:szCs w:val="20"/>
        </w:rPr>
      </w:pPr>
    </w:p>
    <w:p w:rsidR="00F26056" w:rsidRPr="0008612E" w:rsidRDefault="00F26056" w:rsidP="007A4E91">
      <w:pPr>
        <w:rPr>
          <w:b/>
          <w:sz w:val="20"/>
          <w:szCs w:val="20"/>
        </w:rPr>
      </w:pPr>
      <w:r w:rsidRPr="0008612E">
        <w:rPr>
          <w:b/>
          <w:sz w:val="20"/>
          <w:szCs w:val="20"/>
        </w:rPr>
        <w:t>2.6.1 Pojištění skla - nesjednává se</w:t>
      </w:r>
    </w:p>
    <w:p w:rsidR="00F26056" w:rsidRPr="0008612E" w:rsidRDefault="00F26056" w:rsidP="00D7357B">
      <w:pPr>
        <w:ind w:left="195"/>
        <w:rPr>
          <w:sz w:val="20"/>
          <w:szCs w:val="20"/>
        </w:rPr>
      </w:pPr>
    </w:p>
    <w:p w:rsidR="00F26056" w:rsidRPr="0008612E" w:rsidRDefault="00F26056" w:rsidP="009928BB">
      <w:pPr>
        <w:keepNext/>
        <w:rPr>
          <w:b/>
          <w:sz w:val="20"/>
          <w:szCs w:val="20"/>
        </w:rPr>
      </w:pPr>
      <w:r w:rsidRPr="0008612E">
        <w:rPr>
          <w:b/>
          <w:sz w:val="20"/>
          <w:szCs w:val="20"/>
        </w:rPr>
        <w:t>2.7.1 Pojištění strojů - nesjednává se</w:t>
      </w:r>
    </w:p>
    <w:p w:rsidR="00A168F6" w:rsidRPr="0008612E" w:rsidRDefault="00A168F6" w:rsidP="00D7357B">
      <w:pPr>
        <w:ind w:left="193"/>
        <w:rPr>
          <w:sz w:val="20"/>
          <w:szCs w:val="20"/>
        </w:rPr>
      </w:pPr>
    </w:p>
    <w:p w:rsidR="00F26056" w:rsidRPr="0008612E" w:rsidRDefault="00F26056" w:rsidP="009928BB">
      <w:pPr>
        <w:rPr>
          <w:b/>
          <w:sz w:val="20"/>
          <w:szCs w:val="20"/>
        </w:rPr>
      </w:pPr>
      <w:r w:rsidRPr="0008612E">
        <w:rPr>
          <w:b/>
          <w:sz w:val="20"/>
          <w:szCs w:val="20"/>
        </w:rPr>
        <w:t>2.8.1 Pojištění elektronických zařízení - nesjednává se</w:t>
      </w:r>
    </w:p>
    <w:p w:rsidR="00F26056" w:rsidRPr="0008612E" w:rsidRDefault="00F26056" w:rsidP="00D7357B">
      <w:pPr>
        <w:ind w:left="193"/>
        <w:rPr>
          <w:sz w:val="20"/>
          <w:szCs w:val="20"/>
        </w:rPr>
      </w:pPr>
    </w:p>
    <w:p w:rsidR="00F26056" w:rsidRPr="0008612E" w:rsidRDefault="00F26056" w:rsidP="001C7BF8">
      <w:pPr>
        <w:keepNext/>
        <w:rPr>
          <w:b/>
          <w:sz w:val="20"/>
          <w:szCs w:val="20"/>
        </w:rPr>
      </w:pPr>
      <w:r w:rsidRPr="0008612E">
        <w:rPr>
          <w:b/>
          <w:sz w:val="20"/>
          <w:szCs w:val="20"/>
        </w:rPr>
        <w:t>2.9.1 Pojištění věcí během silniční dopravy - nesjednává se</w:t>
      </w:r>
    </w:p>
    <w:p w:rsidR="00F26056" w:rsidRPr="0008612E" w:rsidRDefault="00F26056" w:rsidP="001C5A78">
      <w:pPr>
        <w:ind w:left="193"/>
        <w:rPr>
          <w:sz w:val="20"/>
          <w:szCs w:val="20"/>
        </w:rPr>
      </w:pPr>
    </w:p>
    <w:p w:rsidR="00F26056" w:rsidRPr="0008612E" w:rsidRDefault="00F26056" w:rsidP="00C93ACC">
      <w:pPr>
        <w:keepNext/>
        <w:rPr>
          <w:b/>
          <w:sz w:val="20"/>
          <w:szCs w:val="20"/>
        </w:rPr>
      </w:pPr>
      <w:r w:rsidRPr="0008612E">
        <w:rPr>
          <w:b/>
          <w:sz w:val="20"/>
          <w:szCs w:val="20"/>
        </w:rPr>
        <w:t>2.10.1 Pojištění pro případ přerušení nebo omezení provozu - nesjednává se</w:t>
      </w:r>
    </w:p>
    <w:p w:rsidR="00F26056" w:rsidRPr="0008612E" w:rsidRDefault="00F26056" w:rsidP="00D7357B">
      <w:pPr>
        <w:pStyle w:val="Zkladntext32"/>
        <w:tabs>
          <w:tab w:val="clear" w:pos="-720"/>
        </w:tabs>
        <w:spacing w:line="240" w:lineRule="auto"/>
        <w:rPr>
          <w:rFonts w:ascii="Koop Office" w:hAnsi="Koop Office"/>
          <w:b/>
          <w:bCs/>
        </w:rPr>
      </w:pPr>
    </w:p>
    <w:p w:rsidR="00F26056" w:rsidRPr="0008612E" w:rsidRDefault="00F26056" w:rsidP="00C93ACC">
      <w:pPr>
        <w:keepNext/>
        <w:rPr>
          <w:b/>
          <w:sz w:val="20"/>
          <w:szCs w:val="20"/>
        </w:rPr>
      </w:pPr>
      <w:r w:rsidRPr="0008612E">
        <w:rPr>
          <w:b/>
          <w:sz w:val="20"/>
          <w:szCs w:val="20"/>
        </w:rPr>
        <w:t xml:space="preserve">2.11.1 Pojištění odpovědnosti za újmu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119"/>
        <w:gridCol w:w="1701"/>
        <w:gridCol w:w="2126"/>
        <w:gridCol w:w="1559"/>
        <w:gridCol w:w="1134"/>
      </w:tblGrid>
      <w:tr w:rsidR="00F26056" w:rsidRPr="006368D9" w:rsidTr="00822D9A">
        <w:tc>
          <w:tcPr>
            <w:tcW w:w="10348" w:type="dxa"/>
            <w:gridSpan w:val="6"/>
          </w:tcPr>
          <w:p w:rsidR="00F26056" w:rsidRPr="00BB226E" w:rsidRDefault="00F26056" w:rsidP="00822D9A">
            <w:pPr>
              <w:rPr>
                <w:sz w:val="20"/>
                <w:szCs w:val="20"/>
              </w:rPr>
            </w:pPr>
            <w:r w:rsidRPr="00BB226E">
              <w:rPr>
                <w:b/>
                <w:sz w:val="20"/>
                <w:szCs w:val="20"/>
              </w:rPr>
              <w:t xml:space="preserve">Pojištění se řídí: </w:t>
            </w:r>
            <w:r w:rsidRPr="00BB226E">
              <w:rPr>
                <w:sz w:val="20"/>
                <w:szCs w:val="20"/>
              </w:rPr>
              <w:t>VPP P-100/14, ZPP P-600/14 a doložkami</w:t>
            </w:r>
            <w:r w:rsidR="002839B8">
              <w:rPr>
                <w:b/>
                <w:sz w:val="20"/>
                <w:szCs w:val="20"/>
              </w:rPr>
              <w:t xml:space="preserve"> </w:t>
            </w:r>
            <w:r w:rsidR="002839B8" w:rsidRPr="002839B8">
              <w:rPr>
                <w:b/>
                <w:sz w:val="20"/>
                <w:szCs w:val="20"/>
              </w:rPr>
              <w:t>DOB101, DODP102, DODP103, DODP104, DODP105, DODP106, DODP109, DODP110, DODP111, DODP115, DODP116, DODP118, DODP127, DODP130</w:t>
            </w:r>
          </w:p>
        </w:tc>
      </w:tr>
      <w:tr w:rsidR="00F26056" w:rsidRPr="006368D9" w:rsidTr="00822D9A">
        <w:tc>
          <w:tcPr>
            <w:tcW w:w="709" w:type="dxa"/>
            <w:vAlign w:val="center"/>
          </w:tcPr>
          <w:p w:rsidR="00F26056" w:rsidRPr="00BB226E" w:rsidRDefault="00F26056" w:rsidP="00BB226E">
            <w:pPr>
              <w:jc w:val="center"/>
              <w:rPr>
                <w:b/>
                <w:sz w:val="20"/>
                <w:szCs w:val="20"/>
              </w:rPr>
            </w:pPr>
            <w:proofErr w:type="spellStart"/>
            <w:r w:rsidRPr="00BB226E">
              <w:rPr>
                <w:b/>
                <w:sz w:val="20"/>
                <w:szCs w:val="20"/>
              </w:rPr>
              <w:t>Poř</w:t>
            </w:r>
            <w:proofErr w:type="spellEnd"/>
            <w:r w:rsidRPr="00BB226E">
              <w:rPr>
                <w:b/>
                <w:sz w:val="20"/>
                <w:szCs w:val="20"/>
              </w:rPr>
              <w:t>. číslo</w:t>
            </w:r>
          </w:p>
        </w:tc>
        <w:tc>
          <w:tcPr>
            <w:tcW w:w="3119" w:type="dxa"/>
            <w:vAlign w:val="center"/>
          </w:tcPr>
          <w:p w:rsidR="00F26056" w:rsidRPr="00BB226E" w:rsidRDefault="00F26056" w:rsidP="00BB226E">
            <w:pPr>
              <w:jc w:val="center"/>
              <w:rPr>
                <w:b/>
                <w:sz w:val="20"/>
                <w:szCs w:val="20"/>
              </w:rPr>
            </w:pPr>
            <w:r w:rsidRPr="00BB226E">
              <w:rPr>
                <w:b/>
                <w:sz w:val="20"/>
                <w:szCs w:val="20"/>
              </w:rPr>
              <w:t>Rozsah pojištění</w:t>
            </w:r>
          </w:p>
        </w:tc>
        <w:tc>
          <w:tcPr>
            <w:tcW w:w="1701" w:type="dxa"/>
            <w:vAlign w:val="center"/>
          </w:tcPr>
          <w:p w:rsidR="00F26056" w:rsidRPr="00BB226E" w:rsidRDefault="00F26056" w:rsidP="00BB226E">
            <w:pPr>
              <w:jc w:val="center"/>
              <w:rPr>
                <w:b/>
                <w:sz w:val="20"/>
                <w:szCs w:val="20"/>
              </w:rPr>
            </w:pPr>
            <w:r w:rsidRPr="00BB226E">
              <w:rPr>
                <w:b/>
                <w:sz w:val="20"/>
                <w:szCs w:val="20"/>
              </w:rPr>
              <w:t>Limit pojistného plnění</w:t>
            </w:r>
            <w:r w:rsidRPr="00BB226E">
              <w:rPr>
                <w:b/>
                <w:sz w:val="20"/>
                <w:szCs w:val="20"/>
                <w:vertAlign w:val="superscript"/>
              </w:rPr>
              <w:t>6)</w:t>
            </w:r>
          </w:p>
        </w:tc>
        <w:tc>
          <w:tcPr>
            <w:tcW w:w="2126" w:type="dxa"/>
            <w:vAlign w:val="center"/>
          </w:tcPr>
          <w:p w:rsidR="00F26056" w:rsidRPr="00BB226E" w:rsidRDefault="00F26056" w:rsidP="00BB226E">
            <w:pPr>
              <w:jc w:val="center"/>
              <w:rPr>
                <w:b/>
                <w:sz w:val="20"/>
                <w:szCs w:val="20"/>
              </w:rPr>
            </w:pPr>
            <w:proofErr w:type="spellStart"/>
            <w:r w:rsidRPr="00BB226E">
              <w:rPr>
                <w:b/>
                <w:sz w:val="20"/>
                <w:szCs w:val="20"/>
              </w:rPr>
              <w:t>Sublimit</w:t>
            </w:r>
            <w:proofErr w:type="spellEnd"/>
            <w:r w:rsidRPr="00BB226E">
              <w:rPr>
                <w:b/>
                <w:sz w:val="20"/>
                <w:szCs w:val="20"/>
              </w:rPr>
              <w:t xml:space="preserve"> pojistného plnění</w:t>
            </w:r>
            <w:r w:rsidRPr="00BB226E">
              <w:rPr>
                <w:b/>
                <w:sz w:val="20"/>
                <w:szCs w:val="20"/>
                <w:vertAlign w:val="superscript"/>
              </w:rPr>
              <w:t>7)</w:t>
            </w:r>
          </w:p>
        </w:tc>
        <w:tc>
          <w:tcPr>
            <w:tcW w:w="1559" w:type="dxa"/>
            <w:vAlign w:val="center"/>
          </w:tcPr>
          <w:p w:rsidR="00F26056" w:rsidRPr="00BB226E" w:rsidRDefault="00F26056" w:rsidP="00BB226E">
            <w:pPr>
              <w:jc w:val="center"/>
              <w:rPr>
                <w:b/>
                <w:sz w:val="20"/>
                <w:szCs w:val="20"/>
              </w:rPr>
            </w:pPr>
            <w:r w:rsidRPr="00BB226E">
              <w:rPr>
                <w:b/>
                <w:sz w:val="20"/>
                <w:szCs w:val="20"/>
              </w:rPr>
              <w:t>Spoluúčast</w:t>
            </w:r>
            <w:r w:rsidRPr="00BB226E">
              <w:rPr>
                <w:b/>
                <w:sz w:val="20"/>
                <w:szCs w:val="20"/>
                <w:vertAlign w:val="superscript"/>
              </w:rPr>
              <w:t>5)</w:t>
            </w:r>
          </w:p>
        </w:tc>
        <w:tc>
          <w:tcPr>
            <w:tcW w:w="1134" w:type="dxa"/>
            <w:vAlign w:val="center"/>
          </w:tcPr>
          <w:p w:rsidR="00F26056" w:rsidRPr="00BB226E" w:rsidRDefault="00F26056" w:rsidP="00BB226E">
            <w:pPr>
              <w:jc w:val="center"/>
              <w:rPr>
                <w:b/>
                <w:sz w:val="20"/>
                <w:szCs w:val="20"/>
              </w:rPr>
            </w:pPr>
            <w:r w:rsidRPr="00BB226E">
              <w:rPr>
                <w:b/>
                <w:sz w:val="20"/>
                <w:szCs w:val="20"/>
              </w:rPr>
              <w:t>Územní platnost pojištění</w:t>
            </w:r>
          </w:p>
        </w:tc>
      </w:tr>
      <w:tr w:rsidR="00F26056" w:rsidRPr="006368D9" w:rsidTr="00822D9A">
        <w:tc>
          <w:tcPr>
            <w:tcW w:w="709" w:type="dxa"/>
          </w:tcPr>
          <w:p w:rsidR="00F26056" w:rsidRPr="00BB226E" w:rsidRDefault="00F26056" w:rsidP="00A46BA4">
            <w:pPr>
              <w:jc w:val="center"/>
              <w:rPr>
                <w:sz w:val="20"/>
                <w:szCs w:val="20"/>
              </w:rPr>
            </w:pPr>
            <w:r w:rsidRPr="00BB226E">
              <w:rPr>
                <w:sz w:val="20"/>
                <w:szCs w:val="20"/>
              </w:rPr>
              <w:t>1.</w:t>
            </w:r>
          </w:p>
        </w:tc>
        <w:tc>
          <w:tcPr>
            <w:tcW w:w="3119" w:type="dxa"/>
          </w:tcPr>
          <w:p w:rsidR="00F26056" w:rsidRPr="0008612E" w:rsidRDefault="00F26056" w:rsidP="00A46BA4">
            <w:pPr>
              <w:jc w:val="center"/>
              <w:rPr>
                <w:sz w:val="20"/>
                <w:szCs w:val="20"/>
              </w:rPr>
            </w:pPr>
            <w:r w:rsidRPr="0008612E">
              <w:rPr>
                <w:rFonts w:cs="Arial"/>
                <w:bCs/>
                <w:sz w:val="20"/>
                <w:szCs w:val="20"/>
              </w:rPr>
              <w:t>Pojištění obecné odpovědnosti za újmu a pojištění odpovědnosti za újmu způsobenou vadou výrobku a vadou práce po předání</w:t>
            </w:r>
          </w:p>
        </w:tc>
        <w:tc>
          <w:tcPr>
            <w:tcW w:w="1701" w:type="dxa"/>
          </w:tcPr>
          <w:p w:rsidR="00F26056" w:rsidRPr="0008612E" w:rsidRDefault="0008612E" w:rsidP="00A46BA4">
            <w:pPr>
              <w:jc w:val="center"/>
              <w:rPr>
                <w:sz w:val="20"/>
                <w:szCs w:val="20"/>
              </w:rPr>
            </w:pPr>
            <w:r>
              <w:rPr>
                <w:sz w:val="20"/>
                <w:szCs w:val="20"/>
              </w:rPr>
              <w:t>20 000 000 Kč</w:t>
            </w:r>
          </w:p>
        </w:tc>
        <w:tc>
          <w:tcPr>
            <w:tcW w:w="2126" w:type="dxa"/>
          </w:tcPr>
          <w:p w:rsidR="00F26056" w:rsidRDefault="004611DC" w:rsidP="00A46BA4">
            <w:pPr>
              <w:jc w:val="center"/>
              <w:rPr>
                <w:sz w:val="20"/>
                <w:szCs w:val="20"/>
              </w:rPr>
            </w:pPr>
            <w:r>
              <w:rPr>
                <w:sz w:val="20"/>
                <w:szCs w:val="20"/>
              </w:rPr>
              <w:t>od</w:t>
            </w:r>
            <w:r w:rsidR="00D10699">
              <w:rPr>
                <w:sz w:val="20"/>
                <w:szCs w:val="20"/>
              </w:rPr>
              <w:t>povědnost za újmu způsobenou vadou výrobku a vadou práce po předání</w:t>
            </w:r>
          </w:p>
          <w:p w:rsidR="00D10699" w:rsidRPr="00BB226E" w:rsidRDefault="00D10699" w:rsidP="00A46BA4">
            <w:pPr>
              <w:jc w:val="center"/>
              <w:rPr>
                <w:sz w:val="20"/>
                <w:szCs w:val="20"/>
              </w:rPr>
            </w:pPr>
            <w:r>
              <w:rPr>
                <w:sz w:val="20"/>
                <w:szCs w:val="20"/>
              </w:rPr>
              <w:t>5 000 000 Kč</w:t>
            </w:r>
          </w:p>
        </w:tc>
        <w:tc>
          <w:tcPr>
            <w:tcW w:w="1559" w:type="dxa"/>
          </w:tcPr>
          <w:p w:rsidR="00F26056" w:rsidRPr="00BB226E" w:rsidRDefault="00D10699" w:rsidP="00A46BA4">
            <w:pPr>
              <w:jc w:val="center"/>
              <w:rPr>
                <w:sz w:val="20"/>
                <w:szCs w:val="20"/>
              </w:rPr>
            </w:pPr>
            <w:r>
              <w:rPr>
                <w:sz w:val="20"/>
                <w:szCs w:val="20"/>
              </w:rPr>
              <w:t>1 000 Kč</w:t>
            </w:r>
          </w:p>
        </w:tc>
        <w:tc>
          <w:tcPr>
            <w:tcW w:w="1134" w:type="dxa"/>
          </w:tcPr>
          <w:p w:rsidR="00F26056" w:rsidRPr="00BB226E" w:rsidRDefault="00D10699" w:rsidP="00A46BA4">
            <w:pPr>
              <w:jc w:val="center"/>
              <w:rPr>
                <w:sz w:val="20"/>
                <w:szCs w:val="20"/>
              </w:rPr>
            </w:pPr>
            <w:r>
              <w:rPr>
                <w:sz w:val="20"/>
                <w:szCs w:val="20"/>
              </w:rPr>
              <w:t>ČR/Evropa</w:t>
            </w:r>
          </w:p>
        </w:tc>
      </w:tr>
      <w:tr w:rsidR="00D10699" w:rsidRPr="00D10699" w:rsidTr="00822D9A">
        <w:tc>
          <w:tcPr>
            <w:tcW w:w="709" w:type="dxa"/>
          </w:tcPr>
          <w:p w:rsidR="00F26056" w:rsidRPr="00D10699" w:rsidRDefault="00D10699" w:rsidP="0008612E">
            <w:pPr>
              <w:jc w:val="center"/>
              <w:rPr>
                <w:sz w:val="20"/>
                <w:szCs w:val="20"/>
              </w:rPr>
            </w:pPr>
            <w:r>
              <w:rPr>
                <w:sz w:val="20"/>
                <w:szCs w:val="20"/>
              </w:rPr>
              <w:t>2.</w:t>
            </w:r>
          </w:p>
        </w:tc>
        <w:tc>
          <w:tcPr>
            <w:tcW w:w="3119" w:type="dxa"/>
          </w:tcPr>
          <w:p w:rsidR="00F26056" w:rsidRPr="00D10699" w:rsidRDefault="00D10699" w:rsidP="0008612E">
            <w:pPr>
              <w:jc w:val="center"/>
              <w:rPr>
                <w:rFonts w:cs="Arial"/>
                <w:bCs/>
                <w:sz w:val="20"/>
              </w:rPr>
            </w:pPr>
            <w:r>
              <w:rPr>
                <w:rFonts w:cs="Arial"/>
                <w:bCs/>
                <w:sz w:val="20"/>
              </w:rPr>
              <w:t>Cizí věci převzaté dle DODP103</w:t>
            </w:r>
          </w:p>
        </w:tc>
        <w:tc>
          <w:tcPr>
            <w:tcW w:w="1701" w:type="dxa"/>
          </w:tcPr>
          <w:p w:rsidR="00F26056" w:rsidRPr="00D10699" w:rsidRDefault="00D10699" w:rsidP="0008612E">
            <w:pPr>
              <w:jc w:val="center"/>
              <w:rPr>
                <w:sz w:val="20"/>
                <w:szCs w:val="20"/>
              </w:rPr>
            </w:pPr>
            <w:r>
              <w:rPr>
                <w:sz w:val="20"/>
                <w:szCs w:val="20"/>
              </w:rPr>
              <w:t>_</w:t>
            </w:r>
          </w:p>
        </w:tc>
        <w:tc>
          <w:tcPr>
            <w:tcW w:w="2126" w:type="dxa"/>
          </w:tcPr>
          <w:p w:rsidR="00F26056" w:rsidRPr="00D10699" w:rsidRDefault="00D10699" w:rsidP="0008612E">
            <w:pPr>
              <w:jc w:val="center"/>
              <w:rPr>
                <w:sz w:val="20"/>
                <w:szCs w:val="20"/>
              </w:rPr>
            </w:pPr>
            <w:r>
              <w:rPr>
                <w:sz w:val="20"/>
                <w:szCs w:val="20"/>
              </w:rPr>
              <w:t>500 000 Kč</w:t>
            </w:r>
          </w:p>
        </w:tc>
        <w:tc>
          <w:tcPr>
            <w:tcW w:w="1559" w:type="dxa"/>
          </w:tcPr>
          <w:p w:rsidR="00F26056" w:rsidRPr="00D10699" w:rsidRDefault="00D10699" w:rsidP="0008612E">
            <w:pPr>
              <w:jc w:val="center"/>
              <w:rPr>
                <w:sz w:val="20"/>
                <w:szCs w:val="20"/>
              </w:rPr>
            </w:pPr>
            <w:r>
              <w:rPr>
                <w:sz w:val="20"/>
                <w:szCs w:val="20"/>
              </w:rPr>
              <w:t>1 000 Kč</w:t>
            </w:r>
          </w:p>
        </w:tc>
        <w:tc>
          <w:tcPr>
            <w:tcW w:w="1134" w:type="dxa"/>
          </w:tcPr>
          <w:p w:rsidR="00F26056" w:rsidRPr="00D10699" w:rsidRDefault="00D10699" w:rsidP="0008612E">
            <w:pPr>
              <w:jc w:val="center"/>
              <w:rPr>
                <w:sz w:val="20"/>
                <w:szCs w:val="20"/>
              </w:rPr>
            </w:pPr>
            <w:r>
              <w:rPr>
                <w:sz w:val="20"/>
                <w:szCs w:val="20"/>
              </w:rPr>
              <w:t>ČR</w:t>
            </w:r>
          </w:p>
        </w:tc>
      </w:tr>
      <w:tr w:rsidR="00D10699" w:rsidRPr="00D10699" w:rsidTr="00822D9A">
        <w:tc>
          <w:tcPr>
            <w:tcW w:w="709" w:type="dxa"/>
          </w:tcPr>
          <w:p w:rsidR="00F26056" w:rsidRPr="00D10699" w:rsidRDefault="00D10699" w:rsidP="0008612E">
            <w:pPr>
              <w:jc w:val="center"/>
              <w:rPr>
                <w:sz w:val="20"/>
                <w:szCs w:val="20"/>
              </w:rPr>
            </w:pPr>
            <w:r>
              <w:rPr>
                <w:sz w:val="20"/>
                <w:szCs w:val="20"/>
              </w:rPr>
              <w:t>3.</w:t>
            </w:r>
          </w:p>
        </w:tc>
        <w:tc>
          <w:tcPr>
            <w:tcW w:w="3119" w:type="dxa"/>
          </w:tcPr>
          <w:p w:rsidR="00F26056" w:rsidRPr="00D10699" w:rsidRDefault="00D10699" w:rsidP="00D10699">
            <w:pPr>
              <w:jc w:val="center"/>
              <w:rPr>
                <w:rFonts w:cs="Arial"/>
                <w:bCs/>
                <w:sz w:val="20"/>
              </w:rPr>
            </w:pPr>
            <w:r>
              <w:rPr>
                <w:rFonts w:cs="Arial"/>
                <w:bCs/>
                <w:sz w:val="20"/>
              </w:rPr>
              <w:t>Cizí věci užívané dle DODP104</w:t>
            </w:r>
          </w:p>
        </w:tc>
        <w:tc>
          <w:tcPr>
            <w:tcW w:w="1701" w:type="dxa"/>
          </w:tcPr>
          <w:p w:rsidR="00F26056" w:rsidRPr="00D10699" w:rsidRDefault="00D10699" w:rsidP="0008612E">
            <w:pPr>
              <w:jc w:val="center"/>
              <w:rPr>
                <w:sz w:val="20"/>
                <w:szCs w:val="20"/>
              </w:rPr>
            </w:pPr>
            <w:r>
              <w:rPr>
                <w:sz w:val="20"/>
                <w:szCs w:val="20"/>
              </w:rPr>
              <w:t>_</w:t>
            </w:r>
          </w:p>
        </w:tc>
        <w:tc>
          <w:tcPr>
            <w:tcW w:w="2126" w:type="dxa"/>
          </w:tcPr>
          <w:p w:rsidR="00F26056" w:rsidRPr="00D10699" w:rsidRDefault="00D10699" w:rsidP="0008612E">
            <w:pPr>
              <w:jc w:val="center"/>
              <w:rPr>
                <w:sz w:val="20"/>
                <w:szCs w:val="20"/>
              </w:rPr>
            </w:pPr>
            <w:r>
              <w:rPr>
                <w:sz w:val="20"/>
                <w:szCs w:val="20"/>
              </w:rPr>
              <w:t>500 000 Kč</w:t>
            </w:r>
          </w:p>
        </w:tc>
        <w:tc>
          <w:tcPr>
            <w:tcW w:w="1559" w:type="dxa"/>
          </w:tcPr>
          <w:p w:rsidR="00F26056" w:rsidRPr="00D10699" w:rsidRDefault="00D10699" w:rsidP="0008612E">
            <w:pPr>
              <w:jc w:val="center"/>
              <w:rPr>
                <w:sz w:val="20"/>
                <w:szCs w:val="20"/>
              </w:rPr>
            </w:pPr>
            <w:r>
              <w:rPr>
                <w:sz w:val="20"/>
                <w:szCs w:val="20"/>
              </w:rPr>
              <w:t>1 000 Kč</w:t>
            </w:r>
          </w:p>
        </w:tc>
        <w:tc>
          <w:tcPr>
            <w:tcW w:w="1134" w:type="dxa"/>
          </w:tcPr>
          <w:p w:rsidR="00F26056" w:rsidRPr="00D10699" w:rsidRDefault="00D10699" w:rsidP="0008612E">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4.</w:t>
            </w:r>
          </w:p>
        </w:tc>
        <w:tc>
          <w:tcPr>
            <w:tcW w:w="3119" w:type="dxa"/>
          </w:tcPr>
          <w:p w:rsidR="00D10699" w:rsidRPr="00D10699" w:rsidRDefault="00D10699" w:rsidP="00D10699">
            <w:pPr>
              <w:jc w:val="center"/>
              <w:rPr>
                <w:rFonts w:cs="Arial"/>
                <w:bCs/>
                <w:sz w:val="20"/>
              </w:rPr>
            </w:pPr>
            <w:r>
              <w:rPr>
                <w:rFonts w:cs="Arial"/>
                <w:bCs/>
                <w:sz w:val="20"/>
              </w:rPr>
              <w:t xml:space="preserve">Náklady zdravotní pojišťovny a regresy dávek nemocenského pojištění dle DODP105 </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2 000 000 Kč</w:t>
            </w:r>
          </w:p>
        </w:tc>
        <w:tc>
          <w:tcPr>
            <w:tcW w:w="1559" w:type="dxa"/>
          </w:tcPr>
          <w:p w:rsidR="00D10699" w:rsidRPr="00D10699" w:rsidRDefault="00D10699" w:rsidP="0008612E">
            <w:pPr>
              <w:jc w:val="center"/>
              <w:rPr>
                <w:sz w:val="20"/>
                <w:szCs w:val="20"/>
              </w:rPr>
            </w:pPr>
            <w:r>
              <w:rPr>
                <w:sz w:val="20"/>
                <w:szCs w:val="20"/>
              </w:rPr>
              <w:t>1 000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5.</w:t>
            </w:r>
          </w:p>
        </w:tc>
        <w:tc>
          <w:tcPr>
            <w:tcW w:w="3119" w:type="dxa"/>
          </w:tcPr>
          <w:p w:rsidR="00D10699" w:rsidRPr="00D10699" w:rsidRDefault="00D10699" w:rsidP="0008612E">
            <w:pPr>
              <w:jc w:val="center"/>
              <w:rPr>
                <w:rFonts w:cs="Arial"/>
                <w:sz w:val="20"/>
                <w:szCs w:val="20"/>
              </w:rPr>
            </w:pPr>
            <w:r>
              <w:rPr>
                <w:rFonts w:cs="Arial"/>
                <w:sz w:val="20"/>
                <w:szCs w:val="20"/>
              </w:rPr>
              <w:t>Obecní policie dle DODP116</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20 000 000 Kč</w:t>
            </w:r>
          </w:p>
        </w:tc>
        <w:tc>
          <w:tcPr>
            <w:tcW w:w="1559" w:type="dxa"/>
          </w:tcPr>
          <w:p w:rsidR="00D10699" w:rsidRPr="00D10699" w:rsidRDefault="00D10699" w:rsidP="0008612E">
            <w:pPr>
              <w:jc w:val="center"/>
              <w:rPr>
                <w:sz w:val="20"/>
                <w:szCs w:val="20"/>
              </w:rPr>
            </w:pPr>
            <w:r>
              <w:rPr>
                <w:sz w:val="20"/>
                <w:szCs w:val="20"/>
              </w:rPr>
              <w:t>1 000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6.</w:t>
            </w:r>
          </w:p>
        </w:tc>
        <w:tc>
          <w:tcPr>
            <w:tcW w:w="3119" w:type="dxa"/>
          </w:tcPr>
          <w:p w:rsidR="00D10699" w:rsidRPr="00D10699" w:rsidRDefault="00D10699" w:rsidP="0008612E">
            <w:pPr>
              <w:jc w:val="center"/>
              <w:rPr>
                <w:rFonts w:cs="Arial"/>
                <w:bCs/>
                <w:sz w:val="20"/>
                <w:szCs w:val="20"/>
              </w:rPr>
            </w:pPr>
            <w:r>
              <w:rPr>
                <w:rFonts w:cs="Arial"/>
                <w:bCs/>
                <w:sz w:val="20"/>
                <w:szCs w:val="20"/>
              </w:rPr>
              <w:t>Peněžitá náhrada nemajetkové újmy – ochrana osobnosti dle DODP110</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5 000 000 Kč</w:t>
            </w:r>
          </w:p>
        </w:tc>
        <w:tc>
          <w:tcPr>
            <w:tcW w:w="1559" w:type="dxa"/>
          </w:tcPr>
          <w:p w:rsidR="00D10699" w:rsidRPr="00D10699" w:rsidRDefault="00D10699" w:rsidP="0008612E">
            <w:pPr>
              <w:jc w:val="center"/>
              <w:rPr>
                <w:sz w:val="20"/>
                <w:szCs w:val="20"/>
              </w:rPr>
            </w:pPr>
            <w:r>
              <w:rPr>
                <w:sz w:val="20"/>
                <w:szCs w:val="20"/>
              </w:rPr>
              <w:t>5 000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7.</w:t>
            </w:r>
          </w:p>
        </w:tc>
        <w:tc>
          <w:tcPr>
            <w:tcW w:w="3119" w:type="dxa"/>
          </w:tcPr>
          <w:p w:rsidR="00D10699" w:rsidRPr="00D10699" w:rsidRDefault="00D10699" w:rsidP="0008612E">
            <w:pPr>
              <w:jc w:val="center"/>
              <w:rPr>
                <w:sz w:val="20"/>
                <w:szCs w:val="20"/>
              </w:rPr>
            </w:pPr>
            <w:r>
              <w:rPr>
                <w:sz w:val="20"/>
                <w:szCs w:val="20"/>
              </w:rPr>
              <w:t>Výkon veřejné moci dle DODP115</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1 000 000 Kč</w:t>
            </w:r>
          </w:p>
        </w:tc>
        <w:tc>
          <w:tcPr>
            <w:tcW w:w="1559" w:type="dxa"/>
          </w:tcPr>
          <w:p w:rsidR="00D10699" w:rsidRPr="00D10699" w:rsidRDefault="00D10699" w:rsidP="0008612E">
            <w:pPr>
              <w:jc w:val="center"/>
              <w:rPr>
                <w:sz w:val="20"/>
                <w:szCs w:val="20"/>
              </w:rPr>
            </w:pPr>
            <w:r>
              <w:rPr>
                <w:sz w:val="20"/>
                <w:szCs w:val="20"/>
              </w:rPr>
              <w:t>1 000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8.</w:t>
            </w:r>
          </w:p>
        </w:tc>
        <w:tc>
          <w:tcPr>
            <w:tcW w:w="3119" w:type="dxa"/>
          </w:tcPr>
          <w:p w:rsidR="00D10699" w:rsidRPr="00D10699" w:rsidRDefault="00D10699" w:rsidP="0008612E">
            <w:pPr>
              <w:jc w:val="center"/>
              <w:rPr>
                <w:rFonts w:cs="Arial"/>
                <w:bCs/>
                <w:sz w:val="20"/>
                <w:szCs w:val="20"/>
              </w:rPr>
            </w:pPr>
            <w:r>
              <w:rPr>
                <w:rFonts w:cs="Arial"/>
                <w:bCs/>
                <w:sz w:val="20"/>
                <w:szCs w:val="20"/>
              </w:rPr>
              <w:t>Čisté finanční škody k pojištění obecné odpovědnosti za újmu dle DODP111</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1 000 000 Kč</w:t>
            </w:r>
          </w:p>
        </w:tc>
        <w:tc>
          <w:tcPr>
            <w:tcW w:w="1559" w:type="dxa"/>
          </w:tcPr>
          <w:p w:rsidR="00D10699" w:rsidRPr="00D10699" w:rsidRDefault="00D10699" w:rsidP="0008612E">
            <w:pPr>
              <w:jc w:val="center"/>
              <w:rPr>
                <w:sz w:val="20"/>
                <w:szCs w:val="20"/>
              </w:rPr>
            </w:pPr>
            <w:r>
              <w:rPr>
                <w:sz w:val="20"/>
                <w:szCs w:val="20"/>
              </w:rPr>
              <w:t>1 000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9.</w:t>
            </w:r>
          </w:p>
        </w:tc>
        <w:tc>
          <w:tcPr>
            <w:tcW w:w="3119" w:type="dxa"/>
          </w:tcPr>
          <w:p w:rsidR="00D10699" w:rsidRPr="00D10699" w:rsidRDefault="00D10699" w:rsidP="0008612E">
            <w:pPr>
              <w:jc w:val="center"/>
              <w:rPr>
                <w:rFonts w:cs="Arial"/>
                <w:bCs/>
                <w:sz w:val="20"/>
                <w:szCs w:val="20"/>
              </w:rPr>
            </w:pPr>
            <w:r>
              <w:rPr>
                <w:rFonts w:cs="Arial"/>
                <w:bCs/>
                <w:sz w:val="20"/>
                <w:szCs w:val="20"/>
              </w:rPr>
              <w:t>Poskytování sociálních služeb dle DODP118</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20 000 000 Kč</w:t>
            </w:r>
          </w:p>
        </w:tc>
        <w:tc>
          <w:tcPr>
            <w:tcW w:w="1559" w:type="dxa"/>
          </w:tcPr>
          <w:p w:rsidR="00D10699" w:rsidRPr="00D10699" w:rsidRDefault="00D10699" w:rsidP="0008612E">
            <w:pPr>
              <w:jc w:val="center"/>
              <w:rPr>
                <w:sz w:val="20"/>
                <w:szCs w:val="20"/>
              </w:rPr>
            </w:pPr>
            <w:r>
              <w:rPr>
                <w:sz w:val="20"/>
                <w:szCs w:val="20"/>
              </w:rPr>
              <w:t>1 000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10.</w:t>
            </w:r>
          </w:p>
        </w:tc>
        <w:tc>
          <w:tcPr>
            <w:tcW w:w="3119" w:type="dxa"/>
          </w:tcPr>
          <w:p w:rsidR="00D10699" w:rsidRPr="00D10699" w:rsidRDefault="00D10699" w:rsidP="0008612E">
            <w:pPr>
              <w:jc w:val="center"/>
              <w:rPr>
                <w:sz w:val="20"/>
                <w:szCs w:val="20"/>
              </w:rPr>
            </w:pPr>
            <w:r>
              <w:rPr>
                <w:sz w:val="20"/>
                <w:szCs w:val="20"/>
              </w:rPr>
              <w:t>Věci zaměstnanců dle DODP130</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300 000 Kč</w:t>
            </w:r>
          </w:p>
        </w:tc>
        <w:tc>
          <w:tcPr>
            <w:tcW w:w="1559" w:type="dxa"/>
          </w:tcPr>
          <w:p w:rsidR="00D10699" w:rsidRPr="00D10699" w:rsidRDefault="00D10699" w:rsidP="0008612E">
            <w:pPr>
              <w:jc w:val="center"/>
              <w:rPr>
                <w:sz w:val="20"/>
                <w:szCs w:val="20"/>
              </w:rPr>
            </w:pPr>
            <w:r>
              <w:rPr>
                <w:sz w:val="20"/>
                <w:szCs w:val="20"/>
              </w:rPr>
              <w:t>500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11.</w:t>
            </w:r>
          </w:p>
        </w:tc>
        <w:tc>
          <w:tcPr>
            <w:tcW w:w="3119" w:type="dxa"/>
          </w:tcPr>
          <w:p w:rsidR="00D10699" w:rsidRPr="00203DFC" w:rsidRDefault="00D10699" w:rsidP="0008612E">
            <w:pPr>
              <w:jc w:val="center"/>
              <w:rPr>
                <w:rFonts w:cs="Arial"/>
                <w:bCs/>
                <w:sz w:val="20"/>
                <w:szCs w:val="20"/>
              </w:rPr>
            </w:pPr>
            <w:r w:rsidRPr="00203DFC">
              <w:rPr>
                <w:rFonts w:cs="Arial"/>
                <w:bCs/>
                <w:sz w:val="20"/>
                <w:szCs w:val="20"/>
              </w:rPr>
              <w:t>Věci odložené a vnesené dle DODP127 a věci zaměstnanců dle DODP130</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300 000 Kč</w:t>
            </w:r>
          </w:p>
        </w:tc>
        <w:tc>
          <w:tcPr>
            <w:tcW w:w="1559" w:type="dxa"/>
          </w:tcPr>
          <w:p w:rsidR="00D10699" w:rsidRPr="00D10699" w:rsidRDefault="00D10699" w:rsidP="0008612E">
            <w:pPr>
              <w:jc w:val="center"/>
              <w:rPr>
                <w:sz w:val="20"/>
                <w:szCs w:val="20"/>
              </w:rPr>
            </w:pPr>
            <w:r>
              <w:rPr>
                <w:sz w:val="20"/>
                <w:szCs w:val="20"/>
              </w:rPr>
              <w:t>500 Kč</w:t>
            </w:r>
          </w:p>
        </w:tc>
        <w:tc>
          <w:tcPr>
            <w:tcW w:w="1134" w:type="dxa"/>
          </w:tcPr>
          <w:p w:rsidR="00D10699" w:rsidRPr="00D10699" w:rsidRDefault="00D10699" w:rsidP="00AD6416">
            <w:pPr>
              <w:jc w:val="center"/>
              <w:rPr>
                <w:sz w:val="20"/>
                <w:szCs w:val="20"/>
              </w:rPr>
            </w:pPr>
            <w:r>
              <w:rPr>
                <w:sz w:val="20"/>
                <w:szCs w:val="20"/>
              </w:rPr>
              <w:t>ČR</w:t>
            </w:r>
          </w:p>
        </w:tc>
      </w:tr>
      <w:tr w:rsidR="00D10699" w:rsidRPr="00D10699" w:rsidTr="00822D9A">
        <w:tc>
          <w:tcPr>
            <w:tcW w:w="709" w:type="dxa"/>
          </w:tcPr>
          <w:p w:rsidR="00D10699" w:rsidRPr="00D10699" w:rsidRDefault="00D10699" w:rsidP="0008612E">
            <w:pPr>
              <w:jc w:val="center"/>
              <w:rPr>
                <w:sz w:val="20"/>
                <w:szCs w:val="20"/>
              </w:rPr>
            </w:pPr>
            <w:r>
              <w:rPr>
                <w:sz w:val="20"/>
                <w:szCs w:val="20"/>
              </w:rPr>
              <w:t>12.</w:t>
            </w:r>
          </w:p>
        </w:tc>
        <w:tc>
          <w:tcPr>
            <w:tcW w:w="3119" w:type="dxa"/>
          </w:tcPr>
          <w:p w:rsidR="00D10699" w:rsidRPr="00D10699" w:rsidRDefault="00D10699" w:rsidP="0008612E">
            <w:pPr>
              <w:jc w:val="center"/>
              <w:rPr>
                <w:rFonts w:cs="Arial"/>
                <w:bCs/>
                <w:sz w:val="20"/>
                <w:szCs w:val="20"/>
              </w:rPr>
            </w:pPr>
            <w:r>
              <w:rPr>
                <w:rFonts w:cs="Arial"/>
                <w:bCs/>
                <w:sz w:val="20"/>
                <w:szCs w:val="20"/>
              </w:rPr>
              <w:t>Provoz pracovních strojů dle DODP109</w:t>
            </w:r>
          </w:p>
        </w:tc>
        <w:tc>
          <w:tcPr>
            <w:tcW w:w="1701" w:type="dxa"/>
          </w:tcPr>
          <w:p w:rsidR="00D10699" w:rsidRPr="00D10699" w:rsidRDefault="00D10699" w:rsidP="0008612E">
            <w:pPr>
              <w:jc w:val="center"/>
              <w:rPr>
                <w:sz w:val="20"/>
                <w:szCs w:val="20"/>
              </w:rPr>
            </w:pPr>
            <w:r>
              <w:rPr>
                <w:sz w:val="20"/>
                <w:szCs w:val="20"/>
              </w:rPr>
              <w:t>_</w:t>
            </w:r>
          </w:p>
        </w:tc>
        <w:tc>
          <w:tcPr>
            <w:tcW w:w="2126" w:type="dxa"/>
          </w:tcPr>
          <w:p w:rsidR="00D10699" w:rsidRPr="00D10699" w:rsidRDefault="00D10699" w:rsidP="0008612E">
            <w:pPr>
              <w:jc w:val="center"/>
              <w:rPr>
                <w:sz w:val="20"/>
                <w:szCs w:val="20"/>
              </w:rPr>
            </w:pPr>
            <w:r>
              <w:rPr>
                <w:sz w:val="20"/>
                <w:szCs w:val="20"/>
              </w:rPr>
              <w:t>500 000 Kč</w:t>
            </w:r>
          </w:p>
        </w:tc>
        <w:tc>
          <w:tcPr>
            <w:tcW w:w="1559" w:type="dxa"/>
          </w:tcPr>
          <w:p w:rsidR="00D10699" w:rsidRPr="00D10699" w:rsidRDefault="00D10699" w:rsidP="0008612E">
            <w:pPr>
              <w:jc w:val="center"/>
              <w:rPr>
                <w:sz w:val="20"/>
                <w:szCs w:val="20"/>
              </w:rPr>
            </w:pPr>
            <w:r>
              <w:rPr>
                <w:sz w:val="20"/>
                <w:szCs w:val="20"/>
              </w:rPr>
              <w:t>1 000 Kč</w:t>
            </w:r>
          </w:p>
        </w:tc>
        <w:tc>
          <w:tcPr>
            <w:tcW w:w="1134" w:type="dxa"/>
          </w:tcPr>
          <w:p w:rsidR="00D10699" w:rsidRPr="00D10699" w:rsidRDefault="00D10699" w:rsidP="00AD6416">
            <w:pPr>
              <w:jc w:val="center"/>
              <w:rPr>
                <w:sz w:val="20"/>
                <w:szCs w:val="20"/>
              </w:rPr>
            </w:pPr>
            <w:r>
              <w:rPr>
                <w:sz w:val="20"/>
                <w:szCs w:val="20"/>
              </w:rPr>
              <w:t>ČR</w:t>
            </w:r>
          </w:p>
        </w:tc>
      </w:tr>
      <w:tr w:rsidR="000C4C7B" w:rsidRPr="0038212A" w:rsidTr="00822D9A">
        <w:tc>
          <w:tcPr>
            <w:tcW w:w="10348" w:type="dxa"/>
            <w:gridSpan w:val="6"/>
          </w:tcPr>
          <w:p w:rsidR="00D10699" w:rsidRDefault="000C4C7B" w:rsidP="00542A00">
            <w:pPr>
              <w:pStyle w:val="Styl10bZarovnatdobloku"/>
            </w:pPr>
            <w:r w:rsidRPr="00BA1F3E">
              <w:t xml:space="preserve">Poznámky: </w:t>
            </w:r>
          </w:p>
          <w:p w:rsidR="002839B8" w:rsidRDefault="002839B8" w:rsidP="00542A00">
            <w:pPr>
              <w:pStyle w:val="Styl10bZarovnatdobloku"/>
            </w:pPr>
            <w:proofErr w:type="spellStart"/>
            <w:r>
              <w:rPr>
                <w:b/>
              </w:rPr>
              <w:t>Poř</w:t>
            </w:r>
            <w:proofErr w:type="spellEnd"/>
            <w:r>
              <w:rPr>
                <w:b/>
              </w:rPr>
              <w:t xml:space="preserve">. č. 1-12 – </w:t>
            </w:r>
            <w:r>
              <w:t xml:space="preserve">Smluvní ujednání </w:t>
            </w:r>
            <w:proofErr w:type="gramStart"/>
            <w:r>
              <w:t>viz.</w:t>
            </w:r>
            <w:proofErr w:type="gramEnd"/>
            <w:r>
              <w:t xml:space="preserve"> Článek V. Zvláštní ujednání</w:t>
            </w:r>
          </w:p>
          <w:p w:rsidR="002839B8" w:rsidRPr="00BA1F3E" w:rsidRDefault="00640D7B" w:rsidP="00640D7B">
            <w:pPr>
              <w:pStyle w:val="Styl10bZarovnatdobloku"/>
              <w:rPr>
                <w:b/>
                <w:i/>
                <w:color w:val="FF00FF"/>
                <w:u w:val="single"/>
              </w:rPr>
            </w:pPr>
            <w:proofErr w:type="spellStart"/>
            <w:r>
              <w:rPr>
                <w:b/>
              </w:rPr>
              <w:t>Poř</w:t>
            </w:r>
            <w:proofErr w:type="spellEnd"/>
            <w:r>
              <w:rPr>
                <w:b/>
              </w:rPr>
              <w:t xml:space="preserve">. č. 12 - </w:t>
            </w:r>
            <w:r w:rsidRPr="002839B8">
              <w:t>Poskytnuto nad rámec veřejné zakázky z důvodu zajištění lepšího pojistného krytí.</w:t>
            </w:r>
          </w:p>
        </w:tc>
      </w:tr>
    </w:tbl>
    <w:p w:rsidR="00F26056" w:rsidRDefault="00F26056" w:rsidP="007A2187">
      <w:pPr>
        <w:rPr>
          <w:b/>
          <w:sz w:val="20"/>
          <w:szCs w:val="20"/>
        </w:rPr>
      </w:pPr>
    </w:p>
    <w:p w:rsidR="00353782" w:rsidRDefault="00353782" w:rsidP="007A2187">
      <w:pPr>
        <w:rPr>
          <w:b/>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268"/>
        <w:gridCol w:w="1701"/>
        <w:gridCol w:w="1701"/>
        <w:gridCol w:w="1418"/>
        <w:gridCol w:w="1701"/>
      </w:tblGrid>
      <w:tr w:rsidR="002839B8" w:rsidRPr="002839B8" w:rsidTr="00AD6416">
        <w:tc>
          <w:tcPr>
            <w:tcW w:w="9498" w:type="dxa"/>
            <w:gridSpan w:val="6"/>
          </w:tcPr>
          <w:p w:rsidR="002839B8" w:rsidRPr="002839B8" w:rsidRDefault="002839B8" w:rsidP="002839B8">
            <w:pPr>
              <w:rPr>
                <w:sz w:val="20"/>
                <w:szCs w:val="20"/>
              </w:rPr>
            </w:pPr>
            <w:r w:rsidRPr="002839B8">
              <w:rPr>
                <w:b/>
                <w:sz w:val="20"/>
                <w:szCs w:val="20"/>
              </w:rPr>
              <w:t xml:space="preserve">Pojištění se řídí: </w:t>
            </w:r>
            <w:r w:rsidRPr="002839B8">
              <w:rPr>
                <w:sz w:val="20"/>
                <w:szCs w:val="20"/>
              </w:rPr>
              <w:t xml:space="preserve">VPP P-100/14, ZPP P-666/14 </w:t>
            </w:r>
          </w:p>
        </w:tc>
      </w:tr>
      <w:tr w:rsidR="002839B8" w:rsidRPr="002839B8" w:rsidTr="00AD6416">
        <w:tc>
          <w:tcPr>
            <w:tcW w:w="709" w:type="dxa"/>
            <w:vAlign w:val="center"/>
          </w:tcPr>
          <w:p w:rsidR="002839B8" w:rsidRPr="002839B8" w:rsidRDefault="002839B8" w:rsidP="002839B8">
            <w:pPr>
              <w:jc w:val="center"/>
              <w:rPr>
                <w:b/>
                <w:sz w:val="20"/>
                <w:szCs w:val="20"/>
              </w:rPr>
            </w:pPr>
            <w:proofErr w:type="spellStart"/>
            <w:r w:rsidRPr="002839B8">
              <w:rPr>
                <w:b/>
                <w:sz w:val="20"/>
                <w:szCs w:val="20"/>
              </w:rPr>
              <w:t>Poř</w:t>
            </w:r>
            <w:proofErr w:type="spellEnd"/>
            <w:r w:rsidRPr="002839B8">
              <w:rPr>
                <w:b/>
                <w:sz w:val="20"/>
                <w:szCs w:val="20"/>
              </w:rPr>
              <w:t>. číslo</w:t>
            </w:r>
          </w:p>
        </w:tc>
        <w:tc>
          <w:tcPr>
            <w:tcW w:w="2268" w:type="dxa"/>
            <w:vAlign w:val="center"/>
          </w:tcPr>
          <w:p w:rsidR="002839B8" w:rsidRPr="002839B8" w:rsidRDefault="002839B8" w:rsidP="002839B8">
            <w:pPr>
              <w:jc w:val="center"/>
              <w:rPr>
                <w:b/>
                <w:sz w:val="20"/>
                <w:szCs w:val="20"/>
              </w:rPr>
            </w:pPr>
            <w:r w:rsidRPr="002839B8">
              <w:rPr>
                <w:b/>
                <w:sz w:val="20"/>
                <w:szCs w:val="20"/>
              </w:rPr>
              <w:t>Rozsah pojištění</w:t>
            </w:r>
          </w:p>
        </w:tc>
        <w:tc>
          <w:tcPr>
            <w:tcW w:w="1701" w:type="dxa"/>
            <w:vAlign w:val="center"/>
          </w:tcPr>
          <w:p w:rsidR="002839B8" w:rsidRPr="002839B8" w:rsidRDefault="002839B8" w:rsidP="002839B8">
            <w:pPr>
              <w:jc w:val="center"/>
              <w:rPr>
                <w:b/>
                <w:sz w:val="20"/>
                <w:szCs w:val="20"/>
              </w:rPr>
            </w:pPr>
            <w:r w:rsidRPr="002839B8">
              <w:rPr>
                <w:b/>
                <w:sz w:val="20"/>
                <w:szCs w:val="20"/>
              </w:rPr>
              <w:t>Limit pojistného plnění</w:t>
            </w:r>
            <w:r w:rsidRPr="002839B8">
              <w:rPr>
                <w:b/>
                <w:sz w:val="20"/>
                <w:szCs w:val="20"/>
                <w:vertAlign w:val="superscript"/>
              </w:rPr>
              <w:t>6)</w:t>
            </w:r>
          </w:p>
        </w:tc>
        <w:tc>
          <w:tcPr>
            <w:tcW w:w="1701" w:type="dxa"/>
            <w:vAlign w:val="center"/>
          </w:tcPr>
          <w:p w:rsidR="002839B8" w:rsidRPr="002839B8" w:rsidRDefault="002839B8" w:rsidP="002839B8">
            <w:pPr>
              <w:jc w:val="center"/>
              <w:rPr>
                <w:b/>
                <w:sz w:val="20"/>
                <w:szCs w:val="20"/>
              </w:rPr>
            </w:pPr>
            <w:proofErr w:type="spellStart"/>
            <w:r w:rsidRPr="002839B8">
              <w:rPr>
                <w:b/>
                <w:sz w:val="20"/>
                <w:szCs w:val="20"/>
              </w:rPr>
              <w:t>Sublimit</w:t>
            </w:r>
            <w:proofErr w:type="spellEnd"/>
            <w:r w:rsidRPr="002839B8">
              <w:rPr>
                <w:b/>
                <w:sz w:val="20"/>
                <w:szCs w:val="20"/>
              </w:rPr>
              <w:t xml:space="preserve"> pojistného plnění</w:t>
            </w:r>
            <w:r w:rsidRPr="002839B8">
              <w:rPr>
                <w:b/>
                <w:sz w:val="20"/>
                <w:szCs w:val="20"/>
                <w:vertAlign w:val="superscript"/>
              </w:rPr>
              <w:t>7)</w:t>
            </w:r>
          </w:p>
        </w:tc>
        <w:tc>
          <w:tcPr>
            <w:tcW w:w="1418" w:type="dxa"/>
            <w:vAlign w:val="center"/>
          </w:tcPr>
          <w:p w:rsidR="002839B8" w:rsidRPr="002839B8" w:rsidRDefault="002839B8" w:rsidP="002839B8">
            <w:pPr>
              <w:jc w:val="center"/>
              <w:rPr>
                <w:b/>
                <w:sz w:val="20"/>
                <w:szCs w:val="20"/>
              </w:rPr>
            </w:pPr>
            <w:r w:rsidRPr="002839B8">
              <w:rPr>
                <w:b/>
                <w:sz w:val="20"/>
                <w:szCs w:val="20"/>
              </w:rPr>
              <w:t>Spoluúčast</w:t>
            </w:r>
            <w:r w:rsidRPr="002839B8">
              <w:rPr>
                <w:b/>
                <w:sz w:val="20"/>
                <w:szCs w:val="20"/>
                <w:vertAlign w:val="superscript"/>
              </w:rPr>
              <w:t>5)</w:t>
            </w:r>
          </w:p>
        </w:tc>
        <w:tc>
          <w:tcPr>
            <w:tcW w:w="1701" w:type="dxa"/>
            <w:vAlign w:val="center"/>
          </w:tcPr>
          <w:p w:rsidR="002839B8" w:rsidRPr="002839B8" w:rsidRDefault="002839B8" w:rsidP="002839B8">
            <w:pPr>
              <w:jc w:val="center"/>
              <w:rPr>
                <w:b/>
                <w:sz w:val="20"/>
                <w:szCs w:val="20"/>
              </w:rPr>
            </w:pPr>
            <w:r w:rsidRPr="002839B8">
              <w:rPr>
                <w:b/>
                <w:sz w:val="20"/>
                <w:szCs w:val="20"/>
              </w:rPr>
              <w:t>Územní platnost pojištění</w:t>
            </w:r>
          </w:p>
        </w:tc>
      </w:tr>
      <w:tr w:rsidR="002839B8" w:rsidRPr="002839B8" w:rsidTr="00AD6416">
        <w:tc>
          <w:tcPr>
            <w:tcW w:w="709" w:type="dxa"/>
          </w:tcPr>
          <w:p w:rsidR="002839B8" w:rsidRPr="002839B8" w:rsidRDefault="002839B8" w:rsidP="002839B8">
            <w:pPr>
              <w:jc w:val="center"/>
              <w:rPr>
                <w:sz w:val="20"/>
                <w:szCs w:val="20"/>
              </w:rPr>
            </w:pPr>
            <w:r>
              <w:rPr>
                <w:sz w:val="20"/>
                <w:szCs w:val="20"/>
              </w:rPr>
              <w:t>13</w:t>
            </w:r>
            <w:r w:rsidRPr="002839B8">
              <w:rPr>
                <w:sz w:val="20"/>
                <w:szCs w:val="20"/>
              </w:rPr>
              <w:t>.</w:t>
            </w:r>
          </w:p>
        </w:tc>
        <w:tc>
          <w:tcPr>
            <w:tcW w:w="2268" w:type="dxa"/>
          </w:tcPr>
          <w:p w:rsidR="002839B8" w:rsidRPr="002839B8" w:rsidRDefault="002839B8" w:rsidP="002839B8">
            <w:pPr>
              <w:jc w:val="center"/>
              <w:rPr>
                <w:color w:val="FFCC99"/>
                <w:sz w:val="20"/>
                <w:szCs w:val="20"/>
              </w:rPr>
            </w:pPr>
            <w:r w:rsidRPr="002839B8">
              <w:rPr>
                <w:rFonts w:cs="Arial"/>
                <w:bCs/>
                <w:sz w:val="20"/>
              </w:rPr>
              <w:t>odpovědnost zastupitelů obce</w:t>
            </w:r>
          </w:p>
        </w:tc>
        <w:tc>
          <w:tcPr>
            <w:tcW w:w="1701" w:type="dxa"/>
          </w:tcPr>
          <w:p w:rsidR="002839B8" w:rsidRPr="002839B8" w:rsidRDefault="002839B8" w:rsidP="002839B8">
            <w:pPr>
              <w:jc w:val="center"/>
              <w:rPr>
                <w:sz w:val="20"/>
                <w:szCs w:val="20"/>
              </w:rPr>
            </w:pPr>
          </w:p>
          <w:p w:rsidR="002839B8" w:rsidRPr="002839B8" w:rsidRDefault="002839B8" w:rsidP="002839B8">
            <w:pPr>
              <w:jc w:val="center"/>
              <w:rPr>
                <w:sz w:val="20"/>
                <w:szCs w:val="20"/>
              </w:rPr>
            </w:pPr>
            <w:r w:rsidRPr="002839B8">
              <w:rPr>
                <w:sz w:val="20"/>
                <w:szCs w:val="20"/>
              </w:rPr>
              <w:t>5 000 000 Kč</w:t>
            </w:r>
          </w:p>
        </w:tc>
        <w:tc>
          <w:tcPr>
            <w:tcW w:w="1701" w:type="dxa"/>
          </w:tcPr>
          <w:p w:rsidR="002839B8" w:rsidRPr="002839B8" w:rsidRDefault="002839B8" w:rsidP="002839B8">
            <w:pPr>
              <w:jc w:val="center"/>
              <w:rPr>
                <w:sz w:val="20"/>
                <w:szCs w:val="20"/>
              </w:rPr>
            </w:pPr>
          </w:p>
          <w:p w:rsidR="002839B8" w:rsidRPr="002839B8" w:rsidRDefault="002839B8" w:rsidP="002839B8">
            <w:pPr>
              <w:jc w:val="center"/>
              <w:rPr>
                <w:sz w:val="20"/>
                <w:szCs w:val="20"/>
              </w:rPr>
            </w:pPr>
            <w:r w:rsidRPr="002839B8">
              <w:rPr>
                <w:sz w:val="20"/>
                <w:szCs w:val="20"/>
              </w:rPr>
              <w:t>-</w:t>
            </w:r>
          </w:p>
        </w:tc>
        <w:tc>
          <w:tcPr>
            <w:tcW w:w="1418" w:type="dxa"/>
          </w:tcPr>
          <w:p w:rsidR="002839B8" w:rsidRPr="002839B8" w:rsidRDefault="002839B8" w:rsidP="002839B8">
            <w:pPr>
              <w:jc w:val="center"/>
              <w:rPr>
                <w:sz w:val="20"/>
                <w:szCs w:val="20"/>
              </w:rPr>
            </w:pPr>
          </w:p>
          <w:p w:rsidR="002839B8" w:rsidRPr="002839B8" w:rsidRDefault="002839B8" w:rsidP="002839B8">
            <w:pPr>
              <w:jc w:val="center"/>
              <w:rPr>
                <w:sz w:val="20"/>
                <w:szCs w:val="20"/>
              </w:rPr>
            </w:pPr>
            <w:r>
              <w:rPr>
                <w:sz w:val="20"/>
                <w:szCs w:val="20"/>
              </w:rPr>
              <w:t xml:space="preserve">10 </w:t>
            </w:r>
            <w:r w:rsidRPr="002839B8">
              <w:rPr>
                <w:sz w:val="20"/>
                <w:szCs w:val="20"/>
              </w:rPr>
              <w:t>000 Kč</w:t>
            </w:r>
          </w:p>
        </w:tc>
        <w:tc>
          <w:tcPr>
            <w:tcW w:w="1701" w:type="dxa"/>
          </w:tcPr>
          <w:p w:rsidR="002839B8" w:rsidRPr="002839B8" w:rsidRDefault="002839B8" w:rsidP="002839B8">
            <w:pPr>
              <w:jc w:val="center"/>
              <w:rPr>
                <w:sz w:val="20"/>
                <w:szCs w:val="20"/>
              </w:rPr>
            </w:pPr>
          </w:p>
          <w:p w:rsidR="002839B8" w:rsidRPr="002839B8" w:rsidRDefault="002839B8" w:rsidP="002839B8">
            <w:pPr>
              <w:jc w:val="center"/>
              <w:rPr>
                <w:sz w:val="20"/>
                <w:szCs w:val="20"/>
              </w:rPr>
            </w:pPr>
            <w:r w:rsidRPr="002839B8">
              <w:rPr>
                <w:sz w:val="20"/>
                <w:szCs w:val="20"/>
              </w:rPr>
              <w:t>ČR</w:t>
            </w:r>
          </w:p>
        </w:tc>
      </w:tr>
      <w:tr w:rsidR="002839B8" w:rsidRPr="002839B8" w:rsidTr="00AD6416">
        <w:tc>
          <w:tcPr>
            <w:tcW w:w="9498" w:type="dxa"/>
            <w:gridSpan w:val="6"/>
          </w:tcPr>
          <w:p w:rsidR="002839B8" w:rsidRPr="002839B8" w:rsidRDefault="002839B8" w:rsidP="002839B8">
            <w:pPr>
              <w:tabs>
                <w:tab w:val="left" w:pos="426"/>
              </w:tabs>
              <w:ind w:left="34"/>
              <w:jc w:val="both"/>
              <w:rPr>
                <w:rFonts w:cs="Arial"/>
                <w:b/>
                <w:sz w:val="20"/>
                <w:szCs w:val="20"/>
              </w:rPr>
            </w:pPr>
            <w:r w:rsidRPr="002839B8">
              <w:rPr>
                <w:b/>
                <w:sz w:val="20"/>
                <w:szCs w:val="20"/>
              </w:rPr>
              <w:t>Poznámky:</w:t>
            </w:r>
            <w:r w:rsidRPr="002839B8">
              <w:rPr>
                <w:rFonts w:cs="Arial"/>
                <w:b/>
                <w:sz w:val="20"/>
                <w:szCs w:val="20"/>
              </w:rPr>
              <w:t xml:space="preserve"> </w:t>
            </w:r>
          </w:p>
          <w:p w:rsidR="002839B8" w:rsidRPr="002839B8" w:rsidRDefault="002839B8" w:rsidP="002839B8">
            <w:pPr>
              <w:tabs>
                <w:tab w:val="left" w:pos="426"/>
              </w:tabs>
              <w:ind w:left="34"/>
              <w:jc w:val="both"/>
              <w:rPr>
                <w:rFonts w:cs="Arial"/>
                <w:sz w:val="20"/>
                <w:szCs w:val="20"/>
              </w:rPr>
            </w:pPr>
            <w:proofErr w:type="spellStart"/>
            <w:r>
              <w:rPr>
                <w:rFonts w:cs="Arial"/>
                <w:b/>
                <w:sz w:val="20"/>
                <w:szCs w:val="20"/>
              </w:rPr>
              <w:t>Poř</w:t>
            </w:r>
            <w:proofErr w:type="spellEnd"/>
            <w:r>
              <w:rPr>
                <w:rFonts w:cs="Arial"/>
                <w:b/>
                <w:sz w:val="20"/>
                <w:szCs w:val="20"/>
              </w:rPr>
              <w:t xml:space="preserve">. č. 13 </w:t>
            </w:r>
            <w:r w:rsidRPr="002839B8">
              <w:rPr>
                <w:rFonts w:cs="Arial"/>
                <w:b/>
                <w:sz w:val="20"/>
                <w:szCs w:val="20"/>
              </w:rPr>
              <w:t xml:space="preserve">- </w:t>
            </w:r>
            <w:r w:rsidRPr="002839B8">
              <w:rPr>
                <w:rFonts w:cs="Arial"/>
                <w:sz w:val="20"/>
                <w:szCs w:val="20"/>
              </w:rPr>
              <w:t>Toto pojištění se sjednává pro případ právním předpisem stanovené odpovědnosti pojištěného za finanční škodu způsobenou níže uvedené obci porušením právní povinnosti vyplývající z výkonu funkce zastupitele obce:</w:t>
            </w:r>
          </w:p>
          <w:p w:rsidR="002839B8" w:rsidRPr="002839B8" w:rsidRDefault="002839B8" w:rsidP="002839B8">
            <w:pPr>
              <w:tabs>
                <w:tab w:val="left" w:pos="426"/>
              </w:tabs>
              <w:ind w:left="34"/>
              <w:jc w:val="both"/>
              <w:rPr>
                <w:rFonts w:cs="Arial"/>
                <w:sz w:val="20"/>
                <w:szCs w:val="20"/>
              </w:rPr>
            </w:pPr>
            <w:r w:rsidRPr="002839B8">
              <w:rPr>
                <w:rFonts w:cs="Arial"/>
                <w:sz w:val="20"/>
                <w:szCs w:val="20"/>
              </w:rPr>
              <w:t>název: Město Jindřichův Hradec</w:t>
            </w:r>
          </w:p>
          <w:p w:rsidR="002839B8" w:rsidRPr="002839B8" w:rsidRDefault="002839B8" w:rsidP="002839B8">
            <w:pPr>
              <w:tabs>
                <w:tab w:val="left" w:pos="426"/>
              </w:tabs>
              <w:ind w:left="34"/>
              <w:jc w:val="both"/>
              <w:rPr>
                <w:rFonts w:cs="Arial"/>
                <w:sz w:val="20"/>
                <w:szCs w:val="20"/>
              </w:rPr>
            </w:pPr>
            <w:r w:rsidRPr="002839B8">
              <w:rPr>
                <w:rFonts w:cs="Arial"/>
                <w:sz w:val="20"/>
                <w:szCs w:val="20"/>
              </w:rPr>
              <w:t>sídlo: 377 01 Jindřichův Hradec, Klášt</w:t>
            </w:r>
            <w:r>
              <w:rPr>
                <w:rFonts w:cs="Arial"/>
                <w:sz w:val="20"/>
                <w:szCs w:val="20"/>
              </w:rPr>
              <w:t xml:space="preserve">erská </w:t>
            </w:r>
            <w:r w:rsidRPr="002839B8">
              <w:rPr>
                <w:rFonts w:cs="Arial"/>
                <w:sz w:val="20"/>
                <w:szCs w:val="20"/>
              </w:rPr>
              <w:t>135/II</w:t>
            </w:r>
          </w:p>
          <w:p w:rsidR="002839B8" w:rsidRPr="002839B8" w:rsidRDefault="002839B8" w:rsidP="002839B8">
            <w:pPr>
              <w:tabs>
                <w:tab w:val="left" w:pos="426"/>
              </w:tabs>
              <w:ind w:left="34"/>
              <w:jc w:val="both"/>
              <w:rPr>
                <w:rFonts w:cs="Arial"/>
                <w:sz w:val="20"/>
                <w:szCs w:val="20"/>
              </w:rPr>
            </w:pPr>
            <w:r w:rsidRPr="002839B8">
              <w:rPr>
                <w:rFonts w:cs="Arial"/>
                <w:sz w:val="20"/>
                <w:szCs w:val="20"/>
              </w:rPr>
              <w:t xml:space="preserve">IČO: 002 46 875 </w:t>
            </w:r>
          </w:p>
          <w:p w:rsidR="00902F4D" w:rsidRDefault="002839B8" w:rsidP="00902F4D">
            <w:pPr>
              <w:tabs>
                <w:tab w:val="left" w:pos="426"/>
              </w:tabs>
              <w:ind w:left="34"/>
              <w:jc w:val="both"/>
              <w:rPr>
                <w:rFonts w:cs="Arial"/>
                <w:sz w:val="20"/>
                <w:szCs w:val="20"/>
              </w:rPr>
            </w:pPr>
            <w:r w:rsidRPr="002839B8">
              <w:rPr>
                <w:rFonts w:cs="Arial"/>
                <w:sz w:val="20"/>
                <w:szCs w:val="20"/>
              </w:rPr>
              <w:t>pojištěné funkce: zastupitelstvo (všichni členové)</w:t>
            </w:r>
          </w:p>
          <w:p w:rsidR="002310E3" w:rsidRPr="002839B8" w:rsidRDefault="002310E3" w:rsidP="002310E3">
            <w:pPr>
              <w:tabs>
                <w:tab w:val="left" w:pos="426"/>
              </w:tabs>
              <w:ind w:left="34"/>
              <w:jc w:val="both"/>
              <w:rPr>
                <w:b/>
                <w:color w:val="FF00FF"/>
                <w:sz w:val="20"/>
                <w:szCs w:val="20"/>
              </w:rPr>
            </w:pPr>
            <w:r>
              <w:rPr>
                <w:rFonts w:cs="Arial"/>
                <w:sz w:val="20"/>
                <w:szCs w:val="20"/>
              </w:rPr>
              <w:t xml:space="preserve">Smluvní ujednání </w:t>
            </w:r>
            <w:proofErr w:type="gramStart"/>
            <w:r>
              <w:rPr>
                <w:rFonts w:cs="Arial"/>
                <w:sz w:val="20"/>
                <w:szCs w:val="20"/>
              </w:rPr>
              <w:t>viz.</w:t>
            </w:r>
            <w:proofErr w:type="gramEnd"/>
            <w:r>
              <w:rPr>
                <w:rFonts w:cs="Arial"/>
                <w:sz w:val="20"/>
                <w:szCs w:val="20"/>
              </w:rPr>
              <w:t xml:space="preserve"> Článek V. Zvláštní ujednání</w:t>
            </w:r>
          </w:p>
        </w:tc>
      </w:tr>
    </w:tbl>
    <w:p w:rsidR="00353782" w:rsidRDefault="00353782" w:rsidP="007A2187">
      <w:pPr>
        <w:rPr>
          <w:b/>
          <w:sz w:val="20"/>
          <w:szCs w:val="20"/>
        </w:rPr>
      </w:pPr>
    </w:p>
    <w:p w:rsidR="00F26056" w:rsidRPr="006368D9" w:rsidRDefault="00F26056" w:rsidP="00107F95">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F26056" w:rsidRPr="006368D9" w:rsidRDefault="00F26056" w:rsidP="00107F95">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F26056" w:rsidRPr="006368D9" w:rsidRDefault="00F26056" w:rsidP="00107F95">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rsidR="00F26056" w:rsidRPr="006368D9" w:rsidRDefault="00F26056" w:rsidP="00107F95">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rsidR="00F26056" w:rsidRPr="006368D9" w:rsidRDefault="00F26056" w:rsidP="00107F95">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rsidR="00F26056" w:rsidRPr="006368D9" w:rsidRDefault="00F26056" w:rsidP="00107F95">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F26056" w:rsidRPr="006368D9" w:rsidRDefault="00F26056" w:rsidP="00107F95">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rsidR="00F26056" w:rsidRPr="006368D9" w:rsidRDefault="00F26056" w:rsidP="00107F95">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F26056" w:rsidRPr="006368D9" w:rsidRDefault="00F26056" w:rsidP="00107F95">
      <w:pPr>
        <w:tabs>
          <w:tab w:val="left" w:pos="284"/>
        </w:tabs>
        <w:ind w:left="284" w:hanging="284"/>
        <w:jc w:val="both"/>
        <w:rPr>
          <w:rFonts w:cs="Arial"/>
          <w:sz w:val="18"/>
        </w:rPr>
      </w:pPr>
      <w:r w:rsidRPr="006368D9">
        <w:rPr>
          <w:b/>
          <w:sz w:val="20"/>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rsidR="00F26056" w:rsidRPr="006368D9" w:rsidRDefault="00F26056" w:rsidP="00107F95">
      <w:pPr>
        <w:tabs>
          <w:tab w:val="left" w:pos="284"/>
        </w:tabs>
        <w:ind w:left="284" w:hanging="284"/>
        <w:jc w:val="both"/>
        <w:rPr>
          <w:rFonts w:cs="Arial"/>
          <w:bCs/>
          <w:sz w:val="18"/>
        </w:rPr>
      </w:pPr>
      <w:r w:rsidRPr="006368D9">
        <w:rPr>
          <w:b/>
          <w:sz w:val="20"/>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rsidR="00F26056" w:rsidRPr="006368D9" w:rsidRDefault="00F26056" w:rsidP="00107F95">
      <w:pPr>
        <w:tabs>
          <w:tab w:val="left" w:pos="426"/>
        </w:tabs>
        <w:ind w:left="284" w:hanging="284"/>
        <w:jc w:val="both"/>
        <w:rPr>
          <w:rFonts w:cs="Arial"/>
          <w:i/>
          <w:sz w:val="18"/>
        </w:rPr>
      </w:pPr>
      <w:r w:rsidRPr="006368D9">
        <w:rPr>
          <w:b/>
          <w:sz w:val="20"/>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rsidR="00F26056" w:rsidRPr="006368D9" w:rsidRDefault="00F26056" w:rsidP="00107F95">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F26056" w:rsidRDefault="00F26056" w:rsidP="00107F95">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rsidR="0033126B" w:rsidRPr="00640D7B" w:rsidRDefault="0033126B" w:rsidP="0033126B">
      <w:pPr>
        <w:tabs>
          <w:tab w:val="left" w:pos="284"/>
        </w:tabs>
        <w:ind w:left="284" w:hanging="284"/>
        <w:rPr>
          <w:rFonts w:cs="Arial"/>
          <w:sz w:val="18"/>
          <w:szCs w:val="18"/>
        </w:rPr>
      </w:pPr>
      <w:r w:rsidRPr="00640D7B">
        <w:rPr>
          <w:b/>
          <w:sz w:val="18"/>
          <w:szCs w:val="18"/>
          <w:vertAlign w:val="superscript"/>
        </w:rPr>
        <w:t>11)</w:t>
      </w:r>
      <w:r w:rsidRPr="00640D7B">
        <w:rPr>
          <w:b/>
          <w:sz w:val="18"/>
          <w:szCs w:val="18"/>
          <w:vertAlign w:val="superscript"/>
        </w:rPr>
        <w:tab/>
      </w:r>
      <w:r w:rsidRPr="00640D7B">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640D7B">
        <w:rPr>
          <w:rFonts w:cs="Arial"/>
          <w:bCs/>
          <w:sz w:val="18"/>
        </w:rPr>
        <w:t>pojištění přerušení provozu</w:t>
      </w:r>
      <w:r w:rsidRPr="00640D7B">
        <w:rPr>
          <w:rFonts w:cs="Arial"/>
          <w:bCs/>
          <w:i/>
          <w:sz w:val="18"/>
        </w:rPr>
        <w:t xml:space="preserve"> </w:t>
      </w:r>
      <w:r w:rsidRPr="00640D7B">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640D7B">
        <w:rPr>
          <w:rFonts w:cs="Koop Office"/>
          <w:sz w:val="18"/>
          <w:szCs w:val="18"/>
        </w:rPr>
        <w:t xml:space="preserve">Není-li sjednán limit plnění pojistitele pro jednu pojistnou událost, považuje se sjednaný MRLPPR i za limit plnění pojistitele pro jednu pojistnou událost. </w:t>
      </w:r>
    </w:p>
    <w:p w:rsidR="0033126B" w:rsidRPr="00550578" w:rsidRDefault="0033126B" w:rsidP="0033126B">
      <w:pPr>
        <w:tabs>
          <w:tab w:val="left" w:pos="284"/>
        </w:tabs>
        <w:ind w:left="284" w:hanging="284"/>
        <w:rPr>
          <w:sz w:val="18"/>
          <w:szCs w:val="18"/>
        </w:rPr>
      </w:pPr>
      <w:r w:rsidRPr="00640D7B">
        <w:rPr>
          <w:b/>
          <w:sz w:val="18"/>
          <w:szCs w:val="18"/>
          <w:vertAlign w:val="superscript"/>
        </w:rPr>
        <w:t>12)</w:t>
      </w:r>
      <w:r w:rsidRPr="00640D7B">
        <w:rPr>
          <w:b/>
          <w:sz w:val="18"/>
          <w:szCs w:val="18"/>
          <w:vertAlign w:val="superscript"/>
        </w:rPr>
        <w:tab/>
      </w:r>
      <w:r w:rsidRPr="00640D7B">
        <w:rPr>
          <w:rFonts w:cs="Arial"/>
          <w:sz w:val="18"/>
          <w:szCs w:val="18"/>
        </w:rPr>
        <w:t>MRLPPR v rámci stanovené pojistné částky</w:t>
      </w:r>
      <w:r w:rsidRPr="00640D7B">
        <w:rPr>
          <w:rFonts w:cs="Arial"/>
          <w:bCs/>
          <w:sz w:val="18"/>
          <w:szCs w:val="18"/>
        </w:rPr>
        <w:t xml:space="preserve"> ve smyslu ustanovení </w:t>
      </w:r>
      <w:r w:rsidRPr="00640D7B">
        <w:rPr>
          <w:rFonts w:cs="Arial"/>
          <w:sz w:val="18"/>
          <w:szCs w:val="18"/>
        </w:rPr>
        <w:t>čl. 23 odst. 1) písm. c) VPP P-100/14</w:t>
      </w:r>
    </w:p>
    <w:p w:rsidR="0033126B" w:rsidRPr="006368D9" w:rsidRDefault="0033126B" w:rsidP="00107F95">
      <w:pPr>
        <w:pStyle w:val="Zkladntext32"/>
        <w:tabs>
          <w:tab w:val="clear" w:pos="-720"/>
          <w:tab w:val="left" w:pos="426"/>
        </w:tabs>
        <w:spacing w:line="240" w:lineRule="auto"/>
        <w:ind w:left="284" w:hanging="284"/>
        <w:jc w:val="both"/>
        <w:rPr>
          <w:rFonts w:ascii="Koop Office" w:hAnsi="Koop Office" w:cs="Arial"/>
          <w:sz w:val="18"/>
          <w:szCs w:val="18"/>
        </w:rPr>
      </w:pPr>
    </w:p>
    <w:p w:rsidR="00F26056" w:rsidRPr="006368D9" w:rsidRDefault="00F26056" w:rsidP="005454F5">
      <w:pPr>
        <w:tabs>
          <w:tab w:val="left" w:pos="-720"/>
        </w:tabs>
        <w:spacing w:before="120"/>
        <w:jc w:val="center"/>
        <w:rPr>
          <w:rFonts w:cs="Arial"/>
          <w:b/>
          <w:sz w:val="24"/>
        </w:rPr>
      </w:pPr>
      <w:bookmarkStart w:id="18" w:name="_Toc367839357"/>
      <w:r w:rsidRPr="006368D9">
        <w:rPr>
          <w:rFonts w:cs="Arial"/>
          <w:b/>
          <w:sz w:val="24"/>
        </w:rPr>
        <w:t>Článek III.</w:t>
      </w:r>
    </w:p>
    <w:p w:rsidR="00F26056" w:rsidRPr="006368D9" w:rsidRDefault="00F26056" w:rsidP="005454F5">
      <w:pPr>
        <w:tabs>
          <w:tab w:val="left" w:pos="-720"/>
        </w:tabs>
        <w:jc w:val="center"/>
        <w:rPr>
          <w:rFonts w:cs="Arial"/>
          <w:b/>
          <w:sz w:val="24"/>
        </w:rPr>
      </w:pPr>
      <w:r w:rsidRPr="006368D9">
        <w:rPr>
          <w:rFonts w:cs="Arial"/>
          <w:b/>
          <w:sz w:val="24"/>
        </w:rPr>
        <w:t>Výše a způsob placení pojistného</w:t>
      </w:r>
    </w:p>
    <w:p w:rsidR="00F26056" w:rsidRPr="006368D9" w:rsidRDefault="00F26056" w:rsidP="005454F5">
      <w:pPr>
        <w:rPr>
          <w:rFonts w:cs="Arial"/>
          <w:b/>
          <w:sz w:val="20"/>
        </w:rPr>
      </w:pPr>
    </w:p>
    <w:p w:rsidR="00F26056" w:rsidRPr="006368D9" w:rsidRDefault="00F26056" w:rsidP="006E13DE">
      <w:pPr>
        <w:pStyle w:val="Styl10bTunZarovnatdobloku"/>
      </w:pPr>
      <w:r>
        <w:t xml:space="preserve">1.        </w:t>
      </w:r>
      <w:r w:rsidRPr="006368D9">
        <w:t>Pojistné za jeden pojistný rok činí:</w:t>
      </w:r>
    </w:p>
    <w:p w:rsidR="00F26056" w:rsidRPr="006368D9" w:rsidRDefault="00F26056" w:rsidP="00257949">
      <w:pPr>
        <w:keepNext/>
        <w:numPr>
          <w:ilvl w:val="0"/>
          <w:numId w:val="11"/>
        </w:numPr>
        <w:tabs>
          <w:tab w:val="clear" w:pos="425"/>
        </w:tabs>
        <w:ind w:left="567" w:hanging="567"/>
        <w:jc w:val="both"/>
        <w:rPr>
          <w:rFonts w:cs="Arial"/>
          <w:b/>
          <w:sz w:val="20"/>
        </w:rPr>
      </w:pPr>
      <w:r w:rsidRPr="006368D9">
        <w:rPr>
          <w:rFonts w:cs="Arial"/>
          <w:b/>
          <w:sz w:val="20"/>
        </w:rPr>
        <w:t>Pojištění odpovědnosti za újmu</w:t>
      </w:r>
    </w:p>
    <w:p w:rsidR="00F26056" w:rsidRDefault="00F26056" w:rsidP="00264FB0">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t xml:space="preserve"> </w:t>
      </w:r>
      <w:r w:rsidR="00E37A9A">
        <w:rPr>
          <w:rFonts w:cs="Arial"/>
          <w:sz w:val="20"/>
        </w:rPr>
        <w:t>360 096</w:t>
      </w:r>
      <w:r w:rsidRPr="006368D9">
        <w:rPr>
          <w:rFonts w:cs="Arial"/>
          <w:sz w:val="20"/>
        </w:rPr>
        <w:t>,- Kč</w:t>
      </w:r>
    </w:p>
    <w:p w:rsidR="00F26056" w:rsidRPr="006368D9" w:rsidRDefault="00F26056" w:rsidP="00264FB0">
      <w:pPr>
        <w:numPr>
          <w:ilvl w:val="12"/>
          <w:numId w:val="0"/>
        </w:numPr>
        <w:tabs>
          <w:tab w:val="right" w:leader="dot" w:pos="9638"/>
        </w:tabs>
        <w:ind w:left="425" w:firstLine="142"/>
        <w:jc w:val="both"/>
        <w:rPr>
          <w:rFonts w:cs="Arial"/>
          <w:sz w:val="20"/>
        </w:rPr>
      </w:pPr>
    </w:p>
    <w:p w:rsidR="00F26056" w:rsidRPr="006368D9" w:rsidRDefault="00F26056" w:rsidP="00A65C48">
      <w:pPr>
        <w:keepNext/>
        <w:tabs>
          <w:tab w:val="right" w:leader="dot" w:pos="9639"/>
        </w:tabs>
        <w:spacing w:before="120"/>
        <w:ind w:left="284" w:right="-709" w:hanging="284"/>
        <w:jc w:val="both"/>
        <w:rPr>
          <w:rFonts w:cs="Arial"/>
          <w:sz w:val="20"/>
        </w:rPr>
      </w:pPr>
      <w:r w:rsidRPr="006368D9">
        <w:rPr>
          <w:rFonts w:cs="Arial"/>
          <w:b/>
          <w:sz w:val="20"/>
        </w:rPr>
        <w:t>Souhrn</w:t>
      </w:r>
      <w:r w:rsidRPr="006368D9">
        <w:rPr>
          <w:rFonts w:cs="Arial"/>
          <w:sz w:val="20"/>
        </w:rPr>
        <w:t xml:space="preserve"> </w:t>
      </w:r>
      <w:r w:rsidRPr="006368D9">
        <w:rPr>
          <w:rFonts w:cs="Arial"/>
          <w:b/>
          <w:sz w:val="20"/>
        </w:rPr>
        <w:t xml:space="preserve">pojistného za sjednaná pojištění za jeden pojistný rok činí </w:t>
      </w:r>
      <w:r w:rsidRPr="006368D9">
        <w:rPr>
          <w:rFonts w:cs="Arial"/>
          <w:b/>
          <w:sz w:val="20"/>
        </w:rPr>
        <w:tab/>
        <w:t xml:space="preserve"> </w:t>
      </w:r>
      <w:r w:rsidR="00E37A9A">
        <w:rPr>
          <w:rFonts w:cs="Arial"/>
          <w:b/>
          <w:sz w:val="20"/>
        </w:rPr>
        <w:t>360 096</w:t>
      </w:r>
      <w:r w:rsidRPr="006368D9">
        <w:rPr>
          <w:rFonts w:cs="Arial"/>
          <w:b/>
          <w:sz w:val="20"/>
        </w:rPr>
        <w:t>,- Kč</w:t>
      </w:r>
    </w:p>
    <w:p w:rsidR="00F26056" w:rsidRPr="002310E3" w:rsidRDefault="00F26056" w:rsidP="00AB2CAD">
      <w:pPr>
        <w:keepNext/>
        <w:tabs>
          <w:tab w:val="right" w:leader="dot" w:pos="9781"/>
        </w:tabs>
        <w:jc w:val="both"/>
        <w:rPr>
          <w:rFonts w:cs="Arial"/>
          <w:sz w:val="20"/>
        </w:rPr>
      </w:pPr>
      <w:r w:rsidRPr="002310E3">
        <w:rPr>
          <w:rFonts w:cs="Arial"/>
          <w:sz w:val="20"/>
        </w:rPr>
        <w:t>Obchodní sleva činí</w:t>
      </w:r>
      <w:r w:rsidR="00E37A9A">
        <w:rPr>
          <w:rFonts w:cs="Arial"/>
          <w:sz w:val="20"/>
        </w:rPr>
        <w:t xml:space="preserve"> 15</w:t>
      </w:r>
      <w:r w:rsidRPr="002310E3">
        <w:rPr>
          <w:rFonts w:cs="Arial"/>
          <w:sz w:val="20"/>
        </w:rPr>
        <w:t xml:space="preserve">%, </w:t>
      </w:r>
      <w:proofErr w:type="spellStart"/>
      <w:r w:rsidRPr="002310E3">
        <w:rPr>
          <w:rFonts w:cs="Arial"/>
          <w:sz w:val="20"/>
        </w:rPr>
        <w:t>tj</w:t>
      </w:r>
      <w:proofErr w:type="spellEnd"/>
      <w:r w:rsidRPr="002310E3">
        <w:rPr>
          <w:rFonts w:cs="Arial"/>
          <w:sz w:val="20"/>
        </w:rPr>
        <w:t xml:space="preserve"> </w:t>
      </w:r>
      <w:r w:rsidRPr="002310E3">
        <w:rPr>
          <w:rFonts w:cs="Arial"/>
          <w:b/>
          <w:sz w:val="20"/>
        </w:rPr>
        <w:t>……</w:t>
      </w:r>
      <w:proofErr w:type="gramStart"/>
      <w:r w:rsidR="00E37A9A">
        <w:rPr>
          <w:rFonts w:cs="Arial"/>
          <w:b/>
          <w:sz w:val="20"/>
        </w:rPr>
        <w:t>…...</w:t>
      </w:r>
      <w:r w:rsidRPr="002310E3">
        <w:rPr>
          <w:rFonts w:cs="Arial"/>
          <w:b/>
          <w:sz w:val="20"/>
        </w:rPr>
        <w:t>…</w:t>
      </w:r>
      <w:proofErr w:type="gramEnd"/>
      <w:r w:rsidRPr="002310E3">
        <w:rPr>
          <w:rFonts w:cs="Arial"/>
          <w:b/>
          <w:sz w:val="20"/>
        </w:rPr>
        <w:t xml:space="preserve">……………………………………………………………….……….. </w:t>
      </w:r>
      <w:r w:rsidR="00E37A9A">
        <w:rPr>
          <w:rFonts w:cs="Arial"/>
          <w:b/>
          <w:sz w:val="20"/>
        </w:rPr>
        <w:t>54 014</w:t>
      </w:r>
      <w:r w:rsidRPr="002310E3">
        <w:rPr>
          <w:rFonts w:cs="Arial"/>
          <w:b/>
          <w:sz w:val="20"/>
        </w:rPr>
        <w:t>,- Kč</w:t>
      </w:r>
    </w:p>
    <w:p w:rsidR="00F26056" w:rsidRDefault="00F26056" w:rsidP="00A65C48">
      <w:pPr>
        <w:tabs>
          <w:tab w:val="right" w:leader="dot" w:pos="9639"/>
        </w:tabs>
        <w:spacing w:before="120"/>
        <w:jc w:val="both"/>
        <w:rPr>
          <w:rFonts w:cs="Arial"/>
          <w:b/>
          <w:color w:val="FF00FF"/>
          <w:sz w:val="20"/>
        </w:rPr>
      </w:pPr>
      <w:r w:rsidRPr="006368D9">
        <w:rPr>
          <w:rFonts w:cs="Arial"/>
          <w:b/>
          <w:sz w:val="20"/>
        </w:rPr>
        <w:t>Celkové pojistné za sjednaná pojištění po slevách za jeden pojistný rok činí</w:t>
      </w:r>
      <w:r w:rsidRPr="006368D9">
        <w:rPr>
          <w:rFonts w:cs="Arial"/>
          <w:b/>
          <w:sz w:val="20"/>
        </w:rPr>
        <w:tab/>
        <w:t xml:space="preserve"> </w:t>
      </w:r>
      <w:r w:rsidR="00E37A9A">
        <w:rPr>
          <w:rFonts w:cs="Arial"/>
          <w:b/>
          <w:sz w:val="20"/>
        </w:rPr>
        <w:t>306 082</w:t>
      </w:r>
      <w:r w:rsidRPr="006368D9">
        <w:rPr>
          <w:rFonts w:cs="Arial"/>
          <w:b/>
          <w:sz w:val="20"/>
        </w:rPr>
        <w:t>,- Kč</w:t>
      </w:r>
      <w:r w:rsidRPr="006368D9">
        <w:rPr>
          <w:rFonts w:cs="Arial"/>
          <w:sz w:val="20"/>
        </w:rPr>
        <w:t>.</w:t>
      </w:r>
    </w:p>
    <w:p w:rsidR="008A2B87" w:rsidRDefault="008A2B87" w:rsidP="008A2B87">
      <w:pPr>
        <w:rPr>
          <w:color w:val="1F497D"/>
        </w:rPr>
      </w:pPr>
    </w:p>
    <w:p w:rsidR="008A2B87" w:rsidRPr="006368D9" w:rsidRDefault="008A2B87" w:rsidP="00A65C48">
      <w:pPr>
        <w:tabs>
          <w:tab w:val="right" w:leader="dot" w:pos="9639"/>
        </w:tabs>
        <w:spacing w:before="120"/>
        <w:jc w:val="both"/>
        <w:rPr>
          <w:rFonts w:cs="Arial"/>
          <w:sz w:val="20"/>
        </w:rPr>
      </w:pPr>
    </w:p>
    <w:p w:rsidR="00F26056" w:rsidRPr="006368D9" w:rsidRDefault="00640D7B" w:rsidP="00640D7B">
      <w:pPr>
        <w:keepNext/>
        <w:tabs>
          <w:tab w:val="left" w:pos="-1418"/>
        </w:tabs>
        <w:spacing w:before="120"/>
        <w:ind w:left="360" w:hanging="360"/>
        <w:jc w:val="both"/>
        <w:rPr>
          <w:rFonts w:cs="Arial"/>
          <w:sz w:val="20"/>
        </w:rPr>
      </w:pPr>
      <w:r>
        <w:rPr>
          <w:rFonts w:cs="Arial"/>
          <w:b/>
          <w:sz w:val="20"/>
        </w:rPr>
        <w:lastRenderedPageBreak/>
        <w:t>2.</w:t>
      </w:r>
      <w:r>
        <w:rPr>
          <w:rFonts w:cs="Arial"/>
          <w:b/>
          <w:sz w:val="20"/>
        </w:rPr>
        <w:tab/>
      </w:r>
      <w:r w:rsidR="00F26056" w:rsidRPr="006368D9">
        <w:rPr>
          <w:rFonts w:cs="Arial"/>
          <w:sz w:val="20"/>
        </w:rPr>
        <w:t xml:space="preserve">Pojistné je sjednáno jako běžné. </w:t>
      </w:r>
    </w:p>
    <w:p w:rsidR="00F26056" w:rsidRPr="006368D9" w:rsidRDefault="00F26056" w:rsidP="00AB2CAD">
      <w:pPr>
        <w:tabs>
          <w:tab w:val="left" w:pos="-1418"/>
        </w:tabs>
        <w:ind w:left="425"/>
        <w:jc w:val="both"/>
        <w:rPr>
          <w:rFonts w:cs="Arial"/>
          <w:sz w:val="20"/>
        </w:rPr>
      </w:pPr>
      <w:r w:rsidRPr="006368D9">
        <w:rPr>
          <w:rFonts w:cs="Arial"/>
          <w:sz w:val="20"/>
        </w:rPr>
        <w:t xml:space="preserve">Pojistné období je tříměsíční. Pojistné je v každém pojistném roce splatné k datům a v částkách takto: </w:t>
      </w:r>
    </w:p>
    <w:p w:rsidR="00F26056" w:rsidRDefault="00F26056" w:rsidP="00CB2C87">
      <w:pPr>
        <w:tabs>
          <w:tab w:val="left" w:pos="-1560"/>
          <w:tab w:val="left" w:pos="-1418"/>
          <w:tab w:val="left" w:pos="3969"/>
        </w:tabs>
        <w:spacing w:before="120"/>
        <w:ind w:left="426"/>
        <w:jc w:val="both"/>
        <w:rPr>
          <w:rFonts w:cs="Arial"/>
          <w:sz w:val="20"/>
        </w:rPr>
      </w:pPr>
      <w:r w:rsidRPr="006368D9">
        <w:rPr>
          <w:rFonts w:cs="Arial"/>
          <w:sz w:val="20"/>
        </w:rPr>
        <w:t>datum:</w:t>
      </w:r>
      <w:r w:rsidRPr="006368D9">
        <w:rPr>
          <w:rFonts w:cs="Arial"/>
          <w:sz w:val="20"/>
        </w:rPr>
        <w:tab/>
        <w:t>částka:</w:t>
      </w:r>
      <w:r w:rsidR="007652B3" w:rsidRPr="007652B3">
        <w:rPr>
          <w:rFonts w:cs="Arial"/>
          <w:sz w:val="20"/>
        </w:rPr>
        <w:t xml:space="preserve"> </w:t>
      </w:r>
    </w:p>
    <w:p w:rsidR="00640D7B" w:rsidRDefault="00640D7B" w:rsidP="00CB2C87">
      <w:pPr>
        <w:tabs>
          <w:tab w:val="left" w:pos="-1560"/>
          <w:tab w:val="left" w:pos="-1418"/>
          <w:tab w:val="left" w:pos="3969"/>
        </w:tabs>
        <w:spacing w:before="120"/>
        <w:ind w:left="426"/>
        <w:jc w:val="both"/>
        <w:rPr>
          <w:rFonts w:cs="Arial"/>
          <w:sz w:val="20"/>
        </w:rPr>
      </w:pPr>
      <w:proofErr w:type="gramStart"/>
      <w:r>
        <w:rPr>
          <w:rFonts w:cs="Arial"/>
          <w:sz w:val="20"/>
        </w:rPr>
        <w:t>01.01</w:t>
      </w:r>
      <w:proofErr w:type="gramEnd"/>
      <w:r>
        <w:rPr>
          <w:rFonts w:cs="Arial"/>
          <w:sz w:val="20"/>
        </w:rPr>
        <w:t>.</w:t>
      </w:r>
      <w:r w:rsidR="00E37A9A">
        <w:rPr>
          <w:rFonts w:cs="Arial"/>
          <w:sz w:val="20"/>
        </w:rPr>
        <w:tab/>
        <w:t>76 521 Kč</w:t>
      </w:r>
    </w:p>
    <w:p w:rsidR="00640D7B" w:rsidRDefault="00640D7B" w:rsidP="00CB2C87">
      <w:pPr>
        <w:tabs>
          <w:tab w:val="left" w:pos="-1560"/>
          <w:tab w:val="left" w:pos="-1418"/>
          <w:tab w:val="left" w:pos="3969"/>
        </w:tabs>
        <w:spacing w:before="120"/>
        <w:ind w:left="426"/>
        <w:jc w:val="both"/>
        <w:rPr>
          <w:rFonts w:cs="Arial"/>
          <w:sz w:val="20"/>
        </w:rPr>
      </w:pPr>
      <w:proofErr w:type="gramStart"/>
      <w:r>
        <w:rPr>
          <w:rFonts w:cs="Arial"/>
          <w:sz w:val="20"/>
        </w:rPr>
        <w:t>01.04</w:t>
      </w:r>
      <w:proofErr w:type="gramEnd"/>
      <w:r>
        <w:rPr>
          <w:rFonts w:cs="Arial"/>
          <w:sz w:val="20"/>
        </w:rPr>
        <w:t>.</w:t>
      </w:r>
      <w:r w:rsidR="00E37A9A">
        <w:rPr>
          <w:rFonts w:cs="Arial"/>
          <w:sz w:val="20"/>
        </w:rPr>
        <w:tab/>
        <w:t>76 521 Kč</w:t>
      </w:r>
    </w:p>
    <w:p w:rsidR="00640D7B" w:rsidRDefault="00640D7B" w:rsidP="00CB2C87">
      <w:pPr>
        <w:tabs>
          <w:tab w:val="left" w:pos="-1560"/>
          <w:tab w:val="left" w:pos="-1418"/>
          <w:tab w:val="left" w:pos="3969"/>
        </w:tabs>
        <w:spacing w:before="120"/>
        <w:ind w:left="426"/>
        <w:jc w:val="both"/>
        <w:rPr>
          <w:rFonts w:cs="Arial"/>
          <w:sz w:val="20"/>
        </w:rPr>
      </w:pPr>
      <w:proofErr w:type="gramStart"/>
      <w:r>
        <w:rPr>
          <w:rFonts w:cs="Arial"/>
          <w:sz w:val="20"/>
        </w:rPr>
        <w:t>01.07</w:t>
      </w:r>
      <w:proofErr w:type="gramEnd"/>
      <w:r>
        <w:rPr>
          <w:rFonts w:cs="Arial"/>
          <w:sz w:val="20"/>
        </w:rPr>
        <w:t>.</w:t>
      </w:r>
      <w:r w:rsidR="00E37A9A">
        <w:rPr>
          <w:rFonts w:cs="Arial"/>
          <w:sz w:val="20"/>
        </w:rPr>
        <w:tab/>
        <w:t>76 520 Kč</w:t>
      </w:r>
    </w:p>
    <w:p w:rsidR="00640D7B" w:rsidRPr="006368D9" w:rsidRDefault="00640D7B" w:rsidP="00CB2C87">
      <w:pPr>
        <w:tabs>
          <w:tab w:val="left" w:pos="-1560"/>
          <w:tab w:val="left" w:pos="-1418"/>
          <w:tab w:val="left" w:pos="3969"/>
        </w:tabs>
        <w:spacing w:before="120"/>
        <w:ind w:left="426"/>
        <w:jc w:val="both"/>
        <w:rPr>
          <w:rFonts w:cs="Arial"/>
          <w:sz w:val="20"/>
        </w:rPr>
      </w:pPr>
      <w:proofErr w:type="gramStart"/>
      <w:r>
        <w:rPr>
          <w:rFonts w:cs="Arial"/>
          <w:sz w:val="20"/>
        </w:rPr>
        <w:t>01.10</w:t>
      </w:r>
      <w:proofErr w:type="gramEnd"/>
      <w:r>
        <w:rPr>
          <w:rFonts w:cs="Arial"/>
          <w:sz w:val="20"/>
        </w:rPr>
        <w:t>.</w:t>
      </w:r>
      <w:r w:rsidR="00E37A9A">
        <w:rPr>
          <w:rFonts w:cs="Arial"/>
          <w:sz w:val="20"/>
        </w:rPr>
        <w:tab/>
        <w:t>76 520 Kč</w:t>
      </w:r>
    </w:p>
    <w:p w:rsidR="00F26056" w:rsidRDefault="00640D7B" w:rsidP="00640D7B">
      <w:pPr>
        <w:keepNext/>
        <w:tabs>
          <w:tab w:val="left" w:pos="-1560"/>
        </w:tabs>
        <w:spacing w:before="120"/>
        <w:ind w:left="360" w:hanging="360"/>
        <w:jc w:val="both"/>
        <w:rPr>
          <w:rFonts w:cs="Arial"/>
          <w:sz w:val="20"/>
        </w:rPr>
      </w:pPr>
      <w:r>
        <w:rPr>
          <w:rFonts w:cs="Arial"/>
          <w:b/>
          <w:sz w:val="20"/>
        </w:rPr>
        <w:t>3.</w:t>
      </w:r>
      <w:r>
        <w:rPr>
          <w:rFonts w:cs="Arial"/>
          <w:b/>
          <w:sz w:val="20"/>
        </w:rPr>
        <w:tab/>
      </w:r>
      <w:r w:rsidR="00F26056" w:rsidRPr="006368D9">
        <w:rPr>
          <w:rFonts w:cs="Arial"/>
          <w:sz w:val="20"/>
        </w:rPr>
        <w:t>Pojistník je povinen uhradit pojistné v uvedené výši na účet pojistitele č. </w:t>
      </w:r>
      <w:proofErr w:type="spellStart"/>
      <w:r w:rsidR="00F26056" w:rsidRPr="006368D9">
        <w:rPr>
          <w:rFonts w:cs="Arial"/>
          <w:sz w:val="20"/>
        </w:rPr>
        <w:t>ú</w:t>
      </w:r>
      <w:proofErr w:type="spellEnd"/>
      <w:r w:rsidR="00F26056">
        <w:rPr>
          <w:rFonts w:cs="Arial"/>
          <w:sz w:val="20"/>
        </w:rPr>
        <w:t>. 2226222</w:t>
      </w:r>
      <w:r w:rsidR="00F26056" w:rsidRPr="006368D9">
        <w:rPr>
          <w:rFonts w:cs="Arial"/>
          <w:sz w:val="20"/>
        </w:rPr>
        <w:t>/</w:t>
      </w:r>
      <w:r w:rsidR="00F26056">
        <w:rPr>
          <w:rFonts w:cs="Arial"/>
          <w:sz w:val="20"/>
        </w:rPr>
        <w:t xml:space="preserve">0800, </w:t>
      </w:r>
      <w:r w:rsidR="00F26056" w:rsidRPr="006368D9">
        <w:rPr>
          <w:rFonts w:cs="Arial"/>
          <w:sz w:val="20"/>
        </w:rPr>
        <w:t xml:space="preserve">variabilní symbol: </w:t>
      </w:r>
      <w:r w:rsidR="009C6EA2" w:rsidRPr="009C6EA2">
        <w:rPr>
          <w:rFonts w:cs="Arial"/>
          <w:b/>
          <w:sz w:val="20"/>
        </w:rPr>
        <w:t>7721002985</w:t>
      </w:r>
      <w:r w:rsidRPr="009C6EA2">
        <w:rPr>
          <w:rFonts w:cs="Arial"/>
          <w:b/>
          <w:sz w:val="20"/>
        </w:rPr>
        <w:t>.</w:t>
      </w:r>
    </w:p>
    <w:p w:rsidR="00F26056" w:rsidRPr="006368D9" w:rsidRDefault="00F26056" w:rsidP="00D7357B">
      <w:pPr>
        <w:keepNext/>
        <w:tabs>
          <w:tab w:val="left" w:pos="-720"/>
        </w:tabs>
        <w:spacing w:before="120"/>
        <w:jc w:val="center"/>
        <w:rPr>
          <w:rFonts w:cs="Arial"/>
          <w:b/>
          <w:i/>
          <w:sz w:val="20"/>
          <w:szCs w:val="20"/>
        </w:rPr>
      </w:pPr>
    </w:p>
    <w:p w:rsidR="00F26056" w:rsidRDefault="00F26056" w:rsidP="00542A00">
      <w:pPr>
        <w:pStyle w:val="Styl10bZarovnatdobloku"/>
      </w:pPr>
    </w:p>
    <w:p w:rsidR="00121AB9" w:rsidRDefault="00121AB9" w:rsidP="00542A00">
      <w:pPr>
        <w:pStyle w:val="Styl10bZarovnatdobloku"/>
      </w:pPr>
    </w:p>
    <w:p w:rsidR="00121AB9" w:rsidRPr="006368D9" w:rsidRDefault="00121AB9" w:rsidP="00542A00">
      <w:pPr>
        <w:pStyle w:val="Styl10bZarovnatdobloku"/>
      </w:pPr>
    </w:p>
    <w:p w:rsidR="00F26056" w:rsidRPr="006368D9" w:rsidRDefault="00F26056" w:rsidP="00D7357B">
      <w:pPr>
        <w:jc w:val="center"/>
        <w:rPr>
          <w:rFonts w:cs="Arial"/>
          <w:b/>
          <w:bCs/>
          <w:sz w:val="24"/>
        </w:rPr>
      </w:pPr>
      <w:r w:rsidRPr="006368D9">
        <w:rPr>
          <w:rFonts w:cs="Arial"/>
          <w:b/>
          <w:bCs/>
          <w:sz w:val="24"/>
        </w:rPr>
        <w:t>Článek IV.</w:t>
      </w:r>
    </w:p>
    <w:p w:rsidR="00F26056" w:rsidRPr="006368D9" w:rsidRDefault="00F26056" w:rsidP="00D7357B">
      <w:pPr>
        <w:jc w:val="center"/>
        <w:rPr>
          <w:b/>
          <w:bCs/>
          <w:sz w:val="24"/>
        </w:rPr>
      </w:pPr>
      <w:r w:rsidRPr="006368D9">
        <w:rPr>
          <w:b/>
          <w:bCs/>
          <w:sz w:val="24"/>
        </w:rPr>
        <w:t>Hlášení škodných událostí</w:t>
      </w:r>
    </w:p>
    <w:p w:rsidR="00F26056" w:rsidRPr="006368D9" w:rsidRDefault="00F26056" w:rsidP="001109FB">
      <w:pPr>
        <w:keepNext/>
        <w:numPr>
          <w:ilvl w:val="12"/>
          <w:numId w:val="0"/>
        </w:numPr>
        <w:tabs>
          <w:tab w:val="left" w:pos="-1560"/>
        </w:tabs>
        <w:spacing w:before="120"/>
        <w:jc w:val="both"/>
        <w:rPr>
          <w:rFonts w:cs="Arial"/>
          <w:sz w:val="20"/>
        </w:rPr>
      </w:pPr>
      <w:r w:rsidRPr="006368D9">
        <w:rPr>
          <w:rFonts w:cs="Arial"/>
          <w:sz w:val="20"/>
        </w:rPr>
        <w:t>Vznik škodné události je pojistník (pojištěný) povinen oznámit přímo nebo prostřednictvím zplnomocněného pojišťovacího makléře bez zbytečného odkladu na jeden z níže uvedených kontaktních údajů:</w:t>
      </w:r>
    </w:p>
    <w:p w:rsidR="00F26056" w:rsidRPr="006368D9" w:rsidRDefault="00F26056" w:rsidP="00542A00">
      <w:pPr>
        <w:pStyle w:val="Styl10bZarovnatdobloku"/>
      </w:pPr>
    </w:p>
    <w:p w:rsidR="00F26056" w:rsidRPr="006368D9" w:rsidRDefault="00F26056" w:rsidP="00D7357B">
      <w:pPr>
        <w:numPr>
          <w:ilvl w:val="12"/>
          <w:numId w:val="0"/>
        </w:numPr>
        <w:tabs>
          <w:tab w:val="left" w:pos="-720"/>
          <w:tab w:val="left" w:pos="5954"/>
        </w:tabs>
        <w:jc w:val="center"/>
        <w:rPr>
          <w:sz w:val="20"/>
        </w:rPr>
      </w:pPr>
      <w:r w:rsidRPr="006368D9">
        <w:rPr>
          <w:sz w:val="20"/>
        </w:rPr>
        <w:t xml:space="preserve">Kooperativa pojišťovna, a.s., </w:t>
      </w:r>
      <w:proofErr w:type="spellStart"/>
      <w:r w:rsidRPr="006368D9">
        <w:rPr>
          <w:sz w:val="20"/>
        </w:rPr>
        <w:t>Vienna</w:t>
      </w:r>
      <w:proofErr w:type="spellEnd"/>
      <w:r w:rsidRPr="006368D9">
        <w:rPr>
          <w:sz w:val="20"/>
        </w:rPr>
        <w:t xml:space="preserve"> </w:t>
      </w:r>
      <w:proofErr w:type="spellStart"/>
      <w:r w:rsidRPr="006368D9">
        <w:rPr>
          <w:sz w:val="20"/>
        </w:rPr>
        <w:t>Insurance</w:t>
      </w:r>
      <w:proofErr w:type="spellEnd"/>
      <w:r w:rsidRPr="006368D9">
        <w:rPr>
          <w:sz w:val="20"/>
        </w:rPr>
        <w:t xml:space="preserve"> </w:t>
      </w:r>
      <w:proofErr w:type="spellStart"/>
      <w:r w:rsidRPr="006368D9">
        <w:rPr>
          <w:sz w:val="20"/>
        </w:rPr>
        <w:t>Group</w:t>
      </w:r>
      <w:proofErr w:type="spellEnd"/>
    </w:p>
    <w:p w:rsidR="00F26056" w:rsidRPr="006368D9" w:rsidRDefault="00F26056" w:rsidP="00D7357B">
      <w:pPr>
        <w:numPr>
          <w:ilvl w:val="12"/>
          <w:numId w:val="0"/>
        </w:numPr>
        <w:tabs>
          <w:tab w:val="left" w:pos="-720"/>
          <w:tab w:val="left" w:pos="5954"/>
        </w:tabs>
        <w:jc w:val="center"/>
        <w:rPr>
          <w:sz w:val="20"/>
        </w:rPr>
      </w:pPr>
      <w:r w:rsidRPr="006368D9">
        <w:rPr>
          <w:sz w:val="20"/>
        </w:rPr>
        <w:t>CENTRUM ZÁKAZNICKÉ PODPORY</w:t>
      </w:r>
    </w:p>
    <w:p w:rsidR="00F26056" w:rsidRPr="006368D9" w:rsidRDefault="00F26056" w:rsidP="00D7357B">
      <w:pPr>
        <w:widowControl w:val="0"/>
        <w:numPr>
          <w:ilvl w:val="12"/>
          <w:numId w:val="0"/>
        </w:numPr>
        <w:tabs>
          <w:tab w:val="left" w:pos="-1560"/>
          <w:tab w:val="left" w:pos="5954"/>
        </w:tabs>
        <w:ind w:left="709" w:hanging="709"/>
        <w:jc w:val="center"/>
        <w:rPr>
          <w:sz w:val="20"/>
        </w:rPr>
      </w:pPr>
      <w:r w:rsidRPr="006368D9">
        <w:rPr>
          <w:sz w:val="20"/>
        </w:rPr>
        <w:t>Centrální podatelna</w:t>
      </w:r>
    </w:p>
    <w:p w:rsidR="00F26056" w:rsidRPr="006368D9" w:rsidRDefault="00F26056" w:rsidP="00D7357B">
      <w:pPr>
        <w:widowControl w:val="0"/>
        <w:numPr>
          <w:ilvl w:val="12"/>
          <w:numId w:val="0"/>
        </w:numPr>
        <w:tabs>
          <w:tab w:val="left" w:pos="-1560"/>
          <w:tab w:val="left" w:pos="5954"/>
        </w:tabs>
        <w:ind w:left="709" w:hanging="709"/>
        <w:jc w:val="center"/>
        <w:rPr>
          <w:sz w:val="20"/>
        </w:rPr>
      </w:pPr>
      <w:r w:rsidRPr="006368D9">
        <w:rPr>
          <w:sz w:val="20"/>
        </w:rPr>
        <w:t>Brněnská 634,</w:t>
      </w:r>
    </w:p>
    <w:p w:rsidR="00F26056" w:rsidRPr="006368D9" w:rsidRDefault="00F26056" w:rsidP="00D7357B">
      <w:pPr>
        <w:widowControl w:val="0"/>
        <w:numPr>
          <w:ilvl w:val="12"/>
          <w:numId w:val="0"/>
        </w:numPr>
        <w:tabs>
          <w:tab w:val="left" w:pos="-1560"/>
          <w:tab w:val="left" w:pos="5954"/>
        </w:tabs>
        <w:ind w:left="709" w:hanging="709"/>
        <w:jc w:val="center"/>
        <w:rPr>
          <w:sz w:val="20"/>
        </w:rPr>
      </w:pPr>
      <w:r w:rsidRPr="006368D9">
        <w:rPr>
          <w:sz w:val="20"/>
        </w:rPr>
        <w:t>664 42 Modřice</w:t>
      </w:r>
    </w:p>
    <w:p w:rsidR="00F26056" w:rsidRPr="006368D9" w:rsidRDefault="00F26056" w:rsidP="00D7357B">
      <w:pPr>
        <w:widowControl w:val="0"/>
        <w:numPr>
          <w:ilvl w:val="12"/>
          <w:numId w:val="0"/>
        </w:numPr>
        <w:tabs>
          <w:tab w:val="left" w:pos="-1560"/>
          <w:tab w:val="left" w:pos="5954"/>
        </w:tabs>
        <w:ind w:left="709" w:hanging="709"/>
        <w:jc w:val="center"/>
        <w:rPr>
          <w:sz w:val="20"/>
        </w:rPr>
      </w:pPr>
    </w:p>
    <w:p w:rsidR="00F26056" w:rsidRPr="006368D9" w:rsidRDefault="00814A6A">
      <w:pPr>
        <w:widowControl w:val="0"/>
        <w:numPr>
          <w:ilvl w:val="12"/>
          <w:numId w:val="0"/>
        </w:numPr>
        <w:tabs>
          <w:tab w:val="left" w:pos="-1560"/>
          <w:tab w:val="left" w:pos="5954"/>
        </w:tabs>
        <w:spacing w:after="120"/>
        <w:ind w:left="709" w:hanging="709"/>
        <w:jc w:val="center"/>
        <w:rPr>
          <w:sz w:val="20"/>
        </w:rPr>
      </w:pPr>
      <w:r>
        <w:rPr>
          <w:sz w:val="20"/>
        </w:rPr>
        <w:t>Tel.: 957</w:t>
      </w:r>
      <w:r w:rsidR="00F26056" w:rsidRPr="006368D9">
        <w:rPr>
          <w:sz w:val="20"/>
        </w:rPr>
        <w:t> 10</w:t>
      </w:r>
      <w:bookmarkStart w:id="19" w:name="_GoBack"/>
      <w:bookmarkEnd w:id="19"/>
      <w:r w:rsidR="00F26056" w:rsidRPr="006368D9">
        <w:rPr>
          <w:sz w:val="20"/>
        </w:rPr>
        <w:t>5 105</w:t>
      </w:r>
    </w:p>
    <w:p w:rsidR="00F26056" w:rsidRPr="006368D9" w:rsidRDefault="00F26056">
      <w:pPr>
        <w:widowControl w:val="0"/>
        <w:numPr>
          <w:ilvl w:val="12"/>
          <w:numId w:val="0"/>
        </w:numPr>
        <w:tabs>
          <w:tab w:val="left" w:pos="-1560"/>
          <w:tab w:val="left" w:pos="5954"/>
        </w:tabs>
        <w:spacing w:after="120"/>
        <w:ind w:left="709" w:hanging="709"/>
        <w:jc w:val="center"/>
        <w:rPr>
          <w:sz w:val="20"/>
        </w:rPr>
      </w:pPr>
      <w:r w:rsidRPr="006368D9">
        <w:rPr>
          <w:sz w:val="20"/>
        </w:rPr>
        <w:t>fax: 547 212 602, 547 212 561</w:t>
      </w:r>
    </w:p>
    <w:p w:rsidR="00F26056" w:rsidRPr="006368D9" w:rsidRDefault="00F26056" w:rsidP="00974B31">
      <w:pPr>
        <w:widowControl w:val="0"/>
        <w:numPr>
          <w:ilvl w:val="12"/>
          <w:numId w:val="0"/>
        </w:numPr>
        <w:tabs>
          <w:tab w:val="left" w:pos="-1560"/>
          <w:tab w:val="left" w:pos="5954"/>
        </w:tabs>
        <w:spacing w:after="120"/>
        <w:ind w:left="709" w:hanging="709"/>
        <w:jc w:val="center"/>
      </w:pPr>
      <w:r w:rsidRPr="006368D9">
        <w:rPr>
          <w:sz w:val="20"/>
        </w:rPr>
        <w:t xml:space="preserve">E-mail: </w:t>
      </w:r>
      <w:hyperlink r:id="rId9" w:history="1">
        <w:r w:rsidRPr="006368D9">
          <w:rPr>
            <w:rStyle w:val="Hypertextovodkaz"/>
            <w:sz w:val="20"/>
          </w:rPr>
          <w:t>podatelna@koop.cz</w:t>
        </w:r>
      </w:hyperlink>
    </w:p>
    <w:p w:rsidR="00F26056" w:rsidRPr="006368D9" w:rsidRDefault="00F26056" w:rsidP="00974B31">
      <w:pPr>
        <w:widowControl w:val="0"/>
        <w:numPr>
          <w:ilvl w:val="12"/>
          <w:numId w:val="0"/>
        </w:numPr>
        <w:tabs>
          <w:tab w:val="left" w:pos="-1560"/>
          <w:tab w:val="left" w:pos="5954"/>
        </w:tabs>
        <w:spacing w:after="120"/>
        <w:ind w:left="709" w:hanging="709"/>
        <w:jc w:val="center"/>
        <w:rPr>
          <w:sz w:val="20"/>
        </w:rPr>
      </w:pPr>
      <w:r w:rsidRPr="006368D9">
        <w:rPr>
          <w:sz w:val="20"/>
        </w:rPr>
        <w:t>www.koop.cz</w:t>
      </w:r>
    </w:p>
    <w:p w:rsidR="00F26056" w:rsidRPr="006368D9" w:rsidRDefault="00F26056" w:rsidP="00D7357B">
      <w:pPr>
        <w:pStyle w:val="Zkladntext32"/>
        <w:numPr>
          <w:ilvl w:val="12"/>
          <w:numId w:val="0"/>
        </w:numPr>
        <w:tabs>
          <w:tab w:val="clear" w:pos="-720"/>
          <w:tab w:val="left" w:pos="-1701"/>
        </w:tabs>
        <w:spacing w:line="240" w:lineRule="auto"/>
        <w:jc w:val="both"/>
        <w:rPr>
          <w:rFonts w:ascii="Koop Office" w:hAnsi="Koop Office" w:cs="Arial"/>
        </w:rPr>
      </w:pPr>
    </w:p>
    <w:p w:rsidR="00F26056" w:rsidRPr="006368D9" w:rsidRDefault="00F26056" w:rsidP="00D7357B">
      <w:pPr>
        <w:pStyle w:val="Zkladntext32"/>
        <w:numPr>
          <w:ilvl w:val="12"/>
          <w:numId w:val="0"/>
        </w:numPr>
        <w:tabs>
          <w:tab w:val="clear" w:pos="-720"/>
          <w:tab w:val="left" w:pos="-1701"/>
        </w:tabs>
        <w:spacing w:line="240" w:lineRule="auto"/>
        <w:jc w:val="both"/>
        <w:rPr>
          <w:rFonts w:ascii="Koop Office" w:hAnsi="Koop Office" w:cs="Arial"/>
        </w:rPr>
      </w:pPr>
      <w:r w:rsidRPr="006368D9">
        <w:rPr>
          <w:rFonts w:ascii="Koop Office" w:hAnsi="Koop Office" w:cs="Arial"/>
        </w:rPr>
        <w:t xml:space="preserve">Na výzvu pojistitele je pojistník (pojištěný nebo jakákoliv jiná osoba) povinen oznámit vznik škodné události písemnou formou. </w:t>
      </w:r>
    </w:p>
    <w:p w:rsidR="00F26056" w:rsidRDefault="00F26056" w:rsidP="00D7357B">
      <w:pPr>
        <w:pStyle w:val="Zkladntext32"/>
        <w:numPr>
          <w:ilvl w:val="12"/>
          <w:numId w:val="0"/>
        </w:numPr>
        <w:tabs>
          <w:tab w:val="clear" w:pos="-720"/>
          <w:tab w:val="left" w:pos="-1701"/>
        </w:tabs>
        <w:spacing w:line="240" w:lineRule="auto"/>
        <w:jc w:val="both"/>
        <w:rPr>
          <w:rFonts w:ascii="Koop Office" w:hAnsi="Koop Office" w:cs="Arial"/>
        </w:rPr>
      </w:pPr>
    </w:p>
    <w:p w:rsidR="00121AB9" w:rsidRDefault="00121AB9" w:rsidP="00D7357B">
      <w:pPr>
        <w:pStyle w:val="Zkladntext32"/>
        <w:numPr>
          <w:ilvl w:val="12"/>
          <w:numId w:val="0"/>
        </w:numPr>
        <w:tabs>
          <w:tab w:val="clear" w:pos="-720"/>
          <w:tab w:val="left" w:pos="-1701"/>
        </w:tabs>
        <w:spacing w:line="240" w:lineRule="auto"/>
        <w:jc w:val="both"/>
        <w:rPr>
          <w:rFonts w:ascii="Koop Office" w:hAnsi="Koop Office" w:cs="Arial"/>
        </w:rPr>
      </w:pPr>
    </w:p>
    <w:p w:rsidR="00121AB9" w:rsidRPr="006368D9" w:rsidRDefault="00121AB9" w:rsidP="00D7357B">
      <w:pPr>
        <w:pStyle w:val="Zkladntext32"/>
        <w:numPr>
          <w:ilvl w:val="12"/>
          <w:numId w:val="0"/>
        </w:numPr>
        <w:tabs>
          <w:tab w:val="clear" w:pos="-720"/>
          <w:tab w:val="left" w:pos="-1701"/>
        </w:tabs>
        <w:spacing w:line="240" w:lineRule="auto"/>
        <w:jc w:val="both"/>
        <w:rPr>
          <w:rFonts w:ascii="Koop Office" w:hAnsi="Koop Office" w:cs="Arial"/>
        </w:rPr>
      </w:pPr>
    </w:p>
    <w:bookmarkEnd w:id="18"/>
    <w:p w:rsidR="00F26056" w:rsidRPr="006368D9" w:rsidRDefault="00F26056" w:rsidP="00D7357B">
      <w:pPr>
        <w:jc w:val="center"/>
        <w:rPr>
          <w:rFonts w:cs="Arial"/>
          <w:b/>
          <w:bCs/>
          <w:sz w:val="24"/>
        </w:rPr>
      </w:pPr>
      <w:r w:rsidRPr="006368D9">
        <w:rPr>
          <w:rFonts w:cs="Arial"/>
          <w:b/>
          <w:bCs/>
          <w:sz w:val="24"/>
        </w:rPr>
        <w:t>Článek V.</w:t>
      </w:r>
    </w:p>
    <w:p w:rsidR="00F26056" w:rsidRDefault="00F26056" w:rsidP="0085333E">
      <w:pPr>
        <w:jc w:val="center"/>
        <w:rPr>
          <w:rFonts w:cs="Arial"/>
          <w:b/>
          <w:bCs/>
          <w:sz w:val="24"/>
        </w:rPr>
      </w:pPr>
      <w:r w:rsidRPr="006368D9">
        <w:rPr>
          <w:rFonts w:cs="Arial"/>
          <w:b/>
          <w:bCs/>
          <w:sz w:val="24"/>
        </w:rPr>
        <w:t>Zvláštní ujednání</w:t>
      </w:r>
    </w:p>
    <w:p w:rsidR="00F26056" w:rsidRDefault="00F26056" w:rsidP="0085333E">
      <w:pPr>
        <w:jc w:val="center"/>
        <w:rPr>
          <w:rFonts w:cs="Arial"/>
          <w:b/>
          <w:bCs/>
          <w:sz w:val="24"/>
        </w:rPr>
      </w:pPr>
    </w:p>
    <w:p w:rsidR="00640D7B" w:rsidRPr="00A358DB" w:rsidRDefault="00640D7B" w:rsidP="00640D7B">
      <w:pPr>
        <w:tabs>
          <w:tab w:val="left" w:pos="-1418"/>
        </w:tabs>
        <w:spacing w:before="120"/>
        <w:jc w:val="both"/>
        <w:rPr>
          <w:rFonts w:cs="Arial"/>
          <w:b/>
          <w:sz w:val="20"/>
        </w:rPr>
      </w:pPr>
      <w:r w:rsidRPr="00A358DB">
        <w:rPr>
          <w:rFonts w:cs="Arial"/>
          <w:b/>
          <w:sz w:val="20"/>
        </w:rPr>
        <w:t>BONIFIKACE</w:t>
      </w:r>
    </w:p>
    <w:p w:rsidR="00640D7B" w:rsidRPr="00A358DB" w:rsidRDefault="00640D7B" w:rsidP="00640D7B">
      <w:pPr>
        <w:tabs>
          <w:tab w:val="left" w:pos="-1418"/>
        </w:tabs>
        <w:spacing w:before="120"/>
        <w:jc w:val="both"/>
        <w:rPr>
          <w:rFonts w:cs="Arial"/>
          <w:sz w:val="20"/>
        </w:rPr>
      </w:pPr>
      <w:r w:rsidRPr="00A358DB">
        <w:rPr>
          <w:rFonts w:cs="Arial"/>
          <w:sz w:val="20"/>
        </w:rPr>
        <w:t>Pojistitel poskytne pojistníkovi bonifikaci ve smyslu Doložky DOB106 - Bonifikace - Vymezení podmínek (1401).</w:t>
      </w:r>
    </w:p>
    <w:p w:rsidR="00640D7B" w:rsidRDefault="00640D7B" w:rsidP="00640D7B">
      <w:pPr>
        <w:jc w:val="both"/>
        <w:rPr>
          <w:rFonts w:cs="Arial"/>
          <w:sz w:val="20"/>
        </w:rPr>
      </w:pPr>
      <w:r w:rsidRPr="006368D9">
        <w:rPr>
          <w:rFonts w:cs="Arial"/>
          <w:sz w:val="20"/>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640D7B" w:rsidRDefault="00640D7B" w:rsidP="00640D7B">
      <w:pPr>
        <w:jc w:val="both"/>
        <w:rPr>
          <w:rFonts w:cs="Arial"/>
          <w:sz w:val="20"/>
        </w:rPr>
      </w:pPr>
    </w:p>
    <w:p w:rsidR="00640D7B" w:rsidRDefault="00640D7B" w:rsidP="00640D7B">
      <w:pPr>
        <w:jc w:val="both"/>
        <w:rPr>
          <w:rFonts w:cs="Arial"/>
          <w:sz w:val="20"/>
        </w:rPr>
      </w:pPr>
      <w:r w:rsidRPr="006368D9">
        <w:rPr>
          <w:rFonts w:cs="Arial"/>
          <w:sz w:val="20"/>
        </w:rPr>
        <w:tab/>
        <w:t xml:space="preserve">Škodný </w:t>
      </w:r>
      <w:proofErr w:type="gramStart"/>
      <w:r w:rsidRPr="006368D9">
        <w:rPr>
          <w:rFonts w:cs="Arial"/>
          <w:sz w:val="20"/>
        </w:rPr>
        <w:t>průběh                                                                      výše</w:t>
      </w:r>
      <w:proofErr w:type="gramEnd"/>
      <w:r w:rsidRPr="006368D9">
        <w:rPr>
          <w:rFonts w:cs="Arial"/>
          <w:sz w:val="20"/>
        </w:rPr>
        <w:t xml:space="preserve"> bonifikace</w:t>
      </w:r>
    </w:p>
    <w:p w:rsidR="00640D7B" w:rsidRDefault="00640D7B" w:rsidP="00640D7B">
      <w:pPr>
        <w:jc w:val="both"/>
        <w:rPr>
          <w:rFonts w:cs="Arial"/>
          <w:sz w:val="20"/>
        </w:rPr>
      </w:pPr>
      <w:r w:rsidRPr="006368D9">
        <w:rPr>
          <w:rFonts w:cs="Arial"/>
          <w:sz w:val="20"/>
        </w:rPr>
        <w:tab/>
        <w:t>do</w:t>
      </w:r>
      <w:r>
        <w:rPr>
          <w:rFonts w:cs="Arial"/>
          <w:sz w:val="20"/>
        </w:rPr>
        <w:t xml:space="preserve"> 10</w:t>
      </w:r>
      <w:r w:rsidRPr="006368D9">
        <w:rPr>
          <w:rFonts w:cs="Arial"/>
          <w:sz w:val="20"/>
        </w:rPr>
        <w:t>%</w:t>
      </w:r>
      <w:r>
        <w:rPr>
          <w:rFonts w:cs="Arial"/>
          <w:sz w:val="20"/>
        </w:rPr>
        <w:t xml:space="preserve"> včetně</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20 %</w:t>
      </w:r>
    </w:p>
    <w:p w:rsidR="00640D7B" w:rsidRDefault="00640D7B" w:rsidP="00640D7B">
      <w:pPr>
        <w:jc w:val="both"/>
        <w:rPr>
          <w:rFonts w:cs="Arial"/>
          <w:sz w:val="20"/>
        </w:rPr>
      </w:pPr>
      <w:r>
        <w:rPr>
          <w:rFonts w:cs="Arial"/>
          <w:sz w:val="20"/>
        </w:rPr>
        <w:tab/>
        <w:t>do 20% včetně</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15%</w:t>
      </w:r>
    </w:p>
    <w:p w:rsidR="00640D7B" w:rsidRDefault="00640D7B" w:rsidP="00640D7B">
      <w:pPr>
        <w:jc w:val="both"/>
        <w:rPr>
          <w:rFonts w:cs="Arial"/>
          <w:sz w:val="20"/>
        </w:rPr>
      </w:pPr>
      <w:r>
        <w:rPr>
          <w:rFonts w:cs="Arial"/>
          <w:sz w:val="20"/>
        </w:rPr>
        <w:tab/>
        <w:t>do 30% včetně</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10%</w:t>
      </w:r>
    </w:p>
    <w:p w:rsidR="00640D7B" w:rsidRDefault="00640D7B" w:rsidP="00640D7B">
      <w:pPr>
        <w:jc w:val="center"/>
        <w:rPr>
          <w:rFonts w:cs="Arial"/>
          <w:b/>
          <w:bCs/>
          <w:sz w:val="24"/>
        </w:rPr>
      </w:pPr>
    </w:p>
    <w:p w:rsidR="00640D7B" w:rsidRDefault="00640D7B" w:rsidP="00640D7B">
      <w:pPr>
        <w:rPr>
          <w:rFonts w:cs="Arial"/>
          <w:b/>
          <w:bCs/>
          <w:sz w:val="20"/>
          <w:szCs w:val="20"/>
        </w:rPr>
      </w:pPr>
    </w:p>
    <w:p w:rsidR="00121AB9" w:rsidRDefault="00121AB9" w:rsidP="00640D7B">
      <w:pPr>
        <w:rPr>
          <w:rFonts w:cs="Arial"/>
          <w:b/>
          <w:bCs/>
          <w:sz w:val="20"/>
          <w:szCs w:val="20"/>
        </w:rPr>
      </w:pPr>
    </w:p>
    <w:p w:rsidR="00640D7B" w:rsidRDefault="00640D7B" w:rsidP="00640D7B">
      <w:pPr>
        <w:rPr>
          <w:rFonts w:cs="Arial"/>
          <w:b/>
          <w:bCs/>
          <w:sz w:val="20"/>
          <w:szCs w:val="20"/>
        </w:rPr>
      </w:pPr>
      <w:r w:rsidRPr="00A358DB">
        <w:rPr>
          <w:rFonts w:cs="Arial"/>
          <w:b/>
          <w:bCs/>
          <w:sz w:val="20"/>
          <w:szCs w:val="20"/>
        </w:rPr>
        <w:lastRenderedPageBreak/>
        <w:t>OPČNÍ PRÁVO</w:t>
      </w:r>
    </w:p>
    <w:p w:rsidR="00640D7B" w:rsidRDefault="00640D7B" w:rsidP="002310E3">
      <w:pPr>
        <w:jc w:val="both"/>
        <w:rPr>
          <w:rFonts w:cs="Arial"/>
          <w:bCs/>
          <w:sz w:val="20"/>
          <w:szCs w:val="20"/>
        </w:rPr>
      </w:pPr>
      <w:r>
        <w:rPr>
          <w:rFonts w:cs="Arial"/>
          <w:bCs/>
          <w:sz w:val="20"/>
          <w:szCs w:val="20"/>
        </w:rPr>
        <w:t>Zadavatel si v souladu s § 99 Zákona vyhrazuje využít opční právo na poskytování dalších pojišťovacích služeb nad rámec vymezeného předmětu veřejné zakázky formou jednacího řízení bez uveřejnění dle § 23 odst. 7 Zákona.</w:t>
      </w:r>
    </w:p>
    <w:p w:rsidR="00640D7B" w:rsidRDefault="00640D7B" w:rsidP="00640D7B">
      <w:pPr>
        <w:rPr>
          <w:rFonts w:cs="Arial"/>
          <w:b/>
          <w:bCs/>
          <w:sz w:val="24"/>
        </w:rPr>
      </w:pPr>
    </w:p>
    <w:p w:rsidR="00723635" w:rsidRDefault="00723635" w:rsidP="00640D7B">
      <w:pPr>
        <w:rPr>
          <w:rFonts w:cs="Arial"/>
          <w:b/>
          <w:bCs/>
          <w:sz w:val="24"/>
        </w:rPr>
      </w:pPr>
    </w:p>
    <w:p w:rsidR="00AE09D0" w:rsidRDefault="00AE09D0" w:rsidP="00640D7B">
      <w:pPr>
        <w:rPr>
          <w:rFonts w:cs="Arial"/>
          <w:b/>
          <w:bCs/>
          <w:sz w:val="20"/>
          <w:szCs w:val="20"/>
        </w:rPr>
      </w:pPr>
      <w:proofErr w:type="spellStart"/>
      <w:r>
        <w:rPr>
          <w:rFonts w:cs="Arial"/>
          <w:b/>
          <w:bCs/>
          <w:sz w:val="20"/>
          <w:szCs w:val="20"/>
        </w:rPr>
        <w:t>Poř</w:t>
      </w:r>
      <w:proofErr w:type="spellEnd"/>
      <w:r>
        <w:rPr>
          <w:rFonts w:cs="Arial"/>
          <w:b/>
          <w:bCs/>
          <w:sz w:val="20"/>
          <w:szCs w:val="20"/>
        </w:rPr>
        <w:t>. č. 1-12</w:t>
      </w:r>
    </w:p>
    <w:p w:rsidR="00AE09D0" w:rsidRDefault="00AE09D0" w:rsidP="00723635">
      <w:pPr>
        <w:rPr>
          <w:rFonts w:cs="Arial"/>
          <w:bCs/>
          <w:sz w:val="20"/>
          <w:szCs w:val="20"/>
        </w:rPr>
      </w:pPr>
      <w:r>
        <w:rPr>
          <w:rFonts w:cs="Arial"/>
          <w:bCs/>
          <w:sz w:val="20"/>
          <w:szCs w:val="20"/>
        </w:rPr>
        <w:t>Pro pojištěné příspěvkové organizace se ujednává:</w:t>
      </w:r>
    </w:p>
    <w:p w:rsidR="00AE09D0" w:rsidRDefault="00AE09D0" w:rsidP="00723635">
      <w:pPr>
        <w:autoSpaceDE w:val="0"/>
        <w:autoSpaceDN w:val="0"/>
        <w:adjustRightInd w:val="0"/>
        <w:jc w:val="both"/>
        <w:rPr>
          <w:rFonts w:cs="Koop Office"/>
          <w:sz w:val="20"/>
          <w:szCs w:val="18"/>
        </w:rPr>
      </w:pPr>
      <w:r w:rsidRPr="00BF1FA5">
        <w:rPr>
          <w:rFonts w:cs="Koop Office"/>
          <w:sz w:val="20"/>
          <w:szCs w:val="18"/>
        </w:rPr>
        <w:t xml:space="preserve">Činností nebo vztahem podle čl. 1 odst. 1) ZPP P-600/14 jsou činnosti nebo vztahy vyplývající z takového předmětu </w:t>
      </w:r>
      <w:r>
        <w:rPr>
          <w:rFonts w:cs="Koop Office"/>
          <w:sz w:val="20"/>
          <w:szCs w:val="18"/>
        </w:rPr>
        <w:t xml:space="preserve">činnosti nebo účelu činnosti </w:t>
      </w:r>
      <w:r w:rsidRPr="00BF1FA5">
        <w:rPr>
          <w:rFonts w:cs="Koop Office"/>
          <w:sz w:val="20"/>
          <w:szCs w:val="18"/>
        </w:rPr>
        <w:t>pojištěného, který je uveden v</w:t>
      </w:r>
      <w:r>
        <w:rPr>
          <w:rFonts w:cs="Koop Office"/>
          <w:sz w:val="20"/>
          <w:szCs w:val="18"/>
        </w:rPr>
        <w:t> platné zřizovací</w:t>
      </w:r>
      <w:r w:rsidRPr="00BF1FA5">
        <w:rPr>
          <w:rFonts w:cs="Koop Office"/>
          <w:sz w:val="20"/>
          <w:szCs w:val="18"/>
        </w:rPr>
        <w:t xml:space="preserve"> listin</w:t>
      </w:r>
      <w:r>
        <w:rPr>
          <w:rFonts w:cs="Koop Office"/>
          <w:sz w:val="20"/>
          <w:szCs w:val="18"/>
        </w:rPr>
        <w:t>ě</w:t>
      </w:r>
      <w:r w:rsidRPr="00BF1FA5">
        <w:rPr>
          <w:rFonts w:cs="Koop Office"/>
          <w:sz w:val="20"/>
          <w:szCs w:val="18"/>
        </w:rPr>
        <w:t xml:space="preserve"> </w:t>
      </w:r>
      <w:r>
        <w:rPr>
          <w:rFonts w:cs="Koop Office"/>
          <w:sz w:val="20"/>
          <w:szCs w:val="18"/>
        </w:rPr>
        <w:t>pojištěného.</w:t>
      </w:r>
    </w:p>
    <w:p w:rsidR="00723635" w:rsidRDefault="00723635" w:rsidP="00723635">
      <w:pPr>
        <w:autoSpaceDE w:val="0"/>
        <w:autoSpaceDN w:val="0"/>
        <w:adjustRightInd w:val="0"/>
        <w:jc w:val="both"/>
        <w:rPr>
          <w:rFonts w:cs="Koop Office"/>
          <w:sz w:val="20"/>
          <w:szCs w:val="18"/>
        </w:rPr>
      </w:pPr>
      <w:r>
        <w:rPr>
          <w:rFonts w:cs="Koop Office"/>
          <w:sz w:val="20"/>
          <w:szCs w:val="18"/>
        </w:rPr>
        <w:t>Pro organizační složku Domov pro matky s dětmi a Rodinná poradna Políkno se ujednává:</w:t>
      </w:r>
    </w:p>
    <w:p w:rsidR="00723635" w:rsidRDefault="00723635" w:rsidP="00723635">
      <w:pPr>
        <w:autoSpaceDE w:val="0"/>
        <w:autoSpaceDN w:val="0"/>
        <w:adjustRightInd w:val="0"/>
        <w:jc w:val="both"/>
        <w:rPr>
          <w:rFonts w:cs="Koop Office"/>
          <w:sz w:val="20"/>
          <w:szCs w:val="18"/>
        </w:rPr>
      </w:pPr>
      <w:r w:rsidRPr="00BF1FA5">
        <w:rPr>
          <w:rFonts w:cs="Koop Office"/>
          <w:sz w:val="20"/>
          <w:szCs w:val="18"/>
        </w:rPr>
        <w:t xml:space="preserve">Činností nebo vztahem podle čl. 1 odst. 1) ZPP P-600/14 jsou činnosti nebo vztahy vyplývající z takového předmětu </w:t>
      </w:r>
      <w:r>
        <w:rPr>
          <w:rFonts w:cs="Koop Office"/>
          <w:sz w:val="20"/>
          <w:szCs w:val="18"/>
        </w:rPr>
        <w:t xml:space="preserve">činnosti nebo účelu činnosti </w:t>
      </w:r>
      <w:r w:rsidRPr="00BF1FA5">
        <w:rPr>
          <w:rFonts w:cs="Koop Office"/>
          <w:sz w:val="20"/>
          <w:szCs w:val="18"/>
        </w:rPr>
        <w:t>pojištěného, který je uveden v</w:t>
      </w:r>
      <w:r>
        <w:rPr>
          <w:rFonts w:cs="Koop Office"/>
          <w:sz w:val="20"/>
          <w:szCs w:val="18"/>
        </w:rPr>
        <w:t>e Statutu a rozhodnutí KÚ – příloha č. 2 (příloha č. 8 zadávací dokumentace).</w:t>
      </w:r>
    </w:p>
    <w:p w:rsidR="00AE09D0" w:rsidRDefault="00AE09D0" w:rsidP="00640D7B">
      <w:pPr>
        <w:rPr>
          <w:rFonts w:cs="Arial"/>
          <w:bCs/>
          <w:sz w:val="20"/>
          <w:szCs w:val="20"/>
        </w:rPr>
      </w:pPr>
    </w:p>
    <w:p w:rsidR="00723635" w:rsidRPr="00AE09D0" w:rsidRDefault="00723635" w:rsidP="00640D7B">
      <w:pPr>
        <w:rPr>
          <w:rFonts w:cs="Arial"/>
          <w:bCs/>
          <w:sz w:val="20"/>
          <w:szCs w:val="20"/>
        </w:rPr>
      </w:pPr>
    </w:p>
    <w:p w:rsidR="00640D7B" w:rsidRPr="00640D7B" w:rsidRDefault="00640D7B" w:rsidP="00640D7B">
      <w:pPr>
        <w:rPr>
          <w:rFonts w:cs="Arial"/>
          <w:b/>
          <w:bCs/>
          <w:sz w:val="20"/>
          <w:szCs w:val="20"/>
        </w:rPr>
      </w:pPr>
      <w:proofErr w:type="spellStart"/>
      <w:r>
        <w:rPr>
          <w:rFonts w:cs="Arial"/>
          <w:b/>
          <w:bCs/>
          <w:sz w:val="20"/>
          <w:szCs w:val="20"/>
        </w:rPr>
        <w:t>Poř</w:t>
      </w:r>
      <w:proofErr w:type="spellEnd"/>
      <w:r>
        <w:rPr>
          <w:rFonts w:cs="Arial"/>
          <w:b/>
          <w:bCs/>
          <w:sz w:val="20"/>
          <w:szCs w:val="20"/>
        </w:rPr>
        <w:t>. č. 1</w:t>
      </w:r>
    </w:p>
    <w:p w:rsidR="00640D7B" w:rsidRDefault="00640D7B" w:rsidP="00640D7B">
      <w:pPr>
        <w:pStyle w:val="Styl10bZarovnatdobloku"/>
      </w:pPr>
      <w:r>
        <w:t>Pro školní akce pořádané v rámci výuky, včetně výletů konaných se souhlasem vedení školy a v případě pořádání akcí v rámci družebních vztahů se zahraničními městy se sjednává územní rozsah Evropa.</w:t>
      </w:r>
    </w:p>
    <w:p w:rsidR="00640D7B" w:rsidRDefault="00640D7B" w:rsidP="00640D7B">
      <w:pPr>
        <w:pStyle w:val="Styl10bZarovnatdobloku"/>
      </w:pPr>
    </w:p>
    <w:p w:rsidR="00723635" w:rsidRDefault="00723635" w:rsidP="00640D7B">
      <w:pPr>
        <w:pStyle w:val="Styl10bZarovnatdobloku"/>
      </w:pPr>
    </w:p>
    <w:p w:rsidR="004611DC" w:rsidRPr="00640D7B" w:rsidRDefault="004611DC" w:rsidP="004611DC">
      <w:pPr>
        <w:rPr>
          <w:rFonts w:cs="Arial"/>
          <w:b/>
          <w:bCs/>
          <w:sz w:val="20"/>
          <w:szCs w:val="20"/>
        </w:rPr>
      </w:pPr>
      <w:proofErr w:type="spellStart"/>
      <w:r>
        <w:rPr>
          <w:rFonts w:cs="Arial"/>
          <w:b/>
          <w:bCs/>
          <w:sz w:val="20"/>
          <w:szCs w:val="20"/>
        </w:rPr>
        <w:t>Poř</w:t>
      </w:r>
      <w:proofErr w:type="spellEnd"/>
      <w:r>
        <w:rPr>
          <w:rFonts w:cs="Arial"/>
          <w:b/>
          <w:bCs/>
          <w:sz w:val="20"/>
          <w:szCs w:val="20"/>
        </w:rPr>
        <w:t>. č. 1-12</w:t>
      </w:r>
    </w:p>
    <w:p w:rsidR="00640D7B" w:rsidRDefault="00640D7B" w:rsidP="00640D7B">
      <w:pPr>
        <w:pStyle w:val="Styl10bZarovnatdobloku"/>
      </w:pPr>
      <w:r>
        <w:t xml:space="preserve">V souladu ze ZPP P-600/14, Článek 1, odst. 5), písm. a), b) se pojištění vztahuje i na povinnost pojištěného poskytnout náhradu nákladů na hrazené služby vynaložených zdravotní pojišťovnou a regresní náhradu, kterou je pojištěný povinen zaplatit orgánu nemocenského pojištění v souvislosti se vznikem nároku na dávku nemocenského pojištění, pokud taková povinnost vznikla v důsledku újmy na zdraví nebo životě člověka, na kterou se vztahuje pojištění sjednané na základě těchto pojistných podmínek. Tyto náhrady se pro účely pojištění posuzují obdobně jako náhrada újmy a platí pro ně přiměřené podmínky pojištění odpovědnosti za újmu. Pro tyto náhrady se sjednává </w:t>
      </w:r>
      <w:proofErr w:type="spellStart"/>
      <w:r>
        <w:t>sublimit</w:t>
      </w:r>
      <w:proofErr w:type="spellEnd"/>
      <w:r>
        <w:t xml:space="preserve"> pojistného plnění ve výši 2 000 000 Kč. Toto pojištění se sjednává se spoluúčastí ve výši 1 000 Kč.</w:t>
      </w:r>
    </w:p>
    <w:p w:rsidR="00640D7B" w:rsidRDefault="00640D7B" w:rsidP="00640D7B">
      <w:pPr>
        <w:pStyle w:val="Styl10bZarovnatdobloku"/>
      </w:pPr>
    </w:p>
    <w:p w:rsidR="00640D7B" w:rsidRDefault="00640D7B" w:rsidP="00640D7B">
      <w:pPr>
        <w:pStyle w:val="Styl10bZarovnatdobloku"/>
      </w:pPr>
      <w:r>
        <w:t>V souladu s čl. 2 odst. 1) písm. e) ZPP P-600/14 se pojištění odpovědnosti za újmu způsobenou vadou výrobku a vadou práce pro předání vztahuje na povinnost pojištěného nahradit újmu způsobenou zavlečením nebo rozšířením nakažlivé choroby lidí nebo zvířat v důsledku pozření závadných potravin, krmiv nebo nápojů vyrobených nebo dodaných pojištěným (např. salmonelóza, listerióza). Toto pojištění se sjednává se spoluúčastí ve výši 1 000 Kč.</w:t>
      </w:r>
    </w:p>
    <w:p w:rsidR="00640D7B" w:rsidRDefault="00640D7B" w:rsidP="00640D7B">
      <w:pPr>
        <w:pStyle w:val="Styl10bZarovnatdobloku"/>
      </w:pPr>
    </w:p>
    <w:p w:rsidR="00640D7B" w:rsidRDefault="00640D7B" w:rsidP="00640D7B">
      <w:pPr>
        <w:pStyle w:val="Styl10bZarovnatdobloku"/>
      </w:pPr>
      <w:r>
        <w:t xml:space="preserve">Pojištění se vztahuje i na povinnost pojištěného nahradit újmu související s </w:t>
      </w:r>
      <w:proofErr w:type="gramStart"/>
      <w:r>
        <w:t>výkon</w:t>
      </w:r>
      <w:proofErr w:type="gramEnd"/>
      <w:r>
        <w:t xml:space="preserve"> sociálně-právní ochrany ve smyslu zákona č. 359/1999 Sb. Pojištění se sjednává pouze pro </w:t>
      </w:r>
      <w:proofErr w:type="gramStart"/>
      <w:r>
        <w:t>pojištěného</w:t>
      </w:r>
      <w:proofErr w:type="gramEnd"/>
      <w:r>
        <w:t xml:space="preserve"> Město Jindřichův Hradec, IČO 002 46 875 se sídlem 377 01 Jindřichův Hradec, Klášterská 135/II. Toto pojištění se sjednává se spoluúčastí ve výši 1 000 Kč.</w:t>
      </w:r>
    </w:p>
    <w:p w:rsidR="00640D7B" w:rsidRDefault="00640D7B" w:rsidP="00640D7B">
      <w:pPr>
        <w:pStyle w:val="Styl10bZarovnatdobloku"/>
      </w:pPr>
    </w:p>
    <w:p w:rsidR="00640D7B" w:rsidRDefault="00640D7B" w:rsidP="00640D7B">
      <w:pPr>
        <w:pStyle w:val="Styl10bZarovnatdobloku"/>
      </w:pPr>
      <w:r>
        <w:t>V souladu se ZPP P-600/14, Článek 1, odst. 6) se pojištění vztahuje i na povinnost pojištěného nahradit újmu vyplývající z vlastnictví, držby nebo jiného oprávněného užívání nemovitostí sloužící k výkonu činnosti uvedené v pojistné smlouvě. Toto pojištění se sjednává se spoluúčastí ve výši 1 000 Kč.</w:t>
      </w:r>
    </w:p>
    <w:p w:rsidR="00640D7B" w:rsidRDefault="00640D7B" w:rsidP="00640D7B">
      <w:pPr>
        <w:pStyle w:val="Styl10bZarovnatdobloku"/>
      </w:pPr>
    </w:p>
    <w:p w:rsidR="00640D7B" w:rsidRDefault="00640D7B" w:rsidP="00640D7B">
      <w:pPr>
        <w:pStyle w:val="Styl10bZarovnatdobloku"/>
      </w:pPr>
      <w:r>
        <w:t>Pojištění odpovědnosti za újmu se vztahuje i na povinnost pojištěného nahradit újmu způsobenou jiné osobě z činnosti dobrovolného hasičského sboru (nasazení při zásahu i cvičení). Toto pojištění se sjednává se spoluúčastí ve výši 1 000 Kč.</w:t>
      </w:r>
    </w:p>
    <w:p w:rsidR="00640D7B" w:rsidRDefault="00640D7B" w:rsidP="00640D7B">
      <w:pPr>
        <w:pStyle w:val="Styl10bZarovnatdobloku"/>
      </w:pPr>
    </w:p>
    <w:p w:rsidR="002310E3" w:rsidRPr="00597850" w:rsidRDefault="00640D7B" w:rsidP="00111A63">
      <w:pPr>
        <w:pStyle w:val="Styl10bZarovnatdobloku"/>
      </w:pPr>
      <w:r>
        <w:t xml:space="preserve">Odchylně od čl. 2 odst. 4) písm. c) ZPP P-600/14 se pojištění vztahuje i na újmu, jejíž náhradu je pojištěný </w:t>
      </w:r>
      <w:r w:rsidRPr="00111A63">
        <w:t>povinen poskytnout právnické osobě, se kterou je majetkově propojen ve smyslu doložky DODP106 - Křížová odpovědnost. Toto pojištění se sjednává se spoluúčastí ve výši 1 000 Kč.</w:t>
      </w:r>
      <w:r w:rsidR="00111A63" w:rsidRPr="00111A63">
        <w:t xml:space="preserve"> </w:t>
      </w:r>
      <w:r w:rsidR="002310E3" w:rsidRPr="00111A63">
        <w:t>Pojištění křížové odpovědnosti dle doložky DODP106 se nevztahuje na povinnost pojištěného nahradit následné finanční škody dle čl. 1 odst. 2) písm. c), odst. 3) písm. b) a odst. 4) písm. b) ZPP P-600/14 ani čisté finanční škody dle doložky DODP111</w:t>
      </w:r>
      <w:r w:rsidR="00111A63" w:rsidRPr="00111A63">
        <w:t>.</w:t>
      </w:r>
    </w:p>
    <w:p w:rsidR="00640D7B" w:rsidRDefault="00640D7B" w:rsidP="00640D7B">
      <w:pPr>
        <w:pStyle w:val="Styl10bZarovnatdobloku"/>
      </w:pPr>
    </w:p>
    <w:p w:rsidR="00640D7B" w:rsidRDefault="00640D7B" w:rsidP="00640D7B">
      <w:pPr>
        <w:pStyle w:val="Styl10bZarovnatdobloku"/>
      </w:pPr>
      <w:r>
        <w:t>Pojištění odpovědnosti za újmu se vztahuje i na povinnost pojištěného nahradit újmu, kterou způsobí pojištěný jinému z pojištěných. Toto pojištění se sjednává se spoluúčastí ve výši 1 000 Kč.</w:t>
      </w:r>
    </w:p>
    <w:p w:rsidR="00640D7B" w:rsidRDefault="00640D7B" w:rsidP="00640D7B">
      <w:pPr>
        <w:pStyle w:val="Styl10bZarovnatdobloku"/>
      </w:pPr>
    </w:p>
    <w:p w:rsidR="00640D7B" w:rsidRDefault="00640D7B" w:rsidP="00640D7B">
      <w:pPr>
        <w:pStyle w:val="Styl10bZarovnatdobloku"/>
      </w:pPr>
      <w:r>
        <w:t xml:space="preserve">Pojištění odpovědnosti za újmu se vztahuje i </w:t>
      </w:r>
      <w:proofErr w:type="gramStart"/>
      <w:r>
        <w:t>na</w:t>
      </w:r>
      <w:proofErr w:type="gramEnd"/>
      <w:r>
        <w:t>:</w:t>
      </w:r>
    </w:p>
    <w:p w:rsidR="00640D7B" w:rsidRDefault="00640D7B" w:rsidP="00640D7B">
      <w:pPr>
        <w:pStyle w:val="Styl10bZarovnatdobloku"/>
      </w:pPr>
      <w:r>
        <w:t>a) odpovědnost provozovatele školského a předškolního zařízení za krádež věcí žáků, učňů nebo studentů v šatnách vloupáním. Pojištění se dále vztahuje na odpovědnos</w:t>
      </w:r>
      <w:r w:rsidR="004611DC">
        <w:t>t</w:t>
      </w:r>
      <w:r>
        <w:t xml:space="preserve"> za újmu na věcech žáků, učňů nebo studentů, které se </w:t>
      </w:r>
      <w:r>
        <w:lastRenderedPageBreak/>
        <w:t>nacházely na místě k tomu určeném nebo na místě, kam se obvykle odkládají. Toto pojištění se sjednává se spoluúčastí ve výši 500 Kč.</w:t>
      </w:r>
    </w:p>
    <w:p w:rsidR="00640D7B" w:rsidRDefault="00640D7B" w:rsidP="00640D7B">
      <w:pPr>
        <w:pStyle w:val="Styl10bZarovnatdobloku"/>
      </w:pPr>
      <w:r>
        <w:t>b) odpovědnost žáka, učně, studenta za škodu vůči třetím osobám, kt</w:t>
      </w:r>
      <w:r w:rsidR="004611DC">
        <w:t>e</w:t>
      </w:r>
      <w:r>
        <w:t>rou způsobí v době školního teoretického i praktického vyučování a při akcích pořádaných školským zařízením. Toto pojištění se sjednává se spoluúčastí ve výši 1 000 Kč.</w:t>
      </w:r>
    </w:p>
    <w:p w:rsidR="00640D7B" w:rsidRDefault="00640D7B" w:rsidP="00640D7B">
      <w:pPr>
        <w:pStyle w:val="Styl10bZarovnatdobloku"/>
      </w:pPr>
      <w:r>
        <w:t>c) odpovědnost za újmu z pořádání školních i mimoškolních akcí, výletů, táborů, škol v přírodě, ozdravných pobytů (např. akce organizované městem, ZŠ, MŠ apod.). Toto pojištění se sjednává se spoluúčastí ve výši 1 000 Kč.</w:t>
      </w:r>
    </w:p>
    <w:p w:rsidR="00640D7B" w:rsidRDefault="00640D7B" w:rsidP="00640D7B">
      <w:pPr>
        <w:pStyle w:val="Styl10bZarovnatdobloku"/>
      </w:pPr>
      <w:r>
        <w:t>d) odpovědnost za újmu z provozu sportovních, kulturních, sociálních, rekreačních zařízení a akcí. Toto pojištění se sjednává se spoluúčastí ve výši 1 000 Kč.</w:t>
      </w:r>
    </w:p>
    <w:p w:rsidR="00111A63" w:rsidRDefault="00111A63" w:rsidP="00640D7B">
      <w:pPr>
        <w:pStyle w:val="Styl10bZarovnatdobloku"/>
      </w:pPr>
    </w:p>
    <w:p w:rsidR="00723635" w:rsidRDefault="00723635" w:rsidP="00640D7B">
      <w:pPr>
        <w:pStyle w:val="Styl10bZarovnatdobloku"/>
      </w:pPr>
    </w:p>
    <w:p w:rsidR="00640D7B" w:rsidRPr="00640D7B" w:rsidRDefault="00640D7B" w:rsidP="00640D7B">
      <w:pPr>
        <w:pStyle w:val="Styl10bZarovnatdobloku"/>
        <w:rPr>
          <w:b/>
        </w:rPr>
      </w:pPr>
      <w:proofErr w:type="spellStart"/>
      <w:r>
        <w:rPr>
          <w:b/>
        </w:rPr>
        <w:t>Poř</w:t>
      </w:r>
      <w:proofErr w:type="spellEnd"/>
      <w:r>
        <w:rPr>
          <w:b/>
        </w:rPr>
        <w:t>. č. 5</w:t>
      </w:r>
    </w:p>
    <w:p w:rsidR="00640D7B" w:rsidRDefault="00640D7B" w:rsidP="00640D7B">
      <w:pPr>
        <w:pStyle w:val="Styl10bZarovnatdobloku"/>
      </w:pPr>
      <w:r w:rsidRPr="002839B8">
        <w:t xml:space="preserve">Odchylně od čl. 8 odst. 1) písm. b) VPP P-100/14 se pojištění vztahuje i na právním </w:t>
      </w:r>
      <w:proofErr w:type="gramStart"/>
      <w:r w:rsidRPr="002839B8">
        <w:t>předpisem</w:t>
      </w:r>
      <w:proofErr w:type="gramEnd"/>
      <w:r w:rsidRPr="002839B8">
        <w:t xml:space="preserve"> stanovenou povinnost pojištěné obce nahradit újmu způsobenou při výkonu veřejné moci (a to odchylně od čl. 2 odst. 1) písm. s) ZPP P-600/14 i v souvislosti s použitím služební zbraně), jestliže povinnost vyplývá z § 24 zákona č. 553/1991 Sb., o obecní policii v souladu s doložkou DODP116.</w:t>
      </w:r>
    </w:p>
    <w:p w:rsidR="00640D7B" w:rsidRDefault="00640D7B" w:rsidP="00640D7B">
      <w:pPr>
        <w:pStyle w:val="Styl10bZarovnatdobloku"/>
        <w:rPr>
          <w:b/>
        </w:rPr>
      </w:pPr>
    </w:p>
    <w:p w:rsidR="00723635" w:rsidRDefault="00723635" w:rsidP="00640D7B">
      <w:pPr>
        <w:pStyle w:val="Styl10bZarovnatdobloku"/>
        <w:rPr>
          <w:b/>
        </w:rPr>
      </w:pPr>
    </w:p>
    <w:p w:rsidR="00640D7B" w:rsidRPr="00640D7B" w:rsidRDefault="00640D7B" w:rsidP="00640D7B">
      <w:pPr>
        <w:pStyle w:val="Styl10bZarovnatdobloku"/>
        <w:rPr>
          <w:b/>
        </w:rPr>
      </w:pPr>
      <w:proofErr w:type="spellStart"/>
      <w:r>
        <w:rPr>
          <w:b/>
        </w:rPr>
        <w:t>Poř</w:t>
      </w:r>
      <w:proofErr w:type="spellEnd"/>
      <w:r>
        <w:rPr>
          <w:b/>
        </w:rPr>
        <w:t>. č. 9</w:t>
      </w:r>
    </w:p>
    <w:p w:rsidR="00640D7B" w:rsidRDefault="00640D7B" w:rsidP="00640D7B">
      <w:pPr>
        <w:pStyle w:val="Styl10bZarovnatdobloku"/>
      </w:pPr>
      <w:r w:rsidRPr="002839B8">
        <w:t>Pojištění dle doložky DODP118 se sjednává pouze pro pojištěné: Město Jindřichův Hradec, IČO 002 46 875 se sídlem 377 01 Jindřichův Hradec, Klášterská 135/II včetně organizační složky Domov pro matky s dětmi a Rodinná poradna Políkno</w:t>
      </w:r>
      <w:r w:rsidR="004611DC">
        <w:t>.</w:t>
      </w:r>
    </w:p>
    <w:p w:rsidR="00640D7B" w:rsidRDefault="00640D7B" w:rsidP="00640D7B">
      <w:pPr>
        <w:pStyle w:val="Styl10bZarovnatdobloku"/>
      </w:pPr>
    </w:p>
    <w:p w:rsidR="00723635" w:rsidRDefault="00723635" w:rsidP="00640D7B">
      <w:pPr>
        <w:pStyle w:val="Styl10bZarovnatdobloku"/>
      </w:pPr>
    </w:p>
    <w:p w:rsidR="00640D7B" w:rsidRPr="00640D7B" w:rsidRDefault="00640D7B" w:rsidP="00640D7B">
      <w:pPr>
        <w:pStyle w:val="Styl10bZarovnatdobloku"/>
        <w:rPr>
          <w:b/>
        </w:rPr>
      </w:pPr>
      <w:proofErr w:type="spellStart"/>
      <w:r>
        <w:rPr>
          <w:b/>
        </w:rPr>
        <w:t>Poř</w:t>
      </w:r>
      <w:proofErr w:type="spellEnd"/>
      <w:r>
        <w:rPr>
          <w:b/>
        </w:rPr>
        <w:t>. č. 11</w:t>
      </w:r>
    </w:p>
    <w:p w:rsidR="00640D7B" w:rsidRDefault="00640D7B" w:rsidP="00640D7B">
      <w:pPr>
        <w:pStyle w:val="Styl10bZarovnatdobloku"/>
      </w:pPr>
      <w:r w:rsidRPr="002839B8">
        <w:t>Jedná se o pojištění odpovědnosti za újmu na odložených věcech zaměstnanců (ve smyslu zákoníku práce), osob ve výkonu veřejných funkcí, členů sboru dobrovolných hasičů, dětí, návštěvníků či hostů sportovních, kulturních, rekreačních, sociálních, ubytovacích a jiných zařízení (akcí) provozovaných pojištěným, vniklou poškozením, zničením, ztrátou, odcizením nebo záměnou věcí, pokud se věci nacházely v místě k tomu určeném nebo na místě, kam se obvykle odkládají.</w:t>
      </w:r>
    </w:p>
    <w:p w:rsidR="007B02F4" w:rsidRDefault="007B02F4" w:rsidP="00640D7B">
      <w:pPr>
        <w:pStyle w:val="Styl10bZarovnatdobloku"/>
        <w:rPr>
          <w:color w:val="FF0000"/>
          <w:highlight w:val="lightGray"/>
        </w:rPr>
      </w:pPr>
    </w:p>
    <w:p w:rsidR="00723635" w:rsidRDefault="00723635" w:rsidP="00640D7B">
      <w:pPr>
        <w:pStyle w:val="Styl10bZarovnatdobloku"/>
        <w:rPr>
          <w:color w:val="FF0000"/>
          <w:highlight w:val="lightGray"/>
        </w:rPr>
      </w:pPr>
    </w:p>
    <w:p w:rsidR="00640D7B" w:rsidRPr="00203DFC" w:rsidRDefault="00203DFC" w:rsidP="00640D7B">
      <w:pPr>
        <w:pStyle w:val="Styl10bZarovnatdobloku"/>
        <w:rPr>
          <w:b/>
        </w:rPr>
      </w:pPr>
      <w:proofErr w:type="spellStart"/>
      <w:r>
        <w:rPr>
          <w:b/>
        </w:rPr>
        <w:t>Poř</w:t>
      </w:r>
      <w:proofErr w:type="spellEnd"/>
      <w:r>
        <w:rPr>
          <w:b/>
        </w:rPr>
        <w:t>. č. 1</w:t>
      </w:r>
    </w:p>
    <w:p w:rsidR="007B02F4" w:rsidRPr="00203DFC" w:rsidRDefault="007B02F4" w:rsidP="007B02F4">
      <w:pPr>
        <w:spacing w:before="120"/>
        <w:jc w:val="both"/>
        <w:rPr>
          <w:sz w:val="20"/>
          <w:szCs w:val="20"/>
        </w:rPr>
      </w:pPr>
      <w:r w:rsidRPr="00203DFC">
        <w:rPr>
          <w:sz w:val="20"/>
          <w:szCs w:val="20"/>
        </w:rPr>
        <w:t xml:space="preserve">Odchylně od čl. 5 odst. 2) ZPP P-600/14 je pojistitel povinen poskytnout pojistné plnění za předpokladu, že jsou současně splněny následující podmínky: </w:t>
      </w:r>
    </w:p>
    <w:p w:rsidR="007B02F4" w:rsidRPr="00203DFC" w:rsidRDefault="007B02F4" w:rsidP="007B02F4">
      <w:pPr>
        <w:ind w:left="426" w:hanging="392"/>
        <w:jc w:val="both"/>
        <w:rPr>
          <w:sz w:val="20"/>
          <w:szCs w:val="20"/>
        </w:rPr>
      </w:pPr>
      <w:r w:rsidRPr="00203DFC">
        <w:rPr>
          <w:sz w:val="20"/>
          <w:szCs w:val="20"/>
        </w:rPr>
        <w:t xml:space="preserve">a) příčina vzniku újmy, tj. porušení právní povinnosti nebo jiná právní skutečnost, v jejímž důsledku újma vznikla, nastala po retroaktivním datu, kterým je </w:t>
      </w:r>
      <w:r w:rsidR="00203DFC" w:rsidRPr="00203DFC">
        <w:rPr>
          <w:sz w:val="20"/>
          <w:szCs w:val="20"/>
        </w:rPr>
        <w:t>01. 01. 2007</w:t>
      </w:r>
    </w:p>
    <w:p w:rsidR="007B02F4" w:rsidRPr="00203DFC" w:rsidRDefault="007B02F4" w:rsidP="007B02F4">
      <w:pPr>
        <w:ind w:left="426" w:hanging="392"/>
        <w:jc w:val="both"/>
        <w:rPr>
          <w:sz w:val="20"/>
          <w:szCs w:val="20"/>
        </w:rPr>
      </w:pPr>
      <w:r w:rsidRPr="00203DFC">
        <w:rPr>
          <w:sz w:val="20"/>
          <w:szCs w:val="20"/>
        </w:rPr>
        <w:t>b) poškozený poprvé písemně uplatnil nárok na náhradu újmy proti pojištěnému v době trvání pojištění,</w:t>
      </w:r>
    </w:p>
    <w:p w:rsidR="007B02F4" w:rsidRPr="00203DFC" w:rsidRDefault="007B02F4" w:rsidP="007B02F4">
      <w:pPr>
        <w:ind w:firstLine="34"/>
        <w:jc w:val="both"/>
        <w:rPr>
          <w:sz w:val="20"/>
          <w:szCs w:val="20"/>
        </w:rPr>
      </w:pPr>
      <w:r w:rsidRPr="00203DFC">
        <w:rPr>
          <w:sz w:val="20"/>
          <w:szCs w:val="20"/>
        </w:rPr>
        <w:t>c) pojištěný uplatnil nárok na plnění proti pojistiteli do 60 dní po zániku pojištění.</w:t>
      </w:r>
    </w:p>
    <w:p w:rsidR="00203DFC" w:rsidRPr="00203DFC" w:rsidRDefault="00203DFC" w:rsidP="007B02F4">
      <w:pPr>
        <w:jc w:val="both"/>
        <w:rPr>
          <w:sz w:val="20"/>
          <w:szCs w:val="20"/>
        </w:rPr>
      </w:pPr>
    </w:p>
    <w:p w:rsidR="007B02F4" w:rsidRPr="00203DFC" w:rsidRDefault="007B02F4" w:rsidP="007B02F4">
      <w:pPr>
        <w:jc w:val="both"/>
        <w:rPr>
          <w:sz w:val="20"/>
          <w:szCs w:val="20"/>
        </w:rPr>
      </w:pPr>
      <w:r w:rsidRPr="00203DFC">
        <w:rPr>
          <w:sz w:val="20"/>
          <w:szCs w:val="20"/>
        </w:rPr>
        <w:t>V případě újmy způsobené vadou výrobku je pojistitel odchylně od čl. 5 odst. 3) ZPP P-600/14 povinen poskytnout pojistné plnění za předpokladu, že jsou současně splněny následující podmínky:</w:t>
      </w:r>
    </w:p>
    <w:p w:rsidR="007B02F4" w:rsidRPr="00203DFC" w:rsidRDefault="007B02F4" w:rsidP="007B02F4">
      <w:pPr>
        <w:ind w:left="426" w:hanging="392"/>
        <w:jc w:val="both"/>
        <w:rPr>
          <w:sz w:val="20"/>
          <w:szCs w:val="20"/>
        </w:rPr>
      </w:pPr>
      <w:r w:rsidRPr="00203DFC">
        <w:rPr>
          <w:sz w:val="20"/>
          <w:szCs w:val="20"/>
        </w:rPr>
        <w:t xml:space="preserve">a) příčina vzniku újmy, tj. to že konkrétní výrobek, který způsobil újmu, byl pojištěným úplatně nebo bezúplatně předán za účelem distribuce nebo používání nebo k němu bylo pojištěným převedeno vlastnické právo, nastala po retroaktivním datu, kterým je </w:t>
      </w:r>
      <w:r w:rsidR="00203DFC" w:rsidRPr="00203DFC">
        <w:rPr>
          <w:sz w:val="20"/>
          <w:szCs w:val="20"/>
        </w:rPr>
        <w:t>01. 01. 2007</w:t>
      </w:r>
    </w:p>
    <w:p w:rsidR="007B02F4" w:rsidRPr="00203DFC" w:rsidRDefault="007B02F4" w:rsidP="007B02F4">
      <w:pPr>
        <w:ind w:left="426" w:hanging="392"/>
        <w:jc w:val="both"/>
        <w:rPr>
          <w:sz w:val="20"/>
          <w:szCs w:val="20"/>
        </w:rPr>
      </w:pPr>
      <w:r w:rsidRPr="00203DFC">
        <w:rPr>
          <w:sz w:val="20"/>
          <w:szCs w:val="20"/>
        </w:rPr>
        <w:t>b) poškozený poprvé písemně uplatnil nárok na náhradu újmy proti pojištěnému v době trvání pojištění,</w:t>
      </w:r>
    </w:p>
    <w:p w:rsidR="007B02F4" w:rsidRPr="00203DFC" w:rsidRDefault="007B02F4" w:rsidP="007B02F4">
      <w:pPr>
        <w:ind w:firstLine="34"/>
        <w:jc w:val="both"/>
        <w:rPr>
          <w:sz w:val="20"/>
          <w:szCs w:val="20"/>
        </w:rPr>
      </w:pPr>
      <w:r w:rsidRPr="00203DFC">
        <w:rPr>
          <w:sz w:val="20"/>
          <w:szCs w:val="20"/>
        </w:rPr>
        <w:t>c) pojištěný uplatnil nárok na plnění proti pojistiteli do 60 dní po zániku pojištění.</w:t>
      </w:r>
    </w:p>
    <w:p w:rsidR="00203DFC" w:rsidRPr="00203DFC" w:rsidRDefault="00203DFC" w:rsidP="007B02F4">
      <w:pPr>
        <w:ind w:firstLine="34"/>
        <w:jc w:val="both"/>
        <w:rPr>
          <w:sz w:val="20"/>
          <w:szCs w:val="20"/>
        </w:rPr>
      </w:pPr>
    </w:p>
    <w:p w:rsidR="007B02F4" w:rsidRPr="00203DFC" w:rsidRDefault="007B02F4" w:rsidP="007B02F4">
      <w:pPr>
        <w:jc w:val="both"/>
        <w:rPr>
          <w:sz w:val="20"/>
          <w:szCs w:val="20"/>
        </w:rPr>
      </w:pPr>
      <w:r w:rsidRPr="00203DFC">
        <w:rPr>
          <w:sz w:val="20"/>
          <w:szCs w:val="20"/>
        </w:rPr>
        <w:t>V případě újmy způsobené vadou vykonané práce, která se projevila po jejím předání, je pojistitel odchylně od čl. 5 odst. 4) ZPP P-600/14 povinen poskytnout pojistné plnění za předpokladu, že jsou současně splněny následující podmínky:</w:t>
      </w:r>
    </w:p>
    <w:p w:rsidR="007B02F4" w:rsidRPr="00203DFC" w:rsidRDefault="007B02F4" w:rsidP="007B02F4">
      <w:pPr>
        <w:ind w:left="426" w:hanging="392"/>
        <w:jc w:val="both"/>
        <w:rPr>
          <w:sz w:val="20"/>
          <w:szCs w:val="20"/>
        </w:rPr>
      </w:pPr>
      <w:r w:rsidRPr="00203DFC">
        <w:rPr>
          <w:sz w:val="20"/>
          <w:szCs w:val="20"/>
        </w:rPr>
        <w:t xml:space="preserve">a) příčina vzniku újmy, tj. vada vykonané práce, nastala po retroaktivním datu, kterým je </w:t>
      </w:r>
      <w:r w:rsidR="00203DFC" w:rsidRPr="00203DFC">
        <w:rPr>
          <w:sz w:val="20"/>
          <w:szCs w:val="20"/>
        </w:rPr>
        <w:t>01. 01. 2007</w:t>
      </w:r>
    </w:p>
    <w:p w:rsidR="007B02F4" w:rsidRPr="00203DFC" w:rsidRDefault="007B02F4" w:rsidP="007B02F4">
      <w:pPr>
        <w:ind w:left="426" w:hanging="392"/>
        <w:jc w:val="both"/>
        <w:rPr>
          <w:sz w:val="20"/>
          <w:szCs w:val="20"/>
        </w:rPr>
      </w:pPr>
      <w:r w:rsidRPr="00203DFC">
        <w:rPr>
          <w:sz w:val="20"/>
          <w:szCs w:val="20"/>
        </w:rPr>
        <w:t>b) poškozený poprvé písemně uplatnil nárok na náhradu újmy proti pojištěnému v době trvání pojištění,</w:t>
      </w:r>
    </w:p>
    <w:p w:rsidR="007B02F4" w:rsidRPr="00203DFC" w:rsidRDefault="007B02F4" w:rsidP="007B02F4">
      <w:pPr>
        <w:ind w:firstLine="34"/>
        <w:jc w:val="both"/>
        <w:rPr>
          <w:b/>
          <w:color w:val="FF00FF"/>
          <w:sz w:val="20"/>
          <w:szCs w:val="20"/>
        </w:rPr>
      </w:pPr>
      <w:r w:rsidRPr="00203DFC">
        <w:rPr>
          <w:sz w:val="20"/>
          <w:szCs w:val="20"/>
        </w:rPr>
        <w:t>c) pojištěný uplatnil nárok na plnění proti pojistiteli do 60 dní po zániku pojištění.</w:t>
      </w:r>
    </w:p>
    <w:p w:rsidR="007B02F4" w:rsidRDefault="007B02F4" w:rsidP="007B02F4">
      <w:pPr>
        <w:jc w:val="both"/>
        <w:rPr>
          <w:b/>
          <w:color w:val="FF00FF"/>
          <w:sz w:val="20"/>
          <w:szCs w:val="20"/>
          <w:highlight w:val="lightGray"/>
        </w:rPr>
      </w:pPr>
    </w:p>
    <w:p w:rsidR="00203DFC" w:rsidRPr="00203DFC" w:rsidRDefault="00203DFC" w:rsidP="007B02F4">
      <w:pPr>
        <w:jc w:val="both"/>
        <w:rPr>
          <w:b/>
          <w:sz w:val="20"/>
          <w:szCs w:val="20"/>
        </w:rPr>
      </w:pPr>
      <w:proofErr w:type="spellStart"/>
      <w:r w:rsidRPr="00203DFC">
        <w:rPr>
          <w:b/>
          <w:sz w:val="20"/>
          <w:szCs w:val="20"/>
        </w:rPr>
        <w:t>Poř</w:t>
      </w:r>
      <w:proofErr w:type="spellEnd"/>
      <w:r w:rsidRPr="00203DFC">
        <w:rPr>
          <w:b/>
          <w:sz w:val="20"/>
          <w:szCs w:val="20"/>
        </w:rPr>
        <w:t>. č. 2, 3, 4, 10, 11</w:t>
      </w:r>
    </w:p>
    <w:p w:rsidR="00203DFC" w:rsidRPr="00203DFC" w:rsidRDefault="00203DFC" w:rsidP="00203DFC">
      <w:pPr>
        <w:spacing w:before="120"/>
        <w:jc w:val="both"/>
        <w:rPr>
          <w:sz w:val="20"/>
          <w:szCs w:val="20"/>
        </w:rPr>
      </w:pPr>
      <w:r w:rsidRPr="00203DFC">
        <w:rPr>
          <w:sz w:val="20"/>
          <w:szCs w:val="20"/>
        </w:rPr>
        <w:lastRenderedPageBreak/>
        <w:t xml:space="preserve">Odchylně od čl. 5 odst. 2) ZPP P-600/14 je pojistitel povinen poskytnout pojistné plnění za předpokladu, že jsou současně splněny následující podmínky: </w:t>
      </w:r>
    </w:p>
    <w:p w:rsidR="00203DFC" w:rsidRPr="00203DFC" w:rsidRDefault="00203DFC" w:rsidP="00203DFC">
      <w:pPr>
        <w:ind w:left="426" w:hanging="392"/>
        <w:jc w:val="both"/>
        <w:rPr>
          <w:sz w:val="20"/>
          <w:szCs w:val="20"/>
        </w:rPr>
      </w:pPr>
      <w:r w:rsidRPr="00203DFC">
        <w:rPr>
          <w:sz w:val="20"/>
          <w:szCs w:val="20"/>
        </w:rPr>
        <w:t>a) příčina vzniku újmy, tj. porušení právní povinnosti nebo jiná právní skutečnost, v jejímž důsledku újma vznikla, nastala po retroaktivním datu, kterým je 01. 01. 2007</w:t>
      </w:r>
    </w:p>
    <w:p w:rsidR="00203DFC" w:rsidRPr="00203DFC" w:rsidRDefault="00203DFC" w:rsidP="00203DFC">
      <w:pPr>
        <w:ind w:left="426" w:hanging="392"/>
        <w:jc w:val="both"/>
        <w:rPr>
          <w:sz w:val="20"/>
          <w:szCs w:val="20"/>
        </w:rPr>
      </w:pPr>
      <w:r w:rsidRPr="00203DFC">
        <w:rPr>
          <w:sz w:val="20"/>
          <w:szCs w:val="20"/>
        </w:rPr>
        <w:t>b) poškozený poprvé písemně uplatnil nárok na náhradu újmy proti pojištěnému v době trvání pojištění,</w:t>
      </w:r>
    </w:p>
    <w:p w:rsidR="00203DFC" w:rsidRPr="00203DFC" w:rsidRDefault="00203DFC" w:rsidP="00203DFC">
      <w:pPr>
        <w:ind w:firstLine="34"/>
        <w:jc w:val="both"/>
        <w:rPr>
          <w:sz w:val="20"/>
          <w:szCs w:val="20"/>
        </w:rPr>
      </w:pPr>
      <w:r w:rsidRPr="00203DFC">
        <w:rPr>
          <w:sz w:val="20"/>
          <w:szCs w:val="20"/>
        </w:rPr>
        <w:t>c) pojištěný uplatnil nárok na plnění proti pojistiteli do 60 dní po zániku pojištění.</w:t>
      </w:r>
    </w:p>
    <w:p w:rsidR="00203DFC" w:rsidRDefault="00203DFC" w:rsidP="007B02F4">
      <w:pPr>
        <w:jc w:val="both"/>
        <w:rPr>
          <w:b/>
          <w:color w:val="FF00FF"/>
          <w:sz w:val="20"/>
          <w:szCs w:val="20"/>
          <w:highlight w:val="lightGray"/>
        </w:rPr>
      </w:pPr>
    </w:p>
    <w:p w:rsidR="00121AB9" w:rsidRDefault="00121AB9" w:rsidP="007B02F4">
      <w:pPr>
        <w:jc w:val="both"/>
        <w:rPr>
          <w:b/>
          <w:color w:val="FF00FF"/>
          <w:sz w:val="20"/>
          <w:szCs w:val="20"/>
          <w:highlight w:val="lightGray"/>
        </w:rPr>
      </w:pPr>
    </w:p>
    <w:p w:rsidR="00203DFC" w:rsidRPr="00203DFC" w:rsidRDefault="00203DFC" w:rsidP="007B02F4">
      <w:pPr>
        <w:jc w:val="both"/>
        <w:rPr>
          <w:b/>
          <w:sz w:val="20"/>
          <w:szCs w:val="20"/>
        </w:rPr>
      </w:pPr>
      <w:proofErr w:type="spellStart"/>
      <w:r w:rsidRPr="00203DFC">
        <w:rPr>
          <w:b/>
          <w:sz w:val="20"/>
          <w:szCs w:val="20"/>
        </w:rPr>
        <w:t>Poř</w:t>
      </w:r>
      <w:proofErr w:type="spellEnd"/>
      <w:r w:rsidRPr="00203DFC">
        <w:rPr>
          <w:b/>
          <w:sz w:val="20"/>
          <w:szCs w:val="20"/>
        </w:rPr>
        <w:t>. č. 5, 6, 7</w:t>
      </w:r>
    </w:p>
    <w:p w:rsidR="00203DFC" w:rsidRPr="00203DFC" w:rsidRDefault="00203DFC" w:rsidP="00203DFC">
      <w:pPr>
        <w:spacing w:before="120"/>
        <w:jc w:val="both"/>
        <w:rPr>
          <w:sz w:val="20"/>
          <w:szCs w:val="20"/>
        </w:rPr>
      </w:pPr>
      <w:r w:rsidRPr="00203DFC">
        <w:rPr>
          <w:sz w:val="20"/>
          <w:szCs w:val="20"/>
        </w:rPr>
        <w:t xml:space="preserve">Odchylně od čl. 5 odst. 2) ZPP P-600/14 je pojistitel povinen poskytnout pojistné plnění za předpokladu, že jsou současně splněny následující podmínky: </w:t>
      </w:r>
    </w:p>
    <w:p w:rsidR="00203DFC" w:rsidRPr="00203DFC" w:rsidRDefault="00203DFC" w:rsidP="00203DFC">
      <w:pPr>
        <w:ind w:left="426" w:hanging="392"/>
        <w:jc w:val="both"/>
        <w:rPr>
          <w:sz w:val="20"/>
          <w:szCs w:val="20"/>
        </w:rPr>
      </w:pPr>
      <w:r w:rsidRPr="00203DFC">
        <w:rPr>
          <w:sz w:val="20"/>
          <w:szCs w:val="20"/>
        </w:rPr>
        <w:t>a) příčina vzniku újmy, tj. porušení právní povinnosti nebo jiná právní skutečnost, v jejímž důsledku újma vznikla, nastala po retroaktivním datu, kterým je 01. 01. 2014</w:t>
      </w:r>
    </w:p>
    <w:p w:rsidR="00203DFC" w:rsidRPr="00203DFC" w:rsidRDefault="00203DFC" w:rsidP="00203DFC">
      <w:pPr>
        <w:ind w:left="426" w:hanging="392"/>
        <w:jc w:val="both"/>
        <w:rPr>
          <w:sz w:val="20"/>
          <w:szCs w:val="20"/>
        </w:rPr>
      </w:pPr>
      <w:r w:rsidRPr="00203DFC">
        <w:rPr>
          <w:sz w:val="20"/>
          <w:szCs w:val="20"/>
        </w:rPr>
        <w:t>b) poškozený poprvé písemně uplatnil nárok na náhradu újmy proti pojištěnému v době trvání pojištění,</w:t>
      </w:r>
    </w:p>
    <w:p w:rsidR="00203DFC" w:rsidRPr="00203DFC" w:rsidRDefault="00203DFC" w:rsidP="00203DFC">
      <w:pPr>
        <w:ind w:firstLine="34"/>
        <w:jc w:val="both"/>
        <w:rPr>
          <w:sz w:val="20"/>
          <w:szCs w:val="20"/>
        </w:rPr>
      </w:pPr>
      <w:r w:rsidRPr="00203DFC">
        <w:rPr>
          <w:sz w:val="20"/>
          <w:szCs w:val="20"/>
        </w:rPr>
        <w:t>c) pojištěný uplatnil nárok na plnění proti pojistiteli do 60 dní po zániku pojištění.</w:t>
      </w:r>
    </w:p>
    <w:p w:rsidR="00203DFC" w:rsidRDefault="00203DFC" w:rsidP="007B02F4">
      <w:pPr>
        <w:jc w:val="both"/>
        <w:rPr>
          <w:b/>
          <w:color w:val="FF00FF"/>
          <w:sz w:val="20"/>
          <w:szCs w:val="20"/>
          <w:highlight w:val="lightGray"/>
        </w:rPr>
      </w:pPr>
    </w:p>
    <w:p w:rsidR="00121AB9" w:rsidRDefault="00121AB9" w:rsidP="007B02F4">
      <w:pPr>
        <w:jc w:val="both"/>
        <w:rPr>
          <w:b/>
          <w:color w:val="FF00FF"/>
          <w:sz w:val="20"/>
          <w:szCs w:val="20"/>
          <w:highlight w:val="lightGray"/>
        </w:rPr>
      </w:pPr>
    </w:p>
    <w:p w:rsidR="00203DFC" w:rsidRPr="00203DFC" w:rsidRDefault="00203DFC" w:rsidP="007B02F4">
      <w:pPr>
        <w:jc w:val="both"/>
        <w:rPr>
          <w:b/>
          <w:sz w:val="20"/>
          <w:szCs w:val="20"/>
        </w:rPr>
      </w:pPr>
      <w:proofErr w:type="spellStart"/>
      <w:r w:rsidRPr="00203DFC">
        <w:rPr>
          <w:b/>
          <w:sz w:val="20"/>
          <w:szCs w:val="20"/>
        </w:rPr>
        <w:t>Poř</w:t>
      </w:r>
      <w:proofErr w:type="spellEnd"/>
      <w:r w:rsidRPr="00203DFC">
        <w:rPr>
          <w:b/>
          <w:sz w:val="20"/>
          <w:szCs w:val="20"/>
        </w:rPr>
        <w:t>. č. 8, 12</w:t>
      </w:r>
    </w:p>
    <w:p w:rsidR="00203DFC" w:rsidRPr="00203DFC" w:rsidRDefault="00203DFC" w:rsidP="00203DFC">
      <w:pPr>
        <w:spacing w:before="120"/>
        <w:jc w:val="both"/>
        <w:rPr>
          <w:sz w:val="20"/>
          <w:szCs w:val="20"/>
        </w:rPr>
      </w:pPr>
      <w:r w:rsidRPr="00203DFC">
        <w:rPr>
          <w:sz w:val="20"/>
          <w:szCs w:val="20"/>
        </w:rPr>
        <w:t xml:space="preserve">Odchylně od čl. 5 odst. 2) ZPP P-600/14 je pojistitel povinen poskytnout pojistné plnění za předpokladu, že jsou současně splněny následující podmínky: </w:t>
      </w:r>
    </w:p>
    <w:p w:rsidR="00203DFC" w:rsidRPr="00203DFC" w:rsidRDefault="00203DFC" w:rsidP="00203DFC">
      <w:pPr>
        <w:ind w:left="426" w:hanging="392"/>
        <w:jc w:val="both"/>
        <w:rPr>
          <w:sz w:val="20"/>
          <w:szCs w:val="20"/>
        </w:rPr>
      </w:pPr>
      <w:r w:rsidRPr="00203DFC">
        <w:rPr>
          <w:sz w:val="20"/>
          <w:szCs w:val="20"/>
        </w:rPr>
        <w:t>a) příčina vzniku újmy, tj. porušení právní povinnosti nebo jiná právní skutečnost, v jejímž důsledku újma vznikla, nastala po retroaktivním datu, kterým je 01. 01. 2017</w:t>
      </w:r>
    </w:p>
    <w:p w:rsidR="00203DFC" w:rsidRPr="00203DFC" w:rsidRDefault="00203DFC" w:rsidP="00203DFC">
      <w:pPr>
        <w:ind w:left="426" w:hanging="392"/>
        <w:jc w:val="both"/>
        <w:rPr>
          <w:sz w:val="20"/>
          <w:szCs w:val="20"/>
        </w:rPr>
      </w:pPr>
      <w:r w:rsidRPr="00203DFC">
        <w:rPr>
          <w:sz w:val="20"/>
          <w:szCs w:val="20"/>
        </w:rPr>
        <w:t>b) poškozený poprvé písemně uplatnil nárok na náhradu újmy proti pojištěnému v době trvání pojištění,</w:t>
      </w:r>
    </w:p>
    <w:p w:rsidR="00203DFC" w:rsidRPr="00203DFC" w:rsidRDefault="00203DFC" w:rsidP="00203DFC">
      <w:pPr>
        <w:ind w:firstLine="34"/>
        <w:jc w:val="both"/>
        <w:rPr>
          <w:sz w:val="20"/>
          <w:szCs w:val="20"/>
        </w:rPr>
      </w:pPr>
      <w:r w:rsidRPr="00203DFC">
        <w:rPr>
          <w:sz w:val="20"/>
          <w:szCs w:val="20"/>
        </w:rPr>
        <w:t>c) pojištěný uplatnil nárok na plnění proti pojistiteli do 60 dní po zániku pojištění.</w:t>
      </w:r>
    </w:p>
    <w:p w:rsidR="00203DFC" w:rsidRDefault="00203DFC" w:rsidP="007B02F4">
      <w:pPr>
        <w:jc w:val="both"/>
        <w:rPr>
          <w:b/>
          <w:color w:val="FF00FF"/>
          <w:sz w:val="20"/>
          <w:szCs w:val="20"/>
          <w:highlight w:val="lightGray"/>
        </w:rPr>
      </w:pPr>
    </w:p>
    <w:p w:rsidR="00121AB9" w:rsidRDefault="00121AB9" w:rsidP="007B02F4">
      <w:pPr>
        <w:jc w:val="both"/>
        <w:rPr>
          <w:b/>
          <w:color w:val="FF00FF"/>
          <w:sz w:val="20"/>
          <w:szCs w:val="20"/>
          <w:highlight w:val="lightGray"/>
        </w:rPr>
      </w:pPr>
    </w:p>
    <w:p w:rsidR="00203DFC" w:rsidRPr="00203DFC" w:rsidRDefault="00203DFC" w:rsidP="007B02F4">
      <w:pPr>
        <w:jc w:val="both"/>
        <w:rPr>
          <w:b/>
          <w:sz w:val="20"/>
          <w:szCs w:val="20"/>
        </w:rPr>
      </w:pPr>
      <w:proofErr w:type="spellStart"/>
      <w:r w:rsidRPr="00203DFC">
        <w:rPr>
          <w:b/>
          <w:sz w:val="20"/>
          <w:szCs w:val="20"/>
        </w:rPr>
        <w:t>Poř</w:t>
      </w:r>
      <w:proofErr w:type="spellEnd"/>
      <w:r w:rsidRPr="00203DFC">
        <w:rPr>
          <w:b/>
          <w:sz w:val="20"/>
          <w:szCs w:val="20"/>
        </w:rPr>
        <w:t>. č. 9</w:t>
      </w:r>
    </w:p>
    <w:p w:rsidR="00203DFC" w:rsidRPr="00203DFC" w:rsidRDefault="00203DFC" w:rsidP="00203DFC">
      <w:pPr>
        <w:spacing w:before="120"/>
        <w:jc w:val="both"/>
        <w:rPr>
          <w:sz w:val="20"/>
          <w:szCs w:val="20"/>
        </w:rPr>
      </w:pPr>
      <w:r w:rsidRPr="00203DFC">
        <w:rPr>
          <w:sz w:val="20"/>
          <w:szCs w:val="20"/>
        </w:rPr>
        <w:t xml:space="preserve">Odchylně od čl. 5 odst. 2) ZPP P-600/14 je pojistitel povinen poskytnout pojistné plnění za předpokladu, že jsou současně splněny následující podmínky: </w:t>
      </w:r>
    </w:p>
    <w:p w:rsidR="00203DFC" w:rsidRPr="00203DFC" w:rsidRDefault="00203DFC" w:rsidP="00203DFC">
      <w:pPr>
        <w:ind w:left="426" w:hanging="392"/>
        <w:jc w:val="both"/>
        <w:rPr>
          <w:sz w:val="20"/>
          <w:szCs w:val="20"/>
        </w:rPr>
      </w:pPr>
      <w:r w:rsidRPr="00203DFC">
        <w:rPr>
          <w:sz w:val="20"/>
          <w:szCs w:val="20"/>
        </w:rPr>
        <w:t>a) příčina vzniku újmy, tj. porušení právní povinnosti nebo jiná právní skutečnost, v jejímž důsledku újma vznikla, nastala po retroaktivním datu, kterým je 16. 01. 2008</w:t>
      </w:r>
    </w:p>
    <w:p w:rsidR="00203DFC" w:rsidRPr="00203DFC" w:rsidRDefault="00203DFC" w:rsidP="00203DFC">
      <w:pPr>
        <w:ind w:left="426" w:hanging="392"/>
        <w:jc w:val="both"/>
        <w:rPr>
          <w:sz w:val="20"/>
          <w:szCs w:val="20"/>
        </w:rPr>
      </w:pPr>
      <w:r w:rsidRPr="00203DFC">
        <w:rPr>
          <w:sz w:val="20"/>
          <w:szCs w:val="20"/>
        </w:rPr>
        <w:t>b) poškozený poprvé písemně uplatnil nárok na náhradu újmy proti pojištěnému v době trvání pojištění,</w:t>
      </w:r>
    </w:p>
    <w:p w:rsidR="00203DFC" w:rsidRPr="00203DFC" w:rsidRDefault="00203DFC" w:rsidP="00203DFC">
      <w:pPr>
        <w:ind w:firstLine="34"/>
        <w:jc w:val="both"/>
        <w:rPr>
          <w:sz w:val="20"/>
          <w:szCs w:val="20"/>
        </w:rPr>
      </w:pPr>
      <w:r w:rsidRPr="00203DFC">
        <w:rPr>
          <w:sz w:val="20"/>
          <w:szCs w:val="20"/>
        </w:rPr>
        <w:t>c) pojištěný uplatnil nárok na plnění proti pojistiteli do 60 dní po zániku pojištění.</w:t>
      </w:r>
    </w:p>
    <w:p w:rsidR="00203DFC" w:rsidRDefault="00203DFC" w:rsidP="007B02F4">
      <w:pPr>
        <w:jc w:val="both"/>
        <w:rPr>
          <w:b/>
          <w:color w:val="FF00FF"/>
          <w:sz w:val="20"/>
          <w:szCs w:val="20"/>
          <w:highlight w:val="lightGray"/>
        </w:rPr>
      </w:pPr>
    </w:p>
    <w:p w:rsidR="00121AB9" w:rsidRDefault="00121AB9" w:rsidP="007B02F4">
      <w:pPr>
        <w:jc w:val="both"/>
        <w:rPr>
          <w:b/>
          <w:color w:val="FF00FF"/>
          <w:sz w:val="20"/>
          <w:szCs w:val="20"/>
          <w:highlight w:val="lightGray"/>
        </w:rPr>
      </w:pPr>
    </w:p>
    <w:p w:rsidR="00203DFC" w:rsidRPr="00707899" w:rsidRDefault="00203DFC" w:rsidP="007B02F4">
      <w:pPr>
        <w:jc w:val="both"/>
        <w:rPr>
          <w:b/>
          <w:sz w:val="20"/>
          <w:szCs w:val="20"/>
        </w:rPr>
      </w:pPr>
      <w:proofErr w:type="spellStart"/>
      <w:r w:rsidRPr="00707899">
        <w:rPr>
          <w:b/>
          <w:sz w:val="20"/>
          <w:szCs w:val="20"/>
        </w:rPr>
        <w:t>Poř</w:t>
      </w:r>
      <w:proofErr w:type="spellEnd"/>
      <w:r w:rsidRPr="00707899">
        <w:rPr>
          <w:b/>
          <w:sz w:val="20"/>
          <w:szCs w:val="20"/>
        </w:rPr>
        <w:t>. č. 13</w:t>
      </w:r>
    </w:p>
    <w:p w:rsidR="00203DFC" w:rsidRDefault="00707899" w:rsidP="007B02F4">
      <w:pPr>
        <w:jc w:val="both"/>
        <w:rPr>
          <w:b/>
          <w:color w:val="FF00FF"/>
          <w:sz w:val="20"/>
          <w:szCs w:val="20"/>
          <w:highlight w:val="lightGray"/>
        </w:rPr>
      </w:pPr>
      <w:r w:rsidRPr="00821346">
        <w:rPr>
          <w:sz w:val="20"/>
        </w:rPr>
        <w:t xml:space="preserve">Ve smyslu Článku </w:t>
      </w:r>
      <w:r>
        <w:rPr>
          <w:sz w:val="20"/>
        </w:rPr>
        <w:t>4</w:t>
      </w:r>
      <w:r w:rsidRPr="00821346">
        <w:rPr>
          <w:sz w:val="20"/>
        </w:rPr>
        <w:t>, odst. 2) ZPP P-</w:t>
      </w:r>
      <w:r>
        <w:rPr>
          <w:sz w:val="20"/>
        </w:rPr>
        <w:t>666</w:t>
      </w:r>
      <w:r w:rsidRPr="00821346">
        <w:rPr>
          <w:sz w:val="20"/>
        </w:rPr>
        <w:t xml:space="preserve">/14 je retroaktivním datem </w:t>
      </w:r>
      <w:r>
        <w:rPr>
          <w:sz w:val="20"/>
        </w:rPr>
        <w:t>01. 01. 2014.</w:t>
      </w:r>
    </w:p>
    <w:p w:rsidR="00121AB9" w:rsidRDefault="00121AB9" w:rsidP="00513C02">
      <w:pPr>
        <w:pStyle w:val="Zkladntext32"/>
        <w:numPr>
          <w:ilvl w:val="12"/>
          <w:numId w:val="0"/>
        </w:numPr>
        <w:tabs>
          <w:tab w:val="clear" w:pos="-720"/>
          <w:tab w:val="left" w:pos="-1701"/>
        </w:tabs>
        <w:spacing w:line="240" w:lineRule="auto"/>
        <w:jc w:val="both"/>
        <w:rPr>
          <w:rFonts w:ascii="Koop Office" w:hAnsi="Koop Office" w:cs="Arial"/>
        </w:rPr>
      </w:pPr>
    </w:p>
    <w:p w:rsidR="00121AB9" w:rsidRDefault="00121AB9" w:rsidP="00513C02">
      <w:pPr>
        <w:pStyle w:val="Zkladntext32"/>
        <w:numPr>
          <w:ilvl w:val="12"/>
          <w:numId w:val="0"/>
        </w:numPr>
        <w:tabs>
          <w:tab w:val="clear" w:pos="-720"/>
          <w:tab w:val="left" w:pos="-1701"/>
        </w:tabs>
        <w:spacing w:line="240" w:lineRule="auto"/>
        <w:jc w:val="both"/>
        <w:rPr>
          <w:rFonts w:ascii="Koop Office" w:hAnsi="Koop Office" w:cs="Arial"/>
        </w:rPr>
      </w:pPr>
    </w:p>
    <w:p w:rsidR="00F26056" w:rsidRPr="00DA398C" w:rsidRDefault="00F26056" w:rsidP="00513C02">
      <w:pPr>
        <w:pStyle w:val="Zkladntext32"/>
        <w:numPr>
          <w:ilvl w:val="12"/>
          <w:numId w:val="0"/>
        </w:numPr>
        <w:tabs>
          <w:tab w:val="clear" w:pos="-720"/>
          <w:tab w:val="left" w:pos="-1701"/>
        </w:tabs>
        <w:spacing w:line="240" w:lineRule="auto"/>
        <w:jc w:val="both"/>
        <w:rPr>
          <w:rFonts w:ascii="Koop Office" w:hAnsi="Koop Office" w:cs="Arial"/>
          <w:color w:val="8064A2" w:themeColor="accent4"/>
          <w:sz w:val="16"/>
          <w:szCs w:val="16"/>
        </w:rPr>
      </w:pPr>
    </w:p>
    <w:p w:rsidR="00F26056" w:rsidRPr="00257949"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16"/>
          <w:szCs w:val="16"/>
        </w:rPr>
      </w:pPr>
    </w:p>
    <w:p w:rsidR="00F26056" w:rsidRPr="00D543B8"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Č</w:t>
      </w:r>
      <w:r>
        <w:rPr>
          <w:rFonts w:ascii="Koop Office" w:hAnsi="Koop Office" w:cs="Arial"/>
          <w:b/>
          <w:sz w:val="24"/>
          <w:szCs w:val="24"/>
        </w:rPr>
        <w:t>lánek</w:t>
      </w:r>
      <w:r w:rsidRPr="00D543B8">
        <w:rPr>
          <w:rFonts w:ascii="Koop Office" w:hAnsi="Koop Office" w:cs="Arial"/>
          <w:b/>
          <w:sz w:val="24"/>
          <w:szCs w:val="24"/>
        </w:rPr>
        <w:t xml:space="preserve"> VI.</w:t>
      </w:r>
    </w:p>
    <w:p w:rsidR="00F26056" w:rsidRDefault="00F26056"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Prohlášení pojistníka</w:t>
      </w:r>
    </w:p>
    <w:p w:rsidR="00F26056" w:rsidRPr="00D543B8" w:rsidRDefault="00F26056" w:rsidP="00257949">
      <w:pPr>
        <w:numPr>
          <w:ilvl w:val="0"/>
          <w:numId w:val="17"/>
        </w:numPr>
        <w:tabs>
          <w:tab w:val="left" w:pos="-1418"/>
        </w:tabs>
        <w:spacing w:before="120"/>
        <w:jc w:val="both"/>
        <w:rPr>
          <w:rFonts w:cs="Arial"/>
          <w:sz w:val="20"/>
        </w:rPr>
      </w:pPr>
      <w:r w:rsidRPr="006368D9">
        <w:rPr>
          <w:rFonts w:cs="Arial"/>
          <w:sz w:val="20"/>
        </w:rPr>
        <w:t>Pojistník potvrzuje, že před uzavřením pojistné smlouvy převzal v listinné nebo, s jeho souhlasem, v jiné textové podobě (např. na trvalém nosiči dat) Informace pro zájemce o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F26056" w:rsidRPr="00D543B8" w:rsidRDefault="00F26056" w:rsidP="00257949">
      <w:pPr>
        <w:numPr>
          <w:ilvl w:val="0"/>
          <w:numId w:val="17"/>
        </w:numPr>
        <w:tabs>
          <w:tab w:val="left" w:pos="-1418"/>
        </w:tabs>
        <w:spacing w:before="120"/>
        <w:jc w:val="both"/>
        <w:rPr>
          <w:rFonts w:cs="Arial"/>
          <w:sz w:val="20"/>
        </w:rPr>
      </w:pPr>
      <w:r w:rsidRPr="006368D9">
        <w:rPr>
          <w:rFonts w:cs="Arial"/>
          <w:sz w:val="20"/>
        </w:rPr>
        <w:t>Pojistník potvrzuje, že před uzavřením pojistné smlouvy mu byly oznámeny informace v souladu s ustanovením § 2760 občanského zákoníku.</w:t>
      </w:r>
    </w:p>
    <w:p w:rsidR="00F26056" w:rsidRPr="00D543B8" w:rsidRDefault="00F26056" w:rsidP="00257949">
      <w:pPr>
        <w:numPr>
          <w:ilvl w:val="0"/>
          <w:numId w:val="17"/>
        </w:numPr>
        <w:tabs>
          <w:tab w:val="left" w:pos="-1418"/>
        </w:tabs>
        <w:spacing w:before="120"/>
        <w:jc w:val="both"/>
        <w:rPr>
          <w:rFonts w:cs="Arial"/>
          <w:sz w:val="20"/>
        </w:rPr>
      </w:pPr>
      <w:r w:rsidRPr="006368D9">
        <w:rPr>
          <w:rFonts w:cs="Arial"/>
          <w:sz w:val="20"/>
        </w:rPr>
        <w:t>Pojistník potvrzuje, že byl informován o rozsahu a účelu zpracování jeho osobních údajů a o právu přístupu k nim v souladu s ustanovením § 11, 12, 21 zákona č. 101/2000 Sb. o ochraně osobních údajů.</w:t>
      </w:r>
    </w:p>
    <w:p w:rsidR="00F26056" w:rsidRPr="00D543B8" w:rsidRDefault="00F26056" w:rsidP="008C6488">
      <w:pPr>
        <w:tabs>
          <w:tab w:val="left" w:pos="-1418"/>
        </w:tabs>
        <w:ind w:left="425"/>
        <w:jc w:val="both"/>
        <w:rPr>
          <w:rFonts w:cs="Arial"/>
          <w:sz w:val="20"/>
        </w:rPr>
      </w:pPr>
      <w:r w:rsidRPr="006368D9">
        <w:rPr>
          <w:rFonts w:cs="Arial"/>
          <w:sz w:val="20"/>
        </w:rPr>
        <w:t>Pojistník, je-li osobou odlišnou od pojištěného, dále potvrzuje, že poskytl pojistiteli osobní údaje pojištěného, uvedené v pojistné smlouvě i s ní souvisejících dokumentech a dal souhlas k jejich zpracování ve smyslu tohoto bodu na základě plné moci udělené mu pojištěným.</w:t>
      </w:r>
    </w:p>
    <w:p w:rsidR="00F26056" w:rsidRDefault="00F26056" w:rsidP="00257949">
      <w:pPr>
        <w:numPr>
          <w:ilvl w:val="0"/>
          <w:numId w:val="17"/>
        </w:numPr>
        <w:tabs>
          <w:tab w:val="left" w:pos="-1418"/>
        </w:tabs>
        <w:spacing w:before="120"/>
        <w:jc w:val="both"/>
        <w:rPr>
          <w:rFonts w:cs="Arial"/>
          <w:sz w:val="20"/>
        </w:rPr>
      </w:pPr>
      <w:r w:rsidRPr="006368D9">
        <w:rPr>
          <w:rFonts w:cs="Arial"/>
          <w:sz w:val="20"/>
        </w:rPr>
        <w:lastRenderedPageBreak/>
        <w:t>Pojistník potvrzuje, že před uzavřením pojistné smlouvy převzal v listinné nebo jiné textové podobě (např. na trvalém nosiči dat) dokumenty uvedené v čl. I</w:t>
      </w:r>
      <w:r>
        <w:rPr>
          <w:rFonts w:cs="Arial"/>
          <w:sz w:val="20"/>
        </w:rPr>
        <w:t>.</w:t>
      </w:r>
      <w:r w:rsidRPr="006368D9">
        <w:rPr>
          <w:rFonts w:cs="Arial"/>
          <w:sz w:val="20"/>
        </w:rPr>
        <w:t xml:space="preserve"> bodu </w:t>
      </w:r>
      <w:r>
        <w:rPr>
          <w:rFonts w:cs="Arial"/>
          <w:sz w:val="20"/>
        </w:rPr>
        <w:t>2</w:t>
      </w:r>
      <w:r w:rsidRPr="006368D9">
        <w:rPr>
          <w:rFonts w:cs="Arial"/>
          <w:sz w:val="20"/>
        </w:rPr>
        <w:t>. této pojistné smlouvy a seznámil se s nimi. Pojistník si je vědom, že tyto dokumenty tvoří nedílnou součást pojistné smlouvy a upravují rozsah pojištění, jeho omezení (včetně výluk), práva a povinnosti účastníků pojištění a následky jejich porušení a</w:t>
      </w:r>
      <w:r>
        <w:rPr>
          <w:rFonts w:cs="Arial"/>
          <w:sz w:val="20"/>
        </w:rPr>
        <w:t> </w:t>
      </w:r>
      <w:r w:rsidRPr="006368D9">
        <w:rPr>
          <w:rFonts w:cs="Arial"/>
          <w:sz w:val="20"/>
        </w:rPr>
        <w:t>další podmínky pojištění a pojistník je jimi vázán stejně jako pojistnou smlouvou.</w:t>
      </w:r>
    </w:p>
    <w:p w:rsidR="00F26056" w:rsidRDefault="00F26056" w:rsidP="00257949">
      <w:pPr>
        <w:numPr>
          <w:ilvl w:val="0"/>
          <w:numId w:val="17"/>
        </w:numPr>
        <w:tabs>
          <w:tab w:val="left" w:pos="-1418"/>
        </w:tabs>
        <w:spacing w:before="120"/>
        <w:jc w:val="both"/>
        <w:rPr>
          <w:rFonts w:cs="Arial"/>
          <w:sz w:val="20"/>
        </w:rPr>
      </w:pPr>
      <w:r w:rsidRPr="006368D9">
        <w:rPr>
          <w:rFonts w:cs="Arial"/>
          <w:sz w:val="20"/>
        </w:rPr>
        <w:t>Pojistník potvrzuje, že adresa jeho sídla/bydliště/trvalého pobytu/místa podnikání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w:t>
      </w:r>
      <w:r>
        <w:rPr>
          <w:rFonts w:cs="Arial"/>
          <w:sz w:val="20"/>
        </w:rPr>
        <w:t> </w:t>
      </w:r>
      <w:r w:rsidRPr="006368D9">
        <w:rPr>
          <w:rFonts w:cs="Arial"/>
          <w:sz w:val="20"/>
        </w:rPr>
        <w:t>pro případ, kdy pojistiteli oznámí změnu jeho sídla/bydliště/trvalého pobytu/místa podnikání nebo kontaktů elektronické komunikace v době trvání této pojistné smlouvy. Tím není dotčena možnost používání jiných údajů uvedených v dříve uzavřených pojistných smlouvách.</w:t>
      </w:r>
    </w:p>
    <w:p w:rsidR="00F26056" w:rsidRPr="002250DE" w:rsidRDefault="00F26056" w:rsidP="00257949">
      <w:pPr>
        <w:numPr>
          <w:ilvl w:val="0"/>
          <w:numId w:val="17"/>
        </w:numPr>
        <w:tabs>
          <w:tab w:val="left" w:pos="-1418"/>
        </w:tabs>
        <w:spacing w:before="120"/>
        <w:jc w:val="both"/>
        <w:rPr>
          <w:rFonts w:cs="Arial"/>
          <w:sz w:val="20"/>
        </w:rPr>
      </w:pPr>
      <w:r w:rsidRPr="006368D9">
        <w:rPr>
          <w:rFonts w:cs="Arial"/>
          <w:sz w:val="20"/>
        </w:rPr>
        <w:t xml:space="preserve">Pojistník souhlasí, aby pojistitel předával jeho osobní údaje členům pojišťovací skupiny </w:t>
      </w:r>
      <w:proofErr w:type="spellStart"/>
      <w:r w:rsidRPr="006368D9">
        <w:rPr>
          <w:rFonts w:cs="Arial"/>
          <w:sz w:val="20"/>
        </w:rPr>
        <w:t>Vienna</w:t>
      </w:r>
      <w:proofErr w:type="spellEnd"/>
      <w:r w:rsidRPr="006368D9">
        <w:rPr>
          <w:rFonts w:cs="Arial"/>
          <w:sz w:val="20"/>
        </w:rPr>
        <w:t xml:space="preserve"> </w:t>
      </w:r>
      <w:proofErr w:type="spellStart"/>
      <w:r w:rsidRPr="006368D9">
        <w:rPr>
          <w:rFonts w:cs="Arial"/>
          <w:sz w:val="20"/>
        </w:rPr>
        <w:t>Insurance</w:t>
      </w:r>
      <w:proofErr w:type="spellEnd"/>
      <w:r w:rsidRPr="006368D9">
        <w:rPr>
          <w:rFonts w:cs="Arial"/>
          <w:sz w:val="20"/>
        </w:rPr>
        <w:t xml:space="preserve"> </w:t>
      </w:r>
      <w:proofErr w:type="spellStart"/>
      <w:r w:rsidRPr="006368D9">
        <w:rPr>
          <w:rFonts w:cs="Arial"/>
          <w:sz w:val="20"/>
        </w:rPr>
        <w:t>Group</w:t>
      </w:r>
      <w:proofErr w:type="spellEnd"/>
      <w:r w:rsidRPr="006368D9">
        <w:rPr>
          <w:rFonts w:cs="Arial"/>
          <w:sz w:val="20"/>
        </w:rPr>
        <w:t xml:space="preserve">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p>
    <w:p w:rsidR="00F26056" w:rsidRPr="007B02F4" w:rsidRDefault="00F26056" w:rsidP="00257949">
      <w:pPr>
        <w:numPr>
          <w:ilvl w:val="0"/>
          <w:numId w:val="17"/>
        </w:numPr>
        <w:tabs>
          <w:tab w:val="left" w:pos="-1418"/>
        </w:tabs>
        <w:spacing w:before="120"/>
        <w:jc w:val="both"/>
        <w:rPr>
          <w:rFonts w:cs="Arial"/>
          <w:sz w:val="20"/>
        </w:rPr>
      </w:pPr>
      <w:r w:rsidRPr="002250DE">
        <w:rPr>
          <w:rFonts w:cs="Arial"/>
          <w:sz w:val="20"/>
        </w:rPr>
        <w:t>Pojistník prohlašuje, že má oprávněnou potřebu ochrany před následky pojistné události (pojistný zájem)</w:t>
      </w:r>
      <w:r>
        <w:rPr>
          <w:rFonts w:cs="Arial"/>
          <w:sz w:val="20"/>
        </w:rPr>
        <w:t>.</w:t>
      </w:r>
      <w:r w:rsidR="008667FD">
        <w:rPr>
          <w:rFonts w:cs="Arial"/>
          <w:sz w:val="20"/>
        </w:rPr>
        <w:t xml:space="preserve"> </w:t>
      </w:r>
      <w:r w:rsidR="008667FD" w:rsidRPr="007B02F4">
        <w:rPr>
          <w:rFonts w:cs="Arial"/>
          <w:sz w:val="20"/>
        </w:rPr>
        <w:t>Pojistník, je-li osobou odlišnou od pojištěného, dále prohlašuje, že mu pojištění dali souhlas k pojištění.</w:t>
      </w:r>
      <w:r w:rsidRPr="007B02F4">
        <w:rPr>
          <w:rFonts w:cs="Arial"/>
          <w:sz w:val="20"/>
        </w:rPr>
        <w:t xml:space="preserve"> </w:t>
      </w:r>
    </w:p>
    <w:p w:rsidR="00F26056" w:rsidRDefault="00F26056" w:rsidP="00257949">
      <w:pPr>
        <w:numPr>
          <w:ilvl w:val="0"/>
          <w:numId w:val="17"/>
        </w:numPr>
        <w:tabs>
          <w:tab w:val="left" w:pos="-1418"/>
        </w:tabs>
        <w:spacing w:before="120"/>
        <w:jc w:val="both"/>
        <w:rPr>
          <w:rFonts w:cs="Arial"/>
          <w:sz w:val="20"/>
        </w:rPr>
      </w:pPr>
      <w:r w:rsidRPr="006368D9">
        <w:rPr>
          <w:rFonts w:cs="Arial"/>
          <w:sz w:val="2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7B02F4" w:rsidRDefault="007B02F4" w:rsidP="006368D9">
      <w:pPr>
        <w:jc w:val="center"/>
        <w:rPr>
          <w:rFonts w:cs="Arial"/>
          <w:sz w:val="20"/>
        </w:rPr>
      </w:pPr>
    </w:p>
    <w:p w:rsidR="007B02F4" w:rsidRDefault="007B02F4" w:rsidP="006368D9">
      <w:pPr>
        <w:jc w:val="center"/>
        <w:rPr>
          <w:rFonts w:cs="Arial"/>
          <w:sz w:val="20"/>
        </w:rPr>
      </w:pPr>
    </w:p>
    <w:p w:rsidR="007B02F4" w:rsidRDefault="007B02F4" w:rsidP="006368D9">
      <w:pPr>
        <w:jc w:val="center"/>
        <w:rPr>
          <w:rFonts w:cs="Arial"/>
          <w:sz w:val="20"/>
        </w:rPr>
      </w:pPr>
    </w:p>
    <w:p w:rsidR="007B02F4" w:rsidRPr="006368D9" w:rsidRDefault="007B02F4" w:rsidP="006368D9">
      <w:pPr>
        <w:jc w:val="center"/>
        <w:rPr>
          <w:rFonts w:cs="Arial"/>
          <w:sz w:val="20"/>
        </w:rPr>
      </w:pPr>
    </w:p>
    <w:p w:rsidR="00F26056" w:rsidRPr="000341AF" w:rsidRDefault="00F26056" w:rsidP="000341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Článek VII.</w:t>
      </w:r>
    </w:p>
    <w:p w:rsidR="00F26056" w:rsidRPr="000341AF" w:rsidRDefault="00F26056" w:rsidP="002C4130">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rsidR="00F26056" w:rsidRDefault="00F26056" w:rsidP="00257949">
      <w:pPr>
        <w:numPr>
          <w:ilvl w:val="0"/>
          <w:numId w:val="18"/>
        </w:numPr>
        <w:tabs>
          <w:tab w:val="left" w:pos="-1418"/>
        </w:tabs>
        <w:spacing w:before="120"/>
        <w:jc w:val="both"/>
        <w:rPr>
          <w:rFonts w:cs="Arial"/>
          <w:sz w:val="20"/>
        </w:rPr>
      </w:pPr>
      <w:r w:rsidRPr="006368D9">
        <w:rPr>
          <w:rFonts w:cs="Arial"/>
          <w:sz w:val="20"/>
        </w:rPr>
        <w:t>Není-li ujednáno jinak, je pojistnou dobou doba od</w:t>
      </w:r>
      <w:r>
        <w:rPr>
          <w:rFonts w:cs="Arial"/>
          <w:sz w:val="20"/>
        </w:rPr>
        <w:t xml:space="preserve"> </w:t>
      </w:r>
      <w:r w:rsidR="004611DC">
        <w:rPr>
          <w:rFonts w:cs="Arial"/>
          <w:b/>
          <w:sz w:val="20"/>
        </w:rPr>
        <w:t xml:space="preserve">1. ledna 2017 </w:t>
      </w:r>
      <w:r w:rsidRPr="006368D9">
        <w:rPr>
          <w:rFonts w:cs="Arial"/>
          <w:sz w:val="20"/>
        </w:rPr>
        <w:t>(počátek pojištění) do</w:t>
      </w:r>
      <w:r>
        <w:rPr>
          <w:rFonts w:cs="Arial"/>
          <w:sz w:val="20"/>
        </w:rPr>
        <w:t xml:space="preserve"> </w:t>
      </w:r>
      <w:r w:rsidR="004611DC">
        <w:rPr>
          <w:rFonts w:cs="Arial"/>
          <w:b/>
          <w:sz w:val="20"/>
        </w:rPr>
        <w:t xml:space="preserve">31. prosince 2021 </w:t>
      </w:r>
      <w:r w:rsidRPr="006368D9">
        <w:rPr>
          <w:rFonts w:cs="Arial"/>
          <w:sz w:val="20"/>
        </w:rPr>
        <w:t>(konec pojištění).</w:t>
      </w:r>
    </w:p>
    <w:p w:rsidR="00F26056" w:rsidRDefault="00F26056" w:rsidP="00257949">
      <w:pPr>
        <w:numPr>
          <w:ilvl w:val="0"/>
          <w:numId w:val="18"/>
        </w:numPr>
        <w:tabs>
          <w:tab w:val="left" w:pos="-1418"/>
        </w:tabs>
        <w:spacing w:before="120"/>
        <w:jc w:val="both"/>
        <w:rPr>
          <w:rFonts w:cs="Arial"/>
          <w:sz w:val="20"/>
        </w:rPr>
      </w:pPr>
      <w:r w:rsidRPr="006368D9">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rsidR="008667FD" w:rsidRPr="00111A63" w:rsidRDefault="008667FD" w:rsidP="008667FD">
      <w:pPr>
        <w:numPr>
          <w:ilvl w:val="0"/>
          <w:numId w:val="18"/>
        </w:numPr>
        <w:tabs>
          <w:tab w:val="left" w:pos="-1418"/>
        </w:tabs>
        <w:spacing w:before="120"/>
        <w:jc w:val="both"/>
        <w:rPr>
          <w:rFonts w:cs="Arial"/>
          <w:sz w:val="20"/>
        </w:rPr>
      </w:pPr>
      <w:r w:rsidRPr="00111A63">
        <w:rPr>
          <w:rFonts w:cs="Arial"/>
          <w:sz w:val="20"/>
        </w:rPr>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rsidR="008667FD" w:rsidRPr="00111A63" w:rsidRDefault="008667FD" w:rsidP="008667FD">
      <w:pPr>
        <w:numPr>
          <w:ilvl w:val="0"/>
          <w:numId w:val="18"/>
        </w:numPr>
        <w:tabs>
          <w:tab w:val="left" w:pos="-1418"/>
        </w:tabs>
        <w:spacing w:before="120"/>
        <w:jc w:val="both"/>
        <w:rPr>
          <w:rFonts w:cs="Arial"/>
          <w:sz w:val="20"/>
        </w:rPr>
      </w:pPr>
      <w:r w:rsidRPr="00111A63">
        <w:rPr>
          <w:rFonts w:cs="Arial"/>
          <w:sz w:val="20"/>
        </w:rPr>
        <w:t xml:space="preserve">Subjektem věcně příslušným k mimosoudnímu řešení spotřebitelských sporů z tohoto pojištění je Česká obchodní inspekce, Štěpánská 567/15, 120 00 Praha 2, </w:t>
      </w:r>
      <w:hyperlink r:id="rId10" w:history="1">
        <w:r w:rsidRPr="00111A63">
          <w:rPr>
            <w:rFonts w:cs="Arial"/>
            <w:sz w:val="20"/>
          </w:rPr>
          <w:t>www.coi.cz</w:t>
        </w:r>
      </w:hyperlink>
      <w:r w:rsidRPr="00111A63">
        <w:rPr>
          <w:rFonts w:cs="Arial"/>
          <w:sz w:val="20"/>
        </w:rPr>
        <w:t>.</w:t>
      </w:r>
    </w:p>
    <w:p w:rsidR="002E106A" w:rsidRPr="00203DFC" w:rsidRDefault="002E106A" w:rsidP="002E106A">
      <w:pPr>
        <w:numPr>
          <w:ilvl w:val="0"/>
          <w:numId w:val="18"/>
        </w:numPr>
        <w:tabs>
          <w:tab w:val="left" w:pos="-1418"/>
        </w:tabs>
        <w:spacing w:before="120"/>
        <w:jc w:val="both"/>
        <w:rPr>
          <w:rFonts w:cs="Arial"/>
          <w:sz w:val="20"/>
        </w:rPr>
      </w:pPr>
      <w:bookmarkStart w:id="20" w:name="_Ref489759092"/>
      <w:r w:rsidRPr="00203DFC">
        <w:rPr>
          <w:rFonts w:cs="Arial"/>
          <w:sz w:val="20"/>
        </w:rPr>
        <w:t>Návrh pojistné smlouvy obsahuje cenu ročního pojistného v členění dle jednotlivých požadovaných rizik (druhů pojištění) a dále celkem za všechna rizika.</w:t>
      </w:r>
    </w:p>
    <w:p w:rsidR="002E106A" w:rsidRPr="00203DFC" w:rsidRDefault="002E106A" w:rsidP="002E106A">
      <w:pPr>
        <w:numPr>
          <w:ilvl w:val="0"/>
          <w:numId w:val="18"/>
        </w:numPr>
        <w:tabs>
          <w:tab w:val="left" w:pos="-1418"/>
        </w:tabs>
        <w:spacing w:before="120"/>
        <w:jc w:val="both"/>
        <w:rPr>
          <w:rFonts w:cs="Arial"/>
          <w:sz w:val="20"/>
        </w:rPr>
      </w:pPr>
      <w:r w:rsidRPr="00203DFC">
        <w:rPr>
          <w:rFonts w:cs="Arial"/>
          <w:sz w:val="20"/>
        </w:rPr>
        <w:t>Návrh pojistné smlouvy neobsahuje žádná ujednání odvolávající se na všeobecné obchodní podmínky uchazeče nebo jiné dokumenty, které by mohly být v budoucím období pojistitelem jednostranně změněny. Všechny obchodní podmínky stanovené zadávací dokumentací jsou obsaženy přímo v textu návrhu pojistné smlouvy.</w:t>
      </w:r>
    </w:p>
    <w:p w:rsidR="002E106A" w:rsidRPr="00203DFC" w:rsidRDefault="002E106A" w:rsidP="002E106A">
      <w:pPr>
        <w:numPr>
          <w:ilvl w:val="0"/>
          <w:numId w:val="18"/>
        </w:numPr>
        <w:tabs>
          <w:tab w:val="left" w:pos="-1418"/>
        </w:tabs>
        <w:spacing w:before="120"/>
        <w:jc w:val="both"/>
        <w:rPr>
          <w:rFonts w:cs="Arial"/>
          <w:sz w:val="20"/>
        </w:rPr>
      </w:pPr>
      <w:r w:rsidRPr="00203DFC">
        <w:rPr>
          <w:rFonts w:cs="Arial"/>
          <w:sz w:val="20"/>
        </w:rPr>
        <w:t>Pojistitel nebude navyšovat pojistné v důsledku inflace, změny měnových kurzů ani v důsledku změny dalších parametrů, které mají vliv na vývoj ceny pojištění.</w:t>
      </w:r>
    </w:p>
    <w:p w:rsidR="002E106A" w:rsidRPr="00203DFC" w:rsidRDefault="002E106A" w:rsidP="002E106A">
      <w:pPr>
        <w:numPr>
          <w:ilvl w:val="0"/>
          <w:numId w:val="18"/>
        </w:numPr>
        <w:tabs>
          <w:tab w:val="left" w:pos="-1418"/>
        </w:tabs>
        <w:spacing w:before="120"/>
        <w:jc w:val="both"/>
        <w:rPr>
          <w:rFonts w:cs="Arial"/>
          <w:sz w:val="20"/>
        </w:rPr>
      </w:pPr>
      <w:r w:rsidRPr="00203DFC">
        <w:rPr>
          <w:rFonts w:cs="Arial"/>
          <w:sz w:val="20"/>
        </w:rPr>
        <w:t>Cena pojištění uvedená v pojistné smlouvě bude upravena v době trvání pojistné smlouvy vždy v závislosti na skutečném objemu jednotlivých druhů pojištěného majetku, a to pouze na základě požadavku zadavatele, přičemž konkrétní postup při úpravě ceny pro jednotlivé druhy pojištění bude uveden v závislosti na objemu druhu pojištěného majetku. Pojistitel se zavazuje účtovat dodatečné pojistné vypočtené pojistnou sazbou použitou pro výpočet pojistného uvedeného v pojistné smlouvě.</w:t>
      </w:r>
    </w:p>
    <w:p w:rsidR="002E106A" w:rsidRPr="00203DFC" w:rsidRDefault="002E106A" w:rsidP="002E106A">
      <w:pPr>
        <w:numPr>
          <w:ilvl w:val="0"/>
          <w:numId w:val="18"/>
        </w:numPr>
        <w:tabs>
          <w:tab w:val="left" w:pos="-1418"/>
        </w:tabs>
        <w:spacing w:before="120"/>
        <w:jc w:val="both"/>
        <w:rPr>
          <w:rFonts w:cs="Arial"/>
          <w:sz w:val="20"/>
        </w:rPr>
      </w:pPr>
      <w:r w:rsidRPr="00203DFC">
        <w:rPr>
          <w:rFonts w:cs="Arial"/>
          <w:sz w:val="20"/>
        </w:rPr>
        <w:t>Dojde-li k potřebě dokoupení vyčerpaných limitů plnění, bude toto realizováno za využití příslušné sazby či jiné jednotkové ceny použité pro výpočet pojistného uvedeného v pojistné smlouvě.</w:t>
      </w:r>
    </w:p>
    <w:p w:rsidR="002E106A" w:rsidRPr="00203DFC" w:rsidRDefault="002E106A" w:rsidP="002E106A">
      <w:pPr>
        <w:numPr>
          <w:ilvl w:val="0"/>
          <w:numId w:val="18"/>
        </w:numPr>
        <w:tabs>
          <w:tab w:val="left" w:pos="-1418"/>
        </w:tabs>
        <w:spacing w:before="120"/>
        <w:jc w:val="both"/>
        <w:rPr>
          <w:rFonts w:cs="Arial"/>
          <w:sz w:val="20"/>
        </w:rPr>
      </w:pPr>
      <w:r w:rsidRPr="00203DFC">
        <w:rPr>
          <w:rFonts w:cs="Arial"/>
          <w:sz w:val="20"/>
        </w:rPr>
        <w:lastRenderedPageBreak/>
        <w:t>Pojistitel do návrhu pojistné smlouvy nevložil žádné podmínky, které by obsahovaly ujednání o smluvních pokutách, sankcích či jiném zatížení pro zadavatele, vyjma zákonných úroků z prodlení pro nedodržení závazků zadavatele.</w:t>
      </w:r>
    </w:p>
    <w:p w:rsidR="002E106A" w:rsidRPr="00203DFC" w:rsidRDefault="002E106A" w:rsidP="002E106A">
      <w:pPr>
        <w:numPr>
          <w:ilvl w:val="0"/>
          <w:numId w:val="18"/>
        </w:numPr>
        <w:tabs>
          <w:tab w:val="left" w:pos="-1418"/>
        </w:tabs>
        <w:spacing w:before="120"/>
        <w:jc w:val="both"/>
        <w:rPr>
          <w:rFonts w:cs="Arial"/>
          <w:sz w:val="20"/>
        </w:rPr>
      </w:pPr>
      <w:r w:rsidRPr="00203DFC">
        <w:rPr>
          <w:rFonts w:cs="Arial"/>
          <w:sz w:val="20"/>
        </w:rPr>
        <w:t>Uzavření této smlouvy schválila Rad</w:t>
      </w:r>
      <w:r w:rsidR="005F1A4B">
        <w:rPr>
          <w:rFonts w:cs="Arial"/>
          <w:sz w:val="20"/>
        </w:rPr>
        <w:t>a města Jindřichův Hradec dne 20</w:t>
      </w:r>
      <w:r w:rsidRPr="00203DFC">
        <w:rPr>
          <w:rFonts w:cs="Arial"/>
          <w:sz w:val="20"/>
        </w:rPr>
        <w:t>.</w:t>
      </w:r>
      <w:r w:rsidR="005F1A4B">
        <w:rPr>
          <w:rFonts w:cs="Arial"/>
          <w:sz w:val="20"/>
        </w:rPr>
        <w:t xml:space="preserve"> 09</w:t>
      </w:r>
      <w:r w:rsidRPr="00203DFC">
        <w:rPr>
          <w:rFonts w:cs="Arial"/>
          <w:sz w:val="20"/>
        </w:rPr>
        <w:t>.</w:t>
      </w:r>
      <w:r w:rsidR="005F1A4B">
        <w:rPr>
          <w:rFonts w:cs="Arial"/>
          <w:sz w:val="20"/>
        </w:rPr>
        <w:t xml:space="preserve"> 2016 usnesením č. 937</w:t>
      </w:r>
      <w:r w:rsidRPr="00203DFC">
        <w:rPr>
          <w:rFonts w:cs="Arial"/>
          <w:sz w:val="20"/>
        </w:rPr>
        <w:t>/</w:t>
      </w:r>
      <w:r w:rsidR="005F1A4B">
        <w:rPr>
          <w:rFonts w:cs="Arial"/>
          <w:sz w:val="20"/>
        </w:rPr>
        <w:t>29R</w:t>
      </w:r>
      <w:r w:rsidRPr="00203DFC">
        <w:rPr>
          <w:rFonts w:cs="Arial"/>
          <w:sz w:val="20"/>
        </w:rPr>
        <w:t>/2016.</w:t>
      </w:r>
    </w:p>
    <w:p w:rsidR="002E106A" w:rsidRPr="00203DFC" w:rsidRDefault="002E106A" w:rsidP="002E106A">
      <w:pPr>
        <w:numPr>
          <w:ilvl w:val="0"/>
          <w:numId w:val="18"/>
        </w:numPr>
        <w:tabs>
          <w:tab w:val="left" w:pos="-1418"/>
        </w:tabs>
        <w:spacing w:before="120"/>
        <w:jc w:val="both"/>
        <w:rPr>
          <w:rFonts w:cs="Arial"/>
          <w:sz w:val="20"/>
        </w:rPr>
      </w:pPr>
      <w:r w:rsidRPr="00203DFC">
        <w:rPr>
          <w:rFonts w:cs="Arial"/>
          <w:sz w:val="20"/>
        </w:rPr>
        <w:t>Právní vztahy vzniklé z pojistné smlouvy se budou řídit českými právními předpisy a případné spory z těchto právních vztahů vzniklé budou rozhodovat příslušné obecné české soudy.</w:t>
      </w:r>
    </w:p>
    <w:p w:rsidR="00F26056" w:rsidRPr="000341AF" w:rsidRDefault="00F26056" w:rsidP="00257949">
      <w:pPr>
        <w:numPr>
          <w:ilvl w:val="0"/>
          <w:numId w:val="18"/>
        </w:numPr>
        <w:tabs>
          <w:tab w:val="left" w:pos="-1418"/>
        </w:tabs>
        <w:spacing w:before="120"/>
        <w:jc w:val="both"/>
        <w:rPr>
          <w:rFonts w:cs="Arial"/>
          <w:sz w:val="20"/>
        </w:rPr>
      </w:pPr>
      <w:r w:rsidRPr="006368D9">
        <w:rPr>
          <w:rFonts w:cs="Arial"/>
          <w:sz w:val="20"/>
        </w:rPr>
        <w:t xml:space="preserve">Pojistná smlouva byla vypracována ve </w:t>
      </w:r>
      <w:r w:rsidRPr="004611DC">
        <w:rPr>
          <w:rFonts w:cs="Arial"/>
          <w:sz w:val="20"/>
        </w:rPr>
        <w:t>3</w:t>
      </w:r>
      <w:r w:rsidRPr="006368D9">
        <w:rPr>
          <w:rFonts w:cs="Arial"/>
          <w:sz w:val="20"/>
        </w:rPr>
        <w:t xml:space="preserve"> stejnopisech, pojistník obdrží </w:t>
      </w:r>
      <w:r w:rsidRPr="004611DC">
        <w:rPr>
          <w:rFonts w:cs="Arial"/>
          <w:sz w:val="20"/>
        </w:rPr>
        <w:t>1</w:t>
      </w:r>
      <w:r w:rsidRPr="006368D9">
        <w:rPr>
          <w:rFonts w:cs="Arial"/>
          <w:sz w:val="20"/>
        </w:rPr>
        <w:t xml:space="preserve"> stejnopis, pojistitel si ponechá </w:t>
      </w:r>
      <w:r w:rsidRPr="004611DC">
        <w:rPr>
          <w:rFonts w:cs="Arial"/>
          <w:sz w:val="20"/>
        </w:rPr>
        <w:t>2</w:t>
      </w:r>
      <w:r w:rsidR="0025189D" w:rsidRPr="004611DC">
        <w:rPr>
          <w:rFonts w:cs="Arial"/>
          <w:sz w:val="20"/>
        </w:rPr>
        <w:t xml:space="preserve"> </w:t>
      </w:r>
      <w:r w:rsidR="0025189D">
        <w:rPr>
          <w:rFonts w:cs="Arial"/>
          <w:sz w:val="20"/>
        </w:rPr>
        <w:t>stejnopisy</w:t>
      </w:r>
      <w:r w:rsidR="004611DC">
        <w:rPr>
          <w:rFonts w:cs="Arial"/>
          <w:sz w:val="20"/>
        </w:rPr>
        <w:t>.</w:t>
      </w:r>
    </w:p>
    <w:p w:rsidR="00F26056" w:rsidRDefault="00F26056" w:rsidP="00257949">
      <w:pPr>
        <w:numPr>
          <w:ilvl w:val="0"/>
          <w:numId w:val="18"/>
        </w:numPr>
        <w:tabs>
          <w:tab w:val="left" w:pos="-1418"/>
        </w:tabs>
        <w:spacing w:before="120"/>
        <w:jc w:val="both"/>
        <w:rPr>
          <w:rFonts w:cs="Arial"/>
          <w:sz w:val="20"/>
        </w:rPr>
      </w:pPr>
      <w:r w:rsidRPr="006368D9">
        <w:rPr>
          <w:rFonts w:cs="Arial"/>
          <w:sz w:val="20"/>
        </w:rPr>
        <w:t xml:space="preserve">Tato pojistná smlouva obsahuje </w:t>
      </w:r>
      <w:r w:rsidR="00121AB9">
        <w:rPr>
          <w:rFonts w:cs="Arial"/>
          <w:sz w:val="20"/>
        </w:rPr>
        <w:t xml:space="preserve">10 </w:t>
      </w:r>
      <w:r w:rsidRPr="006368D9">
        <w:rPr>
          <w:rFonts w:cs="Arial"/>
          <w:sz w:val="20"/>
        </w:rPr>
        <w:t>stran</w:t>
      </w:r>
      <w:r w:rsidR="00AE09D0">
        <w:rPr>
          <w:rFonts w:cs="Arial"/>
          <w:sz w:val="20"/>
        </w:rPr>
        <w:t xml:space="preserve"> a </w:t>
      </w:r>
      <w:r w:rsidR="00723635">
        <w:rPr>
          <w:rFonts w:cs="Arial"/>
          <w:sz w:val="20"/>
        </w:rPr>
        <w:t>2</w:t>
      </w:r>
      <w:r w:rsidR="00AE09D0">
        <w:rPr>
          <w:rFonts w:cs="Arial"/>
          <w:sz w:val="20"/>
        </w:rPr>
        <w:t xml:space="preserve"> příloh</w:t>
      </w:r>
      <w:r w:rsidR="00723635">
        <w:rPr>
          <w:rFonts w:cs="Arial"/>
          <w:sz w:val="20"/>
        </w:rPr>
        <w:t>y</w:t>
      </w:r>
      <w:r w:rsidR="00AE09D0">
        <w:rPr>
          <w:rFonts w:cs="Arial"/>
          <w:sz w:val="20"/>
        </w:rPr>
        <w:t xml:space="preserve">. </w:t>
      </w:r>
      <w:bookmarkEnd w:id="20"/>
      <w:r w:rsidRPr="006368D9">
        <w:rPr>
          <w:rFonts w:cs="Arial"/>
          <w:sz w:val="20"/>
        </w:rPr>
        <w:t>Její součástí jsou pojistné podmínky pojistitele uvedené v čl. I. této pojistné smlouvy a dokument Informace pro zájemce o pojištění. V případě, že je jakékoli ustanovení uvedené v Informacích pro zájemce</w:t>
      </w:r>
      <w:r>
        <w:rPr>
          <w:rFonts w:cs="Arial"/>
          <w:sz w:val="20"/>
        </w:rPr>
        <w:t xml:space="preserve"> o pojištění</w:t>
      </w:r>
      <w:r w:rsidRPr="006368D9">
        <w:rPr>
          <w:rFonts w:cs="Arial"/>
          <w:sz w:val="20"/>
        </w:rPr>
        <w:t xml:space="preserve"> v rozporu s ustanovením pojistné smlouvy, má přednost příslušné ustanovení pojistné smlouvy.</w:t>
      </w:r>
    </w:p>
    <w:p w:rsidR="00F26056" w:rsidRDefault="00F26056" w:rsidP="003465BD">
      <w:pPr>
        <w:keepNext/>
        <w:tabs>
          <w:tab w:val="left" w:pos="-1418"/>
          <w:tab w:val="left" w:pos="2835"/>
        </w:tabs>
        <w:spacing w:before="120"/>
        <w:ind w:left="425"/>
        <w:jc w:val="both"/>
        <w:rPr>
          <w:rFonts w:cs="Arial"/>
          <w:sz w:val="20"/>
        </w:rPr>
      </w:pPr>
    </w:p>
    <w:p w:rsidR="00AE09D0" w:rsidRDefault="00AE09D0" w:rsidP="00AE09D0">
      <w:pPr>
        <w:tabs>
          <w:tab w:val="left" w:pos="2977"/>
        </w:tabs>
        <w:rPr>
          <w:sz w:val="20"/>
          <w:szCs w:val="20"/>
        </w:rPr>
      </w:pPr>
      <w:r w:rsidRPr="003465BD">
        <w:rPr>
          <w:sz w:val="20"/>
          <w:szCs w:val="20"/>
        </w:rPr>
        <w:t>Výčet příloh:</w:t>
      </w:r>
      <w:r w:rsidRPr="003465BD">
        <w:rPr>
          <w:sz w:val="20"/>
          <w:szCs w:val="20"/>
        </w:rPr>
        <w:tab/>
        <w:t xml:space="preserve">příloha č. 1 </w:t>
      </w:r>
      <w:r>
        <w:rPr>
          <w:sz w:val="20"/>
          <w:szCs w:val="20"/>
        </w:rPr>
        <w:t xml:space="preserve">– Seznam pojištěných </w:t>
      </w:r>
      <w:r w:rsidR="00723635">
        <w:rPr>
          <w:sz w:val="20"/>
          <w:szCs w:val="20"/>
        </w:rPr>
        <w:t>(příloha č. 5 zadávací dokumentace)</w:t>
      </w:r>
    </w:p>
    <w:p w:rsidR="00723635" w:rsidRPr="00723635" w:rsidRDefault="00723635" w:rsidP="00AE09D0">
      <w:pPr>
        <w:tabs>
          <w:tab w:val="left" w:pos="2977"/>
        </w:tabs>
        <w:rPr>
          <w:sz w:val="20"/>
          <w:szCs w:val="20"/>
        </w:rPr>
      </w:pPr>
      <w:r>
        <w:rPr>
          <w:sz w:val="20"/>
          <w:szCs w:val="20"/>
        </w:rPr>
        <w:tab/>
        <w:t>příloha č. 2 – Statut a Rozhodnutí KÚ (příloha č. 8 zadávací dokumentace)</w:t>
      </w:r>
    </w:p>
    <w:p w:rsidR="00F26056" w:rsidRDefault="00F26056"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AE09D0" w:rsidRDefault="00AE09D0" w:rsidP="004A73A8">
      <w:pPr>
        <w:rPr>
          <w:rFonts w:cs="Arial"/>
          <w:sz w:val="20"/>
        </w:rPr>
      </w:pPr>
    </w:p>
    <w:p w:rsidR="002310E3" w:rsidRDefault="002310E3" w:rsidP="004A73A8">
      <w:pPr>
        <w:rPr>
          <w:rFonts w:cs="Arial"/>
          <w:sz w:val="20"/>
        </w:rPr>
      </w:pPr>
    </w:p>
    <w:p w:rsidR="002310E3" w:rsidRPr="006368D9" w:rsidRDefault="002310E3" w:rsidP="004A73A8">
      <w:pPr>
        <w:rPr>
          <w:rFonts w:cs="Arial"/>
          <w:sz w:val="20"/>
        </w:rPr>
      </w:pPr>
    </w:p>
    <w:p w:rsidR="00F26056" w:rsidRPr="006368D9" w:rsidRDefault="00F26056" w:rsidP="004A73A8">
      <w:pPr>
        <w:rPr>
          <w:rFonts w:cs="Arial"/>
          <w:sz w:val="20"/>
        </w:rPr>
      </w:pPr>
    </w:p>
    <w:p w:rsidR="00F26056" w:rsidRPr="006368D9" w:rsidRDefault="00F26056" w:rsidP="004A73A8">
      <w:pPr>
        <w:rPr>
          <w:rFonts w:cs="Arial"/>
          <w:sz w:val="20"/>
        </w:rPr>
      </w:pPr>
    </w:p>
    <w:p w:rsidR="00F26056" w:rsidRPr="004611DC" w:rsidRDefault="00F26056" w:rsidP="004A73A8">
      <w:pPr>
        <w:tabs>
          <w:tab w:val="left" w:pos="3261"/>
          <w:tab w:val="left" w:pos="6379"/>
        </w:tabs>
        <w:rPr>
          <w:rFonts w:cs="Arial"/>
          <w:sz w:val="20"/>
        </w:rPr>
      </w:pPr>
      <w:r w:rsidRPr="004611DC">
        <w:rPr>
          <w:rFonts w:cs="Arial"/>
          <w:sz w:val="20"/>
        </w:rPr>
        <w:t xml:space="preserve">V Č. Budějovicích dne </w:t>
      </w:r>
      <w:r w:rsidR="009C6EA2">
        <w:rPr>
          <w:rFonts w:cs="Arial"/>
          <w:sz w:val="20"/>
        </w:rPr>
        <w:t>14</w:t>
      </w:r>
      <w:r w:rsidR="004611DC">
        <w:rPr>
          <w:rFonts w:cs="Arial"/>
          <w:sz w:val="20"/>
        </w:rPr>
        <w:t xml:space="preserve">. </w:t>
      </w:r>
      <w:r w:rsidR="009C6EA2">
        <w:rPr>
          <w:rFonts w:cs="Arial"/>
          <w:sz w:val="20"/>
        </w:rPr>
        <w:t>října</w:t>
      </w:r>
      <w:r w:rsidR="004611DC">
        <w:rPr>
          <w:rFonts w:cs="Arial"/>
          <w:sz w:val="20"/>
        </w:rPr>
        <w:t xml:space="preserve"> </w:t>
      </w:r>
      <w:proofErr w:type="gramStart"/>
      <w:r w:rsidRPr="004611DC">
        <w:rPr>
          <w:rFonts w:cs="Arial"/>
          <w:sz w:val="20"/>
        </w:rPr>
        <w:t>201</w:t>
      </w:r>
      <w:r w:rsidR="00637883" w:rsidRPr="004611DC">
        <w:rPr>
          <w:rFonts w:cs="Arial"/>
          <w:sz w:val="20"/>
        </w:rPr>
        <w:t>6</w:t>
      </w:r>
      <w:r w:rsidR="009C6EA2">
        <w:rPr>
          <w:rFonts w:cs="Arial"/>
          <w:sz w:val="20"/>
        </w:rPr>
        <w:t xml:space="preserve">     </w:t>
      </w:r>
      <w:r w:rsidRPr="004611DC">
        <w:rPr>
          <w:rFonts w:cs="Arial"/>
          <w:sz w:val="20"/>
        </w:rPr>
        <w:t>…</w:t>
      </w:r>
      <w:proofErr w:type="gramEnd"/>
      <w:r w:rsidRPr="004611DC">
        <w:rPr>
          <w:rFonts w:cs="Arial"/>
          <w:sz w:val="20"/>
        </w:rPr>
        <w:t>…………….……………………</w:t>
      </w:r>
      <w:r w:rsidRPr="004611DC">
        <w:rPr>
          <w:rFonts w:cs="Arial"/>
          <w:sz w:val="20"/>
        </w:rPr>
        <w:tab/>
      </w:r>
      <w:r w:rsidR="009C6EA2">
        <w:rPr>
          <w:rFonts w:cs="Arial"/>
          <w:sz w:val="20"/>
        </w:rPr>
        <w:t xml:space="preserve">   </w:t>
      </w:r>
      <w:r w:rsidRPr="004611DC">
        <w:rPr>
          <w:rFonts w:cs="Arial"/>
          <w:sz w:val="20"/>
        </w:rPr>
        <w:t>.………………………………</w:t>
      </w:r>
    </w:p>
    <w:p w:rsidR="00F26056" w:rsidRPr="006368D9" w:rsidRDefault="00F26056" w:rsidP="004A73A8">
      <w:pPr>
        <w:tabs>
          <w:tab w:val="center" w:pos="4536"/>
          <w:tab w:val="center" w:pos="7655"/>
        </w:tabs>
        <w:rPr>
          <w:rFonts w:cs="Arial"/>
        </w:rPr>
      </w:pPr>
      <w:r w:rsidRPr="006368D9">
        <w:rPr>
          <w:rFonts w:cs="Arial"/>
          <w:sz w:val="20"/>
        </w:rPr>
        <w:tab/>
        <w:t>za pojistitele</w:t>
      </w:r>
      <w:r w:rsidRPr="006368D9">
        <w:rPr>
          <w:rFonts w:cs="Arial"/>
          <w:sz w:val="20"/>
        </w:rPr>
        <w:tab/>
        <w:t>za pojistitele</w:t>
      </w:r>
    </w:p>
    <w:p w:rsidR="00F26056" w:rsidRDefault="00F26056"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AE09D0" w:rsidRDefault="00AE09D0"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Pr="006368D9" w:rsidRDefault="002310E3" w:rsidP="004A73A8">
      <w:pPr>
        <w:rPr>
          <w:rFonts w:cs="Arial"/>
          <w:sz w:val="20"/>
        </w:rPr>
      </w:pPr>
    </w:p>
    <w:p w:rsidR="00F26056" w:rsidRPr="006368D9" w:rsidRDefault="00F26056" w:rsidP="004A73A8">
      <w:pPr>
        <w:rPr>
          <w:rFonts w:cs="Arial"/>
          <w:sz w:val="20"/>
        </w:rPr>
      </w:pPr>
    </w:p>
    <w:p w:rsidR="00F26056" w:rsidRPr="004611DC" w:rsidRDefault="00F26056" w:rsidP="004A73A8">
      <w:pPr>
        <w:tabs>
          <w:tab w:val="left" w:pos="3261"/>
        </w:tabs>
        <w:rPr>
          <w:rFonts w:cs="Arial"/>
        </w:rPr>
      </w:pPr>
      <w:r w:rsidRPr="004611DC">
        <w:rPr>
          <w:rFonts w:cs="Arial"/>
          <w:sz w:val="20"/>
        </w:rPr>
        <w:t>V</w:t>
      </w:r>
      <w:r w:rsidR="004611DC" w:rsidRPr="004611DC">
        <w:rPr>
          <w:rFonts w:cs="Arial"/>
          <w:sz w:val="20"/>
        </w:rPr>
        <w:t xml:space="preserve"> Jindřichově Hradci </w:t>
      </w:r>
      <w:r w:rsidR="009C6EA2">
        <w:rPr>
          <w:rFonts w:cs="Arial"/>
          <w:sz w:val="20"/>
        </w:rPr>
        <w:t xml:space="preserve">dne 14. října </w:t>
      </w:r>
      <w:r w:rsidRPr="004611DC">
        <w:rPr>
          <w:rFonts w:cs="Arial"/>
          <w:sz w:val="20"/>
        </w:rPr>
        <w:t>201</w:t>
      </w:r>
      <w:r w:rsidR="00637883" w:rsidRPr="004611DC">
        <w:rPr>
          <w:rFonts w:cs="Arial"/>
          <w:sz w:val="20"/>
        </w:rPr>
        <w:t>6</w:t>
      </w:r>
      <w:r w:rsidRPr="004611DC">
        <w:rPr>
          <w:rFonts w:cs="Arial"/>
          <w:sz w:val="20"/>
        </w:rPr>
        <w:tab/>
        <w:t>…………………………………….</w:t>
      </w:r>
    </w:p>
    <w:p w:rsidR="00F26056" w:rsidRPr="006368D9" w:rsidRDefault="00F26056" w:rsidP="004A73A8">
      <w:pPr>
        <w:tabs>
          <w:tab w:val="center" w:pos="4536"/>
        </w:tabs>
        <w:rPr>
          <w:rFonts w:cs="Arial"/>
          <w:sz w:val="20"/>
        </w:rPr>
      </w:pPr>
      <w:r w:rsidRPr="006368D9">
        <w:rPr>
          <w:rFonts w:cs="Arial"/>
          <w:sz w:val="20"/>
        </w:rPr>
        <w:tab/>
        <w:t>za pojistníka</w:t>
      </w:r>
    </w:p>
    <w:p w:rsidR="00F26056" w:rsidRDefault="00F26056" w:rsidP="004A73A8">
      <w:pPr>
        <w:rPr>
          <w:rFonts w:cs="Arial"/>
          <w:sz w:val="20"/>
        </w:rPr>
      </w:pPr>
    </w:p>
    <w:p w:rsidR="00F26056" w:rsidRDefault="00F26056"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AE09D0" w:rsidRDefault="00AE09D0" w:rsidP="004A73A8">
      <w:pPr>
        <w:rPr>
          <w:rFonts w:cs="Arial"/>
          <w:sz w:val="20"/>
        </w:rPr>
      </w:pPr>
    </w:p>
    <w:p w:rsidR="002310E3" w:rsidRDefault="002310E3" w:rsidP="004A73A8">
      <w:pPr>
        <w:rPr>
          <w:rFonts w:cs="Arial"/>
          <w:sz w:val="20"/>
        </w:rPr>
      </w:pPr>
    </w:p>
    <w:p w:rsidR="002310E3" w:rsidRDefault="002310E3" w:rsidP="004A73A8">
      <w:pPr>
        <w:rPr>
          <w:rFonts w:cs="Arial"/>
          <w:sz w:val="20"/>
        </w:rPr>
      </w:pPr>
    </w:p>
    <w:p w:rsidR="00F26056" w:rsidRDefault="00F26056" w:rsidP="004A73A8">
      <w:pPr>
        <w:rPr>
          <w:rFonts w:cs="Arial"/>
          <w:sz w:val="20"/>
        </w:rPr>
      </w:pPr>
    </w:p>
    <w:p w:rsidR="00F26056" w:rsidRPr="004611DC" w:rsidRDefault="00F26056" w:rsidP="0016104F">
      <w:pPr>
        <w:pStyle w:val="Zkladntextodsazen3"/>
        <w:tabs>
          <w:tab w:val="left" w:pos="1418"/>
        </w:tabs>
        <w:spacing w:after="0"/>
        <w:ind w:left="284" w:hanging="284"/>
        <w:rPr>
          <w:rFonts w:ascii="Koop Office" w:hAnsi="Koop Office"/>
          <w:sz w:val="20"/>
        </w:rPr>
      </w:pPr>
      <w:r w:rsidRPr="004611DC">
        <w:rPr>
          <w:rFonts w:ascii="Koop Office" w:hAnsi="Koop Office"/>
          <w:sz w:val="20"/>
        </w:rPr>
        <w:t xml:space="preserve">Pojistnou smlouvu vypracoval: </w:t>
      </w:r>
      <w:proofErr w:type="spellStart"/>
      <w:r w:rsidR="00A46575">
        <w:rPr>
          <w:rFonts w:ascii="Koop Office" w:hAnsi="Koop Office"/>
          <w:sz w:val="20"/>
        </w:rPr>
        <w:t>xxx</w:t>
      </w:r>
      <w:proofErr w:type="spellEnd"/>
    </w:p>
    <w:p w:rsidR="00F26056" w:rsidRPr="00A46BA4" w:rsidRDefault="00F26056" w:rsidP="0016104F">
      <w:pPr>
        <w:pStyle w:val="Zkladntextodsazen3"/>
        <w:tabs>
          <w:tab w:val="left" w:pos="1418"/>
        </w:tabs>
        <w:spacing w:after="0"/>
        <w:ind w:left="284" w:hanging="284"/>
        <w:rPr>
          <w:rFonts w:ascii="Koop Office" w:hAnsi="Koop Office"/>
          <w:color w:val="FFCC99"/>
          <w:sz w:val="20"/>
        </w:rPr>
      </w:pPr>
      <w:r>
        <w:rPr>
          <w:rFonts w:ascii="Koop Office" w:hAnsi="Koop Office"/>
          <w:sz w:val="20"/>
        </w:rPr>
        <w:t xml:space="preserve">Za správnost : </w:t>
      </w:r>
      <w:r w:rsidR="00A46575">
        <w:rPr>
          <w:rFonts w:ascii="Koop Office" w:hAnsi="Koop Office"/>
          <w:sz w:val="20"/>
        </w:rPr>
        <w:t>xxx</w:t>
      </w:r>
    </w:p>
    <w:p w:rsidR="00F26056" w:rsidRPr="006368D9" w:rsidRDefault="00F26056" w:rsidP="0016104F">
      <w:pPr>
        <w:pStyle w:val="Zkladntextodsazen3"/>
        <w:tabs>
          <w:tab w:val="left" w:pos="1418"/>
        </w:tabs>
        <w:spacing w:after="0"/>
        <w:ind w:left="284" w:hanging="284"/>
        <w:rPr>
          <w:rFonts w:ascii="Koop Office" w:hAnsi="Koop Office"/>
          <w:sz w:val="20"/>
        </w:rPr>
      </w:pPr>
      <w:r>
        <w:rPr>
          <w:rFonts w:ascii="Koop Office" w:hAnsi="Koop Office"/>
          <w:sz w:val="20"/>
        </w:rPr>
        <w:t>Kontrola:</w:t>
      </w:r>
    </w:p>
    <w:p w:rsidR="008667FD" w:rsidRDefault="008667FD" w:rsidP="008667FD">
      <w:pPr>
        <w:pStyle w:val="Zkladntextodsazen3"/>
        <w:tabs>
          <w:tab w:val="left" w:pos="1418"/>
        </w:tabs>
        <w:ind w:hanging="284"/>
        <w:rPr>
          <w:rFonts w:ascii="Koop Office" w:hAnsi="Koop Office"/>
          <w:sz w:val="20"/>
        </w:rPr>
      </w:pPr>
    </w:p>
    <w:p w:rsidR="00AD6416" w:rsidRDefault="00AD6416" w:rsidP="008667FD">
      <w:pPr>
        <w:pStyle w:val="Zkladntextodsazen3"/>
        <w:tabs>
          <w:tab w:val="left" w:pos="1418"/>
        </w:tabs>
        <w:ind w:hanging="284"/>
        <w:rPr>
          <w:rFonts w:ascii="Koop Office" w:hAnsi="Koop Office"/>
          <w:sz w:val="20"/>
        </w:rPr>
      </w:pPr>
    </w:p>
    <w:p w:rsidR="00AD6416" w:rsidRDefault="00AD6416" w:rsidP="008667FD">
      <w:pPr>
        <w:pStyle w:val="Zkladntextodsazen3"/>
        <w:tabs>
          <w:tab w:val="left" w:pos="1418"/>
        </w:tabs>
        <w:ind w:hanging="284"/>
        <w:rPr>
          <w:rFonts w:ascii="Koop Office" w:hAnsi="Koop Office"/>
          <w:sz w:val="20"/>
        </w:rPr>
      </w:pPr>
    </w:p>
    <w:p w:rsidR="00AD6416" w:rsidRPr="00AD6416" w:rsidRDefault="00AD6416" w:rsidP="00AD6416">
      <w:pPr>
        <w:jc w:val="right"/>
        <w:rPr>
          <w:b/>
          <w:bCs/>
          <w:szCs w:val="22"/>
        </w:rPr>
      </w:pPr>
      <w:r w:rsidRPr="00AD6416">
        <w:rPr>
          <w:rFonts w:ascii="Calibri" w:hAnsi="Calibri"/>
          <w:noProof/>
          <w:szCs w:val="22"/>
        </w:rPr>
        <w:drawing>
          <wp:anchor distT="0" distB="0" distL="114300" distR="114300" simplePos="0" relativeHeight="251660288" behindDoc="0" locked="0" layoutInCell="1" allowOverlap="1">
            <wp:simplePos x="0" y="0"/>
            <wp:positionH relativeFrom="page">
              <wp:posOffset>612140</wp:posOffset>
            </wp:positionH>
            <wp:positionV relativeFrom="page">
              <wp:posOffset>586740</wp:posOffset>
            </wp:positionV>
            <wp:extent cx="1382395" cy="774700"/>
            <wp:effectExtent l="0" t="0" r="8255" b="6350"/>
            <wp:wrapNone/>
            <wp:docPr id="1" name="obrázek 6"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op"/>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2395" cy="774700"/>
                    </a:xfrm>
                    <a:prstGeom prst="rect">
                      <a:avLst/>
                    </a:prstGeom>
                    <a:noFill/>
                  </pic:spPr>
                </pic:pic>
              </a:graphicData>
            </a:graphic>
          </wp:anchor>
        </w:drawing>
      </w:r>
      <w:bookmarkStart w:id="21" w:name="HEADER_DPP_520_14"/>
      <w:r w:rsidRPr="00AD6416">
        <w:rPr>
          <w:b/>
          <w:bCs/>
          <w:szCs w:val="22"/>
        </w:rPr>
        <w:t>P-520/14</w:t>
      </w:r>
    </w:p>
    <w:p w:rsidR="00AD6416" w:rsidRPr="00AD6416" w:rsidRDefault="00AD6416" w:rsidP="00AD6416">
      <w:pPr>
        <w:keepNext/>
        <w:spacing w:before="300"/>
        <w:rPr>
          <w:b/>
          <w:sz w:val="32"/>
          <w:szCs w:val="32"/>
        </w:rPr>
      </w:pPr>
      <w:r w:rsidRPr="00AD6416">
        <w:rPr>
          <w:b/>
          <w:sz w:val="32"/>
          <w:szCs w:val="32"/>
        </w:rPr>
        <w:t xml:space="preserve">DODATKOVÉ POJISTNÉ PODMÍNKY </w:t>
      </w:r>
      <w:r w:rsidRPr="00AD6416">
        <w:rPr>
          <w:b/>
          <w:sz w:val="32"/>
          <w:szCs w:val="32"/>
        </w:rPr>
        <w:br/>
        <w:t>PRO POJIŠTĚNÍ HOSPODÁŘSKÝCH RIZIK</w:t>
      </w:r>
    </w:p>
    <w:p w:rsidR="00AD6416" w:rsidRPr="00AD6416" w:rsidRDefault="00AD6416" w:rsidP="00AD6416">
      <w:pPr>
        <w:jc w:val="both"/>
        <w:rPr>
          <w:b/>
          <w:bCs/>
          <w:sz w:val="18"/>
          <w:szCs w:val="18"/>
        </w:rPr>
      </w:pPr>
    </w:p>
    <w:p w:rsidR="00AD6416" w:rsidRPr="00AD6416" w:rsidRDefault="00AD6416" w:rsidP="00AD6416">
      <w:pPr>
        <w:spacing w:after="200"/>
        <w:jc w:val="both"/>
        <w:rPr>
          <w:sz w:val="18"/>
          <w:szCs w:val="18"/>
        </w:rPr>
      </w:pPr>
      <w:r w:rsidRPr="00AD6416">
        <w:rPr>
          <w:sz w:val="18"/>
          <w:szCs w:val="18"/>
        </w:rPr>
        <w:t>Následující doložky z těchto dodatkových pojistných podmínek rozšiřují, upřesňují, případně vymezují ustanovení Zvláštních pojistných podmínek.</w:t>
      </w:r>
    </w:p>
    <w:p w:rsidR="00AD6416" w:rsidRPr="00AD6416" w:rsidRDefault="00AD6416" w:rsidP="00AD6416">
      <w:pPr>
        <w:spacing w:after="60"/>
        <w:rPr>
          <w:sz w:val="18"/>
          <w:szCs w:val="18"/>
        </w:rPr>
      </w:pPr>
      <w:bookmarkStart w:id="22" w:name="DODP102"/>
      <w:bookmarkEnd w:id="21"/>
      <w:r w:rsidRPr="00AD6416">
        <w:rPr>
          <w:b/>
          <w:sz w:val="18"/>
          <w:szCs w:val="18"/>
        </w:rPr>
        <w:t xml:space="preserve">Doložka DODP102 - Pojištění obecné odpovědnosti za újmu a pojištění odpovědnosti za újmu způsobenou vadou výrobku a vadou práce po předání </w:t>
      </w:r>
      <w:r w:rsidRPr="00AD6416">
        <w:rPr>
          <w:sz w:val="18"/>
          <w:szCs w:val="18"/>
        </w:rPr>
        <w:t>- Základní rozsah pojištění (1401)</w:t>
      </w:r>
    </w:p>
    <w:p w:rsidR="00AD6416" w:rsidRPr="00AD6416" w:rsidRDefault="00AD6416" w:rsidP="00AD6416">
      <w:pPr>
        <w:spacing w:after="200"/>
        <w:jc w:val="both"/>
        <w:rPr>
          <w:bCs/>
          <w:sz w:val="18"/>
          <w:szCs w:val="18"/>
        </w:rPr>
      </w:pPr>
      <w:r w:rsidRPr="00AD6416">
        <w:rPr>
          <w:bCs/>
          <w:sz w:val="18"/>
          <w:szCs w:val="18"/>
        </w:rPr>
        <w:t>Činností nebo vztahem podle čl. 1 odst. 1) ZPP P-600/14 jsou činnosti nebo vztahy vyplývající z takového předmětu podnikání</w:t>
      </w:r>
      <w:r w:rsidRPr="00AD6416">
        <w:rPr>
          <w:sz w:val="18"/>
          <w:szCs w:val="18"/>
        </w:rPr>
        <w:t>, předmětu činnosti nebo účelu činnosti (dále jen „předmět podnikání“)</w:t>
      </w:r>
      <w:r w:rsidRPr="00AD6416">
        <w:rPr>
          <w:bCs/>
          <w:sz w:val="18"/>
          <w:szCs w:val="18"/>
        </w:rPr>
        <w:t xml:space="preserve"> pojištěného, který je uveden v listině přiložené k pojistné smlouvě (např. živnostenský list, koncesní listina, výpis z obchodního rejstříku apod.).</w:t>
      </w:r>
    </w:p>
    <w:p w:rsidR="00AD6416" w:rsidRPr="00AD6416" w:rsidRDefault="00AD6416" w:rsidP="00AD6416">
      <w:pPr>
        <w:spacing w:after="200"/>
        <w:jc w:val="both"/>
        <w:rPr>
          <w:bCs/>
          <w:sz w:val="18"/>
          <w:szCs w:val="18"/>
        </w:rPr>
      </w:pPr>
      <w:r w:rsidRPr="00AD6416">
        <w:rPr>
          <w:bCs/>
          <w:sz w:val="18"/>
          <w:szCs w:val="18"/>
        </w:rPr>
        <w:t>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AD6416" w:rsidRPr="00AD6416" w:rsidRDefault="00AD6416" w:rsidP="00AD6416">
      <w:pPr>
        <w:spacing w:after="200"/>
        <w:jc w:val="both"/>
        <w:rPr>
          <w:bCs/>
          <w:sz w:val="18"/>
          <w:szCs w:val="18"/>
        </w:rPr>
      </w:pPr>
      <w:r w:rsidRPr="00AD6416">
        <w:rPr>
          <w:bCs/>
          <w:sz w:val="18"/>
          <w:szCs w:val="18"/>
        </w:rPr>
        <w:t xml:space="preserve">Ve smyslu čl. 1 odst. 8) ZPP P-600/14 se pojištění vztahuje také na povinnost nahradit újmu způsobenou v souvislosti s činností nebo vztahem podle čl. 1 odst. 1) ZPP P-600/14 vadou výrobku a vadou vykonané práce, která se projeví po jejím předání. </w:t>
      </w:r>
    </w:p>
    <w:p w:rsidR="00AD6416" w:rsidRPr="00AD6416" w:rsidRDefault="00AD6416" w:rsidP="00AD6416">
      <w:pPr>
        <w:spacing w:after="60"/>
        <w:rPr>
          <w:bCs/>
          <w:sz w:val="18"/>
          <w:szCs w:val="18"/>
        </w:rPr>
      </w:pPr>
      <w:bookmarkStart w:id="23" w:name="DODP103_1606"/>
      <w:bookmarkEnd w:id="22"/>
      <w:r w:rsidRPr="00AD6416">
        <w:rPr>
          <w:b/>
          <w:bCs/>
          <w:sz w:val="18"/>
          <w:szCs w:val="18"/>
        </w:rPr>
        <w:t>Doložka DODP103 - Cizí věci převzaté</w:t>
      </w:r>
      <w:r w:rsidRPr="00AD6416">
        <w:rPr>
          <w:sz w:val="18"/>
          <w:szCs w:val="18"/>
        </w:rPr>
        <w:t xml:space="preserve"> - Rozšíření rozsahu pojištění (1606)</w:t>
      </w:r>
    </w:p>
    <w:p w:rsidR="00AD6416" w:rsidRPr="00AD6416" w:rsidRDefault="00AD6416" w:rsidP="00AD6416">
      <w:pPr>
        <w:spacing w:after="200"/>
        <w:rPr>
          <w:sz w:val="18"/>
          <w:szCs w:val="18"/>
        </w:rPr>
      </w:pPr>
      <w:r w:rsidRPr="00AD6416">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AD6416" w:rsidRPr="00AD6416" w:rsidRDefault="00AD6416" w:rsidP="00AD6416">
      <w:pPr>
        <w:spacing w:after="200"/>
        <w:rPr>
          <w:sz w:val="18"/>
          <w:szCs w:val="18"/>
        </w:rPr>
      </w:pPr>
      <w:r w:rsidRPr="00AD6416">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AD6416" w:rsidRPr="00AD6416" w:rsidRDefault="00AD6416" w:rsidP="00AD6416">
      <w:pPr>
        <w:spacing w:after="200"/>
        <w:rPr>
          <w:sz w:val="18"/>
          <w:szCs w:val="18"/>
        </w:rPr>
      </w:pPr>
      <w:r w:rsidRPr="00AD6416">
        <w:rPr>
          <w:sz w:val="18"/>
          <w:szCs w:val="18"/>
        </w:rPr>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AD6416" w:rsidRPr="00AD6416" w:rsidRDefault="00AD6416" w:rsidP="00AD6416">
      <w:pPr>
        <w:spacing w:after="60"/>
        <w:rPr>
          <w:b/>
          <w:sz w:val="18"/>
          <w:szCs w:val="18"/>
        </w:rPr>
      </w:pPr>
      <w:bookmarkStart w:id="24" w:name="DODP104"/>
      <w:bookmarkEnd w:id="23"/>
      <w:r w:rsidRPr="00AD6416">
        <w:rPr>
          <w:b/>
          <w:sz w:val="18"/>
          <w:szCs w:val="18"/>
        </w:rPr>
        <w:t>Doložka DODP104 - Cizí věci užívané</w:t>
      </w:r>
      <w:r w:rsidRPr="00AD6416">
        <w:rPr>
          <w:sz w:val="18"/>
          <w:szCs w:val="18"/>
        </w:rPr>
        <w:t xml:space="preserve"> - Rozšíření rozsahu pojištění (1401)</w:t>
      </w:r>
    </w:p>
    <w:p w:rsidR="00AD6416" w:rsidRPr="00AD6416" w:rsidRDefault="00AD6416" w:rsidP="00AD6416">
      <w:pPr>
        <w:spacing w:after="200"/>
        <w:jc w:val="both"/>
        <w:rPr>
          <w:sz w:val="18"/>
          <w:szCs w:val="18"/>
        </w:rPr>
      </w:pPr>
      <w:r w:rsidRPr="00AD6416">
        <w:rPr>
          <w:sz w:val="18"/>
          <w:szCs w:val="18"/>
        </w:rPr>
        <w:t xml:space="preserve">Pojištění se vztahuje i na povinnost nahradit újmu způsobenou na movité věci nebo zvířeti, které pojištěný oprávněně užívá v souvislosti s činností nebo vztahem podle čl. 1 </w:t>
      </w:r>
      <w:r w:rsidRPr="00AD6416">
        <w:rPr>
          <w:bCs/>
          <w:sz w:val="18"/>
          <w:szCs w:val="18"/>
        </w:rPr>
        <w:t xml:space="preserve">odst. 1) </w:t>
      </w:r>
      <w:r w:rsidRPr="00AD6416">
        <w:rPr>
          <w:sz w:val="18"/>
          <w:szCs w:val="18"/>
        </w:rPr>
        <w:t>ZPP P-600/14, s výjimkou újmy způsobené na užívaném motorovém vozidle.</w:t>
      </w:r>
    </w:p>
    <w:p w:rsidR="00AD6416" w:rsidRPr="00AD6416" w:rsidRDefault="00AD6416" w:rsidP="00AD6416">
      <w:pPr>
        <w:spacing w:after="60"/>
        <w:rPr>
          <w:b/>
          <w:sz w:val="18"/>
          <w:szCs w:val="18"/>
        </w:rPr>
      </w:pPr>
      <w:bookmarkStart w:id="25" w:name="DODP105"/>
      <w:bookmarkEnd w:id="24"/>
      <w:r w:rsidRPr="00AD6416">
        <w:rPr>
          <w:b/>
          <w:sz w:val="18"/>
          <w:szCs w:val="18"/>
        </w:rPr>
        <w:t>Doložka DODP105 - Náklady zdravotní pojišťovny a regresy dávek nemocenského pojištění</w:t>
      </w:r>
      <w:r w:rsidRPr="00AD6416">
        <w:rPr>
          <w:sz w:val="18"/>
          <w:szCs w:val="18"/>
        </w:rPr>
        <w:t xml:space="preserve"> - Rozšíření rozsahu pojištění (1401)</w:t>
      </w:r>
    </w:p>
    <w:p w:rsidR="00AD6416" w:rsidRPr="00AD6416" w:rsidRDefault="00AD6416" w:rsidP="00AD6416">
      <w:pPr>
        <w:jc w:val="both"/>
        <w:rPr>
          <w:sz w:val="18"/>
          <w:szCs w:val="18"/>
        </w:rPr>
      </w:pPr>
      <w:r w:rsidRPr="00AD6416">
        <w:rPr>
          <w:sz w:val="18"/>
          <w:szCs w:val="18"/>
        </w:rPr>
        <w:t>Pojištění se vztahuje i na povinnost poskytnout:</w:t>
      </w:r>
    </w:p>
    <w:p w:rsidR="00AD6416" w:rsidRPr="00AD6416" w:rsidRDefault="00AD6416" w:rsidP="00AD6416">
      <w:pPr>
        <w:ind w:left="544" w:hanging="272"/>
        <w:jc w:val="both"/>
        <w:rPr>
          <w:sz w:val="18"/>
          <w:szCs w:val="18"/>
        </w:rPr>
      </w:pPr>
      <w:r w:rsidRPr="00AD6416">
        <w:rPr>
          <w:sz w:val="18"/>
          <w:szCs w:val="18"/>
        </w:rPr>
        <w:t>i)</w:t>
      </w:r>
      <w:r w:rsidRPr="00AD6416">
        <w:rPr>
          <w:sz w:val="18"/>
          <w:szCs w:val="18"/>
        </w:rPr>
        <w:tab/>
        <w:t>náhradu nákladů na hrazené služby vynaložené zdravotní pojišťovnou,</w:t>
      </w:r>
    </w:p>
    <w:p w:rsidR="00AD6416" w:rsidRPr="00AD6416" w:rsidRDefault="00AD6416" w:rsidP="00AD6416">
      <w:pPr>
        <w:ind w:left="544" w:hanging="272"/>
        <w:jc w:val="both"/>
        <w:rPr>
          <w:sz w:val="18"/>
          <w:szCs w:val="18"/>
        </w:rPr>
      </w:pPr>
      <w:proofErr w:type="spellStart"/>
      <w:r w:rsidRPr="00AD6416">
        <w:rPr>
          <w:sz w:val="18"/>
          <w:szCs w:val="18"/>
        </w:rPr>
        <w:t>ii</w:t>
      </w:r>
      <w:proofErr w:type="spellEnd"/>
      <w:r w:rsidRPr="00AD6416">
        <w:rPr>
          <w:sz w:val="18"/>
          <w:szCs w:val="18"/>
        </w:rPr>
        <w:t>)</w:t>
      </w:r>
      <w:r w:rsidRPr="00AD6416">
        <w:rPr>
          <w:sz w:val="18"/>
          <w:szCs w:val="18"/>
        </w:rPr>
        <w:tab/>
        <w:t>regresní náhradu orgánu nemocenského pojištění v souvislosti se vznikem nároku na dávku nemocenského pojištění,</w:t>
      </w:r>
    </w:p>
    <w:p w:rsidR="00AD6416" w:rsidRPr="00AD6416" w:rsidRDefault="00AD6416" w:rsidP="00AD6416">
      <w:pPr>
        <w:spacing w:after="200"/>
        <w:jc w:val="both"/>
        <w:rPr>
          <w:sz w:val="18"/>
          <w:szCs w:val="18"/>
        </w:rPr>
      </w:pPr>
      <w:r w:rsidRPr="00AD6416">
        <w:rPr>
          <w:sz w:val="18"/>
          <w:szCs w:val="18"/>
        </w:rPr>
        <w:t xml:space="preserve">pokud taková povinnost vznikla v důsledku pracovního úrazu nebo nemoci z povolání, které utrpěl zaměstnanec pojištěného v souvislosti s činností nebo vztahem pojištěného podle čl. 1 </w:t>
      </w:r>
      <w:r w:rsidRPr="00AD6416">
        <w:rPr>
          <w:bCs/>
          <w:sz w:val="18"/>
          <w:szCs w:val="18"/>
        </w:rPr>
        <w:t xml:space="preserve">odst. 1) </w:t>
      </w:r>
      <w:r w:rsidRPr="00AD6416">
        <w:rPr>
          <w:sz w:val="18"/>
          <w:szCs w:val="18"/>
        </w:rPr>
        <w:t>ZPP P-600/14.</w:t>
      </w:r>
    </w:p>
    <w:p w:rsidR="00AD6416" w:rsidRPr="00AD6416" w:rsidRDefault="00AD6416" w:rsidP="00AD6416">
      <w:pPr>
        <w:spacing w:after="200"/>
        <w:jc w:val="both"/>
        <w:rPr>
          <w:sz w:val="18"/>
          <w:szCs w:val="18"/>
        </w:rPr>
      </w:pPr>
      <w:r w:rsidRPr="00AD6416">
        <w:rPr>
          <w:sz w:val="18"/>
          <w:szCs w:val="18"/>
        </w:rPr>
        <w:t>Tyto náhrady se pro účely pojištění posuzují obdobně jako náhrada újmy a platí pro ně přiměřeně podmínky pojištění odpovědnosti za újmu.</w:t>
      </w:r>
    </w:p>
    <w:p w:rsidR="00AD6416" w:rsidRPr="00AD6416" w:rsidRDefault="00AD6416" w:rsidP="00AD6416">
      <w:pPr>
        <w:spacing w:after="60"/>
        <w:rPr>
          <w:b/>
          <w:sz w:val="18"/>
          <w:szCs w:val="18"/>
        </w:rPr>
      </w:pPr>
      <w:bookmarkStart w:id="26" w:name="DODP106"/>
      <w:bookmarkEnd w:id="25"/>
      <w:r w:rsidRPr="00AD6416">
        <w:rPr>
          <w:b/>
          <w:sz w:val="18"/>
          <w:szCs w:val="18"/>
        </w:rPr>
        <w:t>Doložka DODP106 - Křížová odpovědnost</w:t>
      </w:r>
      <w:r w:rsidRPr="00AD6416">
        <w:rPr>
          <w:sz w:val="18"/>
          <w:szCs w:val="18"/>
        </w:rPr>
        <w:t xml:space="preserve"> - Rozšíření rozsahu pojištění (1401)</w:t>
      </w:r>
    </w:p>
    <w:p w:rsidR="00AD6416" w:rsidRDefault="00AD6416" w:rsidP="00AD6416">
      <w:pPr>
        <w:spacing w:after="200"/>
        <w:jc w:val="both"/>
        <w:rPr>
          <w:sz w:val="18"/>
          <w:szCs w:val="18"/>
        </w:rPr>
      </w:pPr>
      <w:r w:rsidRPr="00AD6416">
        <w:rPr>
          <w:sz w:val="18"/>
          <w:szCs w:val="18"/>
        </w:rPr>
        <w:t>Odchylně od čl. 2 odst. 4) písm. c) ZPP P-600/14 se pojištění vztahuje i na újmu, jejíž náhradu je pojištěný povinen poskytnout právnické osobě, se kterou je majetkově propojen.</w:t>
      </w:r>
    </w:p>
    <w:p w:rsidR="00AD6416" w:rsidRDefault="00AD6416" w:rsidP="00AD6416">
      <w:pPr>
        <w:spacing w:after="200"/>
        <w:jc w:val="both"/>
        <w:rPr>
          <w:sz w:val="18"/>
          <w:szCs w:val="18"/>
        </w:rPr>
      </w:pPr>
    </w:p>
    <w:p w:rsidR="00AD6416" w:rsidRPr="00AD6416" w:rsidRDefault="00AD6416" w:rsidP="00AD6416">
      <w:pPr>
        <w:spacing w:after="200"/>
        <w:jc w:val="both"/>
        <w:rPr>
          <w:rFonts w:eastAsia="SimSun"/>
          <w:sz w:val="18"/>
          <w:szCs w:val="18"/>
        </w:rPr>
      </w:pPr>
    </w:p>
    <w:p w:rsidR="00AD6416" w:rsidRPr="00AD6416" w:rsidRDefault="00AD6416" w:rsidP="00AD6416">
      <w:pPr>
        <w:spacing w:after="60"/>
        <w:rPr>
          <w:b/>
          <w:sz w:val="18"/>
          <w:szCs w:val="18"/>
        </w:rPr>
      </w:pPr>
      <w:bookmarkStart w:id="27" w:name="DODP109"/>
      <w:bookmarkEnd w:id="26"/>
      <w:r w:rsidRPr="00AD6416">
        <w:rPr>
          <w:b/>
          <w:sz w:val="18"/>
          <w:szCs w:val="18"/>
        </w:rPr>
        <w:t>Doložka DODP109 - Provoz pracovních strojů</w:t>
      </w:r>
      <w:r w:rsidRPr="00AD6416">
        <w:rPr>
          <w:sz w:val="18"/>
          <w:szCs w:val="18"/>
        </w:rPr>
        <w:t xml:space="preserve"> - Rozšíření rozsahu pojištění (1412)</w:t>
      </w:r>
    </w:p>
    <w:p w:rsidR="00AD6416" w:rsidRPr="00AD6416" w:rsidRDefault="00AD6416" w:rsidP="00AD6416">
      <w:pPr>
        <w:spacing w:after="200"/>
        <w:jc w:val="both"/>
        <w:rPr>
          <w:sz w:val="18"/>
          <w:szCs w:val="18"/>
        </w:rPr>
      </w:pPr>
      <w:r w:rsidRPr="00AD6416">
        <w:rPr>
          <w:sz w:val="18"/>
          <w:szCs w:val="18"/>
        </w:rPr>
        <w:lastRenderedPageBreak/>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AD6416" w:rsidRPr="00AD6416" w:rsidRDefault="00AD6416" w:rsidP="00AD6416">
      <w:pPr>
        <w:jc w:val="both"/>
        <w:rPr>
          <w:sz w:val="18"/>
          <w:szCs w:val="18"/>
        </w:rPr>
      </w:pPr>
      <w:r w:rsidRPr="00AD6416">
        <w:rPr>
          <w:sz w:val="18"/>
          <w:szCs w:val="18"/>
        </w:rPr>
        <w:t>Pojištění se však nevztahuje na povinnost pojištěného nahradit újmu, pokud:</w:t>
      </w:r>
    </w:p>
    <w:p w:rsidR="00AD6416" w:rsidRPr="00AD6416" w:rsidRDefault="00AD6416" w:rsidP="00AD6416">
      <w:pPr>
        <w:ind w:left="544" w:hanging="272"/>
        <w:contextualSpacing/>
        <w:jc w:val="both"/>
        <w:rPr>
          <w:sz w:val="18"/>
          <w:szCs w:val="18"/>
        </w:rPr>
      </w:pPr>
      <w:r w:rsidRPr="00AD6416">
        <w:rPr>
          <w:sz w:val="18"/>
          <w:szCs w:val="18"/>
        </w:rPr>
        <w:t>a)</w:t>
      </w:r>
      <w:r w:rsidRPr="00AD6416">
        <w:rPr>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AD6416" w:rsidRPr="00AD6416" w:rsidRDefault="00AD6416" w:rsidP="00AD6416">
      <w:pPr>
        <w:ind w:left="544" w:hanging="272"/>
        <w:contextualSpacing/>
        <w:jc w:val="both"/>
        <w:rPr>
          <w:sz w:val="18"/>
          <w:szCs w:val="18"/>
        </w:rPr>
      </w:pPr>
      <w:r w:rsidRPr="00AD6416">
        <w:rPr>
          <w:sz w:val="18"/>
          <w:szCs w:val="18"/>
        </w:rPr>
        <w:t>b)</w:t>
      </w:r>
      <w:r w:rsidRPr="00AD6416">
        <w:rPr>
          <w:sz w:val="18"/>
          <w:szCs w:val="18"/>
        </w:rPr>
        <w:tab/>
        <w:t>jde o újmu, jejíž náhrada je předmětem povinného pojištění odpovědnosti za újmu způsobenou provozem vozidla, ale právo na plnění z takového pojištění nemohlo být uplatněno z důvodu, že:</w:t>
      </w:r>
    </w:p>
    <w:p w:rsidR="00AD6416" w:rsidRPr="00AD6416" w:rsidRDefault="00AD6416" w:rsidP="00AD6416">
      <w:pPr>
        <w:ind w:left="816" w:hanging="272"/>
        <w:contextualSpacing/>
        <w:jc w:val="both"/>
        <w:rPr>
          <w:sz w:val="18"/>
          <w:szCs w:val="18"/>
        </w:rPr>
      </w:pPr>
      <w:r w:rsidRPr="00AD6416">
        <w:rPr>
          <w:sz w:val="18"/>
          <w:szCs w:val="18"/>
        </w:rPr>
        <w:t>i)</w:t>
      </w:r>
      <w:r w:rsidRPr="00AD6416">
        <w:rPr>
          <w:sz w:val="18"/>
          <w:szCs w:val="18"/>
        </w:rPr>
        <w:tab/>
        <w:t xml:space="preserve">byla porušena povinnost takové pojištění uzavřít, </w:t>
      </w:r>
    </w:p>
    <w:p w:rsidR="00AD6416" w:rsidRPr="00AD6416" w:rsidRDefault="00AD6416" w:rsidP="00AD6416">
      <w:pPr>
        <w:ind w:left="816" w:hanging="272"/>
        <w:contextualSpacing/>
        <w:jc w:val="both"/>
        <w:rPr>
          <w:sz w:val="18"/>
          <w:szCs w:val="18"/>
        </w:rPr>
      </w:pPr>
      <w:proofErr w:type="spellStart"/>
      <w:r w:rsidRPr="00AD6416">
        <w:rPr>
          <w:sz w:val="18"/>
          <w:szCs w:val="18"/>
        </w:rPr>
        <w:t>ii</w:t>
      </w:r>
      <w:proofErr w:type="spellEnd"/>
      <w:r w:rsidRPr="00AD6416">
        <w:rPr>
          <w:sz w:val="18"/>
          <w:szCs w:val="18"/>
        </w:rPr>
        <w:t>)</w:t>
      </w:r>
      <w:r w:rsidRPr="00AD6416">
        <w:rPr>
          <w:sz w:val="18"/>
          <w:szCs w:val="18"/>
        </w:rPr>
        <w:tab/>
        <w:t>jde o vozidlo, pro které právní předpis stanoví výjimku z povinného pojištění odpovědnosti za újmu způsobenou provozem vozidla, nebo</w:t>
      </w:r>
    </w:p>
    <w:p w:rsidR="00AD6416" w:rsidRPr="00AD6416" w:rsidRDefault="00AD6416" w:rsidP="00AD6416">
      <w:pPr>
        <w:ind w:left="816" w:hanging="272"/>
        <w:contextualSpacing/>
        <w:jc w:val="both"/>
        <w:rPr>
          <w:sz w:val="18"/>
          <w:szCs w:val="18"/>
        </w:rPr>
      </w:pPr>
      <w:proofErr w:type="spellStart"/>
      <w:r w:rsidRPr="00AD6416">
        <w:rPr>
          <w:sz w:val="18"/>
          <w:szCs w:val="18"/>
        </w:rPr>
        <w:t>iii</w:t>
      </w:r>
      <w:proofErr w:type="spellEnd"/>
      <w:r w:rsidRPr="00AD6416">
        <w:rPr>
          <w:sz w:val="18"/>
          <w:szCs w:val="18"/>
        </w:rPr>
        <w:t>)</w:t>
      </w:r>
      <w:r w:rsidRPr="00AD6416">
        <w:rPr>
          <w:sz w:val="18"/>
          <w:szCs w:val="18"/>
        </w:rPr>
        <w:tab/>
        <w:t>k újmě došlo při provozu vozidla na pozemní komunikaci, na které bylo toto vozidlo provozováno v rozporu s právními předpisy,</w:t>
      </w:r>
    </w:p>
    <w:p w:rsidR="00AD6416" w:rsidRPr="00AD6416" w:rsidRDefault="00AD6416" w:rsidP="00AD6416">
      <w:pPr>
        <w:ind w:left="544" w:hanging="272"/>
        <w:contextualSpacing/>
        <w:jc w:val="both"/>
        <w:rPr>
          <w:sz w:val="18"/>
          <w:szCs w:val="18"/>
        </w:rPr>
      </w:pPr>
      <w:r w:rsidRPr="00AD6416">
        <w:rPr>
          <w:sz w:val="18"/>
          <w:szCs w:val="18"/>
        </w:rPr>
        <w:t>c)</w:t>
      </w:r>
      <w:r w:rsidRPr="00AD6416">
        <w:rPr>
          <w:sz w:val="18"/>
          <w:szCs w:val="18"/>
        </w:rPr>
        <w:tab/>
        <w:t>jde o újmu, jejíž náhrada je právním předpisem vyloučena z povinného pojištění odpovědnosti za újmu způsobenou provozem vozidla, nebo</w:t>
      </w:r>
    </w:p>
    <w:p w:rsidR="00AD6416" w:rsidRPr="00AD6416" w:rsidRDefault="00AD6416" w:rsidP="00AD6416">
      <w:pPr>
        <w:spacing w:after="200"/>
        <w:ind w:left="544" w:hanging="272"/>
        <w:contextualSpacing/>
        <w:jc w:val="both"/>
        <w:rPr>
          <w:sz w:val="18"/>
          <w:szCs w:val="18"/>
        </w:rPr>
      </w:pPr>
      <w:r w:rsidRPr="00AD6416">
        <w:rPr>
          <w:sz w:val="18"/>
          <w:szCs w:val="18"/>
        </w:rPr>
        <w:t>d)</w:t>
      </w:r>
      <w:r w:rsidRPr="00AD6416">
        <w:rPr>
          <w:sz w:val="18"/>
          <w:szCs w:val="18"/>
        </w:rPr>
        <w:tab/>
        <w:t>ke vzniku újmy došlo při účasti na motoristickém závodě nebo soutěži nebo v průběhu přípravy na ně.</w:t>
      </w:r>
    </w:p>
    <w:p w:rsidR="00AD6416" w:rsidRPr="00AD6416" w:rsidRDefault="00AD6416" w:rsidP="00AD6416">
      <w:pPr>
        <w:jc w:val="both"/>
        <w:rPr>
          <w:sz w:val="18"/>
          <w:szCs w:val="18"/>
        </w:rPr>
      </w:pPr>
      <w:r w:rsidRPr="00AD6416">
        <w:rPr>
          <w:sz w:val="18"/>
          <w:szCs w:val="18"/>
        </w:rPr>
        <w:t>Toto pojištění se pro případ újmy způsobené:</w:t>
      </w:r>
    </w:p>
    <w:p w:rsidR="00AD6416" w:rsidRPr="00AD6416" w:rsidRDefault="00AD6416" w:rsidP="00AD6416">
      <w:pPr>
        <w:ind w:left="544" w:hanging="272"/>
        <w:contextualSpacing/>
        <w:jc w:val="both"/>
        <w:rPr>
          <w:sz w:val="18"/>
          <w:szCs w:val="18"/>
        </w:rPr>
      </w:pPr>
      <w:r w:rsidRPr="00AD6416">
        <w:rPr>
          <w:sz w:val="18"/>
          <w:szCs w:val="18"/>
        </w:rPr>
        <w:t>a)</w:t>
      </w:r>
      <w:r w:rsidRPr="00AD6416">
        <w:rPr>
          <w:sz w:val="18"/>
          <w:szCs w:val="18"/>
        </w:rPr>
        <w:tab/>
        <w:t xml:space="preserve">výkonem činnosti pracovního stroje, která (újma) nemá původ v jeho jízdě, sjednává se </w:t>
      </w:r>
      <w:proofErr w:type="spellStart"/>
      <w:r w:rsidRPr="00AD6416">
        <w:rPr>
          <w:sz w:val="18"/>
          <w:szCs w:val="18"/>
        </w:rPr>
        <w:t>sublimitem</w:t>
      </w:r>
      <w:proofErr w:type="spellEnd"/>
      <w:r w:rsidRPr="00AD6416">
        <w:rPr>
          <w:sz w:val="18"/>
          <w:szCs w:val="18"/>
        </w:rPr>
        <w:t xml:space="preserve"> ve výši rovnající se limitu pojistného plnění pro pojištění odpovědnosti za újmu,</w:t>
      </w:r>
    </w:p>
    <w:p w:rsidR="00AD6416" w:rsidRDefault="00AD6416" w:rsidP="00AD6416">
      <w:pPr>
        <w:spacing w:after="200"/>
        <w:ind w:left="544" w:hanging="272"/>
        <w:contextualSpacing/>
        <w:jc w:val="both"/>
        <w:rPr>
          <w:sz w:val="18"/>
          <w:szCs w:val="18"/>
        </w:rPr>
      </w:pPr>
      <w:r w:rsidRPr="00AD6416">
        <w:rPr>
          <w:sz w:val="18"/>
          <w:szCs w:val="18"/>
        </w:rPr>
        <w:t>b)</w:t>
      </w:r>
      <w:r w:rsidRPr="00AD6416">
        <w:rPr>
          <w:sz w:val="18"/>
          <w:szCs w:val="18"/>
        </w:rPr>
        <w:tab/>
        <w:t xml:space="preserve">jinak než v případě uvedeném pod písm. a) sjednává se </w:t>
      </w:r>
      <w:proofErr w:type="spellStart"/>
      <w:r w:rsidRPr="00AD6416">
        <w:rPr>
          <w:sz w:val="18"/>
          <w:szCs w:val="18"/>
        </w:rPr>
        <w:t>sublimitem</w:t>
      </w:r>
      <w:proofErr w:type="spellEnd"/>
      <w:r w:rsidRPr="00AD6416">
        <w:rPr>
          <w:sz w:val="18"/>
          <w:szCs w:val="18"/>
        </w:rPr>
        <w:t xml:space="preserve"> uvedeným pro účely pojištění dle této doložky v pojistné smlouvě. </w:t>
      </w:r>
    </w:p>
    <w:p w:rsidR="00AD6416" w:rsidRPr="00AD6416" w:rsidRDefault="00AD6416" w:rsidP="00AD6416">
      <w:pPr>
        <w:spacing w:after="200"/>
        <w:ind w:left="544" w:hanging="272"/>
        <w:contextualSpacing/>
        <w:jc w:val="both"/>
        <w:rPr>
          <w:sz w:val="18"/>
          <w:szCs w:val="18"/>
        </w:rPr>
      </w:pPr>
    </w:p>
    <w:p w:rsidR="00AD6416" w:rsidRPr="00AD6416" w:rsidRDefault="00AD6416" w:rsidP="00AD6416">
      <w:pPr>
        <w:tabs>
          <w:tab w:val="left" w:pos="-1260"/>
        </w:tabs>
        <w:spacing w:after="60"/>
        <w:rPr>
          <w:sz w:val="18"/>
          <w:szCs w:val="18"/>
        </w:rPr>
      </w:pPr>
      <w:bookmarkStart w:id="28" w:name="DODP110"/>
      <w:bookmarkEnd w:id="27"/>
      <w:r w:rsidRPr="00AD6416">
        <w:rPr>
          <w:rFonts w:cs="Arial"/>
          <w:b/>
          <w:bCs/>
          <w:sz w:val="18"/>
          <w:szCs w:val="18"/>
        </w:rPr>
        <w:t>Doložka DODP110 - Peněžitá náhrada nemajetkové újmy - ochrana osobnosti</w:t>
      </w:r>
      <w:r w:rsidRPr="00AD6416">
        <w:rPr>
          <w:rFonts w:cs="Arial"/>
          <w:sz w:val="18"/>
          <w:szCs w:val="18"/>
        </w:rPr>
        <w:t xml:space="preserve"> - Rozšíření rozsahu pojištění (1401)</w:t>
      </w:r>
    </w:p>
    <w:p w:rsidR="00AD6416" w:rsidRPr="00AD6416" w:rsidRDefault="00AD6416" w:rsidP="00AD6416">
      <w:pPr>
        <w:widowControl w:val="0"/>
        <w:autoSpaceDE w:val="0"/>
        <w:autoSpaceDN w:val="0"/>
        <w:adjustRightInd w:val="0"/>
        <w:spacing w:after="200"/>
        <w:jc w:val="both"/>
        <w:rPr>
          <w:rFonts w:cs="Arial"/>
          <w:sz w:val="18"/>
          <w:szCs w:val="18"/>
        </w:rPr>
      </w:pPr>
      <w:r w:rsidRPr="00AD6416">
        <w:rPr>
          <w:rFonts w:cs="Arial"/>
          <w:sz w:val="18"/>
          <w:szCs w:val="18"/>
        </w:rPr>
        <w:t>Odchylně od čl. 2 odst. 1) písm. j) a odst. 3) písm. e) a nad rámec čl. 1 ZPP P-600/14 se pojištění vztahuje též na povinnost pojištěného poskytnout peněžitou náhradu nemajetkové újmy v jiných případech, než jsou uvedeny v čl. 1 odst. 2) ZPP P-600/14, uloženou mu pravomocným rozhodnutím soudu z důvodu neoprávněného zásahu pojištěného do práva na ochranu osobnosti člověka</w:t>
      </w:r>
      <w:r w:rsidRPr="00AD6416">
        <w:rPr>
          <w:sz w:val="18"/>
          <w:szCs w:val="18"/>
        </w:rPr>
        <w:t xml:space="preserve"> </w:t>
      </w:r>
      <w:r w:rsidRPr="00AD6416">
        <w:rPr>
          <w:rFonts w:cs="Arial"/>
          <w:sz w:val="18"/>
          <w:szCs w:val="18"/>
        </w:rPr>
        <w:t>nebo právní osobnosti právnické osoby, k němuž došlo v souvislosti s činností nebo vztahem pojištěného</w:t>
      </w:r>
      <w:r w:rsidRPr="00AD6416">
        <w:rPr>
          <w:sz w:val="18"/>
          <w:szCs w:val="18"/>
        </w:rPr>
        <w:t xml:space="preserve"> </w:t>
      </w:r>
      <w:r w:rsidRPr="00AD6416">
        <w:rPr>
          <w:rFonts w:cs="Arial"/>
          <w:sz w:val="18"/>
          <w:szCs w:val="18"/>
        </w:rPr>
        <w:t>podle čl. 1 odst. 1) ZPP P-600/14.</w:t>
      </w:r>
    </w:p>
    <w:p w:rsidR="00AD6416" w:rsidRPr="00AD6416" w:rsidRDefault="00AD6416" w:rsidP="00AD6416">
      <w:pPr>
        <w:widowControl w:val="0"/>
        <w:tabs>
          <w:tab w:val="left" w:pos="-720"/>
        </w:tabs>
        <w:autoSpaceDE w:val="0"/>
        <w:autoSpaceDN w:val="0"/>
        <w:adjustRightInd w:val="0"/>
        <w:jc w:val="both"/>
        <w:rPr>
          <w:rFonts w:cs="Arial"/>
          <w:bCs/>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k peněžité náhradě nemajetkové újmy způsobené:</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a)</w:t>
      </w:r>
      <w:r w:rsidRPr="00AD6416">
        <w:rPr>
          <w:rFonts w:cs="Arial"/>
          <w:sz w:val="18"/>
          <w:szCs w:val="18"/>
        </w:rPr>
        <w:tab/>
        <w:t>urážkou, pomluvou,</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b)</w:t>
      </w:r>
      <w:r w:rsidRPr="00AD6416">
        <w:rPr>
          <w:rFonts w:cs="Arial"/>
          <w:sz w:val="18"/>
          <w:szCs w:val="18"/>
        </w:rPr>
        <w:tab/>
        <w:t>sexuálním obtěžováním nebo zneužíváním,</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c)</w:t>
      </w:r>
      <w:r w:rsidRPr="00AD6416">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AD6416" w:rsidRPr="00AD6416" w:rsidRDefault="00AD6416" w:rsidP="00AD6416">
      <w:pPr>
        <w:widowControl w:val="0"/>
        <w:autoSpaceDE w:val="0"/>
        <w:autoSpaceDN w:val="0"/>
        <w:adjustRightInd w:val="0"/>
        <w:spacing w:after="200"/>
        <w:ind w:left="544" w:hanging="272"/>
        <w:jc w:val="both"/>
        <w:rPr>
          <w:rFonts w:cs="Arial"/>
          <w:bCs/>
          <w:sz w:val="18"/>
          <w:szCs w:val="18"/>
        </w:rPr>
      </w:pPr>
      <w:r w:rsidRPr="00AD6416">
        <w:rPr>
          <w:rFonts w:cs="Arial"/>
          <w:sz w:val="18"/>
          <w:szCs w:val="18"/>
        </w:rPr>
        <w:t>d)</w:t>
      </w:r>
      <w:r w:rsidRPr="00AD6416">
        <w:rPr>
          <w:rFonts w:cs="Arial"/>
          <w:sz w:val="18"/>
          <w:szCs w:val="18"/>
        </w:rPr>
        <w:tab/>
        <w:t>při výkonu veřejné moci.</w:t>
      </w:r>
    </w:p>
    <w:p w:rsidR="00AD6416" w:rsidRPr="00AD6416" w:rsidRDefault="00AD6416" w:rsidP="00AD6416">
      <w:pPr>
        <w:keepNext/>
        <w:spacing w:after="60"/>
        <w:rPr>
          <w:rFonts w:cs="Arial"/>
          <w:sz w:val="18"/>
          <w:szCs w:val="18"/>
        </w:rPr>
      </w:pPr>
      <w:bookmarkStart w:id="29" w:name="DODP111"/>
      <w:bookmarkEnd w:id="28"/>
      <w:r w:rsidRPr="00AD6416">
        <w:rPr>
          <w:rFonts w:cs="Arial"/>
          <w:b/>
          <w:bCs/>
          <w:sz w:val="18"/>
          <w:szCs w:val="18"/>
        </w:rPr>
        <w:t>Doložka DODP111 - Čisté finanční škody - k pojištění obecné odpovědnosti za újmu</w:t>
      </w:r>
      <w:r w:rsidRPr="00AD6416">
        <w:rPr>
          <w:rFonts w:cs="Arial"/>
          <w:sz w:val="18"/>
          <w:szCs w:val="18"/>
        </w:rPr>
        <w:t xml:space="preserve"> - Rozšíření rozsahu pojištění (1401)</w:t>
      </w:r>
    </w:p>
    <w:p w:rsidR="00AD6416" w:rsidRPr="00AD6416" w:rsidRDefault="00AD6416" w:rsidP="00AD6416">
      <w:pPr>
        <w:jc w:val="both"/>
        <w:rPr>
          <w:rFonts w:cs="Arial"/>
          <w:sz w:val="18"/>
          <w:szCs w:val="18"/>
        </w:rPr>
      </w:pPr>
      <w:r w:rsidRPr="00AD6416">
        <w:rPr>
          <w:rFonts w:cs="Arial"/>
          <w:sz w:val="18"/>
          <w:szCs w:val="18"/>
        </w:rPr>
        <w:t>Nad rámec čl. 1 ZPP P-600/14 se</w:t>
      </w:r>
      <w:r w:rsidRPr="00AD6416">
        <w:rPr>
          <w:sz w:val="18"/>
          <w:szCs w:val="18"/>
        </w:rPr>
        <w:t xml:space="preserve"> pojištění obecné odpovědnosti za újmu vztahuje i na právním </w:t>
      </w:r>
      <w:proofErr w:type="gramStart"/>
      <w:r w:rsidRPr="00AD6416">
        <w:rPr>
          <w:sz w:val="18"/>
          <w:szCs w:val="18"/>
        </w:rPr>
        <w:t>předpisem</w:t>
      </w:r>
      <w:proofErr w:type="gramEnd"/>
      <w:r w:rsidRPr="00AD6416">
        <w:rPr>
          <w:sz w:val="18"/>
          <w:szCs w:val="18"/>
        </w:rPr>
        <w:t xml:space="preserve"> stanovenou povinnost pojištěného nahradit </w:t>
      </w:r>
      <w:r w:rsidRPr="00AD6416">
        <w:rPr>
          <w:rFonts w:cs="Arial"/>
          <w:sz w:val="18"/>
          <w:szCs w:val="18"/>
        </w:rPr>
        <w:t>čistou finanční škodu, tj. újmu na jmění, kterou je možno vyjádřit v penězích a která vznikla jinak, než jako:</w:t>
      </w:r>
    </w:p>
    <w:p w:rsidR="00AD6416" w:rsidRPr="00AD6416" w:rsidRDefault="00AD6416" w:rsidP="00AD6416">
      <w:pPr>
        <w:ind w:left="544" w:hanging="272"/>
        <w:jc w:val="both"/>
        <w:rPr>
          <w:rFonts w:cs="Arial"/>
          <w:sz w:val="18"/>
          <w:szCs w:val="18"/>
        </w:rPr>
      </w:pPr>
      <w:r w:rsidRPr="00AD6416">
        <w:rPr>
          <w:rFonts w:cs="Koop Office"/>
          <w:sz w:val="18"/>
          <w:szCs w:val="18"/>
        </w:rPr>
        <w:t>a)</w:t>
      </w:r>
      <w:r w:rsidRPr="00AD6416">
        <w:rPr>
          <w:rFonts w:cs="Koop Office"/>
          <w:sz w:val="18"/>
          <w:szCs w:val="18"/>
        </w:rPr>
        <w:tab/>
        <w:t>š</w:t>
      </w:r>
      <w:r w:rsidRPr="00AD6416">
        <w:rPr>
          <w:rFonts w:cs="Arial"/>
          <w:sz w:val="18"/>
          <w:szCs w:val="18"/>
        </w:rPr>
        <w:t>koda způsobená na věci jejím poškozením, zničením nebo ztrátou,</w:t>
      </w:r>
    </w:p>
    <w:p w:rsidR="00AD6416" w:rsidRPr="00AD6416" w:rsidRDefault="00AD6416" w:rsidP="00AD6416">
      <w:pPr>
        <w:ind w:left="544" w:hanging="272"/>
        <w:jc w:val="both"/>
        <w:rPr>
          <w:rFonts w:cs="Arial"/>
          <w:sz w:val="18"/>
          <w:szCs w:val="18"/>
        </w:rPr>
      </w:pPr>
      <w:r w:rsidRPr="00AD6416">
        <w:rPr>
          <w:rFonts w:cs="Arial"/>
          <w:sz w:val="18"/>
          <w:szCs w:val="18"/>
        </w:rPr>
        <w:t>b)</w:t>
      </w:r>
      <w:r w:rsidRPr="00AD6416">
        <w:rPr>
          <w:rFonts w:cs="Arial"/>
          <w:sz w:val="18"/>
          <w:szCs w:val="18"/>
        </w:rPr>
        <w:tab/>
      </w:r>
      <w:r w:rsidRPr="00AD6416">
        <w:rPr>
          <w:rFonts w:cs="Koop Office"/>
          <w:sz w:val="18"/>
          <w:szCs w:val="18"/>
        </w:rPr>
        <w:t>š</w:t>
      </w:r>
      <w:r w:rsidRPr="00AD6416">
        <w:rPr>
          <w:rFonts w:cs="Arial"/>
          <w:sz w:val="18"/>
          <w:szCs w:val="18"/>
        </w:rPr>
        <w:t>koda způsobená usmrcením, ztrátou nebo zraněním zvířete,</w:t>
      </w:r>
    </w:p>
    <w:p w:rsidR="00AD6416" w:rsidRPr="00AD6416" w:rsidRDefault="00AD6416" w:rsidP="00AD6416">
      <w:pPr>
        <w:spacing w:after="200"/>
        <w:ind w:left="544" w:hanging="272"/>
        <w:jc w:val="both"/>
        <w:rPr>
          <w:rFonts w:cs="Arial"/>
          <w:sz w:val="18"/>
          <w:szCs w:val="18"/>
        </w:rPr>
      </w:pPr>
      <w:r w:rsidRPr="00AD6416">
        <w:rPr>
          <w:rFonts w:cs="Arial"/>
          <w:sz w:val="18"/>
          <w:szCs w:val="18"/>
        </w:rPr>
        <w:t>c)</w:t>
      </w:r>
      <w:r w:rsidRPr="00AD6416">
        <w:rPr>
          <w:rFonts w:cs="Arial"/>
          <w:sz w:val="18"/>
          <w:szCs w:val="18"/>
        </w:rPr>
        <w:tab/>
        <w:t>n</w:t>
      </w:r>
      <w:r w:rsidRPr="00AD6416">
        <w:rPr>
          <w:rFonts w:cs="Koop Office"/>
          <w:sz w:val="18"/>
          <w:szCs w:val="18"/>
        </w:rPr>
        <w:t>á</w:t>
      </w:r>
      <w:r w:rsidRPr="00AD6416">
        <w:rPr>
          <w:rFonts w:cs="Arial"/>
          <w:sz w:val="18"/>
          <w:szCs w:val="18"/>
        </w:rPr>
        <w:t>sledn</w:t>
      </w:r>
      <w:r w:rsidRPr="00AD6416">
        <w:rPr>
          <w:rFonts w:cs="Koop Office"/>
          <w:sz w:val="18"/>
          <w:szCs w:val="18"/>
        </w:rPr>
        <w:t>á</w:t>
      </w:r>
      <w:r w:rsidRPr="00AD6416">
        <w:rPr>
          <w:rFonts w:cs="Arial"/>
          <w:sz w:val="18"/>
          <w:szCs w:val="18"/>
        </w:rPr>
        <w:t xml:space="preserve"> finan</w:t>
      </w:r>
      <w:r w:rsidRPr="00AD6416">
        <w:rPr>
          <w:rFonts w:cs="Koop Office"/>
          <w:sz w:val="18"/>
          <w:szCs w:val="18"/>
        </w:rPr>
        <w:t>č</w:t>
      </w:r>
      <w:r w:rsidRPr="00AD6416">
        <w:rPr>
          <w:rFonts w:cs="Arial"/>
          <w:sz w:val="18"/>
          <w:szCs w:val="18"/>
        </w:rPr>
        <w:t>n</w:t>
      </w:r>
      <w:r w:rsidRPr="00AD6416">
        <w:rPr>
          <w:rFonts w:cs="Koop Office"/>
          <w:sz w:val="18"/>
          <w:szCs w:val="18"/>
        </w:rPr>
        <w:t>í</w:t>
      </w:r>
      <w:r w:rsidRPr="00AD6416">
        <w:rPr>
          <w:rFonts w:cs="Arial"/>
          <w:sz w:val="18"/>
          <w:szCs w:val="18"/>
        </w:rPr>
        <w:t xml:space="preserve"> </w:t>
      </w:r>
      <w:r w:rsidRPr="00AD6416">
        <w:rPr>
          <w:rFonts w:cs="Koop Office"/>
          <w:sz w:val="18"/>
          <w:szCs w:val="18"/>
        </w:rPr>
        <w:t>š</w:t>
      </w:r>
      <w:r w:rsidRPr="00AD6416">
        <w:rPr>
          <w:rFonts w:cs="Arial"/>
          <w:sz w:val="18"/>
          <w:szCs w:val="18"/>
        </w:rPr>
        <w:t>koda vznikl</w:t>
      </w:r>
      <w:r w:rsidRPr="00AD6416">
        <w:rPr>
          <w:rFonts w:cs="Koop Office"/>
          <w:sz w:val="18"/>
          <w:szCs w:val="18"/>
        </w:rPr>
        <w:t>á</w:t>
      </w:r>
      <w:r w:rsidRPr="00AD6416">
        <w:rPr>
          <w:rFonts w:cs="Arial"/>
          <w:sz w:val="18"/>
          <w:szCs w:val="18"/>
        </w:rPr>
        <w:t xml:space="preserve"> jako p</w:t>
      </w:r>
      <w:r w:rsidRPr="00AD6416">
        <w:rPr>
          <w:rFonts w:cs="Koop Office"/>
          <w:sz w:val="18"/>
          <w:szCs w:val="18"/>
        </w:rPr>
        <w:t>ří</w:t>
      </w:r>
      <w:r w:rsidRPr="00AD6416">
        <w:rPr>
          <w:rFonts w:cs="Arial"/>
          <w:sz w:val="18"/>
          <w:szCs w:val="18"/>
        </w:rPr>
        <w:t>m</w:t>
      </w:r>
      <w:r w:rsidRPr="00AD6416">
        <w:rPr>
          <w:rFonts w:cs="Koop Office"/>
          <w:sz w:val="18"/>
          <w:szCs w:val="18"/>
        </w:rPr>
        <w:t>ý</w:t>
      </w:r>
      <w:r w:rsidRPr="00AD6416">
        <w:rPr>
          <w:rFonts w:cs="Arial"/>
          <w:sz w:val="18"/>
          <w:szCs w:val="18"/>
        </w:rPr>
        <w:t xml:space="preserve"> d</w:t>
      </w:r>
      <w:r w:rsidRPr="00AD6416">
        <w:rPr>
          <w:rFonts w:cs="Koop Office"/>
          <w:sz w:val="18"/>
          <w:szCs w:val="18"/>
        </w:rPr>
        <w:t>ů</w:t>
      </w:r>
      <w:r w:rsidRPr="00AD6416">
        <w:rPr>
          <w:rFonts w:cs="Arial"/>
          <w:sz w:val="18"/>
          <w:szCs w:val="18"/>
        </w:rPr>
        <w:t xml:space="preserve">sledek </w:t>
      </w:r>
      <w:r w:rsidRPr="00AD6416">
        <w:rPr>
          <w:rFonts w:cs="Koop Office"/>
          <w:sz w:val="18"/>
          <w:szCs w:val="18"/>
        </w:rPr>
        <w:t>ú</w:t>
      </w:r>
      <w:r w:rsidRPr="00AD6416">
        <w:rPr>
          <w:rFonts w:cs="Arial"/>
          <w:sz w:val="18"/>
          <w:szCs w:val="18"/>
        </w:rPr>
        <w:t xml:space="preserve">jmy na </w:t>
      </w:r>
      <w:r w:rsidRPr="00AD6416">
        <w:rPr>
          <w:rFonts w:cs="Koop Office"/>
          <w:sz w:val="18"/>
          <w:szCs w:val="18"/>
        </w:rPr>
        <w:t>ž</w:t>
      </w:r>
      <w:r w:rsidRPr="00AD6416">
        <w:rPr>
          <w:rFonts w:cs="Arial"/>
          <w:sz w:val="18"/>
          <w:szCs w:val="18"/>
        </w:rPr>
        <w:t>ivot</w:t>
      </w:r>
      <w:r w:rsidRPr="00AD6416">
        <w:rPr>
          <w:rFonts w:cs="Koop Office"/>
          <w:sz w:val="18"/>
          <w:szCs w:val="18"/>
        </w:rPr>
        <w:t>ě</w:t>
      </w:r>
      <w:r w:rsidRPr="00AD6416">
        <w:rPr>
          <w:rFonts w:cs="Arial"/>
          <w:sz w:val="18"/>
          <w:szCs w:val="18"/>
        </w:rPr>
        <w:t xml:space="preserve"> nebo zdraví člověka, věci nebo zvířeti.</w:t>
      </w:r>
    </w:p>
    <w:p w:rsidR="00AD6416" w:rsidRPr="00AD6416" w:rsidRDefault="00AD6416" w:rsidP="00AD6416">
      <w:pPr>
        <w:jc w:val="both"/>
        <w:rPr>
          <w:i/>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a)</w:t>
      </w:r>
      <w:r w:rsidRPr="00AD6416">
        <w:rPr>
          <w:rFonts w:cs="Arial"/>
          <w:bCs/>
          <w:sz w:val="18"/>
          <w:szCs w:val="18"/>
        </w:rPr>
        <w:tab/>
        <w:t>vadou výrobku,</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b)</w:t>
      </w:r>
      <w:r w:rsidRPr="00AD6416">
        <w:rPr>
          <w:rFonts w:cs="Arial"/>
          <w:bCs/>
          <w:sz w:val="18"/>
          <w:szCs w:val="18"/>
        </w:rPr>
        <w:tab/>
        <w:t>vadou vykonané práce, která se projeví po jejím předání,</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c)</w:t>
      </w:r>
      <w:r w:rsidRPr="00AD6416">
        <w:rPr>
          <w:rFonts w:cs="Arial"/>
          <w:bCs/>
          <w:sz w:val="18"/>
          <w:szCs w:val="18"/>
        </w:rPr>
        <w:tab/>
        <w:t>vadou poskytnuté odborné služby (např. zprostředkování obchodu nebo služeb, vedení účetnictví, projektová činnost ve výstavbě),</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d)</w:t>
      </w:r>
      <w:r w:rsidRPr="00AD6416">
        <w:rPr>
          <w:rFonts w:cs="Arial"/>
          <w:sz w:val="18"/>
          <w:szCs w:val="18"/>
        </w:rPr>
        <w:tab/>
        <w:t>znečištěním životního prostředí</w:t>
      </w:r>
      <w:r w:rsidRPr="00AD6416">
        <w:rPr>
          <w:sz w:val="18"/>
          <w:szCs w:val="18"/>
        </w:rPr>
        <w:t>,</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e)</w:t>
      </w:r>
      <w:r w:rsidRPr="00AD6416">
        <w:rPr>
          <w:rFonts w:cs="Arial"/>
          <w:sz w:val="18"/>
          <w:szCs w:val="18"/>
        </w:rPr>
        <w:tab/>
        <w:t xml:space="preserve">nenáhlým, pozvolným, postupným nebo průběžným působením nebezpečných/odpadních látek, teploty, vlhkosti, hluku, pachu, dýmu, záření, otřesů nebo podobných </w:t>
      </w:r>
      <w:r w:rsidRPr="00AD6416">
        <w:rPr>
          <w:rFonts w:cs="Arial"/>
          <w:bCs/>
          <w:sz w:val="18"/>
          <w:szCs w:val="18"/>
        </w:rPr>
        <w:t>imisí/emisí/vlivů na okolí,</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f)</w:t>
      </w:r>
      <w:r w:rsidRPr="00AD6416">
        <w:rPr>
          <w:rFonts w:cs="Arial"/>
          <w:sz w:val="18"/>
          <w:szCs w:val="18"/>
        </w:rPr>
        <w:tab/>
        <w:t>pojištěným v souvislosti s výkonem funkce statutárního orgánu nebo člena statutárního nebo kontrolního orgánu právnické osoby,</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sz w:val="18"/>
          <w:szCs w:val="18"/>
        </w:rPr>
        <w:t>g)</w:t>
      </w:r>
      <w:r w:rsidRPr="00AD6416">
        <w:rPr>
          <w:sz w:val="18"/>
          <w:szCs w:val="18"/>
        </w:rPr>
        <w:tab/>
        <w:t>schodkem na finančních hodnotách, jejichž úschovu nebo správu pojištěný vykonává,</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h)</w:t>
      </w:r>
      <w:r w:rsidRPr="00AD6416">
        <w:rPr>
          <w:rFonts w:cs="Arial"/>
          <w:bCs/>
          <w:sz w:val="18"/>
          <w:szCs w:val="18"/>
        </w:rPr>
        <w:tab/>
        <w:t>zpronevěrou,</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i)</w:t>
      </w:r>
      <w:r w:rsidRPr="00AD6416">
        <w:rPr>
          <w:rFonts w:cs="Arial"/>
          <w:bCs/>
          <w:sz w:val="18"/>
          <w:szCs w:val="18"/>
        </w:rPr>
        <w:tab/>
        <w:t>v souvislosti s jakoukoli finanční/platební transakcí (včetně obchodování s </w:t>
      </w:r>
      <w:r w:rsidRPr="00AD6416">
        <w:rPr>
          <w:sz w:val="18"/>
          <w:szCs w:val="18"/>
        </w:rPr>
        <w:t>cennými papíry</w:t>
      </w:r>
      <w:r w:rsidRPr="00AD6416">
        <w:rPr>
          <w:rFonts w:cs="Arial"/>
          <w:bCs/>
          <w:sz w:val="18"/>
          <w:szCs w:val="18"/>
        </w:rPr>
        <w:t xml:space="preserve"> či dražby cenných papírů),</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bCs/>
          <w:sz w:val="18"/>
          <w:szCs w:val="18"/>
        </w:rPr>
        <w:t>j)</w:t>
      </w:r>
      <w:r w:rsidRPr="00AD6416">
        <w:rPr>
          <w:bCs/>
          <w:sz w:val="18"/>
          <w:szCs w:val="18"/>
        </w:rPr>
        <w:tab/>
        <w:t xml:space="preserve">v souvislosti s poskytováním (včetně neposkytnutí) rad, doporučení, pokynů, odhadů, předpovědí apod. a/nebo se </w:t>
      </w:r>
      <w:r w:rsidRPr="00AD6416">
        <w:rPr>
          <w:bCs/>
          <w:sz w:val="18"/>
          <w:szCs w:val="18"/>
        </w:rPr>
        <w:lastRenderedPageBreak/>
        <w:t>zastupováním či zprostředkováním, které se týká jakéhokoli investování nebo financování a/nebo které se týká hodnot/cen nemovitostí/objektů/prostorů nebo elektřiny, plynu, vody, tepla, tepelné energie, pohonných hmot a/nebo obdobných komodit nebo budoucích změn jejich hodnot/cen nebo budoucích změn stavu a okolí nemovitostí/objektů/prostorů, v souvislosti s nedostatečným, neuspokojivým nebo nižším než očekávaným nebo odhadovaným či garantovaným výnosem jakékoli investice nebo se změnou tržní hodnoty/ceny jakékoli investice nebo komodity,</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k)</w:t>
      </w:r>
      <w:r w:rsidRPr="00AD6416">
        <w:rPr>
          <w:rFonts w:cs="Arial"/>
          <w:sz w:val="18"/>
          <w:szCs w:val="18"/>
        </w:rPr>
        <w:tab/>
        <w:t>při chybném vedení vlastního účetnictví nebo provedením chybné platby v účetnictví pojištěného,</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l)</w:t>
      </w:r>
      <w:r w:rsidRPr="00AD6416">
        <w:rPr>
          <w:rFonts w:cs="Arial"/>
          <w:bCs/>
          <w:sz w:val="18"/>
          <w:szCs w:val="18"/>
        </w:rPr>
        <w:tab/>
        <w:t>na pohledávce pojištěného,</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m)</w:t>
      </w:r>
      <w:r w:rsidRPr="00AD6416">
        <w:rPr>
          <w:rFonts w:cs="Arial"/>
          <w:sz w:val="18"/>
          <w:szCs w:val="18"/>
        </w:rPr>
        <w:tab/>
        <w:t>výkonem funkce správce konkursní podstaty, insolvenčního správce nebo likvidátora,</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n)</w:t>
      </w:r>
      <w:r w:rsidRPr="00AD6416">
        <w:rPr>
          <w:rFonts w:cs="Arial"/>
          <w:sz w:val="18"/>
          <w:szCs w:val="18"/>
        </w:rPr>
        <w:tab/>
        <w:t>výkonem exekuční činnosti,</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o)</w:t>
      </w:r>
      <w:r w:rsidRPr="00AD6416">
        <w:rPr>
          <w:rFonts w:cs="Arial"/>
          <w:bCs/>
          <w:sz w:val="18"/>
          <w:szCs w:val="18"/>
        </w:rPr>
        <w:tab/>
        <w:t>nesplněním nebo prodlením se splněním smluvní povinnosti,</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p)</w:t>
      </w:r>
      <w:r w:rsidRPr="00AD6416">
        <w:rPr>
          <w:rFonts w:cs="Arial"/>
          <w:sz w:val="18"/>
          <w:szCs w:val="18"/>
        </w:rPr>
        <w:tab/>
        <w:t>nedodržením smluvně stanovených nákladů nebo jiných parametrů zadaných objednatelem,</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q)</w:t>
      </w:r>
      <w:r w:rsidRPr="00AD6416">
        <w:rPr>
          <w:rFonts w:cs="Arial"/>
          <w:sz w:val="18"/>
          <w:szCs w:val="18"/>
        </w:rPr>
        <w:tab/>
        <w:t>nedodržením rozpočtu / předběžného odhadu / kalkulace,</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r)</w:t>
      </w:r>
      <w:r w:rsidRPr="00AD6416">
        <w:rPr>
          <w:rFonts w:cs="Arial"/>
          <w:sz w:val="18"/>
          <w:szCs w:val="18"/>
        </w:rPr>
        <w:tab/>
        <w:t xml:space="preserve">vadou typového projektu za druhou nebo další škodu; </w:t>
      </w:r>
      <w:r w:rsidRPr="00AD6416">
        <w:rPr>
          <w:rFonts w:cs="Arial"/>
          <w:iCs/>
          <w:sz w:val="18"/>
          <w:szCs w:val="18"/>
        </w:rPr>
        <w:t xml:space="preserve">pro účely tohoto pojištění se </w:t>
      </w:r>
      <w:r w:rsidRPr="00AD6416">
        <w:rPr>
          <w:rFonts w:cs="Arial"/>
          <w:sz w:val="18"/>
          <w:szCs w:val="18"/>
        </w:rPr>
        <w:t>typovým projektem rozumí projekt, který je pojištěným opakovaně používán v nezměněné podobě,</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color w:val="000000"/>
          <w:sz w:val="18"/>
          <w:szCs w:val="18"/>
        </w:rPr>
        <w:t>s)</w:t>
      </w:r>
      <w:r w:rsidRPr="00AD6416">
        <w:rPr>
          <w:rFonts w:cs="Arial"/>
          <w:color w:val="000000"/>
          <w:sz w:val="18"/>
          <w:szCs w:val="18"/>
        </w:rPr>
        <w:tab/>
        <w:t xml:space="preserve">jakýmkoli porušením práv z průmyslového nebo jiného duševního vlastnictví (např. práv na patent, práv z ochranných známek a průmyslových vzorů, práv na ochranu názvu právnické osoby a označení původu, práv </w:t>
      </w:r>
      <w:r w:rsidRPr="00AD6416">
        <w:rPr>
          <w:rFonts w:cs="Arial"/>
          <w:sz w:val="18"/>
          <w:szCs w:val="18"/>
        </w:rPr>
        <w:t>autorských a práv s nimi souvisejících),</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t)</w:t>
      </w:r>
      <w:r w:rsidRPr="00AD6416">
        <w:rPr>
          <w:rFonts w:cs="Arial"/>
          <w:bCs/>
          <w:sz w:val="18"/>
          <w:szCs w:val="18"/>
        </w:rPr>
        <w:tab/>
        <w:t>porušením povinnosti mlčenlivosti,</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u)</w:t>
      </w:r>
      <w:r w:rsidRPr="00AD6416">
        <w:rPr>
          <w:rFonts w:cs="Arial"/>
          <w:bCs/>
          <w:sz w:val="18"/>
          <w:szCs w:val="18"/>
        </w:rPr>
        <w:tab/>
        <w:t xml:space="preserve">jakoukoli činností související se zpracováním a poskytováním dat a informací, </w:t>
      </w:r>
      <w:r w:rsidRPr="00AD6416">
        <w:rPr>
          <w:rFonts w:cs="Arial"/>
          <w:bCs/>
          <w:iCs/>
          <w:sz w:val="18"/>
          <w:szCs w:val="18"/>
        </w:rPr>
        <w:t>službami databank, správou sítí, racionalizací nebo automatizací,</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iCs/>
          <w:sz w:val="18"/>
          <w:szCs w:val="18"/>
        </w:rPr>
        <w:t>v)</w:t>
      </w:r>
      <w:r w:rsidRPr="00AD6416">
        <w:rPr>
          <w:rFonts w:cs="Arial"/>
          <w:bCs/>
          <w:iCs/>
          <w:sz w:val="18"/>
          <w:szCs w:val="18"/>
        </w:rPr>
        <w:tab/>
        <w:t>poskytováním softwaru nebo hardwaru,</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bCs/>
          <w:sz w:val="18"/>
          <w:szCs w:val="18"/>
        </w:rPr>
        <w:t>w)</w:t>
      </w:r>
      <w:r w:rsidRPr="00AD6416">
        <w:rPr>
          <w:rFonts w:cs="Arial"/>
          <w:bCs/>
          <w:sz w:val="18"/>
          <w:szCs w:val="18"/>
        </w:rPr>
        <w:tab/>
        <w:t>v souvislosti s výstavbou nebo údržbou přehrad,</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x)</w:t>
      </w:r>
      <w:r w:rsidRPr="00AD6416">
        <w:rPr>
          <w:rFonts w:cs="Arial"/>
          <w:sz w:val="18"/>
          <w:szCs w:val="18"/>
        </w:rPr>
        <w:tab/>
        <w:t>na podzemních sítích nebo zařízeních, pokud správnost zakreslení situace jednotlivých podzemních sítí nebo zařízení nebyla prokazatelně odsouhlasena jejich správci,</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y)</w:t>
      </w:r>
      <w:r w:rsidRPr="00AD6416">
        <w:rPr>
          <w:rFonts w:cs="Arial"/>
          <w:sz w:val="18"/>
          <w:szCs w:val="18"/>
        </w:rPr>
        <w:tab/>
        <w:t xml:space="preserve">při </w:t>
      </w:r>
      <w:r w:rsidRPr="00AD6416">
        <w:rPr>
          <w:rFonts w:cs="Arial"/>
          <w:iCs/>
          <w:sz w:val="18"/>
          <w:szCs w:val="18"/>
        </w:rPr>
        <w:t>zastoupení před soudy při výkonu specializovaného právního poradenství podle zvláštních předpisů, jestliže byly na základě smlouvy mezi pojištěným a jeho klientem vykonány pouze úkony právní služby v souvislosti se zastoupením před soudy,</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iCs/>
          <w:sz w:val="18"/>
          <w:szCs w:val="18"/>
        </w:rPr>
        <w:t>z)</w:t>
      </w:r>
      <w:r w:rsidRPr="00AD6416">
        <w:rPr>
          <w:rFonts w:cs="Arial"/>
          <w:iCs/>
          <w:sz w:val="18"/>
          <w:szCs w:val="18"/>
        </w:rPr>
        <w:tab/>
        <w:t xml:space="preserve">vědomou nedbalostí; pro účely tohoto pojištění se </w:t>
      </w:r>
      <w:r w:rsidRPr="00AD6416">
        <w:rPr>
          <w:rFonts w:cs="Arial"/>
          <w:bCs/>
          <w:sz w:val="18"/>
          <w:szCs w:val="18"/>
        </w:rPr>
        <w:t>škodou způsobenou vědomou nedbalostí rozumí</w:t>
      </w:r>
      <w:r w:rsidRPr="00AD6416">
        <w:rPr>
          <w:rFonts w:cs="Arial"/>
          <w:sz w:val="18"/>
          <w:szCs w:val="18"/>
        </w:rPr>
        <w:t xml:space="preserve"> škoda, která byla způsobena konáním nebo opomenutím, pokud škůdce věděl, že může způsobit škodlivý následek, ale bez přiměřených důvodů spoléhal, že jej nezpůsobí</w:t>
      </w:r>
      <w:r w:rsidRPr="00AD6416">
        <w:rPr>
          <w:rFonts w:cs="Arial"/>
          <w:iCs/>
          <w:sz w:val="18"/>
          <w:szCs w:val="18"/>
        </w:rPr>
        <w:t>.</w:t>
      </w:r>
    </w:p>
    <w:p w:rsidR="00AD6416" w:rsidRPr="00AD6416" w:rsidRDefault="00AD6416" w:rsidP="00AD6416">
      <w:pPr>
        <w:spacing w:after="200"/>
        <w:jc w:val="both"/>
        <w:rPr>
          <w:rFonts w:ascii="Times New Roman" w:hAnsi="Times New Roman"/>
          <w:sz w:val="18"/>
          <w:szCs w:val="18"/>
        </w:rPr>
      </w:pPr>
      <w:r w:rsidRPr="00AD6416">
        <w:rPr>
          <w:sz w:val="18"/>
          <w:szCs w:val="18"/>
        </w:rPr>
        <w:t xml:space="preserve">Bez ohledu na jakákoli jiná ujednání (např. </w:t>
      </w:r>
      <w:r w:rsidRPr="00AD6416">
        <w:rPr>
          <w:bCs/>
          <w:sz w:val="18"/>
          <w:szCs w:val="18"/>
        </w:rPr>
        <w:t>dle doložky DODP106 - Křížová odpovědnost), s výjimkou výslovně v pojistné smlouvě ujednaného odchylného ujednání právě od tohoto ujednání této doložky,</w:t>
      </w:r>
      <w:r w:rsidRPr="00AD6416">
        <w:rPr>
          <w:sz w:val="18"/>
          <w:szCs w:val="18"/>
        </w:rPr>
        <w:t xml:space="preserve"> neuhradí pojistitel z tohoto pojištění škodu, jejíž náhradu je pojištěný povinen poskytnout subjektům uvedeným v </w:t>
      </w:r>
      <w:r w:rsidRPr="00AD6416">
        <w:rPr>
          <w:bCs/>
          <w:sz w:val="18"/>
          <w:szCs w:val="18"/>
        </w:rPr>
        <w:t>čl. 2 odst. 4) písm. a) až c) ZPP P-600/14.</w:t>
      </w:r>
    </w:p>
    <w:p w:rsidR="00AD6416" w:rsidRPr="00AD6416" w:rsidRDefault="00AD6416" w:rsidP="00AD6416">
      <w:pPr>
        <w:keepNext/>
        <w:spacing w:after="60"/>
        <w:rPr>
          <w:b/>
          <w:sz w:val="18"/>
          <w:szCs w:val="18"/>
        </w:rPr>
      </w:pPr>
      <w:bookmarkStart w:id="30" w:name="DODP115"/>
      <w:bookmarkEnd w:id="29"/>
      <w:r w:rsidRPr="00AD6416">
        <w:rPr>
          <w:b/>
          <w:sz w:val="18"/>
          <w:szCs w:val="18"/>
        </w:rPr>
        <w:t>Doložka DODP115 - Výkon veřejné moci</w:t>
      </w:r>
      <w:r w:rsidRPr="00AD6416">
        <w:rPr>
          <w:sz w:val="18"/>
          <w:szCs w:val="18"/>
        </w:rPr>
        <w:t xml:space="preserve"> - Rozšíření rozsahu pojištění (1507)</w:t>
      </w:r>
    </w:p>
    <w:p w:rsidR="00AD6416" w:rsidRPr="00AD6416" w:rsidRDefault="00AD6416" w:rsidP="00AD6416">
      <w:pPr>
        <w:spacing w:after="200"/>
        <w:jc w:val="both"/>
        <w:rPr>
          <w:sz w:val="18"/>
          <w:szCs w:val="18"/>
        </w:rPr>
      </w:pPr>
      <w:r w:rsidRPr="00AD6416">
        <w:rPr>
          <w:sz w:val="18"/>
          <w:szCs w:val="18"/>
        </w:rPr>
        <w:t xml:space="preserve">Odchylně od čl. 8 odst. 1) písm. b) VPP P-100/14 se pojištění vztahuje i na právním </w:t>
      </w:r>
      <w:proofErr w:type="gramStart"/>
      <w:r w:rsidRPr="00AD6416">
        <w:rPr>
          <w:sz w:val="18"/>
          <w:szCs w:val="18"/>
        </w:rPr>
        <w:t>předpisem</w:t>
      </w:r>
      <w:proofErr w:type="gramEnd"/>
      <w:r w:rsidRPr="00AD6416">
        <w:rPr>
          <w:sz w:val="18"/>
          <w:szCs w:val="18"/>
        </w:rPr>
        <w:t xml:space="preserve"> stanovenou povinnost pojištěného nahradit újmu způsobenou při výkonu veřejné moci (a to ve smyslu čl. 1 odst. 8) ZPP P-600/14 i vadou vykonané práce, která se projeví po jejím předání), jestliže povinnost vyplývá ze zákona č. 82/1998 Sb., o odpovědnosti za škodu způsobenou při výkonu veřejné moci rozhodnutím nebo nesprávným úředním postupem a o změně zákona České národní rady č. 358/1992 Sb., o notářích a jejich činnosti (notářský řád).</w:t>
      </w:r>
    </w:p>
    <w:p w:rsidR="00AD6416" w:rsidRPr="00AD6416" w:rsidRDefault="00AD6416" w:rsidP="00AD6416">
      <w:pPr>
        <w:jc w:val="both"/>
        <w:rPr>
          <w:sz w:val="18"/>
          <w:szCs w:val="18"/>
        </w:rPr>
      </w:pPr>
      <w:r w:rsidRPr="00AD6416">
        <w:rPr>
          <w:sz w:val="18"/>
          <w:szCs w:val="18"/>
        </w:rPr>
        <w:t xml:space="preserve">Nad rámec čl. 1 ZPP P-600/14 se toto pojištění vztahuje i na právním </w:t>
      </w:r>
      <w:proofErr w:type="gramStart"/>
      <w:r w:rsidRPr="00AD6416">
        <w:rPr>
          <w:sz w:val="18"/>
          <w:szCs w:val="18"/>
        </w:rPr>
        <w:t>předpisem</w:t>
      </w:r>
      <w:proofErr w:type="gramEnd"/>
      <w:r w:rsidRPr="00AD6416">
        <w:rPr>
          <w:sz w:val="18"/>
          <w:szCs w:val="18"/>
        </w:rPr>
        <w:t xml:space="preserve"> stanovenou povinnost pojištěného nahradit čistou finanční škodu, tj. újmu na jmění, kterou je možno vyjádřit v penězích a která vznikla jinak, než jako: </w:t>
      </w:r>
    </w:p>
    <w:p w:rsidR="00AD6416" w:rsidRPr="00AD6416" w:rsidRDefault="00AD6416" w:rsidP="00AD6416">
      <w:pPr>
        <w:ind w:left="544" w:hanging="272"/>
        <w:jc w:val="both"/>
        <w:rPr>
          <w:rFonts w:cs="Arial"/>
          <w:sz w:val="18"/>
          <w:szCs w:val="18"/>
        </w:rPr>
      </w:pPr>
      <w:r w:rsidRPr="00AD6416">
        <w:rPr>
          <w:rFonts w:cs="Koop Office"/>
          <w:sz w:val="18"/>
          <w:szCs w:val="18"/>
        </w:rPr>
        <w:t>a)</w:t>
      </w:r>
      <w:r w:rsidRPr="00AD6416">
        <w:rPr>
          <w:rFonts w:cs="Koop Office"/>
          <w:sz w:val="18"/>
          <w:szCs w:val="18"/>
        </w:rPr>
        <w:tab/>
        <w:t>š</w:t>
      </w:r>
      <w:r w:rsidRPr="00AD6416">
        <w:rPr>
          <w:rFonts w:cs="Arial"/>
          <w:sz w:val="18"/>
          <w:szCs w:val="18"/>
        </w:rPr>
        <w:t>koda způsobená na věci jejím poškozením, zničením nebo ztrátou,</w:t>
      </w:r>
    </w:p>
    <w:p w:rsidR="00AD6416" w:rsidRPr="00AD6416" w:rsidRDefault="00AD6416" w:rsidP="00AD6416">
      <w:pPr>
        <w:ind w:left="544" w:hanging="272"/>
        <w:jc w:val="both"/>
        <w:rPr>
          <w:rFonts w:cs="Arial"/>
          <w:sz w:val="18"/>
          <w:szCs w:val="18"/>
        </w:rPr>
      </w:pPr>
      <w:r w:rsidRPr="00AD6416">
        <w:rPr>
          <w:rFonts w:cs="Arial"/>
          <w:sz w:val="18"/>
          <w:szCs w:val="18"/>
        </w:rPr>
        <w:t>b)</w:t>
      </w:r>
      <w:r w:rsidRPr="00AD6416">
        <w:rPr>
          <w:rFonts w:cs="Arial"/>
          <w:sz w:val="18"/>
          <w:szCs w:val="18"/>
        </w:rPr>
        <w:tab/>
      </w:r>
      <w:r w:rsidRPr="00AD6416">
        <w:rPr>
          <w:rFonts w:cs="Koop Office"/>
          <w:sz w:val="18"/>
          <w:szCs w:val="18"/>
        </w:rPr>
        <w:t>š</w:t>
      </w:r>
      <w:r w:rsidRPr="00AD6416">
        <w:rPr>
          <w:rFonts w:cs="Arial"/>
          <w:sz w:val="18"/>
          <w:szCs w:val="18"/>
        </w:rPr>
        <w:t>koda způsobená usmrcením, ztrátou nebo zraněním zvířete,</w:t>
      </w:r>
    </w:p>
    <w:p w:rsidR="00AD6416" w:rsidRPr="00AD6416" w:rsidRDefault="00AD6416" w:rsidP="00AD6416">
      <w:pPr>
        <w:spacing w:after="200"/>
        <w:ind w:left="544" w:hanging="272"/>
        <w:jc w:val="both"/>
        <w:rPr>
          <w:rFonts w:cs="Arial"/>
          <w:sz w:val="18"/>
          <w:szCs w:val="18"/>
        </w:rPr>
      </w:pPr>
      <w:r w:rsidRPr="00AD6416">
        <w:rPr>
          <w:rFonts w:cs="Arial"/>
          <w:sz w:val="18"/>
          <w:szCs w:val="18"/>
        </w:rPr>
        <w:t>c)</w:t>
      </w:r>
      <w:r w:rsidRPr="00AD6416">
        <w:rPr>
          <w:rFonts w:cs="Arial"/>
          <w:sz w:val="18"/>
          <w:szCs w:val="18"/>
        </w:rPr>
        <w:tab/>
        <w:t>n</w:t>
      </w:r>
      <w:r w:rsidRPr="00AD6416">
        <w:rPr>
          <w:rFonts w:cs="Koop Office"/>
          <w:sz w:val="18"/>
          <w:szCs w:val="18"/>
        </w:rPr>
        <w:t>á</w:t>
      </w:r>
      <w:r w:rsidRPr="00AD6416">
        <w:rPr>
          <w:rFonts w:cs="Arial"/>
          <w:sz w:val="18"/>
          <w:szCs w:val="18"/>
        </w:rPr>
        <w:t>sledn</w:t>
      </w:r>
      <w:r w:rsidRPr="00AD6416">
        <w:rPr>
          <w:rFonts w:cs="Koop Office"/>
          <w:sz w:val="18"/>
          <w:szCs w:val="18"/>
        </w:rPr>
        <w:t>á</w:t>
      </w:r>
      <w:r w:rsidRPr="00AD6416">
        <w:rPr>
          <w:rFonts w:cs="Arial"/>
          <w:sz w:val="18"/>
          <w:szCs w:val="18"/>
        </w:rPr>
        <w:t xml:space="preserve"> finan</w:t>
      </w:r>
      <w:r w:rsidRPr="00AD6416">
        <w:rPr>
          <w:rFonts w:cs="Koop Office"/>
          <w:sz w:val="18"/>
          <w:szCs w:val="18"/>
        </w:rPr>
        <w:t>č</w:t>
      </w:r>
      <w:r w:rsidRPr="00AD6416">
        <w:rPr>
          <w:rFonts w:cs="Arial"/>
          <w:sz w:val="18"/>
          <w:szCs w:val="18"/>
        </w:rPr>
        <w:t>n</w:t>
      </w:r>
      <w:r w:rsidRPr="00AD6416">
        <w:rPr>
          <w:rFonts w:cs="Koop Office"/>
          <w:sz w:val="18"/>
          <w:szCs w:val="18"/>
        </w:rPr>
        <w:t>í</w:t>
      </w:r>
      <w:r w:rsidRPr="00AD6416">
        <w:rPr>
          <w:rFonts w:cs="Arial"/>
          <w:sz w:val="18"/>
          <w:szCs w:val="18"/>
        </w:rPr>
        <w:t xml:space="preserve"> </w:t>
      </w:r>
      <w:r w:rsidRPr="00AD6416">
        <w:rPr>
          <w:rFonts w:cs="Koop Office"/>
          <w:sz w:val="18"/>
          <w:szCs w:val="18"/>
        </w:rPr>
        <w:t>š</w:t>
      </w:r>
      <w:r w:rsidRPr="00AD6416">
        <w:rPr>
          <w:rFonts w:cs="Arial"/>
          <w:sz w:val="18"/>
          <w:szCs w:val="18"/>
        </w:rPr>
        <w:t>koda vznikl</w:t>
      </w:r>
      <w:r w:rsidRPr="00AD6416">
        <w:rPr>
          <w:rFonts w:cs="Koop Office"/>
          <w:sz w:val="18"/>
          <w:szCs w:val="18"/>
        </w:rPr>
        <w:t>á</w:t>
      </w:r>
      <w:r w:rsidRPr="00AD6416">
        <w:rPr>
          <w:rFonts w:cs="Arial"/>
          <w:sz w:val="18"/>
          <w:szCs w:val="18"/>
        </w:rPr>
        <w:t xml:space="preserve"> jako p</w:t>
      </w:r>
      <w:r w:rsidRPr="00AD6416">
        <w:rPr>
          <w:rFonts w:cs="Koop Office"/>
          <w:sz w:val="18"/>
          <w:szCs w:val="18"/>
        </w:rPr>
        <w:t>ří</w:t>
      </w:r>
      <w:r w:rsidRPr="00AD6416">
        <w:rPr>
          <w:rFonts w:cs="Arial"/>
          <w:sz w:val="18"/>
          <w:szCs w:val="18"/>
        </w:rPr>
        <w:t>m</w:t>
      </w:r>
      <w:r w:rsidRPr="00AD6416">
        <w:rPr>
          <w:rFonts w:cs="Koop Office"/>
          <w:sz w:val="18"/>
          <w:szCs w:val="18"/>
        </w:rPr>
        <w:t>ý</w:t>
      </w:r>
      <w:r w:rsidRPr="00AD6416">
        <w:rPr>
          <w:rFonts w:cs="Arial"/>
          <w:sz w:val="18"/>
          <w:szCs w:val="18"/>
        </w:rPr>
        <w:t xml:space="preserve"> d</w:t>
      </w:r>
      <w:r w:rsidRPr="00AD6416">
        <w:rPr>
          <w:rFonts w:cs="Koop Office"/>
          <w:sz w:val="18"/>
          <w:szCs w:val="18"/>
        </w:rPr>
        <w:t>ů</w:t>
      </w:r>
      <w:r w:rsidRPr="00AD6416">
        <w:rPr>
          <w:rFonts w:cs="Arial"/>
          <w:sz w:val="18"/>
          <w:szCs w:val="18"/>
        </w:rPr>
        <w:t xml:space="preserve">sledek </w:t>
      </w:r>
      <w:r w:rsidRPr="00AD6416">
        <w:rPr>
          <w:rFonts w:cs="Koop Office"/>
          <w:sz w:val="18"/>
          <w:szCs w:val="18"/>
        </w:rPr>
        <w:t>ú</w:t>
      </w:r>
      <w:r w:rsidRPr="00AD6416">
        <w:rPr>
          <w:rFonts w:cs="Arial"/>
          <w:sz w:val="18"/>
          <w:szCs w:val="18"/>
        </w:rPr>
        <w:t xml:space="preserve">jmy na </w:t>
      </w:r>
      <w:r w:rsidRPr="00AD6416">
        <w:rPr>
          <w:rFonts w:cs="Koop Office"/>
          <w:sz w:val="18"/>
          <w:szCs w:val="18"/>
        </w:rPr>
        <w:t>ž</w:t>
      </w:r>
      <w:r w:rsidRPr="00AD6416">
        <w:rPr>
          <w:rFonts w:cs="Arial"/>
          <w:sz w:val="18"/>
          <w:szCs w:val="18"/>
        </w:rPr>
        <w:t>ivot</w:t>
      </w:r>
      <w:r w:rsidRPr="00AD6416">
        <w:rPr>
          <w:rFonts w:cs="Koop Office"/>
          <w:sz w:val="18"/>
          <w:szCs w:val="18"/>
        </w:rPr>
        <w:t>ě</w:t>
      </w:r>
      <w:r w:rsidRPr="00AD6416">
        <w:rPr>
          <w:rFonts w:cs="Arial"/>
          <w:sz w:val="18"/>
          <w:szCs w:val="18"/>
        </w:rPr>
        <w:t xml:space="preserve"> nebo zdraví člověka, věci nebo zvířeti.</w:t>
      </w:r>
    </w:p>
    <w:p w:rsidR="00AD6416" w:rsidRPr="00AD6416" w:rsidRDefault="00AD6416" w:rsidP="00AD6416">
      <w:pPr>
        <w:jc w:val="both"/>
        <w:rPr>
          <w:rFonts w:cs="Arial"/>
          <w:sz w:val="18"/>
          <w:szCs w:val="18"/>
        </w:rPr>
      </w:pPr>
      <w:r w:rsidRPr="00AD6416">
        <w:rPr>
          <w:rFonts w:cs="Arial"/>
          <w:sz w:val="18"/>
          <w:szCs w:val="18"/>
        </w:rPr>
        <w:t>Odchylně od čl. 2 odst. 1) písm. j) a odst. 3) písm. e) a nad rámec čl. 1 ZPP P-600/14 se toto pojištění vztahuje též na povinnost pojištěného poskytnout v penězích zadostiučinění za vzniklou nemajetkovou újmu (peněžitou náhradu nemajetkové újmy) podle § 31a zákona č.</w:t>
      </w:r>
      <w:r w:rsidRPr="00AD6416">
        <w:rPr>
          <w:sz w:val="18"/>
          <w:szCs w:val="18"/>
        </w:rPr>
        <w:t xml:space="preserve"> </w:t>
      </w:r>
      <w:r w:rsidRPr="00AD6416">
        <w:rPr>
          <w:rFonts w:cs="Arial"/>
          <w:sz w:val="18"/>
          <w:szCs w:val="18"/>
        </w:rPr>
        <w:t>82/1998 Sb.</w:t>
      </w:r>
    </w:p>
    <w:p w:rsidR="00AD6416" w:rsidRPr="00AD6416" w:rsidRDefault="00AD6416" w:rsidP="00AD6416">
      <w:pPr>
        <w:widowControl w:val="0"/>
        <w:tabs>
          <w:tab w:val="left" w:pos="-720"/>
        </w:tabs>
        <w:autoSpaceDE w:val="0"/>
        <w:autoSpaceDN w:val="0"/>
        <w:adjustRightInd w:val="0"/>
        <w:jc w:val="both"/>
        <w:rPr>
          <w:rFonts w:cs="Arial"/>
          <w:bCs/>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k peněžité náhradě nemajetkové újmy způsobené:</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a)</w:t>
      </w:r>
      <w:r w:rsidRPr="00AD6416">
        <w:rPr>
          <w:rFonts w:cs="Arial"/>
          <w:sz w:val="18"/>
          <w:szCs w:val="18"/>
        </w:rPr>
        <w:tab/>
        <w:t>urážkou, pomluvou,</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b)</w:t>
      </w:r>
      <w:r w:rsidRPr="00AD6416">
        <w:rPr>
          <w:rFonts w:cs="Arial"/>
          <w:sz w:val="18"/>
          <w:szCs w:val="18"/>
        </w:rPr>
        <w:tab/>
        <w:t>sexuálním obtěžováním nebo zneužíváním,</w:t>
      </w:r>
    </w:p>
    <w:p w:rsidR="00AD6416" w:rsidRPr="00AD6416" w:rsidRDefault="00AD6416" w:rsidP="00AD6416">
      <w:pPr>
        <w:widowControl w:val="0"/>
        <w:autoSpaceDE w:val="0"/>
        <w:autoSpaceDN w:val="0"/>
        <w:adjustRightInd w:val="0"/>
        <w:spacing w:after="200"/>
        <w:ind w:left="544" w:hanging="272"/>
        <w:jc w:val="both"/>
        <w:rPr>
          <w:rFonts w:cs="Arial"/>
          <w:bCs/>
          <w:sz w:val="18"/>
          <w:szCs w:val="18"/>
        </w:rPr>
      </w:pPr>
      <w:r w:rsidRPr="00AD6416">
        <w:rPr>
          <w:rFonts w:cs="Arial"/>
          <w:sz w:val="18"/>
          <w:szCs w:val="18"/>
        </w:rPr>
        <w:t>c)</w:t>
      </w:r>
      <w:r w:rsidRPr="00AD6416">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AD6416" w:rsidRPr="00AD6416" w:rsidRDefault="00AD6416" w:rsidP="00AD6416">
      <w:pPr>
        <w:jc w:val="both"/>
        <w:rPr>
          <w:sz w:val="18"/>
          <w:szCs w:val="18"/>
        </w:rPr>
      </w:pPr>
      <w:r w:rsidRPr="00AD6416">
        <w:rPr>
          <w:sz w:val="18"/>
          <w:szCs w:val="18"/>
        </w:rPr>
        <w:t>Z tohoto pojištění pojistitel nad rámec čl. 1 ZPP P-600/14 uhradí také:</w:t>
      </w:r>
    </w:p>
    <w:p w:rsidR="00AD6416" w:rsidRPr="00AD6416" w:rsidRDefault="00AD6416" w:rsidP="00AD6416">
      <w:pPr>
        <w:ind w:left="544" w:hanging="272"/>
        <w:jc w:val="both"/>
        <w:rPr>
          <w:sz w:val="18"/>
          <w:szCs w:val="18"/>
        </w:rPr>
      </w:pPr>
      <w:r w:rsidRPr="00AD6416">
        <w:rPr>
          <w:sz w:val="18"/>
          <w:szCs w:val="18"/>
        </w:rPr>
        <w:t>a)</w:t>
      </w:r>
      <w:r w:rsidRPr="00AD6416">
        <w:rPr>
          <w:sz w:val="18"/>
          <w:szCs w:val="18"/>
        </w:rPr>
        <w:tab/>
        <w:t>náklady řízení, které byly poškozeným účelně vynaloženy na zrušení nebo změnu nezákonného rozhodnutí nebo na nápravu nesprávného úředního postupu pojištěného, jestliže jejich náhrada byla poškozenému přiznána na základě pravomocného rozhodnutí vydaného v tomto řízení;</w:t>
      </w:r>
    </w:p>
    <w:p w:rsidR="00AD6416" w:rsidRPr="00AD6416" w:rsidRDefault="00AD6416" w:rsidP="00AD6416">
      <w:pPr>
        <w:ind w:left="544"/>
        <w:jc w:val="both"/>
        <w:rPr>
          <w:sz w:val="18"/>
          <w:szCs w:val="18"/>
        </w:rPr>
      </w:pPr>
      <w:r w:rsidRPr="00AD6416">
        <w:rPr>
          <w:sz w:val="18"/>
          <w:szCs w:val="18"/>
        </w:rPr>
        <w:t>za takové náklady řízení se považují i účelně vynaložené hotové výdaje a odměna za zastupování (náklady právního zastoupení) poškozeného;</w:t>
      </w:r>
    </w:p>
    <w:p w:rsidR="00AD6416" w:rsidRPr="00AD6416" w:rsidRDefault="00AD6416" w:rsidP="00AD6416">
      <w:pPr>
        <w:ind w:left="544"/>
        <w:jc w:val="both"/>
        <w:rPr>
          <w:sz w:val="18"/>
          <w:szCs w:val="18"/>
        </w:rPr>
      </w:pPr>
      <w:r w:rsidRPr="00AD6416">
        <w:rPr>
          <w:sz w:val="18"/>
          <w:szCs w:val="18"/>
        </w:rPr>
        <w:lastRenderedPageBreak/>
        <w:t>tyto náklady řízení se pro účely tohoto pojištění považují za škodu,</w:t>
      </w:r>
    </w:p>
    <w:p w:rsidR="00AD6416" w:rsidRPr="00AD6416" w:rsidRDefault="00AD6416" w:rsidP="00AD6416">
      <w:pPr>
        <w:ind w:left="544" w:hanging="272"/>
        <w:jc w:val="both"/>
        <w:rPr>
          <w:sz w:val="18"/>
          <w:szCs w:val="18"/>
        </w:rPr>
      </w:pPr>
      <w:r w:rsidRPr="00AD6416">
        <w:rPr>
          <w:sz w:val="18"/>
          <w:szCs w:val="18"/>
        </w:rPr>
        <w:t>b)</w:t>
      </w:r>
      <w:r w:rsidRPr="00AD6416">
        <w:rPr>
          <w:sz w:val="18"/>
          <w:szCs w:val="18"/>
        </w:rPr>
        <w:tab/>
        <w:t>náklady řízení, které vedlo ke zrušení nebo změně nezákonného rozhodnutí nebo nápravě nesprávného úředního postupu pojištěného, jestliže jejich náhrada byla jinému subjektu než poškozenému (např. státu) přiznána na základě pravomocného rozhodnutí vydaného v tomto řízení;</w:t>
      </w:r>
    </w:p>
    <w:p w:rsidR="00AD6416" w:rsidRPr="00AD6416" w:rsidRDefault="00AD6416" w:rsidP="00AD6416">
      <w:pPr>
        <w:ind w:left="544"/>
        <w:jc w:val="both"/>
        <w:rPr>
          <w:sz w:val="18"/>
          <w:szCs w:val="18"/>
        </w:rPr>
      </w:pPr>
      <w:r w:rsidRPr="00AD6416">
        <w:rPr>
          <w:sz w:val="18"/>
          <w:szCs w:val="18"/>
        </w:rPr>
        <w:t>tyto náklady řízení se pro účely tohoto pojištění považují za škodu,</w:t>
      </w:r>
    </w:p>
    <w:p w:rsidR="00AD6416" w:rsidRPr="00AD6416" w:rsidRDefault="00AD6416" w:rsidP="00AD6416">
      <w:pPr>
        <w:ind w:left="544" w:hanging="272"/>
        <w:jc w:val="both"/>
        <w:rPr>
          <w:sz w:val="18"/>
          <w:szCs w:val="18"/>
        </w:rPr>
      </w:pPr>
      <w:r w:rsidRPr="00AD6416">
        <w:rPr>
          <w:sz w:val="18"/>
          <w:szCs w:val="18"/>
        </w:rPr>
        <w:t>c)</w:t>
      </w:r>
      <w:r w:rsidRPr="00AD6416">
        <w:rPr>
          <w:sz w:val="18"/>
          <w:szCs w:val="18"/>
        </w:rPr>
        <w:tab/>
        <w:t>náklady právního zastoupení pojištěného v řízení, které vedlo nebo mělo vést ke zrušení nebo změně nezákonného rozhodnutí nebo nápravě nesprávného úředního postupu pojištěného;</w:t>
      </w:r>
    </w:p>
    <w:p w:rsidR="00AD6416" w:rsidRPr="00AD6416" w:rsidRDefault="00AD6416" w:rsidP="00AD6416">
      <w:pPr>
        <w:spacing w:after="200"/>
        <w:ind w:left="544"/>
        <w:jc w:val="both"/>
        <w:rPr>
          <w:sz w:val="18"/>
          <w:szCs w:val="18"/>
        </w:rPr>
      </w:pPr>
      <w:r w:rsidRPr="00AD6416">
        <w:rPr>
          <w:sz w:val="18"/>
          <w:szCs w:val="18"/>
        </w:rPr>
        <w:t>tyto náklady právního zastoupení pojištěného se pro účely tohoto pojištění považují za náklady právního zastoupení pojištěného podle čl. 7 odst. 1) ZPP P-600/14.</w:t>
      </w:r>
    </w:p>
    <w:p w:rsidR="00AD6416" w:rsidRPr="00AD6416" w:rsidRDefault="00AD6416" w:rsidP="00AD6416">
      <w:pPr>
        <w:tabs>
          <w:tab w:val="left" w:pos="-1260"/>
        </w:tabs>
        <w:spacing w:after="60"/>
        <w:rPr>
          <w:sz w:val="18"/>
          <w:szCs w:val="18"/>
        </w:rPr>
      </w:pPr>
      <w:bookmarkStart w:id="31" w:name="DODP116"/>
      <w:bookmarkEnd w:id="30"/>
      <w:r w:rsidRPr="00AD6416">
        <w:rPr>
          <w:rFonts w:cs="Arial"/>
          <w:b/>
          <w:bCs/>
          <w:sz w:val="18"/>
          <w:szCs w:val="18"/>
        </w:rPr>
        <w:t>Doložka DODP116 - Obecní policie</w:t>
      </w:r>
      <w:r w:rsidRPr="00AD6416">
        <w:rPr>
          <w:rFonts w:cs="Arial"/>
          <w:sz w:val="18"/>
          <w:szCs w:val="18"/>
        </w:rPr>
        <w:t xml:space="preserve"> - Rozšíření rozsahu pojištění (1401)</w:t>
      </w:r>
    </w:p>
    <w:p w:rsidR="00AD6416" w:rsidRPr="00AD6416" w:rsidRDefault="00AD6416" w:rsidP="00AD6416">
      <w:pPr>
        <w:widowControl w:val="0"/>
        <w:autoSpaceDE w:val="0"/>
        <w:autoSpaceDN w:val="0"/>
        <w:adjustRightInd w:val="0"/>
        <w:spacing w:after="200"/>
        <w:jc w:val="both"/>
        <w:rPr>
          <w:rFonts w:cs="Arial"/>
          <w:sz w:val="18"/>
          <w:szCs w:val="18"/>
        </w:rPr>
      </w:pPr>
      <w:r w:rsidRPr="00AD6416">
        <w:rPr>
          <w:rFonts w:cs="Arial"/>
          <w:sz w:val="18"/>
          <w:szCs w:val="18"/>
        </w:rPr>
        <w:t xml:space="preserve">Odchylně od čl. 8 odst. 1) písm. b) VPP P-100/14 se pojištění vztahuje i na právním </w:t>
      </w:r>
      <w:proofErr w:type="gramStart"/>
      <w:r w:rsidRPr="00AD6416">
        <w:rPr>
          <w:rFonts w:cs="Arial"/>
          <w:sz w:val="18"/>
          <w:szCs w:val="18"/>
        </w:rPr>
        <w:t>předpisem</w:t>
      </w:r>
      <w:proofErr w:type="gramEnd"/>
      <w:r w:rsidRPr="00AD6416">
        <w:rPr>
          <w:rFonts w:cs="Arial"/>
          <w:sz w:val="18"/>
          <w:szCs w:val="18"/>
        </w:rPr>
        <w:t xml:space="preserve"> stanovenou povinnost pojištěné obce nahradit újmu způsobenou při výkonu veřejné moci (a to odchylně od čl. 2 odst. 1) písm. s) ZPP P-600/14 i v souvislosti s použitím služební zbraně), jestliže povinnost vyplývá z § 24 zákona č. 553/1991 Sb., o obecní policii.</w:t>
      </w:r>
    </w:p>
    <w:p w:rsidR="00AD6416" w:rsidRPr="00AD6416" w:rsidRDefault="00AD6416" w:rsidP="00AD6416">
      <w:pPr>
        <w:jc w:val="both"/>
        <w:rPr>
          <w:sz w:val="18"/>
          <w:szCs w:val="18"/>
        </w:rPr>
      </w:pPr>
      <w:r w:rsidRPr="00AD6416">
        <w:rPr>
          <w:sz w:val="18"/>
          <w:szCs w:val="18"/>
        </w:rPr>
        <w:t xml:space="preserve">Nad rámec čl. 1 ZPP P-600/14 se toto pojištění vztahuje i na právním </w:t>
      </w:r>
      <w:proofErr w:type="gramStart"/>
      <w:r w:rsidRPr="00AD6416">
        <w:rPr>
          <w:sz w:val="18"/>
          <w:szCs w:val="18"/>
        </w:rPr>
        <w:t>předpisem</w:t>
      </w:r>
      <w:proofErr w:type="gramEnd"/>
      <w:r w:rsidRPr="00AD6416">
        <w:rPr>
          <w:sz w:val="18"/>
          <w:szCs w:val="18"/>
        </w:rPr>
        <w:t xml:space="preserve"> stanovenou povinnost pojištěné obce nahradit čistou finanční škodu, tj. újmu na jmění, kterou je možno vyjádřit v penězích a která vznikla jinak, než jako: </w:t>
      </w:r>
    </w:p>
    <w:p w:rsidR="00AD6416" w:rsidRPr="00AD6416" w:rsidRDefault="00AD6416" w:rsidP="00AD6416">
      <w:pPr>
        <w:ind w:left="544" w:hanging="272"/>
        <w:jc w:val="both"/>
        <w:rPr>
          <w:rFonts w:cs="Arial"/>
          <w:sz w:val="18"/>
          <w:szCs w:val="18"/>
        </w:rPr>
      </w:pPr>
      <w:r w:rsidRPr="00AD6416">
        <w:rPr>
          <w:rFonts w:cs="Koop Office"/>
          <w:sz w:val="18"/>
          <w:szCs w:val="18"/>
        </w:rPr>
        <w:t>a)</w:t>
      </w:r>
      <w:r w:rsidRPr="00AD6416">
        <w:rPr>
          <w:rFonts w:cs="Koop Office"/>
          <w:sz w:val="18"/>
          <w:szCs w:val="18"/>
        </w:rPr>
        <w:tab/>
        <w:t>š</w:t>
      </w:r>
      <w:r w:rsidRPr="00AD6416">
        <w:rPr>
          <w:rFonts w:cs="Arial"/>
          <w:sz w:val="18"/>
          <w:szCs w:val="18"/>
        </w:rPr>
        <w:t>koda způsobená na věci jejím poškozením, zničením nebo ztrátou,</w:t>
      </w:r>
    </w:p>
    <w:p w:rsidR="00AD6416" w:rsidRPr="00AD6416" w:rsidRDefault="00AD6416" w:rsidP="00AD6416">
      <w:pPr>
        <w:ind w:left="544" w:hanging="272"/>
        <w:jc w:val="both"/>
        <w:rPr>
          <w:rFonts w:cs="Arial"/>
          <w:sz w:val="18"/>
          <w:szCs w:val="18"/>
        </w:rPr>
      </w:pPr>
      <w:r w:rsidRPr="00AD6416">
        <w:rPr>
          <w:rFonts w:cs="Arial"/>
          <w:sz w:val="18"/>
          <w:szCs w:val="18"/>
        </w:rPr>
        <w:t>b)</w:t>
      </w:r>
      <w:r w:rsidRPr="00AD6416">
        <w:rPr>
          <w:rFonts w:cs="Arial"/>
          <w:sz w:val="18"/>
          <w:szCs w:val="18"/>
        </w:rPr>
        <w:tab/>
      </w:r>
      <w:r w:rsidRPr="00AD6416">
        <w:rPr>
          <w:rFonts w:cs="Koop Office"/>
          <w:sz w:val="18"/>
          <w:szCs w:val="18"/>
        </w:rPr>
        <w:t>š</w:t>
      </w:r>
      <w:r w:rsidRPr="00AD6416">
        <w:rPr>
          <w:rFonts w:cs="Arial"/>
          <w:sz w:val="18"/>
          <w:szCs w:val="18"/>
        </w:rPr>
        <w:t>koda způsobená usmrcením, ztrátou nebo zraněním zvířete,</w:t>
      </w:r>
    </w:p>
    <w:p w:rsidR="00AD6416" w:rsidRPr="00AD6416" w:rsidRDefault="00AD6416" w:rsidP="00AD6416">
      <w:pPr>
        <w:spacing w:after="200"/>
        <w:ind w:left="544" w:hanging="272"/>
        <w:jc w:val="both"/>
        <w:rPr>
          <w:rFonts w:cs="Arial"/>
          <w:sz w:val="18"/>
          <w:szCs w:val="18"/>
        </w:rPr>
      </w:pPr>
      <w:r w:rsidRPr="00AD6416">
        <w:rPr>
          <w:rFonts w:cs="Arial"/>
          <w:sz w:val="18"/>
          <w:szCs w:val="18"/>
        </w:rPr>
        <w:t>c)</w:t>
      </w:r>
      <w:r w:rsidRPr="00AD6416">
        <w:rPr>
          <w:rFonts w:cs="Arial"/>
          <w:sz w:val="18"/>
          <w:szCs w:val="18"/>
        </w:rPr>
        <w:tab/>
        <w:t>n</w:t>
      </w:r>
      <w:r w:rsidRPr="00AD6416">
        <w:rPr>
          <w:rFonts w:cs="Koop Office"/>
          <w:sz w:val="18"/>
          <w:szCs w:val="18"/>
        </w:rPr>
        <w:t>á</w:t>
      </w:r>
      <w:r w:rsidRPr="00AD6416">
        <w:rPr>
          <w:rFonts w:cs="Arial"/>
          <w:sz w:val="18"/>
          <w:szCs w:val="18"/>
        </w:rPr>
        <w:t>sledn</w:t>
      </w:r>
      <w:r w:rsidRPr="00AD6416">
        <w:rPr>
          <w:rFonts w:cs="Koop Office"/>
          <w:sz w:val="18"/>
          <w:szCs w:val="18"/>
        </w:rPr>
        <w:t>á</w:t>
      </w:r>
      <w:r w:rsidRPr="00AD6416">
        <w:rPr>
          <w:rFonts w:cs="Arial"/>
          <w:sz w:val="18"/>
          <w:szCs w:val="18"/>
        </w:rPr>
        <w:t xml:space="preserve"> finan</w:t>
      </w:r>
      <w:r w:rsidRPr="00AD6416">
        <w:rPr>
          <w:rFonts w:cs="Koop Office"/>
          <w:sz w:val="18"/>
          <w:szCs w:val="18"/>
        </w:rPr>
        <w:t>č</w:t>
      </w:r>
      <w:r w:rsidRPr="00AD6416">
        <w:rPr>
          <w:rFonts w:cs="Arial"/>
          <w:sz w:val="18"/>
          <w:szCs w:val="18"/>
        </w:rPr>
        <w:t>n</w:t>
      </w:r>
      <w:r w:rsidRPr="00AD6416">
        <w:rPr>
          <w:rFonts w:cs="Koop Office"/>
          <w:sz w:val="18"/>
          <w:szCs w:val="18"/>
        </w:rPr>
        <w:t>í</w:t>
      </w:r>
      <w:r w:rsidRPr="00AD6416">
        <w:rPr>
          <w:rFonts w:cs="Arial"/>
          <w:sz w:val="18"/>
          <w:szCs w:val="18"/>
        </w:rPr>
        <w:t xml:space="preserve"> </w:t>
      </w:r>
      <w:r w:rsidRPr="00AD6416">
        <w:rPr>
          <w:rFonts w:cs="Koop Office"/>
          <w:sz w:val="18"/>
          <w:szCs w:val="18"/>
        </w:rPr>
        <w:t>š</w:t>
      </w:r>
      <w:r w:rsidRPr="00AD6416">
        <w:rPr>
          <w:rFonts w:cs="Arial"/>
          <w:sz w:val="18"/>
          <w:szCs w:val="18"/>
        </w:rPr>
        <w:t>koda vznikl</w:t>
      </w:r>
      <w:r w:rsidRPr="00AD6416">
        <w:rPr>
          <w:rFonts w:cs="Koop Office"/>
          <w:sz w:val="18"/>
          <w:szCs w:val="18"/>
        </w:rPr>
        <w:t>á</w:t>
      </w:r>
      <w:r w:rsidRPr="00AD6416">
        <w:rPr>
          <w:rFonts w:cs="Arial"/>
          <w:sz w:val="18"/>
          <w:szCs w:val="18"/>
        </w:rPr>
        <w:t xml:space="preserve"> jako p</w:t>
      </w:r>
      <w:r w:rsidRPr="00AD6416">
        <w:rPr>
          <w:rFonts w:cs="Koop Office"/>
          <w:sz w:val="18"/>
          <w:szCs w:val="18"/>
        </w:rPr>
        <w:t>ří</w:t>
      </w:r>
      <w:r w:rsidRPr="00AD6416">
        <w:rPr>
          <w:rFonts w:cs="Arial"/>
          <w:sz w:val="18"/>
          <w:szCs w:val="18"/>
        </w:rPr>
        <w:t>m</w:t>
      </w:r>
      <w:r w:rsidRPr="00AD6416">
        <w:rPr>
          <w:rFonts w:cs="Koop Office"/>
          <w:sz w:val="18"/>
          <w:szCs w:val="18"/>
        </w:rPr>
        <w:t>ý</w:t>
      </w:r>
      <w:r w:rsidRPr="00AD6416">
        <w:rPr>
          <w:rFonts w:cs="Arial"/>
          <w:sz w:val="18"/>
          <w:szCs w:val="18"/>
        </w:rPr>
        <w:t xml:space="preserve"> d</w:t>
      </w:r>
      <w:r w:rsidRPr="00AD6416">
        <w:rPr>
          <w:rFonts w:cs="Koop Office"/>
          <w:sz w:val="18"/>
          <w:szCs w:val="18"/>
        </w:rPr>
        <w:t>ů</w:t>
      </w:r>
      <w:r w:rsidRPr="00AD6416">
        <w:rPr>
          <w:rFonts w:cs="Arial"/>
          <w:sz w:val="18"/>
          <w:szCs w:val="18"/>
        </w:rPr>
        <w:t xml:space="preserve">sledek </w:t>
      </w:r>
      <w:r w:rsidRPr="00AD6416">
        <w:rPr>
          <w:rFonts w:cs="Koop Office"/>
          <w:sz w:val="18"/>
          <w:szCs w:val="18"/>
        </w:rPr>
        <w:t>ú</w:t>
      </w:r>
      <w:r w:rsidRPr="00AD6416">
        <w:rPr>
          <w:rFonts w:cs="Arial"/>
          <w:sz w:val="18"/>
          <w:szCs w:val="18"/>
        </w:rPr>
        <w:t xml:space="preserve">jmy na </w:t>
      </w:r>
      <w:r w:rsidRPr="00AD6416">
        <w:rPr>
          <w:rFonts w:cs="Koop Office"/>
          <w:sz w:val="18"/>
          <w:szCs w:val="18"/>
        </w:rPr>
        <w:t>ž</w:t>
      </w:r>
      <w:r w:rsidRPr="00AD6416">
        <w:rPr>
          <w:rFonts w:cs="Arial"/>
          <w:sz w:val="18"/>
          <w:szCs w:val="18"/>
        </w:rPr>
        <w:t>ivot</w:t>
      </w:r>
      <w:r w:rsidRPr="00AD6416">
        <w:rPr>
          <w:rFonts w:cs="Koop Office"/>
          <w:sz w:val="18"/>
          <w:szCs w:val="18"/>
        </w:rPr>
        <w:t>ě</w:t>
      </w:r>
      <w:r w:rsidRPr="00AD6416">
        <w:rPr>
          <w:rFonts w:cs="Arial"/>
          <w:sz w:val="18"/>
          <w:szCs w:val="18"/>
        </w:rPr>
        <w:t xml:space="preserve"> nebo zdraví člověka, věci nebo zvířeti.</w:t>
      </w:r>
    </w:p>
    <w:p w:rsidR="00AD6416" w:rsidRPr="00AD6416" w:rsidRDefault="00AD6416" w:rsidP="00AD6416">
      <w:pPr>
        <w:widowControl w:val="0"/>
        <w:autoSpaceDE w:val="0"/>
        <w:autoSpaceDN w:val="0"/>
        <w:adjustRightInd w:val="0"/>
        <w:jc w:val="both"/>
        <w:rPr>
          <w:rFonts w:cs="Arial"/>
          <w:sz w:val="18"/>
          <w:szCs w:val="18"/>
        </w:rPr>
      </w:pPr>
      <w:r w:rsidRPr="00AD6416">
        <w:rPr>
          <w:rFonts w:cs="Arial"/>
          <w:sz w:val="18"/>
          <w:szCs w:val="18"/>
        </w:rPr>
        <w:t>Odchylně od čl. 2 odst. 1) písm. j) a odst. 3) písm. e) a nad rámec čl. 1 ZPP P-600/14 se toto pojištění vztahuje též na povinnost pojištěné obce poskytnout peněžitou náhradu nemajetkové újmy v jiných případech, než jsou uvedeny v čl. 1 odst. 2) ZPP P-600/14, uloženou jí na základě § 24 zákona č. 553/1991 Sb. pravomocným rozhodnutím soudu z důvodu neoprávněného zásahu do práva na ochranu osobnosti člověka</w:t>
      </w:r>
      <w:r w:rsidRPr="00AD6416">
        <w:rPr>
          <w:sz w:val="18"/>
          <w:szCs w:val="18"/>
        </w:rPr>
        <w:t xml:space="preserve"> </w:t>
      </w:r>
      <w:r w:rsidRPr="00AD6416">
        <w:rPr>
          <w:rFonts w:cs="Arial"/>
          <w:sz w:val="18"/>
          <w:szCs w:val="18"/>
        </w:rPr>
        <w:t>nebo právní osobnosti právnické osoby.</w:t>
      </w:r>
    </w:p>
    <w:p w:rsidR="00AD6416" w:rsidRPr="00AD6416" w:rsidRDefault="00AD6416" w:rsidP="00AD6416">
      <w:pPr>
        <w:widowControl w:val="0"/>
        <w:tabs>
          <w:tab w:val="left" w:pos="-720"/>
        </w:tabs>
        <w:autoSpaceDE w:val="0"/>
        <w:autoSpaceDN w:val="0"/>
        <w:adjustRightInd w:val="0"/>
        <w:jc w:val="both"/>
        <w:rPr>
          <w:rFonts w:cs="Arial"/>
          <w:bCs/>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k peněžité náhradě nemajetkové újmy způsobené:</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a)</w:t>
      </w:r>
      <w:r w:rsidRPr="00AD6416">
        <w:rPr>
          <w:rFonts w:cs="Arial"/>
          <w:sz w:val="18"/>
          <w:szCs w:val="18"/>
        </w:rPr>
        <w:tab/>
        <w:t>urážkou, pomluvou,</w:t>
      </w:r>
    </w:p>
    <w:p w:rsidR="00AD6416" w:rsidRPr="00AD6416" w:rsidRDefault="00AD6416" w:rsidP="00AD6416">
      <w:pPr>
        <w:widowControl w:val="0"/>
        <w:autoSpaceDE w:val="0"/>
        <w:autoSpaceDN w:val="0"/>
        <w:adjustRightInd w:val="0"/>
        <w:ind w:left="544" w:hanging="272"/>
        <w:jc w:val="both"/>
        <w:rPr>
          <w:rFonts w:cs="Arial"/>
          <w:bCs/>
          <w:sz w:val="18"/>
          <w:szCs w:val="18"/>
        </w:rPr>
      </w:pPr>
      <w:r w:rsidRPr="00AD6416">
        <w:rPr>
          <w:rFonts w:cs="Arial"/>
          <w:sz w:val="18"/>
          <w:szCs w:val="18"/>
        </w:rPr>
        <w:t>b)</w:t>
      </w:r>
      <w:r w:rsidRPr="00AD6416">
        <w:rPr>
          <w:rFonts w:cs="Arial"/>
          <w:sz w:val="18"/>
          <w:szCs w:val="18"/>
        </w:rPr>
        <w:tab/>
        <w:t>sexuálním obtěžováním nebo zneužíváním,</w:t>
      </w:r>
    </w:p>
    <w:p w:rsidR="00AD6416" w:rsidRPr="00AD6416" w:rsidRDefault="00AD6416" w:rsidP="00AD6416">
      <w:pPr>
        <w:widowControl w:val="0"/>
        <w:autoSpaceDE w:val="0"/>
        <w:autoSpaceDN w:val="0"/>
        <w:adjustRightInd w:val="0"/>
        <w:spacing w:after="200"/>
        <w:ind w:left="544" w:hanging="272"/>
        <w:jc w:val="both"/>
        <w:rPr>
          <w:rFonts w:cs="Arial"/>
          <w:bCs/>
          <w:sz w:val="18"/>
          <w:szCs w:val="18"/>
        </w:rPr>
      </w:pPr>
      <w:r w:rsidRPr="00AD6416">
        <w:rPr>
          <w:rFonts w:cs="Arial"/>
          <w:sz w:val="18"/>
          <w:szCs w:val="18"/>
        </w:rPr>
        <w:t>c)</w:t>
      </w:r>
      <w:r w:rsidRPr="00AD6416">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AD6416" w:rsidRPr="00AD6416" w:rsidRDefault="00AD6416" w:rsidP="00AD6416">
      <w:pPr>
        <w:widowControl w:val="0"/>
        <w:autoSpaceDE w:val="0"/>
        <w:autoSpaceDN w:val="0"/>
        <w:adjustRightInd w:val="0"/>
        <w:spacing w:after="200"/>
        <w:jc w:val="both"/>
        <w:rPr>
          <w:rFonts w:cs="Arial"/>
          <w:sz w:val="18"/>
          <w:szCs w:val="18"/>
        </w:rPr>
      </w:pPr>
      <w:r w:rsidRPr="00AD6416">
        <w:rPr>
          <w:rFonts w:cs="Arial"/>
          <w:sz w:val="18"/>
          <w:szCs w:val="18"/>
        </w:rPr>
        <w:t>Pro toto pojištění se ruší čl. 2 odst. 2) písm. a) a b) ZPP P-600/14.</w:t>
      </w:r>
    </w:p>
    <w:p w:rsidR="00AD6416" w:rsidRPr="00AD6416" w:rsidRDefault="00AD6416" w:rsidP="00AD6416">
      <w:pPr>
        <w:widowControl w:val="0"/>
        <w:autoSpaceDE w:val="0"/>
        <w:autoSpaceDN w:val="0"/>
        <w:adjustRightInd w:val="0"/>
        <w:spacing w:after="200"/>
        <w:jc w:val="both"/>
        <w:rPr>
          <w:rFonts w:cs="Arial"/>
          <w:sz w:val="18"/>
          <w:szCs w:val="18"/>
        </w:rPr>
      </w:pPr>
      <w:r w:rsidRPr="00AD6416">
        <w:rPr>
          <w:rFonts w:cs="Arial"/>
          <w:sz w:val="18"/>
          <w:szCs w:val="18"/>
        </w:rPr>
        <w:t>V případě povinnosti pojištěné obce poskytnout jednorázové mimořádné odškodnění vyplývající z § 24 odst. 4 zákona č. 553/1991 Sb. je předpokladem vzniku práva na plnění z tohoto pojištění též její uložení pravomocným rozhodnutím soudu.</w:t>
      </w:r>
    </w:p>
    <w:p w:rsidR="00AD6416" w:rsidRPr="00AD6416" w:rsidRDefault="00AD6416" w:rsidP="00AD6416">
      <w:pPr>
        <w:widowControl w:val="0"/>
        <w:autoSpaceDE w:val="0"/>
        <w:autoSpaceDN w:val="0"/>
        <w:adjustRightInd w:val="0"/>
        <w:spacing w:after="200"/>
        <w:jc w:val="both"/>
        <w:rPr>
          <w:rFonts w:cs="Arial"/>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jakoukoli povinnost pojištěné obce nahradit újmu (včetně povinnosti poskytnout zadostiučinění za vzniklou nemajetkovou újmu), jestliže taková povinnost vyplývá ze zákona č. 82/1998 Sb., o odpovědnosti za škodu způsobenou při výkonu veřejné moci rozhodnutím nebo nesprávným úředním postupem a o změně zákona České národní rady č. 358/1992 Sb., o notářích a jejich činnosti (notářský řád).</w:t>
      </w:r>
    </w:p>
    <w:p w:rsidR="00AD6416" w:rsidRPr="00AD6416" w:rsidRDefault="00AD6416" w:rsidP="00AD6416">
      <w:pPr>
        <w:spacing w:after="60"/>
        <w:rPr>
          <w:b/>
          <w:sz w:val="18"/>
          <w:szCs w:val="18"/>
        </w:rPr>
      </w:pPr>
      <w:bookmarkStart w:id="32" w:name="DODP118"/>
      <w:bookmarkEnd w:id="31"/>
      <w:r w:rsidRPr="00AD6416">
        <w:rPr>
          <w:b/>
          <w:sz w:val="18"/>
          <w:szCs w:val="18"/>
        </w:rPr>
        <w:t>Doložka DODP118 - Poskytování sociálních služeb</w:t>
      </w:r>
      <w:r w:rsidRPr="00AD6416">
        <w:rPr>
          <w:sz w:val="18"/>
          <w:szCs w:val="18"/>
        </w:rPr>
        <w:t xml:space="preserve"> - Rozšíření rozsahu pojištění (1401)</w:t>
      </w:r>
    </w:p>
    <w:p w:rsidR="00AD6416" w:rsidRPr="00AD6416" w:rsidRDefault="00AD6416" w:rsidP="00AD6416">
      <w:pPr>
        <w:spacing w:after="200"/>
        <w:jc w:val="both"/>
        <w:rPr>
          <w:sz w:val="18"/>
          <w:szCs w:val="18"/>
        </w:rPr>
      </w:pPr>
      <w:r w:rsidRPr="00AD6416">
        <w:rPr>
          <w:sz w:val="18"/>
          <w:szCs w:val="18"/>
        </w:rPr>
        <w:t xml:space="preserve">Odchylně od čl. 2 odst. 1) písm. i) ZPP P-600/14 se pojištění vztahuje i na právním </w:t>
      </w:r>
      <w:proofErr w:type="gramStart"/>
      <w:r w:rsidRPr="00AD6416">
        <w:rPr>
          <w:sz w:val="18"/>
          <w:szCs w:val="18"/>
        </w:rPr>
        <w:t>předpisem</w:t>
      </w:r>
      <w:proofErr w:type="gramEnd"/>
      <w:r w:rsidRPr="00AD6416">
        <w:rPr>
          <w:sz w:val="18"/>
          <w:szCs w:val="18"/>
        </w:rPr>
        <w:t xml:space="preserve"> stanovenou povinnost pojištěného nahradit újmu způsobenou při poskytování sociálních služeb v rozsahu platného a účinného rozhodnutí o registraci poskytovatele sociálních služeb.</w:t>
      </w:r>
    </w:p>
    <w:p w:rsidR="00AD6416" w:rsidRPr="00AD6416" w:rsidRDefault="00AD6416" w:rsidP="00AD6416">
      <w:pPr>
        <w:jc w:val="both"/>
        <w:rPr>
          <w:sz w:val="18"/>
          <w:szCs w:val="18"/>
        </w:rPr>
      </w:pPr>
      <w:r w:rsidRPr="00AD6416">
        <w:rPr>
          <w:sz w:val="18"/>
          <w:szCs w:val="18"/>
        </w:rPr>
        <w:t>Toto pojištění se vztahuje též na povinnost pojištěného nahradit újmu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w:t>
      </w:r>
    </w:p>
    <w:p w:rsidR="00AD6416" w:rsidRPr="00AD6416" w:rsidRDefault="00AD6416" w:rsidP="00AD6416">
      <w:pPr>
        <w:jc w:val="both"/>
        <w:rPr>
          <w:sz w:val="18"/>
          <w:szCs w:val="18"/>
        </w:rPr>
      </w:pPr>
      <w:r w:rsidRPr="00AD6416">
        <w:rPr>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pojištěného nahradit újmu způsobenou:</w:t>
      </w:r>
    </w:p>
    <w:p w:rsidR="00AD6416" w:rsidRPr="00AD6416" w:rsidRDefault="00AD6416" w:rsidP="00AD6416">
      <w:pPr>
        <w:ind w:left="544" w:hanging="272"/>
        <w:jc w:val="both"/>
        <w:rPr>
          <w:rFonts w:cs="Arial"/>
          <w:sz w:val="18"/>
          <w:szCs w:val="18"/>
        </w:rPr>
      </w:pPr>
      <w:r w:rsidRPr="00AD6416">
        <w:rPr>
          <w:rFonts w:cs="Koop Office"/>
          <w:sz w:val="18"/>
          <w:szCs w:val="18"/>
        </w:rPr>
        <w:t>a)</w:t>
      </w:r>
      <w:r w:rsidRPr="00AD6416">
        <w:rPr>
          <w:rFonts w:cs="Koop Office"/>
          <w:sz w:val="18"/>
          <w:szCs w:val="18"/>
        </w:rPr>
        <w:tab/>
        <w:t>poskytováním zdravotních služeb / výkonem zdravotní péče, pro které pojištěný nebo osoby pro něj činné nemají kvalifikaci ve smyslu příslušných právních předpisů; tato výluka se však neuplatní</w:t>
      </w:r>
      <w:r w:rsidRPr="00AD6416">
        <w:rPr>
          <w:rFonts w:cs="Arial"/>
          <w:sz w:val="18"/>
          <w:szCs w:val="18"/>
        </w:rPr>
        <w:t>, pokud byla újma způsobena při poskytování první pomoci pojištěným,</w:t>
      </w:r>
    </w:p>
    <w:p w:rsidR="00AD6416" w:rsidRPr="00AD6416" w:rsidRDefault="00AD6416" w:rsidP="00AD6416">
      <w:pPr>
        <w:ind w:left="544" w:hanging="272"/>
        <w:jc w:val="both"/>
        <w:rPr>
          <w:rFonts w:cs="Koop Office"/>
          <w:sz w:val="18"/>
          <w:szCs w:val="18"/>
        </w:rPr>
      </w:pPr>
      <w:r w:rsidRPr="00AD6416">
        <w:rPr>
          <w:rFonts w:cs="Arial"/>
          <w:sz w:val="18"/>
          <w:szCs w:val="18"/>
        </w:rPr>
        <w:t>b)</w:t>
      </w:r>
      <w:r w:rsidRPr="00AD6416">
        <w:rPr>
          <w:rFonts w:cs="Arial"/>
          <w:sz w:val="18"/>
          <w:szCs w:val="18"/>
        </w:rPr>
        <w:tab/>
        <w:t>výkonem funkce statutárního orgánu nebo člena statutárního orgánu nebo kontrolního orgánu právnické osoby (poskytovatele sociálních služeb),</w:t>
      </w:r>
    </w:p>
    <w:p w:rsidR="00AD6416" w:rsidRPr="00AD6416" w:rsidRDefault="00AD6416" w:rsidP="00AD6416">
      <w:pPr>
        <w:ind w:left="544" w:hanging="272"/>
        <w:jc w:val="both"/>
        <w:rPr>
          <w:rFonts w:cs="Koop Office"/>
          <w:sz w:val="18"/>
          <w:szCs w:val="18"/>
        </w:rPr>
      </w:pPr>
      <w:r w:rsidRPr="00AD6416">
        <w:rPr>
          <w:rFonts w:cs="Arial"/>
          <w:sz w:val="18"/>
          <w:szCs w:val="18"/>
        </w:rPr>
        <w:t>c)</w:t>
      </w:r>
      <w:r w:rsidRPr="00AD6416">
        <w:rPr>
          <w:rFonts w:cs="Arial"/>
          <w:sz w:val="18"/>
          <w:szCs w:val="18"/>
        </w:rPr>
        <w:tab/>
        <w:t>porušením povinnosti mlčenlivosti</w:t>
      </w:r>
      <w:r w:rsidRPr="00AD6416">
        <w:rPr>
          <w:rFonts w:cs="Koop Office"/>
          <w:sz w:val="18"/>
          <w:szCs w:val="18"/>
        </w:rPr>
        <w:t>,</w:t>
      </w:r>
    </w:p>
    <w:p w:rsidR="00AD6416" w:rsidRPr="00AD6416" w:rsidRDefault="00AD6416" w:rsidP="00AD6416">
      <w:pPr>
        <w:ind w:left="544" w:hanging="272"/>
        <w:jc w:val="both"/>
        <w:rPr>
          <w:rFonts w:cs="Arial"/>
          <w:sz w:val="18"/>
          <w:szCs w:val="18"/>
        </w:rPr>
      </w:pPr>
      <w:r w:rsidRPr="00AD6416">
        <w:rPr>
          <w:rFonts w:cs="Koop Office"/>
          <w:sz w:val="18"/>
          <w:szCs w:val="18"/>
        </w:rPr>
        <w:t>d)</w:t>
      </w:r>
      <w:r w:rsidRPr="00AD6416">
        <w:rPr>
          <w:rFonts w:cs="Koop Office"/>
          <w:sz w:val="18"/>
          <w:szCs w:val="18"/>
        </w:rPr>
        <w:tab/>
        <w:t>činností krevní banky</w:t>
      </w:r>
      <w:r w:rsidRPr="00AD6416">
        <w:rPr>
          <w:rFonts w:cs="Arial"/>
          <w:sz w:val="18"/>
          <w:szCs w:val="18"/>
        </w:rPr>
        <w:t>,</w:t>
      </w:r>
    </w:p>
    <w:p w:rsidR="00AD6416" w:rsidRPr="00AD6416" w:rsidRDefault="00AD6416" w:rsidP="00AD6416">
      <w:pPr>
        <w:ind w:left="544" w:hanging="272"/>
        <w:jc w:val="both"/>
        <w:rPr>
          <w:rFonts w:cs="Koop Office"/>
          <w:sz w:val="18"/>
          <w:szCs w:val="18"/>
        </w:rPr>
      </w:pPr>
      <w:r w:rsidRPr="00AD6416">
        <w:rPr>
          <w:rFonts w:cs="Arial"/>
          <w:sz w:val="18"/>
          <w:szCs w:val="18"/>
        </w:rPr>
        <w:t>e)</w:t>
      </w:r>
      <w:r w:rsidRPr="00AD6416">
        <w:rPr>
          <w:rFonts w:cs="Arial"/>
          <w:sz w:val="18"/>
          <w:szCs w:val="18"/>
        </w:rPr>
        <w:tab/>
        <w:t>lékařským a biologickým výzkumem včetně klinického hodnocení léčiv a zdravotnických prostředků</w:t>
      </w:r>
      <w:r w:rsidRPr="00AD6416">
        <w:rPr>
          <w:rFonts w:cs="Koop Office"/>
          <w:sz w:val="18"/>
          <w:szCs w:val="18"/>
        </w:rPr>
        <w:t>,</w:t>
      </w:r>
    </w:p>
    <w:p w:rsidR="00AD6416" w:rsidRPr="00AD6416" w:rsidRDefault="00AD6416" w:rsidP="00AD6416">
      <w:pPr>
        <w:ind w:left="544" w:hanging="272"/>
        <w:jc w:val="both"/>
        <w:rPr>
          <w:rFonts w:cs="Koop Office"/>
          <w:sz w:val="18"/>
          <w:szCs w:val="18"/>
        </w:rPr>
      </w:pPr>
      <w:r w:rsidRPr="00AD6416">
        <w:rPr>
          <w:rFonts w:cs="Arial"/>
          <w:sz w:val="18"/>
          <w:szCs w:val="18"/>
        </w:rPr>
        <w:lastRenderedPageBreak/>
        <w:t>f)</w:t>
      </w:r>
      <w:r w:rsidRPr="00AD6416">
        <w:rPr>
          <w:rFonts w:cs="Arial"/>
          <w:sz w:val="18"/>
          <w:szCs w:val="18"/>
        </w:rPr>
        <w:tab/>
        <w:t>při ověřování poznatků nebo postupů na živém člověku použitím metod dosud nezavedených v klinické praxi</w:t>
      </w:r>
      <w:r w:rsidRPr="00AD6416">
        <w:rPr>
          <w:rFonts w:cs="Koop Office"/>
          <w:sz w:val="18"/>
          <w:szCs w:val="18"/>
        </w:rPr>
        <w:t>,</w:t>
      </w:r>
    </w:p>
    <w:p w:rsidR="00AD6416" w:rsidRPr="00AD6416" w:rsidRDefault="00AD6416" w:rsidP="00AD6416">
      <w:pPr>
        <w:ind w:left="544" w:hanging="272"/>
        <w:jc w:val="both"/>
        <w:rPr>
          <w:rFonts w:cs="Arial"/>
          <w:sz w:val="18"/>
          <w:szCs w:val="18"/>
        </w:rPr>
      </w:pPr>
      <w:r w:rsidRPr="00AD6416">
        <w:rPr>
          <w:rFonts w:cs="Koop Office"/>
          <w:sz w:val="18"/>
          <w:szCs w:val="18"/>
        </w:rPr>
        <w:t>g)</w:t>
      </w:r>
      <w:r w:rsidRPr="00AD6416">
        <w:rPr>
          <w:rFonts w:cs="Koop Office"/>
          <w:sz w:val="18"/>
          <w:szCs w:val="18"/>
        </w:rPr>
        <w:tab/>
        <w:t>genetickým poškozením jakéhokoli původu</w:t>
      </w:r>
      <w:r w:rsidRPr="00AD6416">
        <w:rPr>
          <w:rFonts w:cs="Arial"/>
          <w:sz w:val="18"/>
          <w:szCs w:val="18"/>
        </w:rPr>
        <w:t>,</w:t>
      </w:r>
    </w:p>
    <w:p w:rsidR="00AD6416" w:rsidRPr="00AD6416" w:rsidRDefault="00AD6416" w:rsidP="00AD6416">
      <w:pPr>
        <w:ind w:left="544" w:hanging="272"/>
        <w:jc w:val="both"/>
        <w:rPr>
          <w:rFonts w:cs="Koop Office"/>
          <w:sz w:val="18"/>
          <w:szCs w:val="18"/>
        </w:rPr>
      </w:pPr>
      <w:r w:rsidRPr="00AD6416">
        <w:rPr>
          <w:rFonts w:cs="Arial"/>
          <w:sz w:val="18"/>
          <w:szCs w:val="18"/>
        </w:rPr>
        <w:t>h)</w:t>
      </w:r>
      <w:r w:rsidRPr="00AD6416">
        <w:rPr>
          <w:rFonts w:cs="Arial"/>
          <w:sz w:val="18"/>
          <w:szCs w:val="18"/>
        </w:rPr>
        <w:tab/>
        <w:t>přenosem viru HIV</w:t>
      </w:r>
      <w:r w:rsidRPr="00AD6416">
        <w:rPr>
          <w:rFonts w:cs="Koop Office"/>
          <w:sz w:val="18"/>
          <w:szCs w:val="18"/>
        </w:rPr>
        <w:t>,</w:t>
      </w:r>
    </w:p>
    <w:p w:rsidR="00AD6416" w:rsidRPr="00AD6416" w:rsidRDefault="00AD6416" w:rsidP="00AD6416">
      <w:pPr>
        <w:ind w:left="544" w:hanging="272"/>
        <w:jc w:val="both"/>
        <w:rPr>
          <w:rFonts w:cs="Koop Office"/>
          <w:sz w:val="18"/>
          <w:szCs w:val="18"/>
        </w:rPr>
      </w:pPr>
      <w:r w:rsidRPr="00AD6416">
        <w:rPr>
          <w:rFonts w:cs="Arial"/>
          <w:sz w:val="18"/>
          <w:szCs w:val="18"/>
        </w:rPr>
        <w:t>i)</w:t>
      </w:r>
      <w:r w:rsidRPr="00AD6416">
        <w:rPr>
          <w:rFonts w:cs="Arial"/>
          <w:sz w:val="18"/>
          <w:szCs w:val="18"/>
        </w:rPr>
        <w:tab/>
        <w:t>zářením všeho druhu, nedošlo-li k náhlé a nahodilé poruše ochranného zařízení u přístroje sloužícího k vyšetřování nebo léčení</w:t>
      </w:r>
      <w:r w:rsidRPr="00AD6416">
        <w:rPr>
          <w:rFonts w:cs="Koop Office"/>
          <w:sz w:val="18"/>
          <w:szCs w:val="18"/>
        </w:rPr>
        <w:t>,</w:t>
      </w:r>
    </w:p>
    <w:p w:rsidR="00AD6416" w:rsidRPr="00AD6416" w:rsidRDefault="00AD6416" w:rsidP="00AD6416">
      <w:pPr>
        <w:ind w:left="544" w:hanging="272"/>
        <w:jc w:val="both"/>
        <w:rPr>
          <w:rFonts w:cs="Arial"/>
          <w:sz w:val="18"/>
          <w:szCs w:val="18"/>
        </w:rPr>
      </w:pPr>
      <w:r w:rsidRPr="00AD6416">
        <w:rPr>
          <w:rFonts w:cs="Koop Office"/>
          <w:sz w:val="18"/>
          <w:szCs w:val="18"/>
        </w:rPr>
        <w:t>j)</w:t>
      </w:r>
      <w:r w:rsidRPr="00AD6416">
        <w:rPr>
          <w:rFonts w:cs="Koop Office"/>
          <w:sz w:val="18"/>
          <w:szCs w:val="18"/>
        </w:rPr>
        <w:tab/>
        <w:t>výkonem plastické nebo kosmetické chirurgie pouze pro estetické účely</w:t>
      </w:r>
      <w:r w:rsidRPr="00AD6416">
        <w:rPr>
          <w:rFonts w:cs="Arial"/>
          <w:sz w:val="18"/>
          <w:szCs w:val="18"/>
        </w:rPr>
        <w:t>,</w:t>
      </w:r>
    </w:p>
    <w:p w:rsidR="00AD6416" w:rsidRPr="00AD6416" w:rsidRDefault="00AD6416" w:rsidP="00AD6416">
      <w:pPr>
        <w:spacing w:after="200"/>
        <w:ind w:left="544" w:hanging="272"/>
        <w:jc w:val="both"/>
        <w:rPr>
          <w:rFonts w:cs="Koop Office"/>
          <w:sz w:val="18"/>
          <w:szCs w:val="18"/>
        </w:rPr>
      </w:pPr>
      <w:r w:rsidRPr="00AD6416">
        <w:rPr>
          <w:rFonts w:cs="Arial"/>
          <w:sz w:val="18"/>
          <w:szCs w:val="18"/>
        </w:rPr>
        <w:t>k)</w:t>
      </w:r>
      <w:r w:rsidRPr="00AD6416">
        <w:rPr>
          <w:rFonts w:cs="Arial"/>
          <w:sz w:val="18"/>
          <w:szCs w:val="18"/>
        </w:rPr>
        <w:tab/>
        <w:t>umělým přerušením těhotenství, jedná-li se o zdravotní výkon neposkytovaný na základě zdravotního pojištění, tzn. výkon za přímou finanční úhradu</w:t>
      </w:r>
      <w:r w:rsidRPr="00AD6416">
        <w:rPr>
          <w:rFonts w:cs="Koop Office"/>
          <w:sz w:val="18"/>
          <w:szCs w:val="18"/>
        </w:rPr>
        <w:t>.</w:t>
      </w:r>
    </w:p>
    <w:p w:rsidR="00AD6416" w:rsidRPr="00AD6416" w:rsidRDefault="00AD6416" w:rsidP="00AD6416">
      <w:pPr>
        <w:spacing w:after="60"/>
        <w:rPr>
          <w:sz w:val="18"/>
          <w:szCs w:val="18"/>
        </w:rPr>
      </w:pPr>
      <w:bookmarkStart w:id="33" w:name="DODP127_1603"/>
      <w:bookmarkEnd w:id="32"/>
      <w:r w:rsidRPr="00AD6416">
        <w:rPr>
          <w:b/>
          <w:sz w:val="18"/>
          <w:szCs w:val="18"/>
        </w:rPr>
        <w:t>Doložka DODP127 - Věci odložené a vnesené</w:t>
      </w:r>
      <w:r w:rsidRPr="00AD6416">
        <w:rPr>
          <w:sz w:val="18"/>
          <w:szCs w:val="18"/>
        </w:rPr>
        <w:t xml:space="preserve"> - Rozšíření rozsahu pojištění (1603)</w:t>
      </w:r>
    </w:p>
    <w:p w:rsidR="00AD6416" w:rsidRPr="00AD6416" w:rsidRDefault="00AD6416" w:rsidP="00AD6416">
      <w:pPr>
        <w:spacing w:after="200"/>
        <w:jc w:val="both"/>
        <w:rPr>
          <w:sz w:val="18"/>
          <w:szCs w:val="18"/>
        </w:rPr>
      </w:pPr>
      <w:r w:rsidRPr="00AD6416">
        <w:rPr>
          <w:sz w:val="18"/>
          <w:szCs w:val="18"/>
        </w:rPr>
        <w:t>Pojištění obecné odpovědnosti za újmu se vztahuje i na povinnost pojištěného nahradit škodu způsobenou na vnesených nebo odložených věcech ve smyslu občanského zákoníku.</w:t>
      </w:r>
    </w:p>
    <w:p w:rsidR="00AD6416" w:rsidRPr="00AD6416" w:rsidRDefault="00AD6416" w:rsidP="00AD6416">
      <w:pPr>
        <w:spacing w:after="60"/>
        <w:rPr>
          <w:bCs/>
          <w:sz w:val="18"/>
          <w:szCs w:val="18"/>
        </w:rPr>
      </w:pPr>
      <w:bookmarkStart w:id="34" w:name="DODP130_1603"/>
      <w:bookmarkEnd w:id="33"/>
      <w:r w:rsidRPr="00AD6416">
        <w:rPr>
          <w:b/>
          <w:sz w:val="18"/>
          <w:szCs w:val="18"/>
        </w:rPr>
        <w:t>Doložka DODP130 - Věci zaměstnanců</w:t>
      </w:r>
      <w:r w:rsidRPr="00AD6416">
        <w:rPr>
          <w:sz w:val="18"/>
          <w:szCs w:val="18"/>
        </w:rPr>
        <w:t xml:space="preserve"> - Rozšíření rozsahu pojištění (1603)</w:t>
      </w:r>
    </w:p>
    <w:p w:rsidR="00AD6416" w:rsidRPr="00AD6416" w:rsidRDefault="00AD6416" w:rsidP="00AD6416">
      <w:pPr>
        <w:spacing w:after="200"/>
        <w:jc w:val="both"/>
        <w:rPr>
          <w:sz w:val="18"/>
          <w:szCs w:val="18"/>
        </w:rPr>
      </w:pPr>
      <w:r w:rsidRPr="00AD6416">
        <w:rPr>
          <w:sz w:val="18"/>
          <w:szCs w:val="18"/>
        </w:rPr>
        <w:t>Pojištění obecné odpovědnosti za újmu se vztahuje i na povinnost pojištěného nahradit škodu vzniklou zaměstnanci pojištěného na movité věci při plnění pracovních úkolů nebo v přímé souvislosti s ním.</w:t>
      </w:r>
    </w:p>
    <w:p w:rsidR="00AD6416" w:rsidRPr="00AD6416" w:rsidRDefault="00AD6416" w:rsidP="00AD6416">
      <w:pPr>
        <w:spacing w:after="60"/>
        <w:rPr>
          <w:sz w:val="18"/>
          <w:szCs w:val="18"/>
        </w:rPr>
      </w:pPr>
      <w:bookmarkStart w:id="35" w:name="DOB101"/>
      <w:bookmarkEnd w:id="34"/>
      <w:r w:rsidRPr="00AD6416">
        <w:rPr>
          <w:b/>
          <w:sz w:val="18"/>
          <w:szCs w:val="18"/>
        </w:rPr>
        <w:t>Doložka DOB101 - Elektronická rizika</w:t>
      </w:r>
      <w:r w:rsidRPr="00AD6416">
        <w:rPr>
          <w:sz w:val="18"/>
          <w:szCs w:val="18"/>
        </w:rPr>
        <w:t xml:space="preserve"> - Výluka (1401)</w:t>
      </w:r>
    </w:p>
    <w:p w:rsidR="00AD6416" w:rsidRPr="00AD6416" w:rsidRDefault="00AD6416" w:rsidP="00AD6416">
      <w:pPr>
        <w:jc w:val="both"/>
        <w:rPr>
          <w:spacing w:val="1"/>
          <w:sz w:val="18"/>
          <w:szCs w:val="18"/>
        </w:rPr>
      </w:pPr>
      <w:r w:rsidRPr="00AD6416">
        <w:rPr>
          <w:sz w:val="18"/>
          <w:szCs w:val="18"/>
        </w:rPr>
        <w:t>Ujednává se</w:t>
      </w:r>
      <w:r w:rsidRPr="00AD6416">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AD6416" w:rsidRPr="00AD6416" w:rsidRDefault="00AD6416" w:rsidP="00AD6416">
      <w:pPr>
        <w:ind w:left="544" w:hanging="272"/>
        <w:jc w:val="both"/>
        <w:rPr>
          <w:sz w:val="18"/>
          <w:szCs w:val="18"/>
        </w:rPr>
      </w:pPr>
      <w:r w:rsidRPr="00AD6416">
        <w:rPr>
          <w:sz w:val="18"/>
          <w:szCs w:val="18"/>
        </w:rPr>
        <w:t>a)</w:t>
      </w:r>
      <w:r w:rsidRPr="00AD6416">
        <w:rPr>
          <w:sz w:val="18"/>
          <w:szCs w:val="18"/>
        </w:rPr>
        <w:tab/>
        <w:t xml:space="preserve">užíváním, zneužitím, selháním fungování internetu, kterékoli vnitřní nebo soukromé sítě, internetové stránky, internetové adresy nebo podobného zařízení či služby, </w:t>
      </w:r>
    </w:p>
    <w:p w:rsidR="00AD6416" w:rsidRPr="00AD6416" w:rsidRDefault="00AD6416" w:rsidP="00AD6416">
      <w:pPr>
        <w:ind w:left="544" w:hanging="272"/>
        <w:jc w:val="both"/>
        <w:rPr>
          <w:sz w:val="18"/>
          <w:szCs w:val="18"/>
        </w:rPr>
      </w:pPr>
      <w:r w:rsidRPr="00AD6416">
        <w:rPr>
          <w:sz w:val="18"/>
          <w:szCs w:val="18"/>
        </w:rPr>
        <w:t>b)</w:t>
      </w:r>
      <w:r w:rsidRPr="00AD6416">
        <w:rPr>
          <w:sz w:val="18"/>
          <w:szCs w:val="18"/>
        </w:rPr>
        <w:tab/>
        <w:t>jakýmikoli daty nebo jinými informacemi umístěnými na internetové stránce nebo podobném zařízení,</w:t>
      </w:r>
    </w:p>
    <w:p w:rsidR="00AD6416" w:rsidRPr="00AD6416" w:rsidRDefault="00AD6416" w:rsidP="00AD6416">
      <w:pPr>
        <w:ind w:left="544" w:hanging="272"/>
        <w:jc w:val="both"/>
        <w:rPr>
          <w:sz w:val="18"/>
          <w:szCs w:val="18"/>
        </w:rPr>
      </w:pPr>
      <w:r w:rsidRPr="00AD6416">
        <w:rPr>
          <w:sz w:val="18"/>
          <w:szCs w:val="18"/>
        </w:rPr>
        <w:t>c)</w:t>
      </w:r>
      <w:r w:rsidRPr="00AD6416">
        <w:rPr>
          <w:sz w:val="18"/>
          <w:szCs w:val="18"/>
        </w:rPr>
        <w:tab/>
        <w:t xml:space="preserve">projevem jakéhokoli počítačového viru nebo obdobného programu, </w:t>
      </w:r>
    </w:p>
    <w:p w:rsidR="00AD6416" w:rsidRPr="00AD6416" w:rsidRDefault="00AD6416" w:rsidP="00AD6416">
      <w:pPr>
        <w:ind w:left="544" w:hanging="272"/>
        <w:jc w:val="both"/>
        <w:rPr>
          <w:sz w:val="18"/>
          <w:szCs w:val="18"/>
        </w:rPr>
      </w:pPr>
      <w:r w:rsidRPr="00AD6416">
        <w:rPr>
          <w:sz w:val="18"/>
          <w:szCs w:val="18"/>
        </w:rPr>
        <w:t>d)</w:t>
      </w:r>
      <w:r w:rsidRPr="00AD6416">
        <w:rPr>
          <w:sz w:val="18"/>
          <w:szCs w:val="18"/>
        </w:rPr>
        <w:tab/>
        <w:t>jakýmkoli elektronickým přenosem dat nebo jiných informací,</w:t>
      </w:r>
    </w:p>
    <w:p w:rsidR="00AD6416" w:rsidRPr="00AD6416" w:rsidRDefault="00AD6416" w:rsidP="00AD6416">
      <w:pPr>
        <w:ind w:left="544" w:hanging="272"/>
        <w:jc w:val="both"/>
        <w:rPr>
          <w:sz w:val="18"/>
          <w:szCs w:val="18"/>
        </w:rPr>
      </w:pPr>
      <w:r w:rsidRPr="00AD6416">
        <w:rPr>
          <w:sz w:val="18"/>
          <w:szCs w:val="18"/>
        </w:rPr>
        <w:t>e)</w:t>
      </w:r>
      <w:r w:rsidRPr="00AD6416">
        <w:rPr>
          <w:sz w:val="18"/>
          <w:szCs w:val="18"/>
        </w:rPr>
        <w:tab/>
        <w:t xml:space="preserve">jakýmkoli porušením, zničením, zkreslením, </w:t>
      </w:r>
      <w:proofErr w:type="spellStart"/>
      <w:r w:rsidRPr="00AD6416">
        <w:rPr>
          <w:sz w:val="18"/>
          <w:szCs w:val="18"/>
        </w:rPr>
        <w:t>zborcením</w:t>
      </w:r>
      <w:proofErr w:type="spellEnd"/>
      <w:r w:rsidRPr="00AD6416">
        <w:rPr>
          <w:sz w:val="18"/>
          <w:szCs w:val="18"/>
        </w:rPr>
        <w:t>, narušením, vymazáním nebo jinou ztrátou či poškozením dat, programového vybavení, programovacího souboru či souboru instrukcí jakéhokoli druhu,</w:t>
      </w:r>
    </w:p>
    <w:p w:rsidR="00AD6416" w:rsidRPr="00AD6416" w:rsidRDefault="00AD6416" w:rsidP="00AD6416">
      <w:pPr>
        <w:ind w:left="544" w:hanging="272"/>
        <w:jc w:val="both"/>
        <w:rPr>
          <w:sz w:val="18"/>
          <w:szCs w:val="18"/>
        </w:rPr>
      </w:pPr>
      <w:r w:rsidRPr="00AD6416">
        <w:rPr>
          <w:sz w:val="18"/>
          <w:szCs w:val="18"/>
        </w:rPr>
        <w:t>f)</w:t>
      </w:r>
      <w:r w:rsidRPr="00AD6416">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AD6416" w:rsidRPr="00AD6416" w:rsidRDefault="00AD6416" w:rsidP="00AD6416">
      <w:pPr>
        <w:ind w:left="544" w:hanging="272"/>
        <w:jc w:val="both"/>
        <w:rPr>
          <w:sz w:val="18"/>
          <w:szCs w:val="18"/>
        </w:rPr>
      </w:pPr>
      <w:r w:rsidRPr="00AD6416">
        <w:rPr>
          <w:sz w:val="18"/>
          <w:szCs w:val="18"/>
        </w:rPr>
        <w:t>g)</w:t>
      </w:r>
      <w:r w:rsidRPr="00AD6416">
        <w:rPr>
          <w:sz w:val="18"/>
          <w:szCs w:val="18"/>
        </w:rPr>
        <w:tab/>
        <w:t>jakýmkoli porušením, ať úmyslným nebo neúmyslným, duševních majetkových práv (např. ochranné známky, autorského práva, patentu apod.).</w:t>
      </w:r>
    </w:p>
    <w:p w:rsidR="00AD6416" w:rsidRPr="00AD6416" w:rsidRDefault="00AD6416" w:rsidP="00AD6416">
      <w:pPr>
        <w:spacing w:after="200"/>
        <w:jc w:val="both"/>
        <w:rPr>
          <w:sz w:val="18"/>
          <w:szCs w:val="18"/>
        </w:rPr>
      </w:pPr>
      <w:r w:rsidRPr="00AD6416">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AD6416" w:rsidRPr="00AD6416" w:rsidRDefault="00AD6416" w:rsidP="00AD6416">
      <w:pPr>
        <w:spacing w:after="60"/>
        <w:rPr>
          <w:b/>
          <w:bCs/>
          <w:sz w:val="18"/>
          <w:szCs w:val="18"/>
        </w:rPr>
      </w:pPr>
      <w:bookmarkStart w:id="36" w:name="DOB106"/>
      <w:bookmarkEnd w:id="35"/>
      <w:r w:rsidRPr="00AD6416">
        <w:rPr>
          <w:b/>
          <w:bCs/>
          <w:sz w:val="18"/>
          <w:szCs w:val="18"/>
        </w:rPr>
        <w:t>Doložka DOB106 - Bonifikace</w:t>
      </w:r>
      <w:r w:rsidRPr="00AD6416">
        <w:rPr>
          <w:bCs/>
          <w:sz w:val="18"/>
          <w:szCs w:val="18"/>
        </w:rPr>
        <w:t xml:space="preserve"> - </w:t>
      </w:r>
      <w:r w:rsidRPr="00AD6416">
        <w:rPr>
          <w:sz w:val="18"/>
          <w:szCs w:val="18"/>
        </w:rPr>
        <w:t>Vymezení podmínek (1401)</w:t>
      </w:r>
    </w:p>
    <w:p w:rsidR="00AD6416" w:rsidRPr="00AD6416" w:rsidRDefault="00AD6416" w:rsidP="00AD6416">
      <w:pPr>
        <w:ind w:left="272" w:hanging="272"/>
        <w:jc w:val="both"/>
        <w:rPr>
          <w:sz w:val="18"/>
          <w:szCs w:val="18"/>
        </w:rPr>
      </w:pPr>
      <w:r w:rsidRPr="00AD6416">
        <w:rPr>
          <w:sz w:val="18"/>
          <w:szCs w:val="18"/>
        </w:rPr>
        <w:t>1.</w:t>
      </w:r>
      <w:r w:rsidRPr="00AD6416">
        <w:rPr>
          <w:sz w:val="18"/>
          <w:szCs w:val="18"/>
        </w:rPr>
        <w:tab/>
        <w:t>Nárok na přiznání bonifikace ve výši uvedené v předmětné pojistné smlouvě vzniká při dosažení stanoveného škodného průběhu, jehož výše je uvedena v příslušném článku předmětné pojistné smlouvy, a to v hodnoceném období.</w:t>
      </w:r>
    </w:p>
    <w:p w:rsidR="00AD6416" w:rsidRPr="00AD6416" w:rsidRDefault="00AD6416" w:rsidP="00AD6416">
      <w:pPr>
        <w:ind w:left="272" w:hanging="272"/>
        <w:jc w:val="both"/>
        <w:rPr>
          <w:sz w:val="18"/>
          <w:szCs w:val="18"/>
        </w:rPr>
      </w:pPr>
      <w:r w:rsidRPr="00AD6416">
        <w:rPr>
          <w:sz w:val="18"/>
          <w:szCs w:val="18"/>
        </w:rPr>
        <w:t>2.</w:t>
      </w:r>
      <w:r w:rsidRPr="00AD6416">
        <w:rPr>
          <w:sz w:val="18"/>
          <w:szCs w:val="18"/>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AD6416" w:rsidRPr="00AD6416" w:rsidRDefault="00AD6416" w:rsidP="00AD6416">
      <w:pPr>
        <w:ind w:left="272" w:hanging="272"/>
        <w:jc w:val="both"/>
        <w:rPr>
          <w:sz w:val="18"/>
          <w:szCs w:val="18"/>
        </w:rPr>
      </w:pPr>
      <w:r w:rsidRPr="00AD6416">
        <w:rPr>
          <w:sz w:val="18"/>
          <w:szCs w:val="18"/>
        </w:rPr>
        <w:t>3.</w:t>
      </w:r>
      <w:r w:rsidRPr="00AD6416">
        <w:rPr>
          <w:sz w:val="18"/>
          <w:szCs w:val="18"/>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AD6416" w:rsidRPr="00AD6416" w:rsidRDefault="00AD6416" w:rsidP="00AD6416">
      <w:pPr>
        <w:ind w:left="272" w:hanging="272"/>
        <w:jc w:val="both"/>
        <w:rPr>
          <w:sz w:val="18"/>
          <w:szCs w:val="18"/>
        </w:rPr>
      </w:pPr>
      <w:r w:rsidRPr="00AD6416">
        <w:rPr>
          <w:sz w:val="18"/>
          <w:szCs w:val="18"/>
        </w:rPr>
        <w:t>4.</w:t>
      </w:r>
      <w:r w:rsidRPr="00AD6416">
        <w:rPr>
          <w:sz w:val="18"/>
          <w:szCs w:val="18"/>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AD6416" w:rsidRPr="00AD6416" w:rsidRDefault="00AD6416" w:rsidP="00AD6416">
      <w:pPr>
        <w:ind w:left="272" w:hanging="272"/>
        <w:jc w:val="both"/>
        <w:rPr>
          <w:sz w:val="18"/>
          <w:szCs w:val="18"/>
        </w:rPr>
      </w:pPr>
      <w:r w:rsidRPr="00AD6416">
        <w:rPr>
          <w:sz w:val="18"/>
          <w:szCs w:val="18"/>
        </w:rPr>
        <w:t>5.</w:t>
      </w:r>
      <w:r w:rsidRPr="00AD6416">
        <w:rPr>
          <w:sz w:val="18"/>
          <w:szCs w:val="18"/>
        </w:rPr>
        <w:tab/>
        <w:t xml:space="preserve">Podmínkou pro vyplacení bonifikace je uhrazení předepsaného pojistného za hodnocené období. Nárok na bonifikaci nevznikne při ukončení platnosti pojistné smlouvy před uplynutím jednoho pojistného roku. </w:t>
      </w:r>
    </w:p>
    <w:p w:rsidR="00AD6416" w:rsidRPr="00AD6416" w:rsidRDefault="00AD6416" w:rsidP="00AD6416">
      <w:pPr>
        <w:ind w:left="272" w:hanging="272"/>
        <w:jc w:val="both"/>
        <w:rPr>
          <w:sz w:val="18"/>
          <w:szCs w:val="18"/>
        </w:rPr>
      </w:pPr>
      <w:r w:rsidRPr="00AD6416">
        <w:rPr>
          <w:sz w:val="18"/>
          <w:szCs w:val="18"/>
        </w:rPr>
        <w:t>6.</w:t>
      </w:r>
      <w:r w:rsidRPr="00AD6416">
        <w:rPr>
          <w:sz w:val="18"/>
          <w:szCs w:val="18"/>
        </w:rPr>
        <w:tab/>
        <w:t>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w:t>
      </w:r>
    </w:p>
    <w:p w:rsidR="00AD6416" w:rsidRPr="00AD6416" w:rsidRDefault="00AD6416" w:rsidP="00AD6416">
      <w:pPr>
        <w:spacing w:after="200"/>
        <w:ind w:left="272" w:hanging="272"/>
        <w:jc w:val="both"/>
        <w:rPr>
          <w:sz w:val="18"/>
          <w:szCs w:val="18"/>
        </w:rPr>
      </w:pPr>
      <w:r w:rsidRPr="00AD6416">
        <w:rPr>
          <w:sz w:val="18"/>
          <w:szCs w:val="18"/>
        </w:rPr>
        <w:t>7.</w:t>
      </w:r>
      <w:r w:rsidRPr="00AD6416">
        <w:rPr>
          <w:sz w:val="18"/>
          <w:szCs w:val="18"/>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bookmarkEnd w:id="36"/>
    </w:p>
    <w:sectPr w:rsidR="00AD6416" w:rsidRPr="00AD6416" w:rsidSect="008C28C7">
      <w:headerReference w:type="default" r:id="rId12"/>
      <w:headerReference w:type="first" r:id="rId13"/>
      <w:pgSz w:w="11906" w:h="16838" w:code="9"/>
      <w:pgMar w:top="1134" w:right="1134" w:bottom="1418" w:left="1134" w:header="53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0BD" w:rsidRDefault="006F00BD">
      <w:r>
        <w:separator/>
      </w:r>
    </w:p>
  </w:endnote>
  <w:endnote w:type="continuationSeparator" w:id="0">
    <w:p w:rsidR="006F00BD" w:rsidRDefault="006F0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Koop Symbols">
    <w:charset w:val="00"/>
    <w:family w:val="auto"/>
    <w:pitch w:val="variable"/>
    <w:sig w:usb0="A00000AF" w:usb1="5000207A" w:usb2="00000000" w:usb3="00000000" w:csb0="00000001" w:csb1="00000000"/>
  </w:font>
  <w:font w:name="Koop Office">
    <w:altName w:val="Corbel"/>
    <w:charset w:val="EE"/>
    <w:family w:val="auto"/>
    <w:pitch w:val="variable"/>
    <w:sig w:usb0="00000001" w:usb1="1000004A" w:usb2="00000000" w:usb3="00000000" w:csb0="000000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0BD" w:rsidRDefault="006F00BD">
      <w:r>
        <w:separator/>
      </w:r>
    </w:p>
  </w:footnote>
  <w:footnote w:type="continuationSeparator" w:id="0">
    <w:p w:rsidR="006F00BD" w:rsidRDefault="006F00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6A" w:rsidRPr="00652055" w:rsidRDefault="00814A6A" w:rsidP="00652055">
    <w:pPr>
      <w:pStyle w:val="Zhlav"/>
    </w:pPr>
    <w:r>
      <w:rPr>
        <w:sz w:val="23"/>
        <w:szCs w:val="23"/>
      </w:rPr>
      <w:tab/>
    </w:r>
    <w:r>
      <w:rPr>
        <w:sz w:val="23"/>
        <w:szCs w:val="23"/>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6A" w:rsidRPr="00A61619" w:rsidRDefault="00814A6A" w:rsidP="00652055">
    <w:pPr>
      <w:pStyle w:val="Zhlav"/>
    </w:pPr>
    <w:r>
      <w:rPr>
        <w:sz w:val="23"/>
        <w:szCs w:val="23"/>
      </w:rPr>
      <w:tab/>
    </w:r>
    <w:r>
      <w:rPr>
        <w:sz w:val="23"/>
        <w:szCs w:val="23"/>
      </w:rPr>
      <w:tab/>
    </w:r>
  </w:p>
  <w:p w:rsidR="00814A6A" w:rsidRDefault="00814A6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3C24DCA"/>
    <w:multiLevelType w:val="hybridMultilevel"/>
    <w:tmpl w:val="EBB8B7B4"/>
    <w:lvl w:ilvl="0" w:tplc="E3FCBAB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9675E10"/>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B364A50"/>
    <w:multiLevelType w:val="multilevel"/>
    <w:tmpl w:val="2AFC726C"/>
    <w:lvl w:ilvl="0">
      <w:start w:val="1"/>
      <w:numFmt w:val="decimal"/>
      <w:lvlText w:val="3.%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DD43B1D"/>
    <w:multiLevelType w:val="hybridMultilevel"/>
    <w:tmpl w:val="7EE475F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0E337896"/>
    <w:multiLevelType w:val="hybridMultilevel"/>
    <w:tmpl w:val="7EE475F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0E8B25E5"/>
    <w:multiLevelType w:val="hybridMultilevel"/>
    <w:tmpl w:val="41721532"/>
    <w:lvl w:ilvl="0" w:tplc="87125F0E">
      <w:start w:val="1"/>
      <w:numFmt w:val="lowerRoman"/>
      <w:lvlText w:val="%1)"/>
      <w:lvlJc w:val="left"/>
      <w:pPr>
        <w:ind w:left="1287" w:hanging="360"/>
      </w:pPr>
      <w:rPr>
        <w:rFonts w:cs="Times New Roman" w:hint="default"/>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02D344E"/>
    <w:multiLevelType w:val="hybridMultilevel"/>
    <w:tmpl w:val="7EE475F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1644B4D"/>
    <w:multiLevelType w:val="hybridMultilevel"/>
    <w:tmpl w:val="11B4637A"/>
    <w:lvl w:ilvl="0" w:tplc="A3CE8B3C">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28B10DD"/>
    <w:multiLevelType w:val="hybridMultilevel"/>
    <w:tmpl w:val="9A8A2BF6"/>
    <w:lvl w:ilvl="0" w:tplc="2496D12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2DD52DF"/>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140827E1"/>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6F43E5F"/>
    <w:multiLevelType w:val="hybridMultilevel"/>
    <w:tmpl w:val="E95AD3FC"/>
    <w:lvl w:ilvl="0" w:tplc="AF34CFDC">
      <w:start w:val="17"/>
      <w:numFmt w:val="lowerLetter"/>
      <w:lvlText w:val="%1)"/>
      <w:lvlJc w:val="left"/>
      <w:pPr>
        <w:tabs>
          <w:tab w:val="num" w:pos="644"/>
        </w:tabs>
        <w:ind w:left="644"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185A5D1E"/>
    <w:multiLevelType w:val="hybridMultilevel"/>
    <w:tmpl w:val="3DECD674"/>
    <w:lvl w:ilvl="0" w:tplc="C29EB228">
      <w:start w:val="1"/>
      <w:numFmt w:val="lowerRoman"/>
      <w:lvlText w:val="%1)"/>
      <w:lvlJc w:val="left"/>
      <w:pPr>
        <w:tabs>
          <w:tab w:val="num" w:pos="1004"/>
        </w:tabs>
        <w:ind w:left="1004" w:hanging="72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6">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1C9E0C70"/>
    <w:multiLevelType w:val="hybridMultilevel"/>
    <w:tmpl w:val="C666C4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14A4142"/>
    <w:multiLevelType w:val="hybridMultilevel"/>
    <w:tmpl w:val="80E8C1DA"/>
    <w:lvl w:ilvl="0" w:tplc="219A51D4">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24C25236"/>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2A2B6806"/>
    <w:multiLevelType w:val="hybridMultilevel"/>
    <w:tmpl w:val="7EE475F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4">
    <w:nsid w:val="3CCF1E05"/>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3D1F118C"/>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3FAF7068"/>
    <w:multiLevelType w:val="hybridMultilevel"/>
    <w:tmpl w:val="41721532"/>
    <w:lvl w:ilvl="0" w:tplc="87125F0E">
      <w:start w:val="1"/>
      <w:numFmt w:val="lowerRoman"/>
      <w:lvlText w:val="%1)"/>
      <w:lvlJc w:val="left"/>
      <w:pPr>
        <w:ind w:left="1287" w:hanging="360"/>
      </w:pPr>
      <w:rPr>
        <w:rFonts w:cs="Times New Roman" w:hint="default"/>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8">
    <w:nsid w:val="40BD4952"/>
    <w:multiLevelType w:val="hybridMultilevel"/>
    <w:tmpl w:val="7D689516"/>
    <w:lvl w:ilvl="0" w:tplc="0405000F">
      <w:start w:val="1"/>
      <w:numFmt w:val="decimal"/>
      <w:lvlText w:val="%1."/>
      <w:lvlJc w:val="left"/>
      <w:pPr>
        <w:ind w:left="785" w:hanging="360"/>
      </w:pPr>
      <w:rPr>
        <w:rFonts w:cs="Times New Roman"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9">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30">
    <w:nsid w:val="416A3071"/>
    <w:multiLevelType w:val="hybridMultilevel"/>
    <w:tmpl w:val="11F2BD7E"/>
    <w:lvl w:ilvl="0" w:tplc="73D64012">
      <w:start w:val="1"/>
      <w:numFmt w:val="lowerRoman"/>
      <w:lvlText w:val="%1)"/>
      <w:lvlJc w:val="left"/>
      <w:pPr>
        <w:tabs>
          <w:tab w:val="num" w:pos="1077"/>
        </w:tabs>
        <w:ind w:left="1077"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46526AF7"/>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488E264E"/>
    <w:multiLevelType w:val="hybridMultilevel"/>
    <w:tmpl w:val="FCAC0816"/>
    <w:lvl w:ilvl="0" w:tplc="0405001B">
      <w:start w:val="1"/>
      <w:numFmt w:val="lowerRoman"/>
      <w:lvlText w:val="%1."/>
      <w:lvlJc w:val="right"/>
      <w:pPr>
        <w:ind w:left="144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4A9B5D50"/>
    <w:multiLevelType w:val="hybridMultilevel"/>
    <w:tmpl w:val="18D85632"/>
    <w:lvl w:ilvl="0" w:tplc="66B2315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5">
    <w:nsid w:val="4DB26983"/>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51DA510E"/>
    <w:multiLevelType w:val="hybridMultilevel"/>
    <w:tmpl w:val="896ED068"/>
    <w:lvl w:ilvl="0" w:tplc="E3FCBAB0">
      <w:start w:val="1"/>
      <w:numFmt w:val="lowerLetter"/>
      <w:lvlText w:val="%1)"/>
      <w:lvlJc w:val="left"/>
      <w:pPr>
        <w:tabs>
          <w:tab w:val="num" w:pos="720"/>
        </w:tabs>
        <w:ind w:left="720" w:hanging="360"/>
      </w:pPr>
      <w:rPr>
        <w:rFonts w:cs="Times New Roman" w:hint="default"/>
      </w:rPr>
    </w:lvl>
    <w:lvl w:ilvl="1" w:tplc="0B40EF42">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53343881"/>
    <w:multiLevelType w:val="hybridMultilevel"/>
    <w:tmpl w:val="CF70901C"/>
    <w:lvl w:ilvl="0" w:tplc="DADEF5A6">
      <w:start w:val="1"/>
      <w:numFmt w:val="lowerLetter"/>
      <w:lvlText w:val="%1)"/>
      <w:lvlJc w:val="left"/>
      <w:pPr>
        <w:tabs>
          <w:tab w:val="num" w:pos="644"/>
        </w:tabs>
        <w:ind w:left="644" w:hanging="360"/>
      </w:pPr>
      <w:rPr>
        <w:rFonts w:cs="Times New Roman" w:hint="default"/>
      </w:rPr>
    </w:lvl>
    <w:lvl w:ilvl="1" w:tplc="0D887720">
      <w:start w:val="1"/>
      <w:numFmt w:val="decimal"/>
      <w:lvlText w:val="%2."/>
      <w:lvlJc w:val="left"/>
      <w:pPr>
        <w:tabs>
          <w:tab w:val="num" w:pos="1364"/>
        </w:tabs>
        <w:ind w:left="1364" w:hanging="360"/>
      </w:pPr>
      <w:rPr>
        <w:rFonts w:cs="Times New Roman" w:hint="default"/>
        <w:b/>
        <w:i w:val="0"/>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8">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55CE7D72"/>
    <w:multiLevelType w:val="hybridMultilevel"/>
    <w:tmpl w:val="AD365ED6"/>
    <w:lvl w:ilvl="0" w:tplc="73D64012">
      <w:start w:val="1"/>
      <w:numFmt w:val="lowerRoman"/>
      <w:lvlText w:val="%1)"/>
      <w:lvlJc w:val="left"/>
      <w:pPr>
        <w:tabs>
          <w:tab w:val="num" w:pos="1077"/>
        </w:tabs>
        <w:ind w:left="1077"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55FC77D1"/>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56D45D14"/>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57C84BDA"/>
    <w:multiLevelType w:val="hybridMultilevel"/>
    <w:tmpl w:val="5074C600"/>
    <w:lvl w:ilvl="0" w:tplc="73D64012">
      <w:start w:val="1"/>
      <w:numFmt w:val="lowerRoman"/>
      <w:lvlText w:val="%1)"/>
      <w:lvlJc w:val="left"/>
      <w:pPr>
        <w:tabs>
          <w:tab w:val="num" w:pos="1077"/>
        </w:tabs>
        <w:ind w:left="1077"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5C84723C"/>
    <w:multiLevelType w:val="hybridMultilevel"/>
    <w:tmpl w:val="DAE4123C"/>
    <w:lvl w:ilvl="0" w:tplc="10001356">
      <w:start w:val="1"/>
      <w:numFmt w:val="lowerLetter"/>
      <w:lvlText w:val="%1)"/>
      <w:lvlJc w:val="left"/>
      <w:pPr>
        <w:ind w:left="720" w:hanging="360"/>
      </w:pPr>
      <w:rPr>
        <w:rFonts w:ascii="Koop Office" w:hAnsi="Koop Office"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45">
    <w:nsid w:val="63D95587"/>
    <w:multiLevelType w:val="hybridMultilevel"/>
    <w:tmpl w:val="47C4853C"/>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77D052F"/>
    <w:multiLevelType w:val="hybridMultilevel"/>
    <w:tmpl w:val="7C8ECF1E"/>
    <w:lvl w:ilvl="0" w:tplc="A45E59A0">
      <w:start w:val="1"/>
      <w:numFmt w:val="decimal"/>
      <w:lvlText w:val="RBPS%1."/>
      <w:lvlJc w:val="left"/>
      <w:pPr>
        <w:ind w:left="720" w:hanging="360"/>
      </w:pPr>
      <w:rPr>
        <w:rFonts w:hint="default"/>
        <w:b/>
        <w:color w:val="28316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A1149F5"/>
    <w:multiLevelType w:val="multilevel"/>
    <w:tmpl w:val="D16CB3E6"/>
    <w:lvl w:ilvl="0">
      <w:start w:val="1"/>
      <w:numFmt w:val="decimal"/>
      <w:lvlText w:val="%1."/>
      <w:lvlJc w:val="left"/>
      <w:pPr>
        <w:ind w:left="785" w:hanging="360"/>
      </w:pPr>
      <w:rPr>
        <w:rFonts w:cs="Times New Roman" w:hint="default"/>
      </w:rPr>
    </w:lvl>
    <w:lvl w:ilvl="1">
      <w:start w:val="7"/>
      <w:numFmt w:val="decimal"/>
      <w:isLgl/>
      <w:lvlText w:val="%1.%2"/>
      <w:lvlJc w:val="left"/>
      <w:pPr>
        <w:ind w:left="950" w:hanging="525"/>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145" w:hanging="720"/>
      </w:pPr>
      <w:rPr>
        <w:rFonts w:cs="Times New Roman" w:hint="default"/>
      </w:rPr>
    </w:lvl>
    <w:lvl w:ilvl="4">
      <w:start w:val="1"/>
      <w:numFmt w:val="decimal"/>
      <w:isLgl/>
      <w:lvlText w:val="%1.%2.%3.%4.%5"/>
      <w:lvlJc w:val="left"/>
      <w:pPr>
        <w:ind w:left="1505" w:hanging="1080"/>
      </w:pPr>
      <w:rPr>
        <w:rFonts w:cs="Times New Roman" w:hint="default"/>
      </w:rPr>
    </w:lvl>
    <w:lvl w:ilvl="5">
      <w:start w:val="1"/>
      <w:numFmt w:val="decimal"/>
      <w:isLgl/>
      <w:lvlText w:val="%1.%2.%3.%4.%5.%6"/>
      <w:lvlJc w:val="left"/>
      <w:pPr>
        <w:ind w:left="1505" w:hanging="1080"/>
      </w:pPr>
      <w:rPr>
        <w:rFonts w:cs="Times New Roman" w:hint="default"/>
      </w:rPr>
    </w:lvl>
    <w:lvl w:ilvl="6">
      <w:start w:val="1"/>
      <w:numFmt w:val="decimal"/>
      <w:isLgl/>
      <w:lvlText w:val="%1.%2.%3.%4.%5.%6.%7"/>
      <w:lvlJc w:val="left"/>
      <w:pPr>
        <w:ind w:left="1865" w:hanging="1440"/>
      </w:pPr>
      <w:rPr>
        <w:rFonts w:cs="Times New Roman" w:hint="default"/>
      </w:rPr>
    </w:lvl>
    <w:lvl w:ilvl="7">
      <w:start w:val="1"/>
      <w:numFmt w:val="decimal"/>
      <w:isLgl/>
      <w:lvlText w:val="%1.%2.%3.%4.%5.%6.%7.%8"/>
      <w:lvlJc w:val="left"/>
      <w:pPr>
        <w:ind w:left="1865" w:hanging="1440"/>
      </w:pPr>
      <w:rPr>
        <w:rFonts w:cs="Times New Roman" w:hint="default"/>
      </w:rPr>
    </w:lvl>
    <w:lvl w:ilvl="8">
      <w:start w:val="1"/>
      <w:numFmt w:val="decimal"/>
      <w:isLgl/>
      <w:lvlText w:val="%1.%2.%3.%4.%5.%6.%7.%8.%9"/>
      <w:lvlJc w:val="left"/>
      <w:pPr>
        <w:ind w:left="2225" w:hanging="1800"/>
      </w:pPr>
      <w:rPr>
        <w:rFonts w:cs="Times New Roman" w:hint="default"/>
      </w:rPr>
    </w:lvl>
  </w:abstractNum>
  <w:abstractNum w:abstractNumId="48">
    <w:nsid w:val="6A5349FD"/>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nsid w:val="6AC02755"/>
    <w:multiLevelType w:val="hybridMultilevel"/>
    <w:tmpl w:val="3F2C0310"/>
    <w:lvl w:ilvl="0" w:tplc="6ED0A96C">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nsid w:val="6C3A3C1E"/>
    <w:multiLevelType w:val="hybridMultilevel"/>
    <w:tmpl w:val="F0022234"/>
    <w:lvl w:ilvl="0" w:tplc="E3FCBAB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1">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6F282608"/>
    <w:multiLevelType w:val="hybridMultilevel"/>
    <w:tmpl w:val="C75A7622"/>
    <w:lvl w:ilvl="0" w:tplc="04050017">
      <w:start w:val="1"/>
      <w:numFmt w:val="lowerLetter"/>
      <w:lvlText w:val="%1)"/>
      <w:lvlJc w:val="left"/>
      <w:pPr>
        <w:ind w:left="720" w:hanging="360"/>
      </w:pPr>
      <w:rPr>
        <w:rFonts w:cs="Times New Roman"/>
      </w:rPr>
    </w:lvl>
    <w:lvl w:ilvl="1" w:tplc="761ED24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nsid w:val="72562DFD"/>
    <w:multiLevelType w:val="hybridMultilevel"/>
    <w:tmpl w:val="7EE475F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5">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nsid w:val="76724BEB"/>
    <w:multiLevelType w:val="hybridMultilevel"/>
    <w:tmpl w:val="98AA5952"/>
    <w:lvl w:ilvl="0" w:tplc="E3FCBAB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nsid w:val="76992151"/>
    <w:multiLevelType w:val="hybridMultilevel"/>
    <w:tmpl w:val="446C64A0"/>
    <w:lvl w:ilvl="0" w:tplc="A552D6A6">
      <w:start w:val="1"/>
      <w:numFmt w:val="lowerLetter"/>
      <w:lvlText w:val="%1)"/>
      <w:lvlJc w:val="left"/>
      <w:pPr>
        <w:tabs>
          <w:tab w:val="num" w:pos="720"/>
        </w:tabs>
        <w:ind w:left="72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8">
    <w:nsid w:val="77DC0A15"/>
    <w:multiLevelType w:val="hybridMultilevel"/>
    <w:tmpl w:val="F950FF50"/>
    <w:lvl w:ilvl="0" w:tplc="0B40EF42">
      <w:numFmt w:val="bullet"/>
      <w:lvlText w:val="-"/>
      <w:lvlJc w:val="left"/>
      <w:pPr>
        <w:tabs>
          <w:tab w:val="num" w:pos="1440"/>
        </w:tabs>
        <w:ind w:left="1440" w:hanging="360"/>
      </w:pPr>
      <w:rPr>
        <w:rFonts w:ascii="Times New Roman" w:eastAsia="Times New Roman" w:hAnsi="Times New Roman" w:hint="default"/>
      </w:rPr>
    </w:lvl>
    <w:lvl w:ilvl="1" w:tplc="AAA866F4">
      <w:start w:val="1"/>
      <w:numFmt w:val="lowerRoman"/>
      <w:lvlText w:val="%2)"/>
      <w:lvlJc w:val="left"/>
      <w:pPr>
        <w:tabs>
          <w:tab w:val="num" w:pos="2158"/>
        </w:tabs>
        <w:ind w:left="2158" w:hanging="358"/>
      </w:pPr>
      <w:rPr>
        <w:rFonts w:cs="Times New Roman"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9">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0"/>
  </w:num>
  <w:num w:numId="2">
    <w:abstractNumId w:val="51"/>
  </w:num>
  <w:num w:numId="3">
    <w:abstractNumId w:val="22"/>
  </w:num>
  <w:num w:numId="4">
    <w:abstractNumId w:val="44"/>
  </w:num>
  <w:num w:numId="5">
    <w:abstractNumId w:val="29"/>
  </w:num>
  <w:num w:numId="6">
    <w:abstractNumId w:val="31"/>
  </w:num>
  <w:num w:numId="7">
    <w:abstractNumId w:val="26"/>
  </w:num>
  <w:num w:numId="8">
    <w:abstractNumId w:val="23"/>
  </w:num>
  <w:num w:numId="9">
    <w:abstractNumId w:val="54"/>
  </w:num>
  <w:num w:numId="10">
    <w:abstractNumId w:val="4"/>
  </w:num>
  <w:num w:numId="11">
    <w:abstractNumId w:val="38"/>
  </w:num>
  <w:num w:numId="12">
    <w:abstractNumId w:val="28"/>
  </w:num>
  <w:num w:numId="13">
    <w:abstractNumId w:val="47"/>
  </w:num>
  <w:num w:numId="14">
    <w:abstractNumId w:val="3"/>
  </w:num>
  <w:num w:numId="15">
    <w:abstractNumId w:val="32"/>
  </w:num>
  <w:num w:numId="16">
    <w:abstractNumId w:val="59"/>
  </w:num>
  <w:num w:numId="17">
    <w:abstractNumId w:val="24"/>
  </w:num>
  <w:num w:numId="18">
    <w:abstractNumId w:val="40"/>
  </w:num>
  <w:num w:numId="19">
    <w:abstractNumId w:val="35"/>
  </w:num>
  <w:num w:numId="20">
    <w:abstractNumId w:val="55"/>
  </w:num>
  <w:num w:numId="21">
    <w:abstractNumId w:val="34"/>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49"/>
  </w:num>
  <w:num w:numId="26">
    <w:abstractNumId w:val="11"/>
  </w:num>
  <w:num w:numId="27">
    <w:abstractNumId w:val="57"/>
  </w:num>
  <w:num w:numId="2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8"/>
  </w:num>
  <w:num w:numId="32">
    <w:abstractNumId w:val="27"/>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7"/>
  </w:num>
  <w:num w:numId="36">
    <w:abstractNumId w:val="53"/>
  </w:num>
  <w:num w:numId="37">
    <w:abstractNumId w:val="52"/>
  </w:num>
  <w:num w:numId="38">
    <w:abstractNumId w:val="25"/>
  </w:num>
  <w:num w:numId="39">
    <w:abstractNumId w:val="21"/>
  </w:num>
  <w:num w:numId="40">
    <w:abstractNumId w:val="48"/>
  </w:num>
  <w:num w:numId="41">
    <w:abstractNumId w:val="19"/>
  </w:num>
  <w:num w:numId="42">
    <w:abstractNumId w:val="41"/>
  </w:num>
  <w:num w:numId="43">
    <w:abstractNumId w:val="9"/>
  </w:num>
  <w:num w:numId="44">
    <w:abstractNumId w:val="36"/>
  </w:num>
  <w:num w:numId="45">
    <w:abstractNumId w:val="50"/>
  </w:num>
  <w:num w:numId="46">
    <w:abstractNumId w:val="2"/>
  </w:num>
  <w:num w:numId="47">
    <w:abstractNumId w:val="58"/>
  </w:num>
  <w:num w:numId="48">
    <w:abstractNumId w:val="56"/>
  </w:num>
  <w:num w:numId="49">
    <w:abstractNumId w:val="15"/>
  </w:num>
  <w:num w:numId="50">
    <w:abstractNumId w:val="42"/>
  </w:num>
  <w:num w:numId="51">
    <w:abstractNumId w:val="39"/>
  </w:num>
  <w:num w:numId="52">
    <w:abstractNumId w:val="30"/>
  </w:num>
  <w:num w:numId="53">
    <w:abstractNumId w:val="16"/>
  </w:num>
  <w:num w:numId="54">
    <w:abstractNumId w:val="12"/>
  </w:num>
  <w:num w:numId="55">
    <w:abstractNumId w:val="46"/>
  </w:num>
  <w:num w:numId="56">
    <w:abstractNumId w:val="45"/>
  </w:num>
  <w:num w:numId="57">
    <w:abstractNumId w:val="17"/>
  </w:num>
  <w:num w:numId="58">
    <w:abstractNumId w:val="4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rsids>
    <w:rsidRoot w:val="00EF1FB6"/>
    <w:rsid w:val="00000AEC"/>
    <w:rsid w:val="00001A2D"/>
    <w:rsid w:val="000031E3"/>
    <w:rsid w:val="00004162"/>
    <w:rsid w:val="000053A4"/>
    <w:rsid w:val="000056C9"/>
    <w:rsid w:val="00005EC3"/>
    <w:rsid w:val="000067B5"/>
    <w:rsid w:val="00010081"/>
    <w:rsid w:val="0001024B"/>
    <w:rsid w:val="0001084B"/>
    <w:rsid w:val="00012482"/>
    <w:rsid w:val="00012595"/>
    <w:rsid w:val="000140B5"/>
    <w:rsid w:val="00014FBC"/>
    <w:rsid w:val="00016200"/>
    <w:rsid w:val="00020DF0"/>
    <w:rsid w:val="00023E0F"/>
    <w:rsid w:val="000253B2"/>
    <w:rsid w:val="00025ED5"/>
    <w:rsid w:val="0002676B"/>
    <w:rsid w:val="000269DE"/>
    <w:rsid w:val="00027092"/>
    <w:rsid w:val="000277E9"/>
    <w:rsid w:val="00031615"/>
    <w:rsid w:val="00032351"/>
    <w:rsid w:val="000333B4"/>
    <w:rsid w:val="00033F43"/>
    <w:rsid w:val="0003415C"/>
    <w:rsid w:val="000341AF"/>
    <w:rsid w:val="000343B2"/>
    <w:rsid w:val="00034687"/>
    <w:rsid w:val="00034C66"/>
    <w:rsid w:val="000359D6"/>
    <w:rsid w:val="0003674F"/>
    <w:rsid w:val="00041FE6"/>
    <w:rsid w:val="0004260F"/>
    <w:rsid w:val="00045DC6"/>
    <w:rsid w:val="000524B8"/>
    <w:rsid w:val="00052F0F"/>
    <w:rsid w:val="0005371F"/>
    <w:rsid w:val="000540F2"/>
    <w:rsid w:val="000553A3"/>
    <w:rsid w:val="00055603"/>
    <w:rsid w:val="00057066"/>
    <w:rsid w:val="000575C1"/>
    <w:rsid w:val="000600DD"/>
    <w:rsid w:val="000601C7"/>
    <w:rsid w:val="00060851"/>
    <w:rsid w:val="000664A2"/>
    <w:rsid w:val="0007179A"/>
    <w:rsid w:val="00077008"/>
    <w:rsid w:val="00077718"/>
    <w:rsid w:val="00077F31"/>
    <w:rsid w:val="00080B9C"/>
    <w:rsid w:val="00081D78"/>
    <w:rsid w:val="00081E97"/>
    <w:rsid w:val="00084DA2"/>
    <w:rsid w:val="00084F31"/>
    <w:rsid w:val="00085618"/>
    <w:rsid w:val="0008612E"/>
    <w:rsid w:val="000874CA"/>
    <w:rsid w:val="00090ECC"/>
    <w:rsid w:val="00093DBB"/>
    <w:rsid w:val="00094F13"/>
    <w:rsid w:val="00095541"/>
    <w:rsid w:val="00096335"/>
    <w:rsid w:val="00097110"/>
    <w:rsid w:val="0009786D"/>
    <w:rsid w:val="00097CD0"/>
    <w:rsid w:val="000A025A"/>
    <w:rsid w:val="000A10CA"/>
    <w:rsid w:val="000A2D57"/>
    <w:rsid w:val="000A3B0B"/>
    <w:rsid w:val="000A6CC5"/>
    <w:rsid w:val="000B0C00"/>
    <w:rsid w:val="000B0F48"/>
    <w:rsid w:val="000B16D1"/>
    <w:rsid w:val="000B1956"/>
    <w:rsid w:val="000B3E8B"/>
    <w:rsid w:val="000C117C"/>
    <w:rsid w:val="000C19A5"/>
    <w:rsid w:val="000C4C7B"/>
    <w:rsid w:val="000C4EBA"/>
    <w:rsid w:val="000C6477"/>
    <w:rsid w:val="000C676E"/>
    <w:rsid w:val="000C68DB"/>
    <w:rsid w:val="000C7214"/>
    <w:rsid w:val="000D0067"/>
    <w:rsid w:val="000D04DB"/>
    <w:rsid w:val="000D0FEA"/>
    <w:rsid w:val="000D4BBB"/>
    <w:rsid w:val="000D728C"/>
    <w:rsid w:val="000D7857"/>
    <w:rsid w:val="000E51F6"/>
    <w:rsid w:val="000E6623"/>
    <w:rsid w:val="000E7A1F"/>
    <w:rsid w:val="000F0A6B"/>
    <w:rsid w:val="000F0B7B"/>
    <w:rsid w:val="000F2EBD"/>
    <w:rsid w:val="000F414C"/>
    <w:rsid w:val="000F4D58"/>
    <w:rsid w:val="000F4DC1"/>
    <w:rsid w:val="000F5B35"/>
    <w:rsid w:val="00100258"/>
    <w:rsid w:val="00102496"/>
    <w:rsid w:val="0010292B"/>
    <w:rsid w:val="00102D58"/>
    <w:rsid w:val="00102D67"/>
    <w:rsid w:val="001031FB"/>
    <w:rsid w:val="001041EF"/>
    <w:rsid w:val="0010448D"/>
    <w:rsid w:val="0010468E"/>
    <w:rsid w:val="00104B01"/>
    <w:rsid w:val="001050E9"/>
    <w:rsid w:val="00107F95"/>
    <w:rsid w:val="001109FB"/>
    <w:rsid w:val="00110EE9"/>
    <w:rsid w:val="00111A63"/>
    <w:rsid w:val="00113820"/>
    <w:rsid w:val="00113DF5"/>
    <w:rsid w:val="00117FC6"/>
    <w:rsid w:val="001202EC"/>
    <w:rsid w:val="00121AB9"/>
    <w:rsid w:val="00121F8B"/>
    <w:rsid w:val="0012646C"/>
    <w:rsid w:val="00126FB8"/>
    <w:rsid w:val="00130538"/>
    <w:rsid w:val="00132BCC"/>
    <w:rsid w:val="001330AA"/>
    <w:rsid w:val="00133185"/>
    <w:rsid w:val="00134D8E"/>
    <w:rsid w:val="00135448"/>
    <w:rsid w:val="00135937"/>
    <w:rsid w:val="00135F72"/>
    <w:rsid w:val="0013749C"/>
    <w:rsid w:val="0014043E"/>
    <w:rsid w:val="00143FF3"/>
    <w:rsid w:val="001441C2"/>
    <w:rsid w:val="001442F1"/>
    <w:rsid w:val="00146CA3"/>
    <w:rsid w:val="00150BB4"/>
    <w:rsid w:val="001532C9"/>
    <w:rsid w:val="00154E1F"/>
    <w:rsid w:val="00154F5A"/>
    <w:rsid w:val="00155459"/>
    <w:rsid w:val="0016104F"/>
    <w:rsid w:val="001637A1"/>
    <w:rsid w:val="001715DD"/>
    <w:rsid w:val="00172697"/>
    <w:rsid w:val="00173897"/>
    <w:rsid w:val="00174270"/>
    <w:rsid w:val="00175BEA"/>
    <w:rsid w:val="00175F45"/>
    <w:rsid w:val="001768B3"/>
    <w:rsid w:val="00176FAD"/>
    <w:rsid w:val="001773E3"/>
    <w:rsid w:val="00181409"/>
    <w:rsid w:val="00181A2C"/>
    <w:rsid w:val="001823D9"/>
    <w:rsid w:val="00182F57"/>
    <w:rsid w:val="00185130"/>
    <w:rsid w:val="00186D56"/>
    <w:rsid w:val="00192160"/>
    <w:rsid w:val="00195791"/>
    <w:rsid w:val="001A01D6"/>
    <w:rsid w:val="001A0E91"/>
    <w:rsid w:val="001A2CD7"/>
    <w:rsid w:val="001A3F5A"/>
    <w:rsid w:val="001A50C9"/>
    <w:rsid w:val="001A523E"/>
    <w:rsid w:val="001A5385"/>
    <w:rsid w:val="001A7313"/>
    <w:rsid w:val="001A738F"/>
    <w:rsid w:val="001B1749"/>
    <w:rsid w:val="001B1FBE"/>
    <w:rsid w:val="001B3EA8"/>
    <w:rsid w:val="001B75B2"/>
    <w:rsid w:val="001C0B3E"/>
    <w:rsid w:val="001C0F03"/>
    <w:rsid w:val="001C2A7F"/>
    <w:rsid w:val="001C3896"/>
    <w:rsid w:val="001C3BC4"/>
    <w:rsid w:val="001C46FA"/>
    <w:rsid w:val="001C493A"/>
    <w:rsid w:val="001C4BF3"/>
    <w:rsid w:val="001C4C5E"/>
    <w:rsid w:val="001C5A78"/>
    <w:rsid w:val="001C6A5E"/>
    <w:rsid w:val="001C7BF8"/>
    <w:rsid w:val="001D0842"/>
    <w:rsid w:val="001D3D4C"/>
    <w:rsid w:val="001D573C"/>
    <w:rsid w:val="001D58C7"/>
    <w:rsid w:val="001D7F15"/>
    <w:rsid w:val="001E311D"/>
    <w:rsid w:val="001E326B"/>
    <w:rsid w:val="001F1B6F"/>
    <w:rsid w:val="001F1C6E"/>
    <w:rsid w:val="001F603E"/>
    <w:rsid w:val="001F6A0D"/>
    <w:rsid w:val="001F77D4"/>
    <w:rsid w:val="00200FF3"/>
    <w:rsid w:val="00201A6E"/>
    <w:rsid w:val="002021DB"/>
    <w:rsid w:val="00203DFC"/>
    <w:rsid w:val="002066B4"/>
    <w:rsid w:val="00207BD3"/>
    <w:rsid w:val="00213AAC"/>
    <w:rsid w:val="002153D3"/>
    <w:rsid w:val="00215E8B"/>
    <w:rsid w:val="00216C2E"/>
    <w:rsid w:val="00221407"/>
    <w:rsid w:val="002228DC"/>
    <w:rsid w:val="00224037"/>
    <w:rsid w:val="00224653"/>
    <w:rsid w:val="00224672"/>
    <w:rsid w:val="00224DB0"/>
    <w:rsid w:val="002250DE"/>
    <w:rsid w:val="0022613A"/>
    <w:rsid w:val="002267B4"/>
    <w:rsid w:val="00230100"/>
    <w:rsid w:val="002306C7"/>
    <w:rsid w:val="002310E3"/>
    <w:rsid w:val="002316B5"/>
    <w:rsid w:val="002316C0"/>
    <w:rsid w:val="00232459"/>
    <w:rsid w:val="0023273B"/>
    <w:rsid w:val="002327ED"/>
    <w:rsid w:val="00232A2E"/>
    <w:rsid w:val="00232BA8"/>
    <w:rsid w:val="00235F27"/>
    <w:rsid w:val="002455F1"/>
    <w:rsid w:val="002459D2"/>
    <w:rsid w:val="00245AD2"/>
    <w:rsid w:val="00247BFA"/>
    <w:rsid w:val="0025002D"/>
    <w:rsid w:val="002501D0"/>
    <w:rsid w:val="002504F1"/>
    <w:rsid w:val="00250903"/>
    <w:rsid w:val="00250C98"/>
    <w:rsid w:val="00250DEB"/>
    <w:rsid w:val="0025189D"/>
    <w:rsid w:val="00251F9C"/>
    <w:rsid w:val="00252372"/>
    <w:rsid w:val="00254D75"/>
    <w:rsid w:val="00257949"/>
    <w:rsid w:val="00257C49"/>
    <w:rsid w:val="00262F10"/>
    <w:rsid w:val="00262FC8"/>
    <w:rsid w:val="00263019"/>
    <w:rsid w:val="002634CC"/>
    <w:rsid w:val="00263CDF"/>
    <w:rsid w:val="00264FB0"/>
    <w:rsid w:val="0026509E"/>
    <w:rsid w:val="0027116E"/>
    <w:rsid w:val="00272535"/>
    <w:rsid w:val="002738BA"/>
    <w:rsid w:val="00273FFA"/>
    <w:rsid w:val="002764DC"/>
    <w:rsid w:val="002764E4"/>
    <w:rsid w:val="00280B20"/>
    <w:rsid w:val="002837B7"/>
    <w:rsid w:val="002839B8"/>
    <w:rsid w:val="0028468F"/>
    <w:rsid w:val="002904DC"/>
    <w:rsid w:val="00291075"/>
    <w:rsid w:val="002910B4"/>
    <w:rsid w:val="0029187F"/>
    <w:rsid w:val="0029322B"/>
    <w:rsid w:val="002941AE"/>
    <w:rsid w:val="00295442"/>
    <w:rsid w:val="00296295"/>
    <w:rsid w:val="00297FCC"/>
    <w:rsid w:val="002A0FE4"/>
    <w:rsid w:val="002A13E3"/>
    <w:rsid w:val="002A1588"/>
    <w:rsid w:val="002A1AA1"/>
    <w:rsid w:val="002A23E6"/>
    <w:rsid w:val="002A2FC0"/>
    <w:rsid w:val="002A341D"/>
    <w:rsid w:val="002A58DB"/>
    <w:rsid w:val="002A5CE1"/>
    <w:rsid w:val="002B08EB"/>
    <w:rsid w:val="002B091F"/>
    <w:rsid w:val="002B25C0"/>
    <w:rsid w:val="002B4B57"/>
    <w:rsid w:val="002B57A6"/>
    <w:rsid w:val="002B6EAE"/>
    <w:rsid w:val="002C18E9"/>
    <w:rsid w:val="002C2B1D"/>
    <w:rsid w:val="002C2F1A"/>
    <w:rsid w:val="002C4130"/>
    <w:rsid w:val="002C4274"/>
    <w:rsid w:val="002C6A91"/>
    <w:rsid w:val="002C7D52"/>
    <w:rsid w:val="002D15A4"/>
    <w:rsid w:val="002D1F4D"/>
    <w:rsid w:val="002D22B3"/>
    <w:rsid w:val="002D2E9C"/>
    <w:rsid w:val="002E106A"/>
    <w:rsid w:val="002E13D5"/>
    <w:rsid w:val="002E4B13"/>
    <w:rsid w:val="002E5817"/>
    <w:rsid w:val="002E6FFB"/>
    <w:rsid w:val="002F05B2"/>
    <w:rsid w:val="002F0718"/>
    <w:rsid w:val="002F0CD4"/>
    <w:rsid w:val="002F1F85"/>
    <w:rsid w:val="002F40FB"/>
    <w:rsid w:val="002F4E61"/>
    <w:rsid w:val="002F61D0"/>
    <w:rsid w:val="002F7B6C"/>
    <w:rsid w:val="00301D62"/>
    <w:rsid w:val="00305606"/>
    <w:rsid w:val="003068FE"/>
    <w:rsid w:val="00311B0D"/>
    <w:rsid w:val="00312551"/>
    <w:rsid w:val="00313E43"/>
    <w:rsid w:val="003154F3"/>
    <w:rsid w:val="00317AD3"/>
    <w:rsid w:val="00320BB3"/>
    <w:rsid w:val="0032209A"/>
    <w:rsid w:val="00326087"/>
    <w:rsid w:val="00326953"/>
    <w:rsid w:val="00330496"/>
    <w:rsid w:val="0033126B"/>
    <w:rsid w:val="00331D89"/>
    <w:rsid w:val="0033247A"/>
    <w:rsid w:val="00332B78"/>
    <w:rsid w:val="003341CE"/>
    <w:rsid w:val="0033555F"/>
    <w:rsid w:val="00335684"/>
    <w:rsid w:val="00335E55"/>
    <w:rsid w:val="00341B9F"/>
    <w:rsid w:val="003425D8"/>
    <w:rsid w:val="00342919"/>
    <w:rsid w:val="0034317C"/>
    <w:rsid w:val="003450CC"/>
    <w:rsid w:val="0034551F"/>
    <w:rsid w:val="00346061"/>
    <w:rsid w:val="003464F6"/>
    <w:rsid w:val="003465BD"/>
    <w:rsid w:val="00346925"/>
    <w:rsid w:val="00350DB1"/>
    <w:rsid w:val="0035101F"/>
    <w:rsid w:val="0035242D"/>
    <w:rsid w:val="00353782"/>
    <w:rsid w:val="0035523F"/>
    <w:rsid w:val="00356A38"/>
    <w:rsid w:val="003572A6"/>
    <w:rsid w:val="003602D1"/>
    <w:rsid w:val="00360BB0"/>
    <w:rsid w:val="00360E3C"/>
    <w:rsid w:val="003642DB"/>
    <w:rsid w:val="00365203"/>
    <w:rsid w:val="00365F74"/>
    <w:rsid w:val="003661F1"/>
    <w:rsid w:val="003679A4"/>
    <w:rsid w:val="00370387"/>
    <w:rsid w:val="003705FD"/>
    <w:rsid w:val="00371098"/>
    <w:rsid w:val="00371E80"/>
    <w:rsid w:val="00372283"/>
    <w:rsid w:val="00374B37"/>
    <w:rsid w:val="00377B5F"/>
    <w:rsid w:val="00380524"/>
    <w:rsid w:val="00380BB3"/>
    <w:rsid w:val="00380E3B"/>
    <w:rsid w:val="003811B6"/>
    <w:rsid w:val="00381E13"/>
    <w:rsid w:val="0038212A"/>
    <w:rsid w:val="00382AF2"/>
    <w:rsid w:val="00383497"/>
    <w:rsid w:val="0038407C"/>
    <w:rsid w:val="00384906"/>
    <w:rsid w:val="003865AB"/>
    <w:rsid w:val="00391366"/>
    <w:rsid w:val="0039186C"/>
    <w:rsid w:val="00392C58"/>
    <w:rsid w:val="00394B8D"/>
    <w:rsid w:val="003971E3"/>
    <w:rsid w:val="0039741A"/>
    <w:rsid w:val="003A118E"/>
    <w:rsid w:val="003A155F"/>
    <w:rsid w:val="003A2506"/>
    <w:rsid w:val="003A279D"/>
    <w:rsid w:val="003A2931"/>
    <w:rsid w:val="003A4222"/>
    <w:rsid w:val="003A5CDE"/>
    <w:rsid w:val="003B0BF1"/>
    <w:rsid w:val="003B1056"/>
    <w:rsid w:val="003B290B"/>
    <w:rsid w:val="003B392D"/>
    <w:rsid w:val="003B3C93"/>
    <w:rsid w:val="003B64BD"/>
    <w:rsid w:val="003B73D9"/>
    <w:rsid w:val="003B78AC"/>
    <w:rsid w:val="003B79BF"/>
    <w:rsid w:val="003C0DEB"/>
    <w:rsid w:val="003C191B"/>
    <w:rsid w:val="003C2CE5"/>
    <w:rsid w:val="003C2DB7"/>
    <w:rsid w:val="003C3394"/>
    <w:rsid w:val="003C39FD"/>
    <w:rsid w:val="003C4CDB"/>
    <w:rsid w:val="003C4D8D"/>
    <w:rsid w:val="003C7019"/>
    <w:rsid w:val="003C7D48"/>
    <w:rsid w:val="003D1F93"/>
    <w:rsid w:val="003D204B"/>
    <w:rsid w:val="003D3637"/>
    <w:rsid w:val="003E0867"/>
    <w:rsid w:val="003E0B8A"/>
    <w:rsid w:val="003E0C16"/>
    <w:rsid w:val="003E22CB"/>
    <w:rsid w:val="003E3750"/>
    <w:rsid w:val="003E3841"/>
    <w:rsid w:val="003E3868"/>
    <w:rsid w:val="003E4B28"/>
    <w:rsid w:val="003E6167"/>
    <w:rsid w:val="003E6ECA"/>
    <w:rsid w:val="003F03F5"/>
    <w:rsid w:val="003F1C32"/>
    <w:rsid w:val="003F4800"/>
    <w:rsid w:val="003F4A40"/>
    <w:rsid w:val="003F7218"/>
    <w:rsid w:val="003F7C68"/>
    <w:rsid w:val="00402DB7"/>
    <w:rsid w:val="004036F1"/>
    <w:rsid w:val="00404905"/>
    <w:rsid w:val="004059E8"/>
    <w:rsid w:val="00406A5F"/>
    <w:rsid w:val="00407D2B"/>
    <w:rsid w:val="00414449"/>
    <w:rsid w:val="004147F7"/>
    <w:rsid w:val="004149EA"/>
    <w:rsid w:val="00416796"/>
    <w:rsid w:val="00416CE9"/>
    <w:rsid w:val="0042166D"/>
    <w:rsid w:val="0042182B"/>
    <w:rsid w:val="004225D5"/>
    <w:rsid w:val="00423715"/>
    <w:rsid w:val="004239DC"/>
    <w:rsid w:val="004247BF"/>
    <w:rsid w:val="00425023"/>
    <w:rsid w:val="00426552"/>
    <w:rsid w:val="00426CD2"/>
    <w:rsid w:val="0042795B"/>
    <w:rsid w:val="00427D31"/>
    <w:rsid w:val="00430C52"/>
    <w:rsid w:val="00433133"/>
    <w:rsid w:val="004335B5"/>
    <w:rsid w:val="004337FE"/>
    <w:rsid w:val="00433D9F"/>
    <w:rsid w:val="004458BA"/>
    <w:rsid w:val="00445E75"/>
    <w:rsid w:val="0044603E"/>
    <w:rsid w:val="00447CEE"/>
    <w:rsid w:val="00452183"/>
    <w:rsid w:val="00453225"/>
    <w:rsid w:val="00453F72"/>
    <w:rsid w:val="0045430F"/>
    <w:rsid w:val="00456426"/>
    <w:rsid w:val="00460713"/>
    <w:rsid w:val="004611DC"/>
    <w:rsid w:val="004632DD"/>
    <w:rsid w:val="00464C42"/>
    <w:rsid w:val="00465726"/>
    <w:rsid w:val="004658EB"/>
    <w:rsid w:val="0046667D"/>
    <w:rsid w:val="0047156E"/>
    <w:rsid w:val="00473800"/>
    <w:rsid w:val="0047652B"/>
    <w:rsid w:val="00476D9C"/>
    <w:rsid w:val="00477CF1"/>
    <w:rsid w:val="00480B61"/>
    <w:rsid w:val="00481386"/>
    <w:rsid w:val="004827DC"/>
    <w:rsid w:val="00483DCD"/>
    <w:rsid w:val="00483E40"/>
    <w:rsid w:val="004846A2"/>
    <w:rsid w:val="00484BB4"/>
    <w:rsid w:val="0048576B"/>
    <w:rsid w:val="004900F2"/>
    <w:rsid w:val="004909E0"/>
    <w:rsid w:val="00491468"/>
    <w:rsid w:val="0049169D"/>
    <w:rsid w:val="00494E63"/>
    <w:rsid w:val="00495C85"/>
    <w:rsid w:val="00496683"/>
    <w:rsid w:val="00496A18"/>
    <w:rsid w:val="004977B4"/>
    <w:rsid w:val="004A2A87"/>
    <w:rsid w:val="004A345D"/>
    <w:rsid w:val="004A367D"/>
    <w:rsid w:val="004A42FD"/>
    <w:rsid w:val="004A73A8"/>
    <w:rsid w:val="004A7B67"/>
    <w:rsid w:val="004B030E"/>
    <w:rsid w:val="004B2B44"/>
    <w:rsid w:val="004B5C30"/>
    <w:rsid w:val="004C127E"/>
    <w:rsid w:val="004C41F2"/>
    <w:rsid w:val="004D25AB"/>
    <w:rsid w:val="004D3225"/>
    <w:rsid w:val="004D3305"/>
    <w:rsid w:val="004D4F69"/>
    <w:rsid w:val="004D5C4F"/>
    <w:rsid w:val="004D5E15"/>
    <w:rsid w:val="004E0853"/>
    <w:rsid w:val="004E0AA1"/>
    <w:rsid w:val="004E0C7F"/>
    <w:rsid w:val="004E11DA"/>
    <w:rsid w:val="004E3128"/>
    <w:rsid w:val="004E374F"/>
    <w:rsid w:val="004E63A5"/>
    <w:rsid w:val="004E7D98"/>
    <w:rsid w:val="004F3A50"/>
    <w:rsid w:val="004F4BE8"/>
    <w:rsid w:val="004F681F"/>
    <w:rsid w:val="00501006"/>
    <w:rsid w:val="0050101E"/>
    <w:rsid w:val="005015FA"/>
    <w:rsid w:val="00502A56"/>
    <w:rsid w:val="00502BF0"/>
    <w:rsid w:val="00506C8E"/>
    <w:rsid w:val="00510A44"/>
    <w:rsid w:val="00511206"/>
    <w:rsid w:val="005128B6"/>
    <w:rsid w:val="00512999"/>
    <w:rsid w:val="00513225"/>
    <w:rsid w:val="00513C02"/>
    <w:rsid w:val="00515F78"/>
    <w:rsid w:val="00516021"/>
    <w:rsid w:val="00517364"/>
    <w:rsid w:val="00521A2D"/>
    <w:rsid w:val="00522735"/>
    <w:rsid w:val="0052287A"/>
    <w:rsid w:val="005249F1"/>
    <w:rsid w:val="00527B81"/>
    <w:rsid w:val="0053028B"/>
    <w:rsid w:val="005302DA"/>
    <w:rsid w:val="00530654"/>
    <w:rsid w:val="00530706"/>
    <w:rsid w:val="005312DB"/>
    <w:rsid w:val="00531A4B"/>
    <w:rsid w:val="00532457"/>
    <w:rsid w:val="00532F0A"/>
    <w:rsid w:val="00533066"/>
    <w:rsid w:val="0053344E"/>
    <w:rsid w:val="00535590"/>
    <w:rsid w:val="00535D91"/>
    <w:rsid w:val="00535E3D"/>
    <w:rsid w:val="0053744E"/>
    <w:rsid w:val="005375AD"/>
    <w:rsid w:val="00542A00"/>
    <w:rsid w:val="0054493C"/>
    <w:rsid w:val="005454F5"/>
    <w:rsid w:val="0054567D"/>
    <w:rsid w:val="005471ED"/>
    <w:rsid w:val="00547E3D"/>
    <w:rsid w:val="00551356"/>
    <w:rsid w:val="00556CF6"/>
    <w:rsid w:val="00556F6C"/>
    <w:rsid w:val="00561901"/>
    <w:rsid w:val="00561DCF"/>
    <w:rsid w:val="00563C77"/>
    <w:rsid w:val="005679B6"/>
    <w:rsid w:val="00570284"/>
    <w:rsid w:val="005715B2"/>
    <w:rsid w:val="00575F21"/>
    <w:rsid w:val="00575FCD"/>
    <w:rsid w:val="0057747C"/>
    <w:rsid w:val="005775AE"/>
    <w:rsid w:val="0058382A"/>
    <w:rsid w:val="00584973"/>
    <w:rsid w:val="00587741"/>
    <w:rsid w:val="00591B33"/>
    <w:rsid w:val="00593137"/>
    <w:rsid w:val="00593295"/>
    <w:rsid w:val="00593FB6"/>
    <w:rsid w:val="00597601"/>
    <w:rsid w:val="005A24AA"/>
    <w:rsid w:val="005A30A0"/>
    <w:rsid w:val="005A375C"/>
    <w:rsid w:val="005A5931"/>
    <w:rsid w:val="005A79D1"/>
    <w:rsid w:val="005C111B"/>
    <w:rsid w:val="005C1B8E"/>
    <w:rsid w:val="005C305B"/>
    <w:rsid w:val="005C66A6"/>
    <w:rsid w:val="005D1257"/>
    <w:rsid w:val="005D342B"/>
    <w:rsid w:val="005D3826"/>
    <w:rsid w:val="005D4456"/>
    <w:rsid w:val="005D4DEE"/>
    <w:rsid w:val="005D4E95"/>
    <w:rsid w:val="005D5494"/>
    <w:rsid w:val="005D6BBE"/>
    <w:rsid w:val="005E092B"/>
    <w:rsid w:val="005E246A"/>
    <w:rsid w:val="005F060A"/>
    <w:rsid w:val="005F11F1"/>
    <w:rsid w:val="005F183C"/>
    <w:rsid w:val="005F1A4B"/>
    <w:rsid w:val="005F515C"/>
    <w:rsid w:val="005F5DA0"/>
    <w:rsid w:val="005F7341"/>
    <w:rsid w:val="005F77BE"/>
    <w:rsid w:val="005F7C23"/>
    <w:rsid w:val="00601FB5"/>
    <w:rsid w:val="00602127"/>
    <w:rsid w:val="0060283A"/>
    <w:rsid w:val="006060A5"/>
    <w:rsid w:val="00606CE3"/>
    <w:rsid w:val="0060703F"/>
    <w:rsid w:val="006070E6"/>
    <w:rsid w:val="006072E0"/>
    <w:rsid w:val="006100E1"/>
    <w:rsid w:val="0061108A"/>
    <w:rsid w:val="006110C1"/>
    <w:rsid w:val="0061304A"/>
    <w:rsid w:val="006135C1"/>
    <w:rsid w:val="00616D1F"/>
    <w:rsid w:val="00616F25"/>
    <w:rsid w:val="00617572"/>
    <w:rsid w:val="00617735"/>
    <w:rsid w:val="00621D8C"/>
    <w:rsid w:val="00626C01"/>
    <w:rsid w:val="00627111"/>
    <w:rsid w:val="00627496"/>
    <w:rsid w:val="00627B14"/>
    <w:rsid w:val="00631EC4"/>
    <w:rsid w:val="0063279B"/>
    <w:rsid w:val="006342C6"/>
    <w:rsid w:val="00634335"/>
    <w:rsid w:val="006368D9"/>
    <w:rsid w:val="00637581"/>
    <w:rsid w:val="00637883"/>
    <w:rsid w:val="006404B6"/>
    <w:rsid w:val="00640AAA"/>
    <w:rsid w:val="00640D7B"/>
    <w:rsid w:val="0064460A"/>
    <w:rsid w:val="0064470C"/>
    <w:rsid w:val="00645453"/>
    <w:rsid w:val="00645880"/>
    <w:rsid w:val="00647B21"/>
    <w:rsid w:val="00651A18"/>
    <w:rsid w:val="00652055"/>
    <w:rsid w:val="00653F9E"/>
    <w:rsid w:val="006568F5"/>
    <w:rsid w:val="00660EE1"/>
    <w:rsid w:val="00661340"/>
    <w:rsid w:val="00661B98"/>
    <w:rsid w:val="00661D7E"/>
    <w:rsid w:val="00664DB6"/>
    <w:rsid w:val="00665130"/>
    <w:rsid w:val="0066668E"/>
    <w:rsid w:val="00666A40"/>
    <w:rsid w:val="006670E0"/>
    <w:rsid w:val="0067014F"/>
    <w:rsid w:val="00670416"/>
    <w:rsid w:val="00671831"/>
    <w:rsid w:val="00671CAA"/>
    <w:rsid w:val="00671F52"/>
    <w:rsid w:val="006754BE"/>
    <w:rsid w:val="00675564"/>
    <w:rsid w:val="00676DAE"/>
    <w:rsid w:val="006772F3"/>
    <w:rsid w:val="006802A5"/>
    <w:rsid w:val="006821A1"/>
    <w:rsid w:val="00682D19"/>
    <w:rsid w:val="00685928"/>
    <w:rsid w:val="00686F62"/>
    <w:rsid w:val="0068794D"/>
    <w:rsid w:val="006879E1"/>
    <w:rsid w:val="00690862"/>
    <w:rsid w:val="00690A7B"/>
    <w:rsid w:val="0069250C"/>
    <w:rsid w:val="00695652"/>
    <w:rsid w:val="00696A6D"/>
    <w:rsid w:val="006A0B1A"/>
    <w:rsid w:val="006A13DB"/>
    <w:rsid w:val="006A24FB"/>
    <w:rsid w:val="006A3365"/>
    <w:rsid w:val="006A52E1"/>
    <w:rsid w:val="006A5330"/>
    <w:rsid w:val="006A5BF6"/>
    <w:rsid w:val="006A6442"/>
    <w:rsid w:val="006B5171"/>
    <w:rsid w:val="006B6671"/>
    <w:rsid w:val="006B6F68"/>
    <w:rsid w:val="006B79D3"/>
    <w:rsid w:val="006C0244"/>
    <w:rsid w:val="006C2792"/>
    <w:rsid w:val="006C349E"/>
    <w:rsid w:val="006C3690"/>
    <w:rsid w:val="006C7AF6"/>
    <w:rsid w:val="006D0421"/>
    <w:rsid w:val="006D1376"/>
    <w:rsid w:val="006D1A60"/>
    <w:rsid w:val="006D3277"/>
    <w:rsid w:val="006D3B94"/>
    <w:rsid w:val="006D52CD"/>
    <w:rsid w:val="006D5327"/>
    <w:rsid w:val="006D5ACC"/>
    <w:rsid w:val="006D7684"/>
    <w:rsid w:val="006E12A7"/>
    <w:rsid w:val="006E13DE"/>
    <w:rsid w:val="006E30A7"/>
    <w:rsid w:val="006E3282"/>
    <w:rsid w:val="006E40B4"/>
    <w:rsid w:val="006E4294"/>
    <w:rsid w:val="006E7D67"/>
    <w:rsid w:val="006F00BD"/>
    <w:rsid w:val="006F00C2"/>
    <w:rsid w:val="006F0FB3"/>
    <w:rsid w:val="006F152A"/>
    <w:rsid w:val="006F1AC2"/>
    <w:rsid w:val="006F6848"/>
    <w:rsid w:val="007024F2"/>
    <w:rsid w:val="00702546"/>
    <w:rsid w:val="007037B8"/>
    <w:rsid w:val="00704FA8"/>
    <w:rsid w:val="00707684"/>
    <w:rsid w:val="00707899"/>
    <w:rsid w:val="00707D1B"/>
    <w:rsid w:val="0071310E"/>
    <w:rsid w:val="00713175"/>
    <w:rsid w:val="00713A81"/>
    <w:rsid w:val="0071404D"/>
    <w:rsid w:val="00716E15"/>
    <w:rsid w:val="00721641"/>
    <w:rsid w:val="007221C2"/>
    <w:rsid w:val="007222B1"/>
    <w:rsid w:val="00723635"/>
    <w:rsid w:val="00724C83"/>
    <w:rsid w:val="00725F46"/>
    <w:rsid w:val="007268E3"/>
    <w:rsid w:val="007271CC"/>
    <w:rsid w:val="007309D4"/>
    <w:rsid w:val="00734423"/>
    <w:rsid w:val="00735277"/>
    <w:rsid w:val="007378A8"/>
    <w:rsid w:val="00737B01"/>
    <w:rsid w:val="007419F1"/>
    <w:rsid w:val="00741AEF"/>
    <w:rsid w:val="007440FF"/>
    <w:rsid w:val="0074500D"/>
    <w:rsid w:val="007451FC"/>
    <w:rsid w:val="007459FA"/>
    <w:rsid w:val="00745B01"/>
    <w:rsid w:val="00745F47"/>
    <w:rsid w:val="007462C5"/>
    <w:rsid w:val="00746FDF"/>
    <w:rsid w:val="00747005"/>
    <w:rsid w:val="00747476"/>
    <w:rsid w:val="00747EE5"/>
    <w:rsid w:val="0075111A"/>
    <w:rsid w:val="00752A04"/>
    <w:rsid w:val="00752B1B"/>
    <w:rsid w:val="00755D44"/>
    <w:rsid w:val="00755DA6"/>
    <w:rsid w:val="00762AB3"/>
    <w:rsid w:val="00763E54"/>
    <w:rsid w:val="007652B3"/>
    <w:rsid w:val="007671EB"/>
    <w:rsid w:val="0076734A"/>
    <w:rsid w:val="00774034"/>
    <w:rsid w:val="00774CB1"/>
    <w:rsid w:val="00776502"/>
    <w:rsid w:val="00776BDB"/>
    <w:rsid w:val="00777485"/>
    <w:rsid w:val="007805AB"/>
    <w:rsid w:val="00784BE2"/>
    <w:rsid w:val="00784D5D"/>
    <w:rsid w:val="007852FE"/>
    <w:rsid w:val="00786EB5"/>
    <w:rsid w:val="00790CF7"/>
    <w:rsid w:val="00793A25"/>
    <w:rsid w:val="00795251"/>
    <w:rsid w:val="0079560F"/>
    <w:rsid w:val="007A0D3C"/>
    <w:rsid w:val="007A2187"/>
    <w:rsid w:val="007A24DE"/>
    <w:rsid w:val="007A3504"/>
    <w:rsid w:val="007A4A95"/>
    <w:rsid w:val="007A4E91"/>
    <w:rsid w:val="007A7820"/>
    <w:rsid w:val="007B02F4"/>
    <w:rsid w:val="007B07B3"/>
    <w:rsid w:val="007B0D43"/>
    <w:rsid w:val="007B1918"/>
    <w:rsid w:val="007B1D51"/>
    <w:rsid w:val="007B3180"/>
    <w:rsid w:val="007B5A3D"/>
    <w:rsid w:val="007C02FB"/>
    <w:rsid w:val="007C3392"/>
    <w:rsid w:val="007C3CA5"/>
    <w:rsid w:val="007C47E3"/>
    <w:rsid w:val="007C5C59"/>
    <w:rsid w:val="007C6242"/>
    <w:rsid w:val="007D03A0"/>
    <w:rsid w:val="007D1F7E"/>
    <w:rsid w:val="007D352F"/>
    <w:rsid w:val="007D6E4C"/>
    <w:rsid w:val="007D7C4F"/>
    <w:rsid w:val="007E177D"/>
    <w:rsid w:val="007E22F8"/>
    <w:rsid w:val="007E3AEB"/>
    <w:rsid w:val="007E5D56"/>
    <w:rsid w:val="007E77EC"/>
    <w:rsid w:val="007F03FE"/>
    <w:rsid w:val="007F3FA8"/>
    <w:rsid w:val="007F5278"/>
    <w:rsid w:val="007F610A"/>
    <w:rsid w:val="007F6E6C"/>
    <w:rsid w:val="00802B85"/>
    <w:rsid w:val="00804972"/>
    <w:rsid w:val="008105FB"/>
    <w:rsid w:val="00811766"/>
    <w:rsid w:val="00813396"/>
    <w:rsid w:val="00814614"/>
    <w:rsid w:val="00814A6A"/>
    <w:rsid w:val="00820346"/>
    <w:rsid w:val="00821DA0"/>
    <w:rsid w:val="00821F09"/>
    <w:rsid w:val="00822C3A"/>
    <w:rsid w:val="00822CC5"/>
    <w:rsid w:val="00822D9A"/>
    <w:rsid w:val="00824E11"/>
    <w:rsid w:val="008258B3"/>
    <w:rsid w:val="00827132"/>
    <w:rsid w:val="0083046F"/>
    <w:rsid w:val="00831A91"/>
    <w:rsid w:val="00831C4A"/>
    <w:rsid w:val="00831D86"/>
    <w:rsid w:val="00831E36"/>
    <w:rsid w:val="0083493A"/>
    <w:rsid w:val="00835A78"/>
    <w:rsid w:val="0083612B"/>
    <w:rsid w:val="008364C1"/>
    <w:rsid w:val="00836742"/>
    <w:rsid w:val="008376D8"/>
    <w:rsid w:val="00837903"/>
    <w:rsid w:val="00841E18"/>
    <w:rsid w:val="00843283"/>
    <w:rsid w:val="0084599D"/>
    <w:rsid w:val="008464DE"/>
    <w:rsid w:val="00847210"/>
    <w:rsid w:val="00850F69"/>
    <w:rsid w:val="0085120D"/>
    <w:rsid w:val="0085333E"/>
    <w:rsid w:val="00854A32"/>
    <w:rsid w:val="00856950"/>
    <w:rsid w:val="00856FE8"/>
    <w:rsid w:val="008573BE"/>
    <w:rsid w:val="00861185"/>
    <w:rsid w:val="00861E32"/>
    <w:rsid w:val="00862886"/>
    <w:rsid w:val="00863E22"/>
    <w:rsid w:val="008667FD"/>
    <w:rsid w:val="00866A06"/>
    <w:rsid w:val="00870157"/>
    <w:rsid w:val="00870EE3"/>
    <w:rsid w:val="008719A1"/>
    <w:rsid w:val="00872A34"/>
    <w:rsid w:val="00873AA8"/>
    <w:rsid w:val="00874316"/>
    <w:rsid w:val="00874536"/>
    <w:rsid w:val="00874EF3"/>
    <w:rsid w:val="00876A9D"/>
    <w:rsid w:val="00877895"/>
    <w:rsid w:val="00880A13"/>
    <w:rsid w:val="008810DC"/>
    <w:rsid w:val="00881CE3"/>
    <w:rsid w:val="00884D6E"/>
    <w:rsid w:val="00885B69"/>
    <w:rsid w:val="00887F62"/>
    <w:rsid w:val="008901D3"/>
    <w:rsid w:val="0089031E"/>
    <w:rsid w:val="00890759"/>
    <w:rsid w:val="00891130"/>
    <w:rsid w:val="00891343"/>
    <w:rsid w:val="008938E7"/>
    <w:rsid w:val="00895948"/>
    <w:rsid w:val="00895A7D"/>
    <w:rsid w:val="00897058"/>
    <w:rsid w:val="008A03D8"/>
    <w:rsid w:val="008A07D5"/>
    <w:rsid w:val="008A0DA4"/>
    <w:rsid w:val="008A2135"/>
    <w:rsid w:val="008A2B87"/>
    <w:rsid w:val="008A4344"/>
    <w:rsid w:val="008B0709"/>
    <w:rsid w:val="008B0722"/>
    <w:rsid w:val="008B0801"/>
    <w:rsid w:val="008B15A9"/>
    <w:rsid w:val="008B2228"/>
    <w:rsid w:val="008B3B19"/>
    <w:rsid w:val="008B3DF9"/>
    <w:rsid w:val="008B4EC5"/>
    <w:rsid w:val="008B593C"/>
    <w:rsid w:val="008B60DF"/>
    <w:rsid w:val="008C0B86"/>
    <w:rsid w:val="008C1B8D"/>
    <w:rsid w:val="008C2446"/>
    <w:rsid w:val="008C28C7"/>
    <w:rsid w:val="008C3BA4"/>
    <w:rsid w:val="008C41AF"/>
    <w:rsid w:val="008C4C1A"/>
    <w:rsid w:val="008C6488"/>
    <w:rsid w:val="008C6592"/>
    <w:rsid w:val="008D11A9"/>
    <w:rsid w:val="008D354B"/>
    <w:rsid w:val="008D36D2"/>
    <w:rsid w:val="008D3E0D"/>
    <w:rsid w:val="008D4CE6"/>
    <w:rsid w:val="008D6924"/>
    <w:rsid w:val="008D6F04"/>
    <w:rsid w:val="008D79F6"/>
    <w:rsid w:val="008D7E60"/>
    <w:rsid w:val="008E1163"/>
    <w:rsid w:val="008E22D9"/>
    <w:rsid w:val="008E4F7A"/>
    <w:rsid w:val="008E5E5E"/>
    <w:rsid w:val="008E5FAC"/>
    <w:rsid w:val="008F1C82"/>
    <w:rsid w:val="008F213B"/>
    <w:rsid w:val="008F3C2D"/>
    <w:rsid w:val="008F3E07"/>
    <w:rsid w:val="008F5671"/>
    <w:rsid w:val="008F5954"/>
    <w:rsid w:val="009006E2"/>
    <w:rsid w:val="0090093F"/>
    <w:rsid w:val="00900B3F"/>
    <w:rsid w:val="00902B89"/>
    <w:rsid w:val="00902F4D"/>
    <w:rsid w:val="009046AB"/>
    <w:rsid w:val="00907146"/>
    <w:rsid w:val="0091448C"/>
    <w:rsid w:val="00915200"/>
    <w:rsid w:val="00915A77"/>
    <w:rsid w:val="00915AD0"/>
    <w:rsid w:val="00915E7E"/>
    <w:rsid w:val="00923432"/>
    <w:rsid w:val="00924694"/>
    <w:rsid w:val="0092495E"/>
    <w:rsid w:val="009259B5"/>
    <w:rsid w:val="0092682D"/>
    <w:rsid w:val="0093015B"/>
    <w:rsid w:val="00930F4A"/>
    <w:rsid w:val="00934C3A"/>
    <w:rsid w:val="009361FC"/>
    <w:rsid w:val="00937394"/>
    <w:rsid w:val="00941328"/>
    <w:rsid w:val="00941C7A"/>
    <w:rsid w:val="00944D50"/>
    <w:rsid w:val="009471AD"/>
    <w:rsid w:val="009504F0"/>
    <w:rsid w:val="00950BBB"/>
    <w:rsid w:val="0095153A"/>
    <w:rsid w:val="00952262"/>
    <w:rsid w:val="009529AE"/>
    <w:rsid w:val="0095493D"/>
    <w:rsid w:val="009568D0"/>
    <w:rsid w:val="0095700A"/>
    <w:rsid w:val="009570A7"/>
    <w:rsid w:val="0096035D"/>
    <w:rsid w:val="00961C68"/>
    <w:rsid w:val="00964DA9"/>
    <w:rsid w:val="00966A12"/>
    <w:rsid w:val="009672FC"/>
    <w:rsid w:val="00967528"/>
    <w:rsid w:val="009678C2"/>
    <w:rsid w:val="00967B89"/>
    <w:rsid w:val="009710E7"/>
    <w:rsid w:val="009738EB"/>
    <w:rsid w:val="009740F5"/>
    <w:rsid w:val="00974B31"/>
    <w:rsid w:val="00975C84"/>
    <w:rsid w:val="009765DA"/>
    <w:rsid w:val="00980514"/>
    <w:rsid w:val="00980562"/>
    <w:rsid w:val="009805D8"/>
    <w:rsid w:val="0098078A"/>
    <w:rsid w:val="00981C08"/>
    <w:rsid w:val="00982C10"/>
    <w:rsid w:val="00983369"/>
    <w:rsid w:val="00983472"/>
    <w:rsid w:val="00983DD5"/>
    <w:rsid w:val="00987DBC"/>
    <w:rsid w:val="00990E28"/>
    <w:rsid w:val="00991A45"/>
    <w:rsid w:val="00992296"/>
    <w:rsid w:val="00992426"/>
    <w:rsid w:val="009928BB"/>
    <w:rsid w:val="00992DE6"/>
    <w:rsid w:val="00995BA2"/>
    <w:rsid w:val="00997131"/>
    <w:rsid w:val="009A06EC"/>
    <w:rsid w:val="009A0E3C"/>
    <w:rsid w:val="009A2B02"/>
    <w:rsid w:val="009A2F62"/>
    <w:rsid w:val="009A340F"/>
    <w:rsid w:val="009A3C2C"/>
    <w:rsid w:val="009A6457"/>
    <w:rsid w:val="009A7349"/>
    <w:rsid w:val="009B14DA"/>
    <w:rsid w:val="009B1A8D"/>
    <w:rsid w:val="009B1C0B"/>
    <w:rsid w:val="009B1EFA"/>
    <w:rsid w:val="009B2AEF"/>
    <w:rsid w:val="009B2E61"/>
    <w:rsid w:val="009B478E"/>
    <w:rsid w:val="009B6503"/>
    <w:rsid w:val="009B7A5B"/>
    <w:rsid w:val="009C125D"/>
    <w:rsid w:val="009C1FF3"/>
    <w:rsid w:val="009C25E9"/>
    <w:rsid w:val="009C48C2"/>
    <w:rsid w:val="009C50E2"/>
    <w:rsid w:val="009C5A85"/>
    <w:rsid w:val="009C6464"/>
    <w:rsid w:val="009C6A9B"/>
    <w:rsid w:val="009C6AEE"/>
    <w:rsid w:val="009C6EA2"/>
    <w:rsid w:val="009C777A"/>
    <w:rsid w:val="009C7C63"/>
    <w:rsid w:val="009C7F78"/>
    <w:rsid w:val="009D26B7"/>
    <w:rsid w:val="009D2F8F"/>
    <w:rsid w:val="009E14F6"/>
    <w:rsid w:val="009E187D"/>
    <w:rsid w:val="009E187F"/>
    <w:rsid w:val="009E4E52"/>
    <w:rsid w:val="009E580C"/>
    <w:rsid w:val="009E5872"/>
    <w:rsid w:val="009E5C33"/>
    <w:rsid w:val="009E73BC"/>
    <w:rsid w:val="009E7DB3"/>
    <w:rsid w:val="009F08A1"/>
    <w:rsid w:val="009F1079"/>
    <w:rsid w:val="009F541E"/>
    <w:rsid w:val="009F5956"/>
    <w:rsid w:val="009F6117"/>
    <w:rsid w:val="009F6C54"/>
    <w:rsid w:val="00A001B7"/>
    <w:rsid w:val="00A021ED"/>
    <w:rsid w:val="00A03217"/>
    <w:rsid w:val="00A05807"/>
    <w:rsid w:val="00A0627B"/>
    <w:rsid w:val="00A068D2"/>
    <w:rsid w:val="00A06A3A"/>
    <w:rsid w:val="00A07780"/>
    <w:rsid w:val="00A108CF"/>
    <w:rsid w:val="00A13A81"/>
    <w:rsid w:val="00A13F76"/>
    <w:rsid w:val="00A14C7C"/>
    <w:rsid w:val="00A168F6"/>
    <w:rsid w:val="00A17AE6"/>
    <w:rsid w:val="00A20068"/>
    <w:rsid w:val="00A204F0"/>
    <w:rsid w:val="00A2119C"/>
    <w:rsid w:val="00A236D6"/>
    <w:rsid w:val="00A248C2"/>
    <w:rsid w:val="00A252A7"/>
    <w:rsid w:val="00A26AC9"/>
    <w:rsid w:val="00A2769F"/>
    <w:rsid w:val="00A310BA"/>
    <w:rsid w:val="00A311DA"/>
    <w:rsid w:val="00A312EA"/>
    <w:rsid w:val="00A3164E"/>
    <w:rsid w:val="00A327CB"/>
    <w:rsid w:val="00A329C9"/>
    <w:rsid w:val="00A34A9E"/>
    <w:rsid w:val="00A34B30"/>
    <w:rsid w:val="00A40B91"/>
    <w:rsid w:val="00A40E5C"/>
    <w:rsid w:val="00A451F2"/>
    <w:rsid w:val="00A46575"/>
    <w:rsid w:val="00A46BA4"/>
    <w:rsid w:val="00A46BF6"/>
    <w:rsid w:val="00A47E9D"/>
    <w:rsid w:val="00A501BF"/>
    <w:rsid w:val="00A50917"/>
    <w:rsid w:val="00A53C51"/>
    <w:rsid w:val="00A55671"/>
    <w:rsid w:val="00A563AE"/>
    <w:rsid w:val="00A56FFB"/>
    <w:rsid w:val="00A6045E"/>
    <w:rsid w:val="00A60950"/>
    <w:rsid w:val="00A611D6"/>
    <w:rsid w:val="00A61619"/>
    <w:rsid w:val="00A61BB5"/>
    <w:rsid w:val="00A62072"/>
    <w:rsid w:val="00A62170"/>
    <w:rsid w:val="00A62EC6"/>
    <w:rsid w:val="00A6332F"/>
    <w:rsid w:val="00A65C48"/>
    <w:rsid w:val="00A6683E"/>
    <w:rsid w:val="00A70018"/>
    <w:rsid w:val="00A709EB"/>
    <w:rsid w:val="00A73041"/>
    <w:rsid w:val="00A73D64"/>
    <w:rsid w:val="00A74FB6"/>
    <w:rsid w:val="00A75FDB"/>
    <w:rsid w:val="00A85207"/>
    <w:rsid w:val="00A87722"/>
    <w:rsid w:val="00A87ED1"/>
    <w:rsid w:val="00A9093C"/>
    <w:rsid w:val="00A92E5F"/>
    <w:rsid w:val="00A94337"/>
    <w:rsid w:val="00A946BD"/>
    <w:rsid w:val="00A9485B"/>
    <w:rsid w:val="00A95075"/>
    <w:rsid w:val="00A9672F"/>
    <w:rsid w:val="00AA0586"/>
    <w:rsid w:val="00AA1082"/>
    <w:rsid w:val="00AA34DB"/>
    <w:rsid w:val="00AA39F9"/>
    <w:rsid w:val="00AA47A9"/>
    <w:rsid w:val="00AA4846"/>
    <w:rsid w:val="00AA59FC"/>
    <w:rsid w:val="00AA5E00"/>
    <w:rsid w:val="00AA6F04"/>
    <w:rsid w:val="00AA716D"/>
    <w:rsid w:val="00AB010E"/>
    <w:rsid w:val="00AB19BB"/>
    <w:rsid w:val="00AB2CAD"/>
    <w:rsid w:val="00AB51EE"/>
    <w:rsid w:val="00AB6494"/>
    <w:rsid w:val="00AB7146"/>
    <w:rsid w:val="00AB7C43"/>
    <w:rsid w:val="00AC052B"/>
    <w:rsid w:val="00AC26C2"/>
    <w:rsid w:val="00AC3D39"/>
    <w:rsid w:val="00AC479B"/>
    <w:rsid w:val="00AC7968"/>
    <w:rsid w:val="00AC7B1C"/>
    <w:rsid w:val="00AD067F"/>
    <w:rsid w:val="00AD0830"/>
    <w:rsid w:val="00AD40EB"/>
    <w:rsid w:val="00AD4E9C"/>
    <w:rsid w:val="00AD562D"/>
    <w:rsid w:val="00AD6416"/>
    <w:rsid w:val="00AE09D0"/>
    <w:rsid w:val="00AE1703"/>
    <w:rsid w:val="00AE2962"/>
    <w:rsid w:val="00AE3A79"/>
    <w:rsid w:val="00AE49C5"/>
    <w:rsid w:val="00AE61F5"/>
    <w:rsid w:val="00AF4C35"/>
    <w:rsid w:val="00AF4F02"/>
    <w:rsid w:val="00AF521E"/>
    <w:rsid w:val="00AF59C8"/>
    <w:rsid w:val="00AF5D63"/>
    <w:rsid w:val="00AF6A81"/>
    <w:rsid w:val="00AF6C78"/>
    <w:rsid w:val="00B01C0B"/>
    <w:rsid w:val="00B02FFA"/>
    <w:rsid w:val="00B03EC1"/>
    <w:rsid w:val="00B056CF"/>
    <w:rsid w:val="00B05BBF"/>
    <w:rsid w:val="00B06ABF"/>
    <w:rsid w:val="00B1378E"/>
    <w:rsid w:val="00B13AD7"/>
    <w:rsid w:val="00B15405"/>
    <w:rsid w:val="00B16FA4"/>
    <w:rsid w:val="00B17AE7"/>
    <w:rsid w:val="00B2074B"/>
    <w:rsid w:val="00B21357"/>
    <w:rsid w:val="00B21C0A"/>
    <w:rsid w:val="00B225C5"/>
    <w:rsid w:val="00B26BE9"/>
    <w:rsid w:val="00B26E58"/>
    <w:rsid w:val="00B323AA"/>
    <w:rsid w:val="00B327AF"/>
    <w:rsid w:val="00B3283B"/>
    <w:rsid w:val="00B35194"/>
    <w:rsid w:val="00B355A7"/>
    <w:rsid w:val="00B35C69"/>
    <w:rsid w:val="00B365E9"/>
    <w:rsid w:val="00B415CB"/>
    <w:rsid w:val="00B41646"/>
    <w:rsid w:val="00B41BA9"/>
    <w:rsid w:val="00B42B20"/>
    <w:rsid w:val="00B46B8B"/>
    <w:rsid w:val="00B46E9D"/>
    <w:rsid w:val="00B47102"/>
    <w:rsid w:val="00B47816"/>
    <w:rsid w:val="00B522C0"/>
    <w:rsid w:val="00B52872"/>
    <w:rsid w:val="00B531D9"/>
    <w:rsid w:val="00B53DB4"/>
    <w:rsid w:val="00B605AD"/>
    <w:rsid w:val="00B60BF4"/>
    <w:rsid w:val="00B6668C"/>
    <w:rsid w:val="00B67468"/>
    <w:rsid w:val="00B71C4B"/>
    <w:rsid w:val="00B71D41"/>
    <w:rsid w:val="00B71D6B"/>
    <w:rsid w:val="00B72440"/>
    <w:rsid w:val="00B72C89"/>
    <w:rsid w:val="00B72F91"/>
    <w:rsid w:val="00B73D27"/>
    <w:rsid w:val="00B751A0"/>
    <w:rsid w:val="00B7522D"/>
    <w:rsid w:val="00B753C5"/>
    <w:rsid w:val="00B76B84"/>
    <w:rsid w:val="00B803B6"/>
    <w:rsid w:val="00B828DD"/>
    <w:rsid w:val="00B82B8A"/>
    <w:rsid w:val="00B83F41"/>
    <w:rsid w:val="00B85533"/>
    <w:rsid w:val="00B857B0"/>
    <w:rsid w:val="00B85824"/>
    <w:rsid w:val="00B86DA0"/>
    <w:rsid w:val="00B87CD8"/>
    <w:rsid w:val="00B918A6"/>
    <w:rsid w:val="00B91AB0"/>
    <w:rsid w:val="00B92938"/>
    <w:rsid w:val="00B937D1"/>
    <w:rsid w:val="00B947BC"/>
    <w:rsid w:val="00B947D4"/>
    <w:rsid w:val="00B94E75"/>
    <w:rsid w:val="00B952B6"/>
    <w:rsid w:val="00B952FE"/>
    <w:rsid w:val="00B9689C"/>
    <w:rsid w:val="00BA134D"/>
    <w:rsid w:val="00BA1725"/>
    <w:rsid w:val="00BA1F3E"/>
    <w:rsid w:val="00BA2374"/>
    <w:rsid w:val="00BA27E8"/>
    <w:rsid w:val="00BA3403"/>
    <w:rsid w:val="00BA34F7"/>
    <w:rsid w:val="00BA38D7"/>
    <w:rsid w:val="00BA4DA0"/>
    <w:rsid w:val="00BA4F7A"/>
    <w:rsid w:val="00BB0677"/>
    <w:rsid w:val="00BB1EC5"/>
    <w:rsid w:val="00BB226E"/>
    <w:rsid w:val="00BB2BC9"/>
    <w:rsid w:val="00BB34CF"/>
    <w:rsid w:val="00BB3728"/>
    <w:rsid w:val="00BB4485"/>
    <w:rsid w:val="00BB4EF7"/>
    <w:rsid w:val="00BB52BC"/>
    <w:rsid w:val="00BB7AC2"/>
    <w:rsid w:val="00BB7AE8"/>
    <w:rsid w:val="00BC09F0"/>
    <w:rsid w:val="00BC1ADF"/>
    <w:rsid w:val="00BC2609"/>
    <w:rsid w:val="00BC4ECA"/>
    <w:rsid w:val="00BC4F0B"/>
    <w:rsid w:val="00BC665C"/>
    <w:rsid w:val="00BC6BE6"/>
    <w:rsid w:val="00BD3226"/>
    <w:rsid w:val="00BD32C9"/>
    <w:rsid w:val="00BD34E5"/>
    <w:rsid w:val="00BD398E"/>
    <w:rsid w:val="00BD3F3B"/>
    <w:rsid w:val="00BD5219"/>
    <w:rsid w:val="00BE0231"/>
    <w:rsid w:val="00BE076A"/>
    <w:rsid w:val="00BE2287"/>
    <w:rsid w:val="00BE3DC9"/>
    <w:rsid w:val="00BE7357"/>
    <w:rsid w:val="00BF0D5E"/>
    <w:rsid w:val="00BF22E8"/>
    <w:rsid w:val="00BF39D4"/>
    <w:rsid w:val="00BF4846"/>
    <w:rsid w:val="00BF4B52"/>
    <w:rsid w:val="00BF76C2"/>
    <w:rsid w:val="00BF7D0C"/>
    <w:rsid w:val="00C009F1"/>
    <w:rsid w:val="00C01DF2"/>
    <w:rsid w:val="00C04539"/>
    <w:rsid w:val="00C0463C"/>
    <w:rsid w:val="00C0582E"/>
    <w:rsid w:val="00C05B04"/>
    <w:rsid w:val="00C1083B"/>
    <w:rsid w:val="00C10A88"/>
    <w:rsid w:val="00C12222"/>
    <w:rsid w:val="00C125D3"/>
    <w:rsid w:val="00C1303A"/>
    <w:rsid w:val="00C1518F"/>
    <w:rsid w:val="00C15B00"/>
    <w:rsid w:val="00C15F1C"/>
    <w:rsid w:val="00C16350"/>
    <w:rsid w:val="00C1704B"/>
    <w:rsid w:val="00C1778E"/>
    <w:rsid w:val="00C17C35"/>
    <w:rsid w:val="00C20291"/>
    <w:rsid w:val="00C2071B"/>
    <w:rsid w:val="00C21A5D"/>
    <w:rsid w:val="00C23A6C"/>
    <w:rsid w:val="00C30157"/>
    <w:rsid w:val="00C30D83"/>
    <w:rsid w:val="00C31313"/>
    <w:rsid w:val="00C3353B"/>
    <w:rsid w:val="00C3522F"/>
    <w:rsid w:val="00C41101"/>
    <w:rsid w:val="00C42AD0"/>
    <w:rsid w:val="00C4353B"/>
    <w:rsid w:val="00C43EAA"/>
    <w:rsid w:val="00C453FF"/>
    <w:rsid w:val="00C5005F"/>
    <w:rsid w:val="00C50884"/>
    <w:rsid w:val="00C52016"/>
    <w:rsid w:val="00C52F06"/>
    <w:rsid w:val="00C52F93"/>
    <w:rsid w:val="00C530E9"/>
    <w:rsid w:val="00C55CDF"/>
    <w:rsid w:val="00C569E3"/>
    <w:rsid w:val="00C56C4A"/>
    <w:rsid w:val="00C57B66"/>
    <w:rsid w:val="00C63B67"/>
    <w:rsid w:val="00C6767D"/>
    <w:rsid w:val="00C67999"/>
    <w:rsid w:val="00C73135"/>
    <w:rsid w:val="00C73C17"/>
    <w:rsid w:val="00C73C72"/>
    <w:rsid w:val="00C742CF"/>
    <w:rsid w:val="00C75E86"/>
    <w:rsid w:val="00C775C5"/>
    <w:rsid w:val="00C8046A"/>
    <w:rsid w:val="00C814CE"/>
    <w:rsid w:val="00C8206E"/>
    <w:rsid w:val="00C83FE6"/>
    <w:rsid w:val="00C84E69"/>
    <w:rsid w:val="00C8657D"/>
    <w:rsid w:val="00C870A8"/>
    <w:rsid w:val="00C8769D"/>
    <w:rsid w:val="00C87D47"/>
    <w:rsid w:val="00C9016E"/>
    <w:rsid w:val="00C93090"/>
    <w:rsid w:val="00C93ACC"/>
    <w:rsid w:val="00C94FEC"/>
    <w:rsid w:val="00C970E7"/>
    <w:rsid w:val="00C97235"/>
    <w:rsid w:val="00C97487"/>
    <w:rsid w:val="00C97CD0"/>
    <w:rsid w:val="00CA03DC"/>
    <w:rsid w:val="00CA248D"/>
    <w:rsid w:val="00CB1C1A"/>
    <w:rsid w:val="00CB2C87"/>
    <w:rsid w:val="00CB2E92"/>
    <w:rsid w:val="00CB4153"/>
    <w:rsid w:val="00CB7238"/>
    <w:rsid w:val="00CB7467"/>
    <w:rsid w:val="00CC0935"/>
    <w:rsid w:val="00CC2C32"/>
    <w:rsid w:val="00CC62B3"/>
    <w:rsid w:val="00CC77F0"/>
    <w:rsid w:val="00CD00B1"/>
    <w:rsid w:val="00CD174B"/>
    <w:rsid w:val="00CD2BDF"/>
    <w:rsid w:val="00CD4516"/>
    <w:rsid w:val="00CD45BA"/>
    <w:rsid w:val="00CD46C4"/>
    <w:rsid w:val="00CD5E68"/>
    <w:rsid w:val="00CE0C33"/>
    <w:rsid w:val="00CE2A00"/>
    <w:rsid w:val="00CE32B0"/>
    <w:rsid w:val="00CF1B46"/>
    <w:rsid w:val="00CF2A82"/>
    <w:rsid w:val="00CF41A8"/>
    <w:rsid w:val="00CF6EB1"/>
    <w:rsid w:val="00CF6F8C"/>
    <w:rsid w:val="00D016D6"/>
    <w:rsid w:val="00D01D5F"/>
    <w:rsid w:val="00D031C6"/>
    <w:rsid w:val="00D0342B"/>
    <w:rsid w:val="00D0363D"/>
    <w:rsid w:val="00D06408"/>
    <w:rsid w:val="00D06513"/>
    <w:rsid w:val="00D06BCC"/>
    <w:rsid w:val="00D0788F"/>
    <w:rsid w:val="00D10699"/>
    <w:rsid w:val="00D11583"/>
    <w:rsid w:val="00D11BAB"/>
    <w:rsid w:val="00D128A8"/>
    <w:rsid w:val="00D1692E"/>
    <w:rsid w:val="00D16E48"/>
    <w:rsid w:val="00D177FC"/>
    <w:rsid w:val="00D2042B"/>
    <w:rsid w:val="00D21732"/>
    <w:rsid w:val="00D21825"/>
    <w:rsid w:val="00D21BCE"/>
    <w:rsid w:val="00D25059"/>
    <w:rsid w:val="00D26BCC"/>
    <w:rsid w:val="00D278B6"/>
    <w:rsid w:val="00D301AA"/>
    <w:rsid w:val="00D31DE5"/>
    <w:rsid w:val="00D34EB7"/>
    <w:rsid w:val="00D40542"/>
    <w:rsid w:val="00D40CCE"/>
    <w:rsid w:val="00D433AF"/>
    <w:rsid w:val="00D44AAC"/>
    <w:rsid w:val="00D45AA9"/>
    <w:rsid w:val="00D46702"/>
    <w:rsid w:val="00D46E4C"/>
    <w:rsid w:val="00D47753"/>
    <w:rsid w:val="00D47CF8"/>
    <w:rsid w:val="00D51643"/>
    <w:rsid w:val="00D519A7"/>
    <w:rsid w:val="00D51DAA"/>
    <w:rsid w:val="00D5263D"/>
    <w:rsid w:val="00D52C75"/>
    <w:rsid w:val="00D543B8"/>
    <w:rsid w:val="00D55263"/>
    <w:rsid w:val="00D61B54"/>
    <w:rsid w:val="00D63A56"/>
    <w:rsid w:val="00D643F6"/>
    <w:rsid w:val="00D65385"/>
    <w:rsid w:val="00D65D59"/>
    <w:rsid w:val="00D72F3E"/>
    <w:rsid w:val="00D7357B"/>
    <w:rsid w:val="00D737F3"/>
    <w:rsid w:val="00D74929"/>
    <w:rsid w:val="00D75496"/>
    <w:rsid w:val="00D75C12"/>
    <w:rsid w:val="00D81456"/>
    <w:rsid w:val="00D824A2"/>
    <w:rsid w:val="00D8297B"/>
    <w:rsid w:val="00D84B79"/>
    <w:rsid w:val="00D856DD"/>
    <w:rsid w:val="00D86F64"/>
    <w:rsid w:val="00D91BFE"/>
    <w:rsid w:val="00D97A66"/>
    <w:rsid w:val="00DA0532"/>
    <w:rsid w:val="00DA35F8"/>
    <w:rsid w:val="00DA398C"/>
    <w:rsid w:val="00DA4224"/>
    <w:rsid w:val="00DB0D88"/>
    <w:rsid w:val="00DB24B4"/>
    <w:rsid w:val="00DB488E"/>
    <w:rsid w:val="00DB52CC"/>
    <w:rsid w:val="00DC0324"/>
    <w:rsid w:val="00DC0C0E"/>
    <w:rsid w:val="00DC10E6"/>
    <w:rsid w:val="00DC1693"/>
    <w:rsid w:val="00DC2701"/>
    <w:rsid w:val="00DC3430"/>
    <w:rsid w:val="00DC5B69"/>
    <w:rsid w:val="00DC7E96"/>
    <w:rsid w:val="00DD0E67"/>
    <w:rsid w:val="00DD3DE5"/>
    <w:rsid w:val="00DD481D"/>
    <w:rsid w:val="00DD4E5D"/>
    <w:rsid w:val="00DD5DFC"/>
    <w:rsid w:val="00DD78E3"/>
    <w:rsid w:val="00DE09C6"/>
    <w:rsid w:val="00DE2116"/>
    <w:rsid w:val="00DE32CB"/>
    <w:rsid w:val="00DE3D8D"/>
    <w:rsid w:val="00DE60B1"/>
    <w:rsid w:val="00DE74ED"/>
    <w:rsid w:val="00DE7BF7"/>
    <w:rsid w:val="00DF315D"/>
    <w:rsid w:val="00DF3A6E"/>
    <w:rsid w:val="00DF6FB4"/>
    <w:rsid w:val="00DF7010"/>
    <w:rsid w:val="00DF7BD4"/>
    <w:rsid w:val="00E00062"/>
    <w:rsid w:val="00E029F4"/>
    <w:rsid w:val="00E02F31"/>
    <w:rsid w:val="00E03F89"/>
    <w:rsid w:val="00E04FED"/>
    <w:rsid w:val="00E10DAB"/>
    <w:rsid w:val="00E120F7"/>
    <w:rsid w:val="00E22756"/>
    <w:rsid w:val="00E24DA9"/>
    <w:rsid w:val="00E25D29"/>
    <w:rsid w:val="00E261D5"/>
    <w:rsid w:val="00E265F8"/>
    <w:rsid w:val="00E27A97"/>
    <w:rsid w:val="00E30ACA"/>
    <w:rsid w:val="00E31CE3"/>
    <w:rsid w:val="00E32292"/>
    <w:rsid w:val="00E334D9"/>
    <w:rsid w:val="00E34ED3"/>
    <w:rsid w:val="00E354B1"/>
    <w:rsid w:val="00E37A9A"/>
    <w:rsid w:val="00E4533D"/>
    <w:rsid w:val="00E454E9"/>
    <w:rsid w:val="00E46393"/>
    <w:rsid w:val="00E47CF1"/>
    <w:rsid w:val="00E510A1"/>
    <w:rsid w:val="00E52825"/>
    <w:rsid w:val="00E53066"/>
    <w:rsid w:val="00E53131"/>
    <w:rsid w:val="00E53829"/>
    <w:rsid w:val="00E5412F"/>
    <w:rsid w:val="00E55031"/>
    <w:rsid w:val="00E554D2"/>
    <w:rsid w:val="00E56622"/>
    <w:rsid w:val="00E57DDE"/>
    <w:rsid w:val="00E619D5"/>
    <w:rsid w:val="00E61ECB"/>
    <w:rsid w:val="00E645B5"/>
    <w:rsid w:val="00E65AC5"/>
    <w:rsid w:val="00E66CCF"/>
    <w:rsid w:val="00E66CF3"/>
    <w:rsid w:val="00E673B4"/>
    <w:rsid w:val="00E6752D"/>
    <w:rsid w:val="00E704D0"/>
    <w:rsid w:val="00E730FA"/>
    <w:rsid w:val="00E744BE"/>
    <w:rsid w:val="00E748CA"/>
    <w:rsid w:val="00E74F31"/>
    <w:rsid w:val="00E75096"/>
    <w:rsid w:val="00E750C8"/>
    <w:rsid w:val="00E7747C"/>
    <w:rsid w:val="00E813A6"/>
    <w:rsid w:val="00E82413"/>
    <w:rsid w:val="00E82D44"/>
    <w:rsid w:val="00E82D4C"/>
    <w:rsid w:val="00E835DC"/>
    <w:rsid w:val="00E83D3D"/>
    <w:rsid w:val="00E84CA8"/>
    <w:rsid w:val="00E86DAB"/>
    <w:rsid w:val="00E91FFE"/>
    <w:rsid w:val="00E921EF"/>
    <w:rsid w:val="00E95A36"/>
    <w:rsid w:val="00EA0AF8"/>
    <w:rsid w:val="00EA0BF3"/>
    <w:rsid w:val="00EA28E1"/>
    <w:rsid w:val="00EA307E"/>
    <w:rsid w:val="00EA44E0"/>
    <w:rsid w:val="00EB0B33"/>
    <w:rsid w:val="00EB3DC1"/>
    <w:rsid w:val="00EB6355"/>
    <w:rsid w:val="00EB704F"/>
    <w:rsid w:val="00EB716A"/>
    <w:rsid w:val="00EC06BF"/>
    <w:rsid w:val="00EC13F3"/>
    <w:rsid w:val="00EC2FF2"/>
    <w:rsid w:val="00EC4461"/>
    <w:rsid w:val="00EC490F"/>
    <w:rsid w:val="00EC7610"/>
    <w:rsid w:val="00EC76E6"/>
    <w:rsid w:val="00ED0EB3"/>
    <w:rsid w:val="00ED53F8"/>
    <w:rsid w:val="00ED66E5"/>
    <w:rsid w:val="00ED6795"/>
    <w:rsid w:val="00ED79E9"/>
    <w:rsid w:val="00EE20B6"/>
    <w:rsid w:val="00EE2C1A"/>
    <w:rsid w:val="00EE465B"/>
    <w:rsid w:val="00EE5817"/>
    <w:rsid w:val="00EF0042"/>
    <w:rsid w:val="00EF04CC"/>
    <w:rsid w:val="00EF1FB6"/>
    <w:rsid w:val="00EF283B"/>
    <w:rsid w:val="00EF336A"/>
    <w:rsid w:val="00EF4019"/>
    <w:rsid w:val="00EF7822"/>
    <w:rsid w:val="00F021B5"/>
    <w:rsid w:val="00F027A9"/>
    <w:rsid w:val="00F03FC0"/>
    <w:rsid w:val="00F04CE8"/>
    <w:rsid w:val="00F06E2A"/>
    <w:rsid w:val="00F1101E"/>
    <w:rsid w:val="00F12A1A"/>
    <w:rsid w:val="00F16D39"/>
    <w:rsid w:val="00F21A6A"/>
    <w:rsid w:val="00F23BE1"/>
    <w:rsid w:val="00F24FCF"/>
    <w:rsid w:val="00F256B1"/>
    <w:rsid w:val="00F26056"/>
    <w:rsid w:val="00F27BD8"/>
    <w:rsid w:val="00F313F0"/>
    <w:rsid w:val="00F31AB0"/>
    <w:rsid w:val="00F31EB4"/>
    <w:rsid w:val="00F340CA"/>
    <w:rsid w:val="00F4020A"/>
    <w:rsid w:val="00F42322"/>
    <w:rsid w:val="00F43A0A"/>
    <w:rsid w:val="00F43B5C"/>
    <w:rsid w:val="00F44AEC"/>
    <w:rsid w:val="00F44B33"/>
    <w:rsid w:val="00F468FB"/>
    <w:rsid w:val="00F4750F"/>
    <w:rsid w:val="00F50E2A"/>
    <w:rsid w:val="00F511E9"/>
    <w:rsid w:val="00F54089"/>
    <w:rsid w:val="00F5683F"/>
    <w:rsid w:val="00F57A77"/>
    <w:rsid w:val="00F60015"/>
    <w:rsid w:val="00F60A72"/>
    <w:rsid w:val="00F61B56"/>
    <w:rsid w:val="00F65945"/>
    <w:rsid w:val="00F6681E"/>
    <w:rsid w:val="00F70E50"/>
    <w:rsid w:val="00F72E78"/>
    <w:rsid w:val="00F765D5"/>
    <w:rsid w:val="00F7745A"/>
    <w:rsid w:val="00F8132B"/>
    <w:rsid w:val="00F82261"/>
    <w:rsid w:val="00F83D45"/>
    <w:rsid w:val="00F841AA"/>
    <w:rsid w:val="00F85A45"/>
    <w:rsid w:val="00F85BA4"/>
    <w:rsid w:val="00F91AB7"/>
    <w:rsid w:val="00F92840"/>
    <w:rsid w:val="00F94088"/>
    <w:rsid w:val="00F96A4D"/>
    <w:rsid w:val="00F973F5"/>
    <w:rsid w:val="00F977F6"/>
    <w:rsid w:val="00FA015A"/>
    <w:rsid w:val="00FA5AE6"/>
    <w:rsid w:val="00FA69D8"/>
    <w:rsid w:val="00FB0A73"/>
    <w:rsid w:val="00FB24DB"/>
    <w:rsid w:val="00FB33BD"/>
    <w:rsid w:val="00FB34F2"/>
    <w:rsid w:val="00FB4CBB"/>
    <w:rsid w:val="00FB6952"/>
    <w:rsid w:val="00FB6DC8"/>
    <w:rsid w:val="00FB702E"/>
    <w:rsid w:val="00FB70F1"/>
    <w:rsid w:val="00FB7AE1"/>
    <w:rsid w:val="00FC1FD0"/>
    <w:rsid w:val="00FC2735"/>
    <w:rsid w:val="00FC370D"/>
    <w:rsid w:val="00FC40E3"/>
    <w:rsid w:val="00FC4B16"/>
    <w:rsid w:val="00FD1B55"/>
    <w:rsid w:val="00FD23A0"/>
    <w:rsid w:val="00FD32F3"/>
    <w:rsid w:val="00FE204E"/>
    <w:rsid w:val="00FE32B0"/>
    <w:rsid w:val="00FE3D99"/>
    <w:rsid w:val="00FE43B1"/>
    <w:rsid w:val="00FE4C16"/>
    <w:rsid w:val="00FE4F39"/>
    <w:rsid w:val="00FE52CE"/>
    <w:rsid w:val="00FF07B2"/>
    <w:rsid w:val="00FF21A4"/>
    <w:rsid w:val="00FF43B6"/>
    <w:rsid w:val="00FF6AF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934C3A"/>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uiPriority w:val="99"/>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uiPriority w:val="99"/>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iPriority w:val="99"/>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iPriority w:val="99"/>
    <w:qFormat/>
    <w:rsid w:val="008A03D8"/>
    <w:pPr>
      <w:spacing w:before="240" w:after="60"/>
      <w:outlineLvl w:val="6"/>
    </w:pPr>
    <w:rPr>
      <w:rFonts w:ascii="Calibri" w:hAnsi="Calibri"/>
      <w:sz w:val="24"/>
    </w:rPr>
  </w:style>
  <w:style w:type="paragraph" w:styleId="Nadpis8">
    <w:name w:val="heading 8"/>
    <w:basedOn w:val="Normln"/>
    <w:next w:val="Normln"/>
    <w:link w:val="Nadpis8Char"/>
    <w:uiPriority w:val="99"/>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cs="Times New Roman"/>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cs="Times New Roman"/>
      <w:bCs/>
      <w:iCs/>
      <w:sz w:val="28"/>
      <w:szCs w:val="28"/>
    </w:rPr>
  </w:style>
  <w:style w:type="character" w:customStyle="1" w:styleId="Nadpis3Char">
    <w:name w:val="Nadpis 3 Char"/>
    <w:basedOn w:val="Standardnpsmoodstavce"/>
    <w:link w:val="Nadpis3"/>
    <w:uiPriority w:val="99"/>
    <w:locked/>
    <w:rsid w:val="008A03D8"/>
    <w:rPr>
      <w:rFonts w:ascii="Koop Office" w:hAnsi="Koop Office" w:cs="Times New Roman"/>
      <w:b/>
      <w:bCs/>
      <w:sz w:val="26"/>
      <w:szCs w:val="26"/>
    </w:rPr>
  </w:style>
  <w:style w:type="character" w:customStyle="1" w:styleId="Nadpis4Char">
    <w:name w:val="Nadpis 4 Char"/>
    <w:basedOn w:val="Standardnpsmoodstavce"/>
    <w:link w:val="Nadpis4"/>
    <w:uiPriority w:val="99"/>
    <w:locked/>
    <w:rsid w:val="008A03D8"/>
    <w:rPr>
      <w:rFonts w:ascii="Koop Office" w:hAnsi="Koop Office" w:cs="Times New Roman"/>
      <w:bCs/>
      <w:sz w:val="28"/>
      <w:szCs w:val="28"/>
    </w:rPr>
  </w:style>
  <w:style w:type="character" w:customStyle="1" w:styleId="Nadpis5Char">
    <w:name w:val="Nadpis 5 Char"/>
    <w:basedOn w:val="Standardnpsmoodstavce"/>
    <w:link w:val="Nadpis5"/>
    <w:uiPriority w:val="99"/>
    <w:locked/>
    <w:rsid w:val="008A03D8"/>
    <w:rPr>
      <w:rFonts w:ascii="Calibri" w:hAnsi="Calibri" w:cs="Times New Roman"/>
      <w:b/>
      <w:i/>
      <w:sz w:val="26"/>
    </w:rPr>
  </w:style>
  <w:style w:type="character" w:customStyle="1" w:styleId="Nadpis6Char">
    <w:name w:val="Nadpis 6 Char"/>
    <w:basedOn w:val="Standardnpsmoodstavce"/>
    <w:link w:val="Nadpis6"/>
    <w:uiPriority w:val="99"/>
    <w:locked/>
    <w:rsid w:val="008A03D8"/>
    <w:rPr>
      <w:rFonts w:ascii="Calibri" w:hAnsi="Calibri" w:cs="Times New Roman"/>
      <w:b/>
      <w:sz w:val="22"/>
    </w:rPr>
  </w:style>
  <w:style w:type="character" w:customStyle="1" w:styleId="Nadpis7Char">
    <w:name w:val="Nadpis 7 Char"/>
    <w:basedOn w:val="Standardnpsmoodstavce"/>
    <w:link w:val="Nadpis7"/>
    <w:uiPriority w:val="99"/>
    <w:locked/>
    <w:rsid w:val="008A03D8"/>
    <w:rPr>
      <w:rFonts w:ascii="Calibri" w:hAnsi="Calibri" w:cs="Times New Roman"/>
      <w:sz w:val="24"/>
    </w:rPr>
  </w:style>
  <w:style w:type="character" w:customStyle="1" w:styleId="Nadpis8Char">
    <w:name w:val="Nadpis 8 Char"/>
    <w:basedOn w:val="Standardnpsmoodstavce"/>
    <w:link w:val="Nadpis8"/>
    <w:uiPriority w:val="99"/>
    <w:locked/>
    <w:rsid w:val="008A03D8"/>
    <w:rPr>
      <w:rFonts w:cs="Times New Roman"/>
      <w:i/>
      <w:sz w:val="24"/>
    </w:rPr>
  </w:style>
  <w:style w:type="character" w:customStyle="1" w:styleId="Nadpis9Char">
    <w:name w:val="Nadpis 9 Char"/>
    <w:basedOn w:val="Standardnpsmoodstavce"/>
    <w:link w:val="Nadpis9"/>
    <w:uiPriority w:val="99"/>
    <w:locked/>
    <w:rsid w:val="008A03D8"/>
    <w:rPr>
      <w:rFonts w:ascii="Arial" w:hAnsi="Arial" w:cs="Times New Roman"/>
      <w:sz w:val="22"/>
    </w:rPr>
  </w:style>
  <w:style w:type="paragraph" w:styleId="Zhlav">
    <w:name w:val="header"/>
    <w:basedOn w:val="Normln"/>
    <w:link w:val="ZhlavChar"/>
    <w:uiPriority w:val="99"/>
    <w:rsid w:val="00AF59C8"/>
    <w:pPr>
      <w:tabs>
        <w:tab w:val="center" w:pos="4536"/>
        <w:tab w:val="right" w:pos="9072"/>
      </w:tabs>
    </w:pPr>
  </w:style>
  <w:style w:type="character" w:customStyle="1" w:styleId="ZhlavChar">
    <w:name w:val="Záhlaví Char"/>
    <w:basedOn w:val="Standardnpsmoodstavce"/>
    <w:link w:val="Zhlav"/>
    <w:uiPriority w:val="99"/>
    <w:locked/>
    <w:rsid w:val="008A03D8"/>
    <w:rPr>
      <w:rFonts w:ascii="Koop Office" w:hAnsi="Koop Office" w:cs="Times New Roman"/>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cs="Times New Roman"/>
      <w:sz w:val="24"/>
    </w:rPr>
  </w:style>
  <w:style w:type="table" w:styleId="Mkatabulky">
    <w:name w:val="Table Grid"/>
    <w:basedOn w:val="Normlntabulka"/>
    <w:uiPriority w:val="59"/>
    <w:rsid w:val="005160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uiPriority w:val="99"/>
    <w:rsid w:val="00250903"/>
    <w:rPr>
      <w:rFonts w:cs="Times New Roman"/>
    </w:rPr>
  </w:style>
  <w:style w:type="paragraph" w:customStyle="1" w:styleId="Default">
    <w:name w:val="Default"/>
    <w:uiPriority w:val="99"/>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uiPriority w:val="99"/>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uiPriority w:val="99"/>
    <w:locked/>
    <w:rsid w:val="008A03D8"/>
    <w:rPr>
      <w:rFonts w:ascii="Arial" w:hAnsi="Arial" w:cs="Times New Roman"/>
      <w:sz w:val="24"/>
    </w:rPr>
  </w:style>
  <w:style w:type="paragraph" w:customStyle="1" w:styleId="Tabulkadolokyhlavika">
    <w:name w:val="Tabulka doložky hlavička"/>
    <w:basedOn w:val="Normln"/>
    <w:uiPriority w:val="99"/>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uiPriority w:val="99"/>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uiPriority w:val="99"/>
    <w:rsid w:val="008A03D8"/>
    <w:rPr>
      <w:rFonts w:ascii="Times New Roman" w:hAnsi="Times New Roman" w:cs="Arial"/>
      <w:color w:val="000000"/>
      <w:sz w:val="16"/>
      <w:szCs w:val="16"/>
    </w:rPr>
  </w:style>
  <w:style w:type="paragraph" w:styleId="Zkladntext2">
    <w:name w:val="Body Text 2"/>
    <w:basedOn w:val="Normln"/>
    <w:link w:val="Zkladntext2Char"/>
    <w:uiPriority w:val="99"/>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A03D8"/>
    <w:rPr>
      <w:rFonts w:cs="Times New Roman"/>
      <w:sz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basedOn w:val="Standardnpsmoodstavce"/>
    <w:link w:val="Textbubliny"/>
    <w:uiPriority w:val="99"/>
    <w:locked/>
    <w:rsid w:val="008A03D8"/>
    <w:rPr>
      <w:rFonts w:ascii="Tahoma" w:hAnsi="Tahoma" w:cs="Times New Roman"/>
      <w:sz w:val="16"/>
    </w:rPr>
  </w:style>
  <w:style w:type="paragraph" w:customStyle="1" w:styleId="Styl1">
    <w:name w:val="Styl1"/>
    <w:basedOn w:val="Normln"/>
    <w:uiPriority w:val="99"/>
    <w:rsid w:val="008A03D8"/>
    <w:pPr>
      <w:keepNext/>
      <w:jc w:val="both"/>
    </w:pPr>
    <w:rPr>
      <w:rFonts w:ascii="Times New Roman" w:hAnsi="Times New Roman"/>
      <w:b/>
      <w:bCs/>
      <w:sz w:val="18"/>
      <w:szCs w:val="18"/>
    </w:rPr>
  </w:style>
  <w:style w:type="paragraph" w:customStyle="1" w:styleId="Texttabulkykraj">
    <w:name w:val="Text tabulky kraj"/>
    <w:uiPriority w:val="99"/>
    <w:rsid w:val="008A03D8"/>
    <w:pPr>
      <w:jc w:val="center"/>
    </w:pPr>
    <w:rPr>
      <w:rFonts w:ascii="Arial" w:hAnsi="Arial" w:cs="Arial"/>
      <w:color w:val="000000"/>
      <w:sz w:val="16"/>
      <w:szCs w:val="16"/>
    </w:rPr>
  </w:style>
  <w:style w:type="character" w:customStyle="1" w:styleId="StylTitulekArialCharChar">
    <w:name w:val="Styl Titulek + Arial Char Char"/>
    <w:uiPriority w:val="99"/>
    <w:rsid w:val="008A03D8"/>
    <w:rPr>
      <w:rFonts w:ascii="Arial" w:hAnsi="Arial"/>
      <w:b/>
      <w:lang w:val="cs-CZ"/>
    </w:rPr>
  </w:style>
  <w:style w:type="paragraph" w:styleId="Zkladntext3">
    <w:name w:val="Body Text 3"/>
    <w:basedOn w:val="Normln"/>
    <w:link w:val="Zkladntext3Char"/>
    <w:uiPriority w:val="99"/>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uiPriority w:val="99"/>
    <w:locked/>
    <w:rsid w:val="008A03D8"/>
    <w:rPr>
      <w:rFonts w:cs="Times New Roman"/>
      <w:sz w:val="16"/>
    </w:rPr>
  </w:style>
  <w:style w:type="paragraph" w:styleId="Zkladntextodsazen">
    <w:name w:val="Body Text Indent"/>
    <w:basedOn w:val="Normln"/>
    <w:link w:val="ZkladntextodsazenChar"/>
    <w:uiPriority w:val="99"/>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8A03D8"/>
    <w:rPr>
      <w:rFonts w:cs="Times New Roman"/>
      <w:sz w:val="24"/>
    </w:rPr>
  </w:style>
  <w:style w:type="paragraph" w:customStyle="1" w:styleId="bododstVPP">
    <w:name w:val="bod odst. VPP"/>
    <w:basedOn w:val="Normln"/>
    <w:uiPriority w:val="99"/>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hAnsi="Arial Unicode MS"/>
      <w:sz w:val="24"/>
    </w:rPr>
  </w:style>
  <w:style w:type="character" w:customStyle="1" w:styleId="zvraznntextVPP">
    <w:name w:val="zvýrazněný text VPP"/>
    <w:uiPriority w:val="99"/>
    <w:rsid w:val="008A03D8"/>
    <w:rPr>
      <w:rFonts w:ascii="Arial" w:hAnsi="Arial"/>
      <w:b/>
      <w:color w:val="auto"/>
      <w:sz w:val="14"/>
      <w:vertAlign w:val="baseline"/>
    </w:rPr>
  </w:style>
  <w:style w:type="paragraph" w:customStyle="1" w:styleId="vkladpojmVPP">
    <w:name w:val="výklad pojmů VPP"/>
    <w:basedOn w:val="Normln"/>
    <w:uiPriority w:val="99"/>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uiPriority w:val="99"/>
    <w:locked/>
    <w:rsid w:val="008A03D8"/>
    <w:rPr>
      <w:rFonts w:ascii="Tahoma" w:hAnsi="Tahoma"/>
      <w:shd w:val="clear" w:color="auto" w:fill="000080"/>
    </w:rPr>
  </w:style>
  <w:style w:type="paragraph" w:customStyle="1" w:styleId="NormlnZarovnatdobloku">
    <w:name w:val="Normální + Zarovnat do bloku"/>
    <w:aliases w:val="Před:  3 b."/>
    <w:basedOn w:val="Zkladntextodsazen"/>
    <w:uiPriority w:val="99"/>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basedOn w:val="Standardnpsmoodstavce"/>
    <w:link w:val="Textkomente"/>
    <w:uiPriority w:val="99"/>
    <w:locked/>
    <w:rsid w:val="008A03D8"/>
    <w:rPr>
      <w:rFonts w:ascii="Arial" w:hAnsi="Arial" w:cs="Times New Roman"/>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uiPriority w:val="99"/>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uiPriority w:val="99"/>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uiPriority w:val="99"/>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uiPriority w:val="99"/>
    <w:rsid w:val="008A03D8"/>
    <w:pPr>
      <w:numPr>
        <w:ilvl w:val="7"/>
      </w:numPr>
      <w:spacing w:before="0"/>
      <w:ind w:left="360" w:hanging="360"/>
      <w:outlineLvl w:val="7"/>
    </w:pPr>
  </w:style>
  <w:style w:type="paragraph" w:customStyle="1" w:styleId="lnek1VPP">
    <w:name w:val="Článek 1. VPP"/>
    <w:next w:val="Normln"/>
    <w:uiPriority w:val="99"/>
    <w:rsid w:val="008A03D8"/>
    <w:pPr>
      <w:keepNext/>
      <w:numPr>
        <w:numId w:val="5"/>
      </w:numPr>
      <w:jc w:val="center"/>
      <w:outlineLvl w:val="0"/>
    </w:pPr>
    <w:rPr>
      <w:sz w:val="20"/>
      <w:szCs w:val="20"/>
    </w:rPr>
  </w:style>
  <w:style w:type="paragraph" w:customStyle="1" w:styleId="STVPP">
    <w:name w:val="ČÁST VPP"/>
    <w:basedOn w:val="ST1VPP"/>
    <w:next w:val="lnekVPP"/>
    <w:uiPriority w:val="99"/>
    <w:rsid w:val="008A03D8"/>
    <w:pPr>
      <w:numPr>
        <w:ilvl w:val="6"/>
      </w:numPr>
      <w:spacing w:before="200"/>
      <w:ind w:left="360"/>
      <w:outlineLvl w:val="6"/>
    </w:pPr>
  </w:style>
  <w:style w:type="paragraph" w:customStyle="1" w:styleId="ST1VPP">
    <w:name w:val="ČÁST 1 VPP"/>
    <w:next w:val="Normln"/>
    <w:uiPriority w:val="99"/>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uiPriority w:val="99"/>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uiPriority w:val="99"/>
    <w:rsid w:val="008A03D8"/>
    <w:rPr>
      <w:rFonts w:cs="Times New Roman"/>
      <w:color w:val="800080"/>
      <w:u w:val="single"/>
    </w:rPr>
  </w:style>
  <w:style w:type="paragraph" w:customStyle="1" w:styleId="slovnChar">
    <w:name w:val="číslování Char"/>
    <w:basedOn w:val="Normln"/>
    <w:uiPriority w:val="99"/>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uiPriority w:val="99"/>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8A03D8"/>
    <w:rPr>
      <w:rFonts w:cs="Times New Roman"/>
      <w:sz w:val="24"/>
    </w:rPr>
  </w:style>
  <w:style w:type="paragraph" w:styleId="Zkladntextodsazen3">
    <w:name w:val="Body Text Indent 3"/>
    <w:basedOn w:val="Normln"/>
    <w:link w:val="Zkladntextodsazen3Char"/>
    <w:uiPriority w:val="99"/>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locked/>
    <w:rsid w:val="008A03D8"/>
    <w:rPr>
      <w:rFonts w:cs="Times New Roman"/>
      <w:sz w:val="16"/>
    </w:rPr>
  </w:style>
  <w:style w:type="paragraph" w:customStyle="1" w:styleId="StylJ">
    <w:name w:val="StylJ"/>
    <w:basedOn w:val="Normln"/>
    <w:uiPriority w:val="99"/>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99"/>
    <w:rsid w:val="008A03D8"/>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basedOn w:val="Standardnpsmoodstavce"/>
    <w:uiPriority w:val="99"/>
    <w:semiHidden/>
    <w:rsid w:val="008A03D8"/>
    <w:rPr>
      <w:rFonts w:cs="Times New Roman"/>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uiPriority w:val="99"/>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6E13DE"/>
    <w:pPr>
      <w:jc w:val="both"/>
    </w:pPr>
    <w:rPr>
      <w:b/>
      <w:bCs/>
      <w:sz w:val="20"/>
      <w:szCs w:val="20"/>
    </w:rPr>
  </w:style>
  <w:style w:type="paragraph" w:customStyle="1" w:styleId="Styl10bZarovnatdobloku">
    <w:name w:val="Styl 10 b. Zarovnat do bloku"/>
    <w:basedOn w:val="Normln"/>
    <w:autoRedefine/>
    <w:uiPriority w:val="99"/>
    <w:rsid w:val="00542A00"/>
    <w:pPr>
      <w:tabs>
        <w:tab w:val="left" w:pos="426"/>
      </w:tabs>
      <w:ind w:left="34"/>
      <w:jc w:val="both"/>
    </w:pPr>
    <w:rPr>
      <w:rFonts w:cs="Arial"/>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20"/>
      </w:numPr>
      <w:tabs>
        <w:tab w:val="left" w:pos="284"/>
        <w:tab w:val="left" w:pos="9072"/>
      </w:tabs>
    </w:pPr>
    <w:rPr>
      <w:sz w:val="20"/>
      <w:szCs w:val="20"/>
      <w:lang w:eastAsia="en-US"/>
    </w:rPr>
  </w:style>
  <w:style w:type="paragraph" w:customStyle="1" w:styleId="Zkladntext22">
    <w:name w:val="Základní text 22"/>
    <w:basedOn w:val="Normln"/>
    <w:uiPriority w:val="99"/>
    <w:rsid w:val="00394B8D"/>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23">
    <w:name w:val="Základní text 23"/>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locked/>
    <w:rsid w:val="0035523F"/>
    <w:rPr>
      <w:rFonts w:ascii="Times New Roman" w:hAnsi="Times New Roman"/>
      <w:sz w:val="20"/>
      <w:szCs w:val="20"/>
    </w:rPr>
  </w:style>
  <w:style w:type="character" w:customStyle="1" w:styleId="TextpoznpodarouChar">
    <w:name w:val="Text pozn. pod čarou Char"/>
    <w:basedOn w:val="Standardnpsmoodstavce"/>
    <w:link w:val="Textpoznpodarou"/>
    <w:uiPriority w:val="99"/>
    <w:locked/>
    <w:rsid w:val="0035523F"/>
    <w:rPr>
      <w:rFonts w:cs="Times New Roman"/>
      <w:sz w:val="20"/>
      <w:szCs w:val="20"/>
    </w:rPr>
  </w:style>
  <w:style w:type="character" w:styleId="Znakapoznpodarou">
    <w:name w:val="footnote reference"/>
    <w:basedOn w:val="Standardnpsmoodstavce"/>
    <w:uiPriority w:val="99"/>
    <w:locked/>
    <w:rsid w:val="0035523F"/>
    <w:rPr>
      <w:rFonts w:cs="Times New Roman"/>
      <w:vertAlign w:val="superscript"/>
    </w:rPr>
  </w:style>
  <w:style w:type="numbering" w:customStyle="1" w:styleId="Odrky-rove1">
    <w:name w:val="Odrážky - úroveň 1"/>
    <w:rsid w:val="00C9675C"/>
    <w:pPr>
      <w:numPr>
        <w:numId w:val="3"/>
      </w:numPr>
    </w:pPr>
  </w:style>
  <w:style w:type="numbering" w:customStyle="1" w:styleId="StylVcerovovKoopOffice9b">
    <w:name w:val="Styl Víceúrovňové Koop Office 9 b."/>
    <w:rsid w:val="00C9675C"/>
    <w:pPr>
      <w:numPr>
        <w:numId w:val="7"/>
      </w:numPr>
    </w:pPr>
  </w:style>
  <w:style w:type="numbering" w:customStyle="1" w:styleId="Odrka-rove2">
    <w:name w:val="Odrážka - úroveň 2"/>
    <w:rsid w:val="00C9675C"/>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934C3A"/>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uiPriority w:val="99"/>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uiPriority w:val="99"/>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iPriority w:val="99"/>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iPriority w:val="99"/>
    <w:qFormat/>
    <w:rsid w:val="008A03D8"/>
    <w:pPr>
      <w:spacing w:before="240" w:after="60"/>
      <w:outlineLvl w:val="6"/>
    </w:pPr>
    <w:rPr>
      <w:rFonts w:ascii="Calibri" w:hAnsi="Calibri"/>
      <w:sz w:val="24"/>
    </w:rPr>
  </w:style>
  <w:style w:type="paragraph" w:styleId="Nadpis8">
    <w:name w:val="heading 8"/>
    <w:basedOn w:val="Normln"/>
    <w:next w:val="Normln"/>
    <w:link w:val="Nadpis8Char"/>
    <w:uiPriority w:val="99"/>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cs="Times New Roman"/>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cs="Times New Roman"/>
      <w:bCs/>
      <w:iCs/>
      <w:sz w:val="28"/>
      <w:szCs w:val="28"/>
    </w:rPr>
  </w:style>
  <w:style w:type="character" w:customStyle="1" w:styleId="Nadpis3Char">
    <w:name w:val="Nadpis 3 Char"/>
    <w:basedOn w:val="Standardnpsmoodstavce"/>
    <w:link w:val="Nadpis3"/>
    <w:uiPriority w:val="99"/>
    <w:locked/>
    <w:rsid w:val="008A03D8"/>
    <w:rPr>
      <w:rFonts w:ascii="Koop Office" w:hAnsi="Koop Office" w:cs="Times New Roman"/>
      <w:b/>
      <w:bCs/>
      <w:sz w:val="26"/>
      <w:szCs w:val="26"/>
    </w:rPr>
  </w:style>
  <w:style w:type="character" w:customStyle="1" w:styleId="Nadpis4Char">
    <w:name w:val="Nadpis 4 Char"/>
    <w:basedOn w:val="Standardnpsmoodstavce"/>
    <w:link w:val="Nadpis4"/>
    <w:uiPriority w:val="99"/>
    <w:locked/>
    <w:rsid w:val="008A03D8"/>
    <w:rPr>
      <w:rFonts w:ascii="Koop Office" w:hAnsi="Koop Office" w:cs="Times New Roman"/>
      <w:bCs/>
      <w:sz w:val="28"/>
      <w:szCs w:val="28"/>
    </w:rPr>
  </w:style>
  <w:style w:type="character" w:customStyle="1" w:styleId="Nadpis5Char">
    <w:name w:val="Nadpis 5 Char"/>
    <w:basedOn w:val="Standardnpsmoodstavce"/>
    <w:link w:val="Nadpis5"/>
    <w:uiPriority w:val="99"/>
    <w:locked/>
    <w:rsid w:val="008A03D8"/>
    <w:rPr>
      <w:rFonts w:ascii="Calibri" w:hAnsi="Calibri" w:cs="Times New Roman"/>
      <w:b/>
      <w:i/>
      <w:sz w:val="26"/>
    </w:rPr>
  </w:style>
  <w:style w:type="character" w:customStyle="1" w:styleId="Nadpis6Char">
    <w:name w:val="Nadpis 6 Char"/>
    <w:basedOn w:val="Standardnpsmoodstavce"/>
    <w:link w:val="Nadpis6"/>
    <w:uiPriority w:val="99"/>
    <w:locked/>
    <w:rsid w:val="008A03D8"/>
    <w:rPr>
      <w:rFonts w:ascii="Calibri" w:hAnsi="Calibri" w:cs="Times New Roman"/>
      <w:b/>
      <w:sz w:val="22"/>
    </w:rPr>
  </w:style>
  <w:style w:type="character" w:customStyle="1" w:styleId="Nadpis7Char">
    <w:name w:val="Nadpis 7 Char"/>
    <w:basedOn w:val="Standardnpsmoodstavce"/>
    <w:link w:val="Nadpis7"/>
    <w:uiPriority w:val="99"/>
    <w:locked/>
    <w:rsid w:val="008A03D8"/>
    <w:rPr>
      <w:rFonts w:ascii="Calibri" w:hAnsi="Calibri" w:cs="Times New Roman"/>
      <w:sz w:val="24"/>
    </w:rPr>
  </w:style>
  <w:style w:type="character" w:customStyle="1" w:styleId="Nadpis8Char">
    <w:name w:val="Nadpis 8 Char"/>
    <w:basedOn w:val="Standardnpsmoodstavce"/>
    <w:link w:val="Nadpis8"/>
    <w:uiPriority w:val="99"/>
    <w:locked/>
    <w:rsid w:val="008A03D8"/>
    <w:rPr>
      <w:rFonts w:cs="Times New Roman"/>
      <w:i/>
      <w:sz w:val="24"/>
    </w:rPr>
  </w:style>
  <w:style w:type="character" w:customStyle="1" w:styleId="Nadpis9Char">
    <w:name w:val="Nadpis 9 Char"/>
    <w:basedOn w:val="Standardnpsmoodstavce"/>
    <w:link w:val="Nadpis9"/>
    <w:uiPriority w:val="99"/>
    <w:locked/>
    <w:rsid w:val="008A03D8"/>
    <w:rPr>
      <w:rFonts w:ascii="Arial" w:hAnsi="Arial" w:cs="Times New Roman"/>
      <w:sz w:val="22"/>
    </w:rPr>
  </w:style>
  <w:style w:type="paragraph" w:styleId="Zhlav">
    <w:name w:val="header"/>
    <w:basedOn w:val="Normln"/>
    <w:link w:val="ZhlavChar"/>
    <w:uiPriority w:val="99"/>
    <w:rsid w:val="00AF59C8"/>
    <w:pPr>
      <w:tabs>
        <w:tab w:val="center" w:pos="4536"/>
        <w:tab w:val="right" w:pos="9072"/>
      </w:tabs>
    </w:pPr>
  </w:style>
  <w:style w:type="character" w:customStyle="1" w:styleId="ZhlavChar">
    <w:name w:val="Záhlaví Char"/>
    <w:basedOn w:val="Standardnpsmoodstavce"/>
    <w:link w:val="Zhlav"/>
    <w:uiPriority w:val="99"/>
    <w:locked/>
    <w:rsid w:val="008A03D8"/>
    <w:rPr>
      <w:rFonts w:ascii="Koop Office" w:hAnsi="Koop Office" w:cs="Times New Roman"/>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cs="Times New Roman"/>
      <w:sz w:val="24"/>
    </w:rPr>
  </w:style>
  <w:style w:type="table" w:styleId="Mkatabulky">
    <w:name w:val="Table Grid"/>
    <w:basedOn w:val="Normlntabulka"/>
    <w:uiPriority w:val="59"/>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
    <w:name w:val="Podnadpis"/>
    <w:basedOn w:val="Normln"/>
    <w:uiPriority w:val="99"/>
    <w:rsid w:val="00AF59C8"/>
    <w:rPr>
      <w:b/>
    </w:rPr>
  </w:style>
  <w:style w:type="character" w:styleId="slostrnky">
    <w:name w:val="page number"/>
    <w:basedOn w:val="Standardnpsmoodstavce"/>
    <w:uiPriority w:val="99"/>
    <w:rsid w:val="00250903"/>
    <w:rPr>
      <w:rFonts w:cs="Times New Roman"/>
    </w:rPr>
  </w:style>
  <w:style w:type="paragraph" w:customStyle="1" w:styleId="Default">
    <w:name w:val="Default"/>
    <w:uiPriority w:val="99"/>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uiPriority w:val="99"/>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uiPriority w:val="99"/>
    <w:locked/>
    <w:rsid w:val="008A03D8"/>
    <w:rPr>
      <w:rFonts w:ascii="Arial" w:hAnsi="Arial" w:cs="Times New Roman"/>
      <w:sz w:val="24"/>
    </w:rPr>
  </w:style>
  <w:style w:type="paragraph" w:customStyle="1" w:styleId="Tabulkadolokyhlavika">
    <w:name w:val="Tabulka doložky hlavička"/>
    <w:basedOn w:val="Normln"/>
    <w:uiPriority w:val="99"/>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uiPriority w:val="99"/>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uiPriority w:val="99"/>
    <w:rsid w:val="008A03D8"/>
    <w:rPr>
      <w:rFonts w:ascii="Times New Roman" w:hAnsi="Times New Roman" w:cs="Arial"/>
      <w:color w:val="000000"/>
      <w:sz w:val="16"/>
      <w:szCs w:val="16"/>
    </w:rPr>
  </w:style>
  <w:style w:type="paragraph" w:styleId="Zkladntext2">
    <w:name w:val="Body Text 2"/>
    <w:basedOn w:val="Normln"/>
    <w:link w:val="Zkladntext2Char"/>
    <w:uiPriority w:val="99"/>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A03D8"/>
    <w:rPr>
      <w:rFonts w:cs="Times New Roman"/>
      <w:sz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basedOn w:val="Standardnpsmoodstavce"/>
    <w:link w:val="Textbubliny"/>
    <w:uiPriority w:val="99"/>
    <w:locked/>
    <w:rsid w:val="008A03D8"/>
    <w:rPr>
      <w:rFonts w:ascii="Tahoma" w:hAnsi="Tahoma" w:cs="Times New Roman"/>
      <w:sz w:val="16"/>
    </w:rPr>
  </w:style>
  <w:style w:type="paragraph" w:customStyle="1" w:styleId="Styl1">
    <w:name w:val="Styl1"/>
    <w:basedOn w:val="Normln"/>
    <w:uiPriority w:val="99"/>
    <w:rsid w:val="008A03D8"/>
    <w:pPr>
      <w:keepNext/>
      <w:jc w:val="both"/>
    </w:pPr>
    <w:rPr>
      <w:rFonts w:ascii="Times New Roman" w:hAnsi="Times New Roman"/>
      <w:b/>
      <w:bCs/>
      <w:sz w:val="18"/>
      <w:szCs w:val="18"/>
    </w:rPr>
  </w:style>
  <w:style w:type="paragraph" w:customStyle="1" w:styleId="Texttabulkykraj">
    <w:name w:val="Text tabulky kraj"/>
    <w:uiPriority w:val="99"/>
    <w:rsid w:val="008A03D8"/>
    <w:pPr>
      <w:jc w:val="center"/>
    </w:pPr>
    <w:rPr>
      <w:rFonts w:ascii="Arial" w:hAnsi="Arial" w:cs="Arial"/>
      <w:color w:val="000000"/>
      <w:sz w:val="16"/>
      <w:szCs w:val="16"/>
    </w:rPr>
  </w:style>
  <w:style w:type="character" w:customStyle="1" w:styleId="StylTitulekArialCharChar">
    <w:name w:val="Styl Titulek + Arial Char Char"/>
    <w:uiPriority w:val="99"/>
    <w:rsid w:val="008A03D8"/>
    <w:rPr>
      <w:rFonts w:ascii="Arial" w:hAnsi="Arial"/>
      <w:b/>
      <w:lang w:val="cs-CZ"/>
    </w:rPr>
  </w:style>
  <w:style w:type="paragraph" w:styleId="Zkladntext3">
    <w:name w:val="Body Text 3"/>
    <w:basedOn w:val="Normln"/>
    <w:link w:val="Zkladntext3Char"/>
    <w:uiPriority w:val="99"/>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uiPriority w:val="99"/>
    <w:locked/>
    <w:rsid w:val="008A03D8"/>
    <w:rPr>
      <w:rFonts w:cs="Times New Roman"/>
      <w:sz w:val="16"/>
    </w:rPr>
  </w:style>
  <w:style w:type="paragraph" w:styleId="Zkladntextodsazen">
    <w:name w:val="Body Text Indent"/>
    <w:basedOn w:val="Normln"/>
    <w:link w:val="ZkladntextodsazenChar"/>
    <w:uiPriority w:val="99"/>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8A03D8"/>
    <w:rPr>
      <w:rFonts w:cs="Times New Roman"/>
      <w:sz w:val="24"/>
    </w:rPr>
  </w:style>
  <w:style w:type="paragraph" w:customStyle="1" w:styleId="bododstVPP">
    <w:name w:val="bod odst. VPP"/>
    <w:basedOn w:val="Normln"/>
    <w:uiPriority w:val="99"/>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hAnsi="Arial Unicode MS"/>
      <w:sz w:val="24"/>
    </w:rPr>
  </w:style>
  <w:style w:type="character" w:customStyle="1" w:styleId="zvraznntextVPP">
    <w:name w:val="zvýrazněný text VPP"/>
    <w:uiPriority w:val="99"/>
    <w:rsid w:val="008A03D8"/>
    <w:rPr>
      <w:rFonts w:ascii="Arial" w:hAnsi="Arial"/>
      <w:b/>
      <w:color w:val="auto"/>
      <w:sz w:val="14"/>
      <w:vertAlign w:val="baseline"/>
    </w:rPr>
  </w:style>
  <w:style w:type="paragraph" w:customStyle="1" w:styleId="vkladpojmVPP">
    <w:name w:val="výklad pojmů VPP"/>
    <w:basedOn w:val="Normln"/>
    <w:uiPriority w:val="99"/>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uiPriority w:val="99"/>
    <w:locked/>
    <w:rsid w:val="008A03D8"/>
    <w:rPr>
      <w:rFonts w:ascii="Tahoma" w:hAnsi="Tahoma"/>
      <w:shd w:val="clear" w:color="auto" w:fill="000080"/>
    </w:rPr>
  </w:style>
  <w:style w:type="paragraph" w:customStyle="1" w:styleId="NormlnZarovnatdobloku">
    <w:name w:val="Normální + Zarovnat do bloku"/>
    <w:aliases w:val="Před:  3 b."/>
    <w:basedOn w:val="Zkladntextodsazen"/>
    <w:uiPriority w:val="99"/>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basedOn w:val="Standardnpsmoodstavce"/>
    <w:link w:val="Textkomente"/>
    <w:uiPriority w:val="99"/>
    <w:locked/>
    <w:rsid w:val="008A03D8"/>
    <w:rPr>
      <w:rFonts w:ascii="Arial" w:hAnsi="Arial" w:cs="Times New Roman"/>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uiPriority w:val="99"/>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uiPriority w:val="99"/>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uiPriority w:val="99"/>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uiPriority w:val="99"/>
    <w:rsid w:val="008A03D8"/>
    <w:pPr>
      <w:numPr>
        <w:ilvl w:val="7"/>
      </w:numPr>
      <w:spacing w:before="0"/>
      <w:ind w:left="360" w:hanging="360"/>
      <w:outlineLvl w:val="7"/>
    </w:pPr>
  </w:style>
  <w:style w:type="paragraph" w:customStyle="1" w:styleId="lnek1VPP">
    <w:name w:val="Článek 1. VPP"/>
    <w:next w:val="Normln"/>
    <w:uiPriority w:val="99"/>
    <w:rsid w:val="008A03D8"/>
    <w:pPr>
      <w:keepNext/>
      <w:numPr>
        <w:numId w:val="5"/>
      </w:numPr>
      <w:jc w:val="center"/>
      <w:outlineLvl w:val="0"/>
    </w:pPr>
    <w:rPr>
      <w:sz w:val="20"/>
      <w:szCs w:val="20"/>
    </w:rPr>
  </w:style>
  <w:style w:type="paragraph" w:customStyle="1" w:styleId="STVPP">
    <w:name w:val="ČÁST VPP"/>
    <w:basedOn w:val="ST1VPP"/>
    <w:next w:val="lnekVPP"/>
    <w:uiPriority w:val="99"/>
    <w:rsid w:val="008A03D8"/>
    <w:pPr>
      <w:numPr>
        <w:ilvl w:val="6"/>
      </w:numPr>
      <w:spacing w:before="200"/>
      <w:ind w:left="360"/>
      <w:outlineLvl w:val="6"/>
    </w:pPr>
  </w:style>
  <w:style w:type="paragraph" w:customStyle="1" w:styleId="ST1VPP">
    <w:name w:val="ČÁST 1 VPP"/>
    <w:next w:val="Normln"/>
    <w:uiPriority w:val="99"/>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uiPriority w:val="99"/>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uiPriority w:val="99"/>
    <w:rsid w:val="008A03D8"/>
    <w:rPr>
      <w:rFonts w:cs="Times New Roman"/>
      <w:color w:val="800080"/>
      <w:u w:val="single"/>
    </w:rPr>
  </w:style>
  <w:style w:type="paragraph" w:customStyle="1" w:styleId="slovnChar">
    <w:name w:val="číslování Char"/>
    <w:basedOn w:val="Normln"/>
    <w:uiPriority w:val="99"/>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uiPriority w:val="99"/>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8A03D8"/>
    <w:rPr>
      <w:rFonts w:cs="Times New Roman"/>
      <w:sz w:val="24"/>
    </w:rPr>
  </w:style>
  <w:style w:type="paragraph" w:styleId="Zkladntextodsazen3">
    <w:name w:val="Body Text Indent 3"/>
    <w:basedOn w:val="Normln"/>
    <w:link w:val="Zkladntextodsazen3Char"/>
    <w:uiPriority w:val="99"/>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locked/>
    <w:rsid w:val="008A03D8"/>
    <w:rPr>
      <w:rFonts w:cs="Times New Roman"/>
      <w:sz w:val="16"/>
    </w:rPr>
  </w:style>
  <w:style w:type="paragraph" w:customStyle="1" w:styleId="StylJ">
    <w:name w:val="StylJ"/>
    <w:basedOn w:val="Normln"/>
    <w:uiPriority w:val="99"/>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99"/>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basedOn w:val="Standardnpsmoodstavce"/>
    <w:uiPriority w:val="99"/>
    <w:semiHidden/>
    <w:rsid w:val="008A03D8"/>
    <w:rPr>
      <w:rFonts w:cs="Times New Roman"/>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uiPriority w:val="99"/>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basedOn w:val="Standardnpsmoodstavce"/>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6E13DE"/>
    <w:pPr>
      <w:jc w:val="both"/>
    </w:pPr>
    <w:rPr>
      <w:b/>
      <w:bCs/>
      <w:sz w:val="20"/>
      <w:szCs w:val="20"/>
    </w:rPr>
  </w:style>
  <w:style w:type="paragraph" w:customStyle="1" w:styleId="Styl10bZarovnatdobloku">
    <w:name w:val="Styl 10 b. Zarovnat do bloku"/>
    <w:basedOn w:val="Normln"/>
    <w:autoRedefine/>
    <w:uiPriority w:val="99"/>
    <w:rsid w:val="00542A00"/>
    <w:pPr>
      <w:tabs>
        <w:tab w:val="left" w:pos="426"/>
      </w:tabs>
      <w:ind w:left="34"/>
      <w:jc w:val="both"/>
    </w:pPr>
    <w:rPr>
      <w:rFonts w:cs="Arial"/>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20"/>
      </w:numPr>
      <w:tabs>
        <w:tab w:val="left" w:pos="284"/>
        <w:tab w:val="left" w:pos="9072"/>
      </w:tabs>
    </w:pPr>
    <w:rPr>
      <w:sz w:val="20"/>
      <w:szCs w:val="20"/>
      <w:lang w:eastAsia="en-US"/>
    </w:rPr>
  </w:style>
  <w:style w:type="paragraph" w:customStyle="1" w:styleId="Zkladntext22">
    <w:name w:val="Základní text 22"/>
    <w:basedOn w:val="Normln"/>
    <w:uiPriority w:val="99"/>
    <w:rsid w:val="00394B8D"/>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23">
    <w:name w:val="Základní text 23"/>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884D6E"/>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locked/>
    <w:rsid w:val="0035523F"/>
    <w:rPr>
      <w:rFonts w:ascii="Times New Roman" w:hAnsi="Times New Roman"/>
      <w:sz w:val="20"/>
      <w:szCs w:val="20"/>
    </w:rPr>
  </w:style>
  <w:style w:type="character" w:customStyle="1" w:styleId="TextpoznpodarouChar">
    <w:name w:val="Text pozn. pod čarou Char"/>
    <w:basedOn w:val="Standardnpsmoodstavce"/>
    <w:link w:val="Textpoznpodarou"/>
    <w:uiPriority w:val="99"/>
    <w:locked/>
    <w:rsid w:val="0035523F"/>
    <w:rPr>
      <w:rFonts w:cs="Times New Roman"/>
      <w:sz w:val="20"/>
      <w:szCs w:val="20"/>
    </w:rPr>
  </w:style>
  <w:style w:type="character" w:styleId="Znakapoznpodarou">
    <w:name w:val="footnote reference"/>
    <w:basedOn w:val="Standardnpsmoodstavce"/>
    <w:uiPriority w:val="99"/>
    <w:locked/>
    <w:rsid w:val="0035523F"/>
    <w:rPr>
      <w:rFonts w:cs="Times New Roman"/>
      <w:vertAlign w:val="superscript"/>
    </w:rPr>
  </w:style>
  <w:style w:type="numbering" w:customStyle="1" w:styleId="Odrky-rove1">
    <w:name w:val="Odrážky - úroveň 1"/>
    <w:rsid w:val="00C9675C"/>
    <w:pPr>
      <w:numPr>
        <w:numId w:val="3"/>
      </w:numPr>
    </w:pPr>
  </w:style>
  <w:style w:type="numbering" w:customStyle="1" w:styleId="StylVcerovovKoopOffice9b">
    <w:name w:val="Styl Víceúrovňové Koop Office 9 b."/>
    <w:rsid w:val="00C9675C"/>
    <w:pPr>
      <w:numPr>
        <w:numId w:val="7"/>
      </w:numPr>
    </w:pPr>
  </w:style>
  <w:style w:type="numbering" w:customStyle="1" w:styleId="Odrka-rove2">
    <w:name w:val="Odrážka - úroveň 2"/>
    <w:rsid w:val="00C9675C"/>
    <w:pPr>
      <w:numPr>
        <w:numId w:val="2"/>
      </w:numPr>
    </w:pPr>
  </w:style>
</w:styles>
</file>

<file path=word/webSettings.xml><?xml version="1.0" encoding="utf-8"?>
<w:webSettings xmlns:r="http://schemas.openxmlformats.org/officeDocument/2006/relationships" xmlns:w="http://schemas.openxmlformats.org/wordprocessingml/2006/main">
  <w:divs>
    <w:div w:id="118688222">
      <w:bodyDiv w:val="1"/>
      <w:marLeft w:val="0"/>
      <w:marRight w:val="0"/>
      <w:marTop w:val="0"/>
      <w:marBottom w:val="0"/>
      <w:divBdr>
        <w:top w:val="none" w:sz="0" w:space="0" w:color="auto"/>
        <w:left w:val="none" w:sz="0" w:space="0" w:color="auto"/>
        <w:bottom w:val="none" w:sz="0" w:space="0" w:color="auto"/>
        <w:right w:val="none" w:sz="0" w:space="0" w:color="auto"/>
      </w:divBdr>
    </w:div>
    <w:div w:id="482159668">
      <w:bodyDiv w:val="1"/>
      <w:marLeft w:val="0"/>
      <w:marRight w:val="0"/>
      <w:marTop w:val="0"/>
      <w:marBottom w:val="0"/>
      <w:divBdr>
        <w:top w:val="none" w:sz="0" w:space="0" w:color="auto"/>
        <w:left w:val="none" w:sz="0" w:space="0" w:color="auto"/>
        <w:bottom w:val="none" w:sz="0" w:space="0" w:color="auto"/>
        <w:right w:val="none" w:sz="0" w:space="0" w:color="auto"/>
      </w:divBdr>
    </w:div>
    <w:div w:id="756025574">
      <w:bodyDiv w:val="1"/>
      <w:marLeft w:val="0"/>
      <w:marRight w:val="0"/>
      <w:marTop w:val="0"/>
      <w:marBottom w:val="0"/>
      <w:divBdr>
        <w:top w:val="none" w:sz="0" w:space="0" w:color="auto"/>
        <w:left w:val="none" w:sz="0" w:space="0" w:color="auto"/>
        <w:bottom w:val="none" w:sz="0" w:space="0" w:color="auto"/>
        <w:right w:val="none" w:sz="0" w:space="0" w:color="auto"/>
      </w:divBdr>
    </w:div>
    <w:div w:id="864485690">
      <w:bodyDiv w:val="1"/>
      <w:marLeft w:val="0"/>
      <w:marRight w:val="0"/>
      <w:marTop w:val="0"/>
      <w:marBottom w:val="0"/>
      <w:divBdr>
        <w:top w:val="none" w:sz="0" w:space="0" w:color="auto"/>
        <w:left w:val="none" w:sz="0" w:space="0" w:color="auto"/>
        <w:bottom w:val="none" w:sz="0" w:space="0" w:color="auto"/>
        <w:right w:val="none" w:sz="0" w:space="0" w:color="auto"/>
      </w:divBdr>
    </w:div>
    <w:div w:id="1320771659">
      <w:bodyDiv w:val="1"/>
      <w:marLeft w:val="0"/>
      <w:marRight w:val="0"/>
      <w:marTop w:val="0"/>
      <w:marBottom w:val="0"/>
      <w:divBdr>
        <w:top w:val="none" w:sz="0" w:space="0" w:color="auto"/>
        <w:left w:val="none" w:sz="0" w:space="0" w:color="auto"/>
        <w:bottom w:val="none" w:sz="0" w:space="0" w:color="auto"/>
        <w:right w:val="none" w:sz="0" w:space="0" w:color="auto"/>
      </w:divBdr>
    </w:div>
    <w:div w:id="1333028076">
      <w:bodyDiv w:val="1"/>
      <w:marLeft w:val="0"/>
      <w:marRight w:val="0"/>
      <w:marTop w:val="0"/>
      <w:marBottom w:val="0"/>
      <w:divBdr>
        <w:top w:val="none" w:sz="0" w:space="0" w:color="auto"/>
        <w:left w:val="none" w:sz="0" w:space="0" w:color="auto"/>
        <w:bottom w:val="none" w:sz="0" w:space="0" w:color="auto"/>
        <w:right w:val="none" w:sz="0" w:space="0" w:color="auto"/>
      </w:divBdr>
    </w:div>
    <w:div w:id="1828935774">
      <w:bodyDiv w:val="1"/>
      <w:marLeft w:val="0"/>
      <w:marRight w:val="0"/>
      <w:marTop w:val="0"/>
      <w:marBottom w:val="0"/>
      <w:divBdr>
        <w:top w:val="none" w:sz="0" w:space="0" w:color="auto"/>
        <w:left w:val="none" w:sz="0" w:space="0" w:color="auto"/>
        <w:bottom w:val="none" w:sz="0" w:space="0" w:color="auto"/>
        <w:right w:val="none" w:sz="0" w:space="0" w:color="auto"/>
      </w:divBdr>
    </w:div>
    <w:div w:id="1972706820">
      <w:bodyDiv w:val="1"/>
      <w:marLeft w:val="0"/>
      <w:marRight w:val="0"/>
      <w:marTop w:val="0"/>
      <w:marBottom w:val="0"/>
      <w:divBdr>
        <w:top w:val="none" w:sz="0" w:space="0" w:color="auto"/>
        <w:left w:val="none" w:sz="0" w:space="0" w:color="auto"/>
        <w:bottom w:val="none" w:sz="0" w:space="0" w:color="auto"/>
        <w:right w:val="none" w:sz="0" w:space="0" w:color="auto"/>
      </w:divBdr>
    </w:div>
    <w:div w:id="1998919293">
      <w:bodyDiv w:val="1"/>
      <w:marLeft w:val="0"/>
      <w:marRight w:val="0"/>
      <w:marTop w:val="0"/>
      <w:marBottom w:val="0"/>
      <w:divBdr>
        <w:top w:val="none" w:sz="0" w:space="0" w:color="auto"/>
        <w:left w:val="none" w:sz="0" w:space="0" w:color="auto"/>
        <w:bottom w:val="none" w:sz="0" w:space="0" w:color="auto"/>
        <w:right w:val="none" w:sz="0" w:space="0" w:color="auto"/>
      </w:divBdr>
    </w:div>
    <w:div w:id="2045785434">
      <w:marLeft w:val="0"/>
      <w:marRight w:val="0"/>
      <w:marTop w:val="0"/>
      <w:marBottom w:val="0"/>
      <w:divBdr>
        <w:top w:val="none" w:sz="0" w:space="0" w:color="auto"/>
        <w:left w:val="none" w:sz="0" w:space="0" w:color="auto"/>
        <w:bottom w:val="none" w:sz="0" w:space="0" w:color="auto"/>
        <w:right w:val="none" w:sz="0" w:space="0" w:color="auto"/>
      </w:divBdr>
    </w:div>
    <w:div w:id="2045785435">
      <w:marLeft w:val="0"/>
      <w:marRight w:val="0"/>
      <w:marTop w:val="0"/>
      <w:marBottom w:val="0"/>
      <w:divBdr>
        <w:top w:val="none" w:sz="0" w:space="0" w:color="auto"/>
        <w:left w:val="none" w:sz="0" w:space="0" w:color="auto"/>
        <w:bottom w:val="none" w:sz="0" w:space="0" w:color="auto"/>
        <w:right w:val="none" w:sz="0" w:space="0" w:color="auto"/>
      </w:divBdr>
    </w:div>
    <w:div w:id="2045785436">
      <w:marLeft w:val="0"/>
      <w:marRight w:val="0"/>
      <w:marTop w:val="0"/>
      <w:marBottom w:val="0"/>
      <w:divBdr>
        <w:top w:val="none" w:sz="0" w:space="0" w:color="auto"/>
        <w:left w:val="none" w:sz="0" w:space="0" w:color="auto"/>
        <w:bottom w:val="none" w:sz="0" w:space="0" w:color="auto"/>
        <w:right w:val="none" w:sz="0" w:space="0" w:color="auto"/>
      </w:divBdr>
    </w:div>
    <w:div w:id="2045785437">
      <w:marLeft w:val="0"/>
      <w:marRight w:val="0"/>
      <w:marTop w:val="0"/>
      <w:marBottom w:val="0"/>
      <w:divBdr>
        <w:top w:val="none" w:sz="0" w:space="0" w:color="auto"/>
        <w:left w:val="none" w:sz="0" w:space="0" w:color="auto"/>
        <w:bottom w:val="none" w:sz="0" w:space="0" w:color="auto"/>
        <w:right w:val="none" w:sz="0" w:space="0" w:color="auto"/>
      </w:divBdr>
    </w:div>
    <w:div w:id="2045785438">
      <w:marLeft w:val="0"/>
      <w:marRight w:val="0"/>
      <w:marTop w:val="0"/>
      <w:marBottom w:val="0"/>
      <w:divBdr>
        <w:top w:val="none" w:sz="0" w:space="0" w:color="auto"/>
        <w:left w:val="none" w:sz="0" w:space="0" w:color="auto"/>
        <w:bottom w:val="none" w:sz="0" w:space="0" w:color="auto"/>
        <w:right w:val="none" w:sz="0" w:space="0" w:color="auto"/>
      </w:divBdr>
    </w:div>
    <w:div w:id="2045785439">
      <w:marLeft w:val="0"/>
      <w:marRight w:val="0"/>
      <w:marTop w:val="0"/>
      <w:marBottom w:val="0"/>
      <w:divBdr>
        <w:top w:val="none" w:sz="0" w:space="0" w:color="auto"/>
        <w:left w:val="none" w:sz="0" w:space="0" w:color="auto"/>
        <w:bottom w:val="none" w:sz="0" w:space="0" w:color="auto"/>
        <w:right w:val="none" w:sz="0" w:space="0" w:color="auto"/>
      </w:divBdr>
    </w:div>
    <w:div w:id="2045785440">
      <w:marLeft w:val="0"/>
      <w:marRight w:val="0"/>
      <w:marTop w:val="0"/>
      <w:marBottom w:val="0"/>
      <w:divBdr>
        <w:top w:val="none" w:sz="0" w:space="0" w:color="auto"/>
        <w:left w:val="none" w:sz="0" w:space="0" w:color="auto"/>
        <w:bottom w:val="none" w:sz="0" w:space="0" w:color="auto"/>
        <w:right w:val="none" w:sz="0" w:space="0" w:color="auto"/>
      </w:divBdr>
    </w:div>
    <w:div w:id="2045785441">
      <w:marLeft w:val="0"/>
      <w:marRight w:val="0"/>
      <w:marTop w:val="0"/>
      <w:marBottom w:val="0"/>
      <w:divBdr>
        <w:top w:val="none" w:sz="0" w:space="0" w:color="auto"/>
        <w:left w:val="none" w:sz="0" w:space="0" w:color="auto"/>
        <w:bottom w:val="none" w:sz="0" w:space="0" w:color="auto"/>
        <w:right w:val="none" w:sz="0" w:space="0" w:color="auto"/>
      </w:divBdr>
    </w:div>
    <w:div w:id="2045785442">
      <w:marLeft w:val="0"/>
      <w:marRight w:val="0"/>
      <w:marTop w:val="0"/>
      <w:marBottom w:val="0"/>
      <w:divBdr>
        <w:top w:val="none" w:sz="0" w:space="0" w:color="auto"/>
        <w:left w:val="none" w:sz="0" w:space="0" w:color="auto"/>
        <w:bottom w:val="none" w:sz="0" w:space="0" w:color="auto"/>
        <w:right w:val="none" w:sz="0" w:space="0" w:color="auto"/>
      </w:divBdr>
    </w:div>
    <w:div w:id="2045785443">
      <w:marLeft w:val="0"/>
      <w:marRight w:val="0"/>
      <w:marTop w:val="0"/>
      <w:marBottom w:val="0"/>
      <w:divBdr>
        <w:top w:val="none" w:sz="0" w:space="0" w:color="auto"/>
        <w:left w:val="none" w:sz="0" w:space="0" w:color="auto"/>
        <w:bottom w:val="none" w:sz="0" w:space="0" w:color="auto"/>
        <w:right w:val="none" w:sz="0" w:space="0" w:color="auto"/>
      </w:divBdr>
    </w:div>
    <w:div w:id="2045785444">
      <w:marLeft w:val="0"/>
      <w:marRight w:val="0"/>
      <w:marTop w:val="0"/>
      <w:marBottom w:val="0"/>
      <w:divBdr>
        <w:top w:val="none" w:sz="0" w:space="0" w:color="auto"/>
        <w:left w:val="none" w:sz="0" w:space="0" w:color="auto"/>
        <w:bottom w:val="none" w:sz="0" w:space="0" w:color="auto"/>
        <w:right w:val="none" w:sz="0" w:space="0" w:color="auto"/>
      </w:divBdr>
    </w:div>
    <w:div w:id="2045785445">
      <w:marLeft w:val="0"/>
      <w:marRight w:val="0"/>
      <w:marTop w:val="0"/>
      <w:marBottom w:val="0"/>
      <w:divBdr>
        <w:top w:val="none" w:sz="0" w:space="0" w:color="auto"/>
        <w:left w:val="none" w:sz="0" w:space="0" w:color="auto"/>
        <w:bottom w:val="none" w:sz="0" w:space="0" w:color="auto"/>
        <w:right w:val="none" w:sz="0" w:space="0" w:color="auto"/>
      </w:divBdr>
    </w:div>
    <w:div w:id="2045785446">
      <w:marLeft w:val="0"/>
      <w:marRight w:val="0"/>
      <w:marTop w:val="0"/>
      <w:marBottom w:val="0"/>
      <w:divBdr>
        <w:top w:val="none" w:sz="0" w:space="0" w:color="auto"/>
        <w:left w:val="none" w:sz="0" w:space="0" w:color="auto"/>
        <w:bottom w:val="none" w:sz="0" w:space="0" w:color="auto"/>
        <w:right w:val="none" w:sz="0" w:space="0" w:color="auto"/>
      </w:divBdr>
    </w:div>
    <w:div w:id="2045785447">
      <w:marLeft w:val="0"/>
      <w:marRight w:val="0"/>
      <w:marTop w:val="0"/>
      <w:marBottom w:val="0"/>
      <w:divBdr>
        <w:top w:val="none" w:sz="0" w:space="0" w:color="auto"/>
        <w:left w:val="none" w:sz="0" w:space="0" w:color="auto"/>
        <w:bottom w:val="none" w:sz="0" w:space="0" w:color="auto"/>
        <w:right w:val="none" w:sz="0" w:space="0" w:color="auto"/>
      </w:divBdr>
    </w:div>
    <w:div w:id="2045785448">
      <w:marLeft w:val="0"/>
      <w:marRight w:val="0"/>
      <w:marTop w:val="0"/>
      <w:marBottom w:val="0"/>
      <w:divBdr>
        <w:top w:val="none" w:sz="0" w:space="0" w:color="auto"/>
        <w:left w:val="none" w:sz="0" w:space="0" w:color="auto"/>
        <w:bottom w:val="none" w:sz="0" w:space="0" w:color="auto"/>
        <w:right w:val="none" w:sz="0" w:space="0" w:color="auto"/>
      </w:divBdr>
    </w:div>
    <w:div w:id="2045785449">
      <w:marLeft w:val="0"/>
      <w:marRight w:val="0"/>
      <w:marTop w:val="0"/>
      <w:marBottom w:val="0"/>
      <w:divBdr>
        <w:top w:val="none" w:sz="0" w:space="0" w:color="auto"/>
        <w:left w:val="none" w:sz="0" w:space="0" w:color="auto"/>
        <w:bottom w:val="none" w:sz="0" w:space="0" w:color="auto"/>
        <w:right w:val="none" w:sz="0" w:space="0" w:color="auto"/>
      </w:divBdr>
    </w:div>
    <w:div w:id="2045785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11FB-2DD2-470A-9AAE-4A42FD39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2</TotalTime>
  <Pages>15</Pages>
  <Words>7465</Words>
  <Characters>44047</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51410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Karel Holý</cp:lastModifiedBy>
  <cp:revision>2</cp:revision>
  <cp:lastPrinted>2016-10-20T05:49:00Z</cp:lastPrinted>
  <dcterms:created xsi:type="dcterms:W3CDTF">2016-11-03T08:55:00Z</dcterms:created>
  <dcterms:modified xsi:type="dcterms:W3CDTF">2016-11-03T08:55:00Z</dcterms:modified>
</cp:coreProperties>
</file>