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019D5" w:rsidRDefault="008019D5" w:rsidP="00EC28A8">
      <w:pPr>
        <w:spacing w:after="0"/>
        <w:jc w:val="center"/>
        <w:rPr>
          <w:rFonts w:ascii="Arial" w:hAnsi="Arial" w:cs="Arial"/>
          <w:b/>
          <w:bCs/>
          <w:u w:val="single"/>
        </w:rPr>
      </w:pPr>
      <w:bookmarkStart w:id="0" w:name="_gjdgxs"/>
      <w:bookmarkEnd w:id="0"/>
    </w:p>
    <w:p w:rsidR="008019D5" w:rsidRPr="002B2FE7" w:rsidRDefault="008019D5" w:rsidP="00EC28A8">
      <w:pPr>
        <w:pStyle w:val="Bezmezer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B2FE7">
        <w:rPr>
          <w:rFonts w:ascii="Arial" w:hAnsi="Arial" w:cs="Arial"/>
          <w:b/>
          <w:bCs/>
          <w:sz w:val="32"/>
          <w:szCs w:val="32"/>
        </w:rPr>
        <w:t xml:space="preserve">SMLOUVA O </w:t>
      </w:r>
      <w:r>
        <w:rPr>
          <w:rFonts w:ascii="Arial" w:hAnsi="Arial" w:cs="Arial"/>
          <w:b/>
          <w:bCs/>
          <w:sz w:val="32"/>
          <w:szCs w:val="32"/>
        </w:rPr>
        <w:t>POSKYTOVÁNÍ PRÁVNÍCH SLUŽEB</w:t>
      </w:r>
      <w:r w:rsidRPr="002B2FE7">
        <w:rPr>
          <w:rFonts w:ascii="Arial" w:hAnsi="Arial" w:cs="Arial"/>
          <w:b/>
          <w:bCs/>
          <w:sz w:val="32"/>
          <w:szCs w:val="32"/>
        </w:rPr>
        <w:t xml:space="preserve"> A ODMĚNĚ ZA PRÁVNÍ SLUŽBY</w:t>
      </w:r>
    </w:p>
    <w:p w:rsidR="008019D5" w:rsidRDefault="008019D5" w:rsidP="00EC28A8">
      <w:pPr>
        <w:pStyle w:val="Bezmezer"/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2B2FE7">
        <w:rPr>
          <w:rFonts w:ascii="Arial" w:hAnsi="Arial" w:cs="Arial"/>
          <w:sz w:val="16"/>
          <w:szCs w:val="16"/>
        </w:rPr>
        <w:t>uzavřená níže uvedeného dne, měsíce a roku mezi:</w:t>
      </w:r>
    </w:p>
    <w:p w:rsidR="008019D5" w:rsidRDefault="008019D5" w:rsidP="00EC28A8">
      <w:pPr>
        <w:pStyle w:val="Bezmezer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437CC" w:rsidRPr="00EC28A8" w:rsidRDefault="004437CC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 xml:space="preserve">Městské kulturní středisko Tišnov, IČ: 49457543, </w:t>
      </w:r>
    </w:p>
    <w:p w:rsidR="008019D5" w:rsidRPr="00EC28A8" w:rsidRDefault="004437CC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bCs/>
          <w:sz w:val="20"/>
          <w:szCs w:val="20"/>
        </w:rPr>
        <w:t>sídlem: Tišnov, Mlýnská 152, 66601</w:t>
      </w:r>
    </w:p>
    <w:p w:rsidR="008019D5" w:rsidRPr="00EC28A8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EC28A8">
        <w:rPr>
          <w:rFonts w:asciiTheme="minorHAnsi" w:hAnsiTheme="minorHAnsi" w:cstheme="minorHAnsi"/>
          <w:i/>
          <w:iCs/>
          <w:sz w:val="20"/>
          <w:szCs w:val="20"/>
        </w:rPr>
        <w:t>na straně jedné jako klient</w:t>
      </w:r>
    </w:p>
    <w:p w:rsidR="008019D5" w:rsidRPr="00EC28A8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019D5" w:rsidRPr="00EC28A8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a</w:t>
      </w:r>
    </w:p>
    <w:p w:rsidR="008019D5" w:rsidRPr="00EC28A8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19D5" w:rsidRPr="00EC28A8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>KUBEČKA &amp; PROKOP, advokátní kancelář s. r. o., IČ: 036 90 121</w:t>
      </w:r>
    </w:p>
    <w:p w:rsidR="008019D5" w:rsidRPr="00EC28A8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se sídlem Kladská 1489/5, Vinohrady, 120 00 Praha 2</w:t>
      </w:r>
    </w:p>
    <w:p w:rsidR="008019D5" w:rsidRPr="00EC28A8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zastoupen: Mgr. </w:t>
      </w:r>
      <w:r w:rsidR="003064C5">
        <w:rPr>
          <w:rFonts w:asciiTheme="minorHAnsi" w:hAnsiTheme="minorHAnsi" w:cstheme="minorHAnsi"/>
          <w:sz w:val="20"/>
          <w:szCs w:val="20"/>
        </w:rPr>
        <w:t>Pavel Prokop</w:t>
      </w:r>
      <w:r w:rsidRPr="00EC28A8">
        <w:rPr>
          <w:rFonts w:asciiTheme="minorHAnsi" w:hAnsiTheme="minorHAnsi" w:cstheme="minorHAnsi"/>
          <w:sz w:val="20"/>
          <w:szCs w:val="20"/>
        </w:rPr>
        <w:t>, advokát</w:t>
      </w:r>
    </w:p>
    <w:p w:rsidR="008019D5" w:rsidRPr="00EC28A8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EC28A8">
        <w:rPr>
          <w:rFonts w:asciiTheme="minorHAnsi" w:hAnsiTheme="minorHAnsi" w:cstheme="minorHAnsi"/>
          <w:i/>
          <w:iCs/>
          <w:sz w:val="20"/>
          <w:szCs w:val="20"/>
        </w:rPr>
        <w:t>na straně druhé jako advokátní kancelář</w:t>
      </w:r>
    </w:p>
    <w:p w:rsidR="008019D5" w:rsidRPr="00EC28A8" w:rsidRDefault="008019D5" w:rsidP="00EC28A8">
      <w:pPr>
        <w:pStyle w:val="Bezmezer"/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:rsidR="008019D5" w:rsidRPr="00EC28A8" w:rsidRDefault="008019D5" w:rsidP="00EC28A8">
      <w:pPr>
        <w:pStyle w:val="Bezmezer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>Čl. I.</w:t>
      </w:r>
    </w:p>
    <w:p w:rsidR="008019D5" w:rsidRPr="00EC28A8" w:rsidRDefault="008019D5" w:rsidP="00EC28A8">
      <w:pPr>
        <w:pStyle w:val="Bezmezer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>Úvodní ustanovení</w:t>
      </w:r>
    </w:p>
    <w:p w:rsidR="00945377" w:rsidRPr="00EC28A8" w:rsidRDefault="008019D5" w:rsidP="00EC28A8">
      <w:pPr>
        <w:pStyle w:val="Bezmezer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Tato smlouva se uzavírá za účelem poskytování právní pomoci klientovi, </w:t>
      </w:r>
      <w:proofErr w:type="gramStart"/>
      <w:r w:rsidRPr="00EC28A8">
        <w:rPr>
          <w:rFonts w:asciiTheme="minorHAnsi" w:hAnsiTheme="minorHAnsi" w:cstheme="minorHAnsi"/>
          <w:sz w:val="20"/>
          <w:szCs w:val="20"/>
        </w:rPr>
        <w:t xml:space="preserve">související </w:t>
      </w:r>
      <w:r w:rsidR="00945377" w:rsidRPr="00EC28A8">
        <w:rPr>
          <w:rFonts w:asciiTheme="minorHAnsi" w:hAnsiTheme="minorHAnsi" w:cstheme="minorHAnsi"/>
          <w:sz w:val="20"/>
          <w:szCs w:val="20"/>
        </w:rPr>
        <w:t>:</w:t>
      </w:r>
      <w:proofErr w:type="gramEnd"/>
      <w:r w:rsidR="00945377" w:rsidRPr="00EC28A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45377" w:rsidRPr="00EC28A8" w:rsidRDefault="008019D5" w:rsidP="00EC28A8">
      <w:pPr>
        <w:pStyle w:val="Bezmezer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s přípravou klienta na účinnost Nařízení EP a Rady (EU) 2016/679, o ochraně fyzických osob v souvislosti se zpracováním osobních údajů a o volném pohybu těchto údajů (dále jen „Nařízení GDPR“)</w:t>
      </w:r>
      <w:r w:rsidR="00EC28A8">
        <w:rPr>
          <w:rFonts w:asciiTheme="minorHAnsi" w:hAnsiTheme="minorHAnsi" w:cstheme="minorHAnsi"/>
          <w:sz w:val="20"/>
          <w:szCs w:val="20"/>
        </w:rPr>
        <w:t>,</w:t>
      </w:r>
      <w:r w:rsidR="00945377" w:rsidRPr="00EC28A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019D5" w:rsidRPr="00EC28A8" w:rsidRDefault="00945377" w:rsidP="00EC28A8">
      <w:pPr>
        <w:pStyle w:val="Bezmezer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a dále za účelem výkonu Pověřence v rozsahu stanovém Nařízením EP a Rady (EU) 2016/679 dle oddílu 4. Čl. 39. </w:t>
      </w:r>
    </w:p>
    <w:p w:rsidR="008019D5" w:rsidRPr="00EC28A8" w:rsidRDefault="008019D5" w:rsidP="00EC28A8">
      <w:pPr>
        <w:pStyle w:val="Bezmezer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Advokátní kancelář se zavazuje poskytovat právní služby podle konkrétního zadání a pokynů klienta. </w:t>
      </w:r>
    </w:p>
    <w:p w:rsidR="008019D5" w:rsidRPr="00EC28A8" w:rsidRDefault="008019D5" w:rsidP="00EC28A8">
      <w:pPr>
        <w:pStyle w:val="Bezmezer"/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19D5" w:rsidRPr="00EC28A8" w:rsidRDefault="008019D5" w:rsidP="00EC28A8">
      <w:pPr>
        <w:pStyle w:val="Bezmezer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>Čl. II.</w:t>
      </w:r>
    </w:p>
    <w:p w:rsidR="008019D5" w:rsidRPr="00EC28A8" w:rsidRDefault="008019D5" w:rsidP="00EC28A8">
      <w:pPr>
        <w:pStyle w:val="Bezmezer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>Odměna a rozsah činnosti</w:t>
      </w:r>
    </w:p>
    <w:p w:rsidR="008019D5" w:rsidRPr="00EC28A8" w:rsidRDefault="008019D5" w:rsidP="00EC28A8">
      <w:pPr>
        <w:pStyle w:val="Bezmezer"/>
        <w:numPr>
          <w:ilvl w:val="0"/>
          <w:numId w:val="2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Smluvní strany stanovují termín výsledku právní služby </w:t>
      </w:r>
      <w:r w:rsidR="00945377" w:rsidRPr="00EC28A8">
        <w:rPr>
          <w:rFonts w:asciiTheme="minorHAnsi" w:hAnsiTheme="minorHAnsi" w:cstheme="minorHAnsi"/>
          <w:sz w:val="20"/>
          <w:szCs w:val="20"/>
        </w:rPr>
        <w:t>uvedeném v Čl. I. odst. 1</w:t>
      </w:r>
      <w:r w:rsidR="00EC28A8">
        <w:rPr>
          <w:rFonts w:asciiTheme="minorHAnsi" w:hAnsiTheme="minorHAnsi" w:cstheme="minorHAnsi"/>
          <w:sz w:val="20"/>
          <w:szCs w:val="20"/>
        </w:rPr>
        <w:t>)</w:t>
      </w:r>
      <w:r w:rsidR="00945377" w:rsidRPr="00EC28A8">
        <w:rPr>
          <w:rFonts w:asciiTheme="minorHAnsi" w:hAnsiTheme="minorHAnsi" w:cstheme="minorHAnsi"/>
          <w:sz w:val="20"/>
          <w:szCs w:val="20"/>
        </w:rPr>
        <w:t xml:space="preserve"> písm. a) na datum 2</w:t>
      </w:r>
      <w:r w:rsidRPr="00EC28A8">
        <w:rPr>
          <w:rFonts w:asciiTheme="minorHAnsi" w:hAnsiTheme="minorHAnsi" w:cstheme="minorHAnsi"/>
          <w:sz w:val="20"/>
          <w:szCs w:val="20"/>
        </w:rPr>
        <w:t>5.</w:t>
      </w:r>
      <w:r w:rsidR="00945377" w:rsidRPr="00EC28A8">
        <w:rPr>
          <w:rFonts w:asciiTheme="minorHAnsi" w:hAnsiTheme="minorHAnsi" w:cstheme="minorHAnsi"/>
          <w:sz w:val="20"/>
          <w:szCs w:val="20"/>
        </w:rPr>
        <w:t xml:space="preserve"> 5</w:t>
      </w:r>
      <w:r w:rsidRPr="00EC28A8">
        <w:rPr>
          <w:rFonts w:asciiTheme="minorHAnsi" w:hAnsiTheme="minorHAnsi" w:cstheme="minorHAnsi"/>
          <w:sz w:val="20"/>
          <w:szCs w:val="20"/>
        </w:rPr>
        <w:t>. 2018.</w:t>
      </w:r>
    </w:p>
    <w:p w:rsidR="008019D5" w:rsidRPr="00EC28A8" w:rsidRDefault="008019D5" w:rsidP="00EC28A8">
      <w:pPr>
        <w:pStyle w:val="Bezmezer"/>
        <w:numPr>
          <w:ilvl w:val="0"/>
          <w:numId w:val="2"/>
        </w:numPr>
        <w:suppressAutoHyphens w:val="0"/>
        <w:spacing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Smluvní strany stanovují rozsah právní služby takto:</w:t>
      </w:r>
    </w:p>
    <w:p w:rsidR="00945377" w:rsidRPr="00EC28A8" w:rsidRDefault="00EC28A8" w:rsidP="00EC28A8">
      <w:pPr>
        <w:pStyle w:val="Bezmezer"/>
        <w:numPr>
          <w:ilvl w:val="0"/>
          <w:numId w:val="10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945377" w:rsidRPr="00EC28A8">
        <w:rPr>
          <w:rFonts w:asciiTheme="minorHAnsi" w:hAnsiTheme="minorHAnsi" w:cstheme="minorHAnsi"/>
          <w:sz w:val="20"/>
          <w:szCs w:val="20"/>
        </w:rPr>
        <w:t xml:space="preserve">řipravit v souvislosti s přípravou klienta na účinnost Nařízení EP a Rady (EU) 2016/679, o ochraně fyzických osob v souvislosti se zpracováním osobních údajů a o volném pohybu těchto údajů (dále jen „Nařízení GDPR“) výsledný dokument, který bude: </w:t>
      </w:r>
    </w:p>
    <w:p w:rsidR="00945377" w:rsidRPr="00EC28A8" w:rsidRDefault="00945377" w:rsidP="00EC28A8">
      <w:pPr>
        <w:pStyle w:val="Odstavecseseznamem"/>
        <w:numPr>
          <w:ilvl w:val="2"/>
          <w:numId w:val="10"/>
        </w:numPr>
        <w:spacing w:line="276" w:lineRule="auto"/>
        <w:ind w:left="1418" w:hanging="142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právním rozborem který co možná nejkomplexněji na základě dostupných, zjištěných a klientem sdělených skutečností zmonitoruje stav ochrany osobních údajů ve společnosti klienta a jeho soulad s podmínkami Nařízení GDPR, </w:t>
      </w:r>
    </w:p>
    <w:p w:rsidR="00945377" w:rsidRPr="00EC28A8" w:rsidRDefault="00945377" w:rsidP="00EC28A8">
      <w:pPr>
        <w:pStyle w:val="Odstavecseseznamem"/>
        <w:numPr>
          <w:ilvl w:val="2"/>
          <w:numId w:val="10"/>
        </w:numPr>
        <w:spacing w:line="276" w:lineRule="auto"/>
        <w:ind w:left="1418" w:hanging="142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diferenční právní analýzou stávajícího stavu a bude obsahovat organizační a technická doporučení směrující k dosažení souladu s Nařízením GDPR,</w:t>
      </w:r>
    </w:p>
    <w:p w:rsidR="00945377" w:rsidRPr="00EC28A8" w:rsidRDefault="00945377" w:rsidP="00EC28A8">
      <w:pPr>
        <w:pStyle w:val="Odstavecseseznamem"/>
        <w:numPr>
          <w:ilvl w:val="2"/>
          <w:numId w:val="10"/>
        </w:numPr>
        <w:spacing w:line="276" w:lineRule="auto"/>
        <w:ind w:left="1418" w:hanging="142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bude identifikovat sběrné uzly osobních dat, strukturu shromažďovaných dat, nástroje shromažďování dat, právní titul pro shromažďování a zpracování dat, identifikuje a odhalí </w:t>
      </w:r>
      <w:r w:rsidRPr="00EC28A8">
        <w:rPr>
          <w:rFonts w:asciiTheme="minorHAnsi" w:hAnsiTheme="minorHAnsi" w:cstheme="minorHAnsi"/>
          <w:sz w:val="20"/>
          <w:szCs w:val="20"/>
        </w:rPr>
        <w:lastRenderedPageBreak/>
        <w:t>nedostatky v přístupových právech uživatelů Správce, popíše způsob a ochranu dat, popíše systémy a aplikace, popíše procesy zpracování,</w:t>
      </w:r>
    </w:p>
    <w:p w:rsidR="00196FAC" w:rsidRPr="00EC28A8" w:rsidRDefault="00945377" w:rsidP="00EC28A8">
      <w:pPr>
        <w:pStyle w:val="Odstavecseseznamem"/>
        <w:numPr>
          <w:ilvl w:val="2"/>
          <w:numId w:val="10"/>
        </w:numPr>
        <w:spacing w:line="276" w:lineRule="auto"/>
        <w:ind w:left="1418" w:hanging="142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bude obsahovat kontrolu smluvních závazků týkajících se osobních dat,</w:t>
      </w:r>
    </w:p>
    <w:p w:rsidR="00196FAC" w:rsidRPr="00EC28A8" w:rsidRDefault="00196FAC" w:rsidP="00EC28A8">
      <w:pPr>
        <w:pStyle w:val="Odstavecseseznamem"/>
        <w:numPr>
          <w:ilvl w:val="2"/>
          <w:numId w:val="10"/>
        </w:numPr>
        <w:spacing w:line="276" w:lineRule="auto"/>
        <w:ind w:left="1418" w:hanging="142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navrhnout nastavení a úpravy interní procesů klienta tak, aby byly v souladu s GDPR (pod tímto bodem se nemyslím technické a programové zajištění),</w:t>
      </w:r>
    </w:p>
    <w:p w:rsidR="00196FAC" w:rsidRPr="00EC28A8" w:rsidRDefault="00196FAC" w:rsidP="00EC28A8">
      <w:pPr>
        <w:pStyle w:val="Odstavecseseznamem"/>
        <w:numPr>
          <w:ilvl w:val="2"/>
          <w:numId w:val="10"/>
        </w:numPr>
        <w:spacing w:line="276" w:lineRule="auto"/>
        <w:ind w:left="1418" w:hanging="142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navrhnout textace potřebných interních přepisů a dalších potřebných listin klienta s ohledem na jeho činnost tak, aby byly v souladu s GDPR, </w:t>
      </w:r>
    </w:p>
    <w:p w:rsidR="008019D5" w:rsidRPr="00EC28A8" w:rsidRDefault="008019D5" w:rsidP="00EC28A8">
      <w:pPr>
        <w:pStyle w:val="Odstavecseseznamem"/>
        <w:numPr>
          <w:ilvl w:val="2"/>
          <w:numId w:val="10"/>
        </w:numPr>
        <w:spacing w:line="276" w:lineRule="auto"/>
        <w:ind w:left="1418" w:hanging="142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výsledný dokument obsahuje pouze právní posouzení a návrhy řešení k dosažením souladu s Nařízením GDPR a neobsahuje posouzení úrovně IT zabezpečení. Podá však zprávu o úrovni </w:t>
      </w:r>
      <w:proofErr w:type="spellStart"/>
      <w:r w:rsidRPr="00EC28A8">
        <w:rPr>
          <w:rFonts w:asciiTheme="minorHAnsi" w:hAnsiTheme="minorHAnsi" w:cstheme="minorHAnsi"/>
          <w:sz w:val="20"/>
          <w:szCs w:val="20"/>
        </w:rPr>
        <w:t>Shadow</w:t>
      </w:r>
      <w:proofErr w:type="spellEnd"/>
      <w:r w:rsidRPr="00EC28A8">
        <w:rPr>
          <w:rFonts w:asciiTheme="minorHAnsi" w:hAnsiTheme="minorHAnsi" w:cstheme="minorHAnsi"/>
          <w:sz w:val="20"/>
          <w:szCs w:val="20"/>
        </w:rPr>
        <w:t xml:space="preserve"> IT a obecné doporučení o právních požadavcích na IT zabezpečení, a v tomto poskytne odpovědnému zaměstnanci klienta potřebné konzultace. </w:t>
      </w:r>
    </w:p>
    <w:p w:rsidR="00196FAC" w:rsidRPr="00EC28A8" w:rsidRDefault="00EC28A8" w:rsidP="00EC28A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196FAC" w:rsidRPr="00EC28A8">
        <w:rPr>
          <w:rFonts w:asciiTheme="minorHAnsi" w:hAnsiTheme="minorHAnsi" w:cstheme="minorHAnsi"/>
          <w:sz w:val="20"/>
          <w:szCs w:val="20"/>
        </w:rPr>
        <w:t>oskytovat objednateli služby Pověřence v rozsahu stanovém Nařízením EP a Rady (EU) 2016/679 dle oddílu 4. Čl. 39:</w:t>
      </w:r>
    </w:p>
    <w:p w:rsidR="00196FAC" w:rsidRPr="00EC28A8" w:rsidRDefault="00196FAC" w:rsidP="00EC28A8">
      <w:pPr>
        <w:pStyle w:val="Odstavecseseznamem"/>
        <w:numPr>
          <w:ilvl w:val="2"/>
          <w:numId w:val="10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poskytovat objednateli konzultace k aplikování GDPR</w:t>
      </w:r>
      <w:r w:rsidR="00EC28A8">
        <w:rPr>
          <w:rFonts w:asciiTheme="minorHAnsi" w:hAnsiTheme="minorHAnsi" w:cstheme="minorHAnsi"/>
          <w:sz w:val="20"/>
          <w:szCs w:val="20"/>
        </w:rPr>
        <w:t>,</w:t>
      </w:r>
    </w:p>
    <w:p w:rsidR="00196FAC" w:rsidRPr="00EC28A8" w:rsidRDefault="00196FAC" w:rsidP="00EC28A8">
      <w:pPr>
        <w:pStyle w:val="Odstavecseseznamem"/>
        <w:numPr>
          <w:ilvl w:val="2"/>
          <w:numId w:val="10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ad hoc řešit situace možného porušení povinností správce osobních údajů</w:t>
      </w:r>
      <w:r w:rsidR="00EC28A8">
        <w:rPr>
          <w:rFonts w:asciiTheme="minorHAnsi" w:hAnsiTheme="minorHAnsi" w:cstheme="minorHAnsi"/>
          <w:sz w:val="20"/>
          <w:szCs w:val="20"/>
        </w:rPr>
        <w:t>,</w:t>
      </w:r>
    </w:p>
    <w:p w:rsidR="00196FAC" w:rsidRPr="00EC28A8" w:rsidRDefault="00196FAC" w:rsidP="00EC28A8">
      <w:pPr>
        <w:pStyle w:val="Odstavecseseznamem"/>
        <w:numPr>
          <w:ilvl w:val="2"/>
          <w:numId w:val="10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sledovat vývoj legislativy a praxe a o toto aplikovat pro činnost klienta</w:t>
      </w:r>
      <w:r w:rsidR="00EC28A8">
        <w:rPr>
          <w:rFonts w:asciiTheme="minorHAnsi" w:hAnsiTheme="minorHAnsi" w:cstheme="minorHAnsi"/>
          <w:sz w:val="20"/>
          <w:szCs w:val="20"/>
        </w:rPr>
        <w:t>,</w:t>
      </w:r>
      <w:r w:rsidRPr="00EC28A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196FAC" w:rsidRPr="00EC28A8" w:rsidRDefault="00196FAC" w:rsidP="00EC28A8">
      <w:pPr>
        <w:pStyle w:val="Odstavecseseznamem"/>
        <w:numPr>
          <w:ilvl w:val="2"/>
          <w:numId w:val="10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monitorovat činnost klienta s ohledem na Nařízením EP a Rady (EU) 2016/679 a platné právní úpravy ČR</w:t>
      </w:r>
      <w:r w:rsidR="00EC28A8">
        <w:rPr>
          <w:rFonts w:asciiTheme="minorHAnsi" w:hAnsiTheme="minorHAnsi" w:cstheme="minorHAnsi"/>
          <w:sz w:val="20"/>
          <w:szCs w:val="20"/>
        </w:rPr>
        <w:t>,</w:t>
      </w:r>
    </w:p>
    <w:p w:rsidR="00196FAC" w:rsidRPr="00EC28A8" w:rsidRDefault="00196FAC" w:rsidP="00EC28A8">
      <w:pPr>
        <w:pStyle w:val="Odstavecseseznamem"/>
        <w:numPr>
          <w:ilvl w:val="2"/>
          <w:numId w:val="10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provádět pravidelná školení zaměstnanců klienta, vždy alespoň 1x ročně</w:t>
      </w:r>
      <w:r w:rsidR="00EC28A8">
        <w:rPr>
          <w:rFonts w:asciiTheme="minorHAnsi" w:hAnsiTheme="minorHAnsi" w:cstheme="minorHAnsi"/>
          <w:sz w:val="20"/>
          <w:szCs w:val="20"/>
        </w:rPr>
        <w:t>,</w:t>
      </w:r>
      <w:r w:rsidRPr="00EC28A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C28A8" w:rsidRPr="00EC28A8" w:rsidRDefault="00EC28A8" w:rsidP="00EC28A8">
      <w:pPr>
        <w:pStyle w:val="Odstavecseseznamem"/>
        <w:numPr>
          <w:ilvl w:val="2"/>
          <w:numId w:val="10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souhlasit se jmenováním do funkce pověřence pro ochranu osobních údajů.</w:t>
      </w:r>
    </w:p>
    <w:p w:rsidR="00196FAC" w:rsidRDefault="00196FAC" w:rsidP="00EC28A8">
      <w:pPr>
        <w:spacing w:after="0"/>
        <w:jc w:val="both"/>
        <w:rPr>
          <w:rFonts w:asciiTheme="minorHAnsi" w:hAnsiTheme="minorHAnsi" w:cstheme="minorHAnsi"/>
        </w:rPr>
      </w:pPr>
    </w:p>
    <w:p w:rsidR="00EC28A8" w:rsidRPr="00EC28A8" w:rsidRDefault="00EC28A8" w:rsidP="00EC28A8">
      <w:pPr>
        <w:pStyle w:val="Bezmezer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 xml:space="preserve">Čl. </w:t>
      </w:r>
      <w:r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EC28A8">
        <w:rPr>
          <w:rFonts w:asciiTheme="minorHAnsi" w:hAnsiTheme="minorHAnsi" w:cstheme="minorHAnsi"/>
          <w:b/>
          <w:bCs/>
          <w:sz w:val="20"/>
          <w:szCs w:val="20"/>
        </w:rPr>
        <w:t>II.</w:t>
      </w:r>
    </w:p>
    <w:p w:rsidR="00EC28A8" w:rsidRPr="00EC28A8" w:rsidRDefault="00EC28A8" w:rsidP="00EC28A8">
      <w:pPr>
        <w:pStyle w:val="Bezmezer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 xml:space="preserve">Odměna </w:t>
      </w:r>
      <w:r>
        <w:rPr>
          <w:rFonts w:asciiTheme="minorHAnsi" w:hAnsiTheme="minorHAnsi" w:cstheme="minorHAnsi"/>
          <w:b/>
          <w:bCs/>
          <w:sz w:val="20"/>
          <w:szCs w:val="20"/>
        </w:rPr>
        <w:t>a její splatnost</w:t>
      </w:r>
    </w:p>
    <w:p w:rsidR="00EC28A8" w:rsidRDefault="008019D5" w:rsidP="00EC28A8">
      <w:pPr>
        <w:pStyle w:val="Bezmezer"/>
        <w:numPr>
          <w:ilvl w:val="0"/>
          <w:numId w:val="14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Klient se zavazuje uhradit advokátní kanceláři odměnu. Smluvená paušální odměna advokátní kanceláře za výkon činnosti</w:t>
      </w:r>
      <w:r w:rsidR="00EC28A8">
        <w:rPr>
          <w:rFonts w:asciiTheme="minorHAnsi" w:hAnsiTheme="minorHAnsi" w:cstheme="minorHAnsi"/>
          <w:sz w:val="20"/>
          <w:szCs w:val="20"/>
        </w:rPr>
        <w:t xml:space="preserve"> je smluvně dohodnuta ve výši: </w:t>
      </w:r>
    </w:p>
    <w:p w:rsidR="00EC28A8" w:rsidRDefault="00EC28A8" w:rsidP="00EC28A8">
      <w:pPr>
        <w:pStyle w:val="Bezmezer"/>
        <w:numPr>
          <w:ilvl w:val="0"/>
          <w:numId w:val="15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30.000,- Kč za služby </w:t>
      </w:r>
      <w:r w:rsidRPr="00EC28A8">
        <w:rPr>
          <w:rFonts w:asciiTheme="minorHAnsi" w:hAnsiTheme="minorHAnsi" w:cstheme="minorHAnsi"/>
          <w:sz w:val="20"/>
          <w:szCs w:val="20"/>
        </w:rPr>
        <w:t>uvedené v Čl. I. odst. 1</w:t>
      </w:r>
      <w:r>
        <w:rPr>
          <w:rFonts w:asciiTheme="minorHAnsi" w:hAnsiTheme="minorHAnsi" w:cstheme="minorHAnsi"/>
          <w:sz w:val="20"/>
          <w:szCs w:val="20"/>
        </w:rPr>
        <w:t>)</w:t>
      </w:r>
      <w:r w:rsidRPr="00EC28A8">
        <w:rPr>
          <w:rFonts w:asciiTheme="minorHAnsi" w:hAnsiTheme="minorHAnsi" w:cstheme="minorHAnsi"/>
          <w:sz w:val="20"/>
          <w:szCs w:val="20"/>
        </w:rPr>
        <w:t xml:space="preserve"> písm. a)</w:t>
      </w:r>
      <w:r>
        <w:rPr>
          <w:rFonts w:asciiTheme="minorHAnsi" w:hAnsiTheme="minorHAnsi" w:cstheme="minorHAnsi"/>
          <w:sz w:val="20"/>
          <w:szCs w:val="20"/>
        </w:rPr>
        <w:t>,</w:t>
      </w:r>
    </w:p>
    <w:p w:rsidR="00EC28A8" w:rsidRDefault="00EC28A8" w:rsidP="00EC28A8">
      <w:pPr>
        <w:pStyle w:val="Bezmezer"/>
        <w:numPr>
          <w:ilvl w:val="0"/>
          <w:numId w:val="15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2.000,- Kč/měsíc </w:t>
      </w:r>
      <w:r w:rsidRPr="00EC28A8">
        <w:rPr>
          <w:rFonts w:asciiTheme="minorHAnsi" w:hAnsiTheme="minorHAnsi" w:cstheme="minorHAnsi"/>
          <w:sz w:val="20"/>
          <w:szCs w:val="20"/>
        </w:rPr>
        <w:t>uvedeném v Čl. I. odst. 1</w:t>
      </w:r>
      <w:r>
        <w:rPr>
          <w:rFonts w:asciiTheme="minorHAnsi" w:hAnsiTheme="minorHAnsi" w:cstheme="minorHAnsi"/>
          <w:sz w:val="20"/>
          <w:szCs w:val="20"/>
        </w:rPr>
        <w:t>)</w:t>
      </w:r>
      <w:r w:rsidRPr="00EC28A8">
        <w:rPr>
          <w:rFonts w:asciiTheme="minorHAnsi" w:hAnsiTheme="minorHAnsi" w:cstheme="minorHAnsi"/>
          <w:sz w:val="20"/>
          <w:szCs w:val="20"/>
        </w:rPr>
        <w:t xml:space="preserve"> písm. </w:t>
      </w:r>
      <w:r>
        <w:rPr>
          <w:rFonts w:asciiTheme="minorHAnsi" w:hAnsiTheme="minorHAnsi" w:cstheme="minorHAnsi"/>
          <w:sz w:val="20"/>
          <w:szCs w:val="20"/>
        </w:rPr>
        <w:t>b</w:t>
      </w:r>
      <w:r w:rsidRPr="00EC28A8">
        <w:rPr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8019D5" w:rsidRPr="00EC28A8" w:rsidRDefault="008019D5" w:rsidP="00EC28A8">
      <w:pPr>
        <w:pStyle w:val="Bezmezer"/>
        <w:numPr>
          <w:ilvl w:val="0"/>
          <w:numId w:val="14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V odměně nejsou zahrnuty hotové výdaje za soudní a správní poplatky, cestovné mimo </w:t>
      </w:r>
      <w:r w:rsidR="00EC28A8">
        <w:rPr>
          <w:rFonts w:asciiTheme="minorHAnsi" w:hAnsiTheme="minorHAnsi" w:cstheme="minorHAnsi"/>
          <w:sz w:val="20"/>
          <w:szCs w:val="20"/>
        </w:rPr>
        <w:t xml:space="preserve">město Brno </w:t>
      </w:r>
      <w:r w:rsidR="00EC28A8">
        <w:rPr>
          <w:rFonts w:asciiTheme="minorHAnsi" w:hAnsiTheme="minorHAnsi" w:cstheme="minorHAnsi"/>
          <w:sz w:val="20"/>
          <w:szCs w:val="20"/>
        </w:rPr>
        <w:br/>
      </w:r>
      <w:r w:rsidRPr="00EC28A8">
        <w:rPr>
          <w:rFonts w:asciiTheme="minorHAnsi" w:hAnsiTheme="minorHAnsi" w:cstheme="minorHAnsi"/>
          <w:sz w:val="20"/>
          <w:szCs w:val="20"/>
        </w:rPr>
        <w:t>(s výjimkou cestovného do sídla klienta), překlady dokumentů předložené klientem v jiném než českém jazyku a další účelně vynaložené náklady v plné výši.</w:t>
      </w:r>
    </w:p>
    <w:p w:rsidR="008019D5" w:rsidRPr="00EC28A8" w:rsidRDefault="008019D5" w:rsidP="00EC28A8">
      <w:pPr>
        <w:pStyle w:val="Bezmezer"/>
        <w:numPr>
          <w:ilvl w:val="0"/>
          <w:numId w:val="14"/>
        </w:numPr>
        <w:suppressAutoHyphens w:val="0"/>
        <w:spacing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Částka odměny je uvedena bez DPH. Klient bere na vědomí a souhlasí, že celková částka odměny bude navýšena o DPH v zákonem stanovené výši. </w:t>
      </w:r>
    </w:p>
    <w:p w:rsidR="008019D5" w:rsidRPr="00EC28A8" w:rsidRDefault="008019D5" w:rsidP="00EC28A8">
      <w:pPr>
        <w:pStyle w:val="Bezmezer"/>
        <w:numPr>
          <w:ilvl w:val="0"/>
          <w:numId w:val="14"/>
        </w:numPr>
        <w:suppressAutoHyphens w:val="0"/>
        <w:spacing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Odměna je splatná takto:</w:t>
      </w:r>
    </w:p>
    <w:p w:rsidR="00EC28A8" w:rsidRDefault="00EC28A8" w:rsidP="00EC28A8">
      <w:pPr>
        <w:pStyle w:val="Bezmezer"/>
        <w:numPr>
          <w:ilvl w:val="1"/>
          <w:numId w:val="7"/>
        </w:numPr>
        <w:tabs>
          <w:tab w:val="clear" w:pos="709"/>
        </w:tabs>
        <w:suppressAutoHyphens w:val="0"/>
        <w:spacing w:line="276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odměna dle odst. 1) písm. a) tohoto článku je splatná do 14 dnů po uzavření této smlouvy na základě vystavené faktury,</w:t>
      </w:r>
    </w:p>
    <w:p w:rsidR="00EC28A8" w:rsidRDefault="00EC28A8" w:rsidP="00EC28A8">
      <w:pPr>
        <w:pStyle w:val="Bezmezer"/>
        <w:numPr>
          <w:ilvl w:val="1"/>
          <w:numId w:val="7"/>
        </w:numPr>
        <w:tabs>
          <w:tab w:val="clear" w:pos="709"/>
        </w:tabs>
        <w:suppressAutoHyphens w:val="0"/>
        <w:spacing w:line="276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odměna dle odst. 1) písm. b) tohoto článku je splatná </w:t>
      </w:r>
      <w:r w:rsidR="000216B4">
        <w:rPr>
          <w:rFonts w:asciiTheme="minorHAnsi" w:hAnsiTheme="minorHAnsi" w:cstheme="minorHAnsi"/>
          <w:sz w:val="20"/>
          <w:szCs w:val="20"/>
        </w:rPr>
        <w:t xml:space="preserve">vždy do 20. dne daného měsíce </w:t>
      </w:r>
      <w:r>
        <w:rPr>
          <w:rFonts w:asciiTheme="minorHAnsi" w:hAnsiTheme="minorHAnsi" w:cstheme="minorHAnsi"/>
          <w:sz w:val="20"/>
          <w:szCs w:val="20"/>
        </w:rPr>
        <w:t>na základě vystavené faktury</w:t>
      </w:r>
      <w:r w:rsidR="000216B4">
        <w:rPr>
          <w:rFonts w:asciiTheme="minorHAnsi" w:hAnsiTheme="minorHAnsi" w:cstheme="minorHAnsi"/>
          <w:sz w:val="20"/>
          <w:szCs w:val="20"/>
        </w:rPr>
        <w:t>, která bude vystavena alespoň s </w:t>
      </w:r>
      <w:proofErr w:type="gramStart"/>
      <w:r w:rsidR="000216B4">
        <w:rPr>
          <w:rFonts w:asciiTheme="minorHAnsi" w:hAnsiTheme="minorHAnsi" w:cstheme="minorHAnsi"/>
          <w:sz w:val="20"/>
          <w:szCs w:val="20"/>
        </w:rPr>
        <w:t>14-ti denním</w:t>
      </w:r>
      <w:proofErr w:type="gramEnd"/>
      <w:r w:rsidR="000216B4">
        <w:rPr>
          <w:rFonts w:asciiTheme="minorHAnsi" w:hAnsiTheme="minorHAnsi" w:cstheme="minorHAnsi"/>
          <w:sz w:val="20"/>
          <w:szCs w:val="20"/>
        </w:rPr>
        <w:t xml:space="preserve"> předstihem.</w:t>
      </w:r>
      <w:r w:rsidRPr="00EC28A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216B4" w:rsidRPr="00EC28A8" w:rsidRDefault="000216B4" w:rsidP="00EC28A8">
      <w:pPr>
        <w:pStyle w:val="Bezmezer"/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19D5" w:rsidRPr="00EC28A8" w:rsidRDefault="008019D5" w:rsidP="00EC28A8">
      <w:pPr>
        <w:pStyle w:val="Bezmezer"/>
        <w:suppressAutoHyphens w:val="0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>Čl. I</w:t>
      </w:r>
      <w:r w:rsidR="000216B4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Pr="00EC28A8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8019D5" w:rsidRPr="00EC28A8" w:rsidRDefault="008019D5" w:rsidP="00EC28A8">
      <w:pPr>
        <w:pStyle w:val="Bezmezer"/>
        <w:suppressAutoHyphens w:val="0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>Doba trvání smlouvy</w:t>
      </w:r>
    </w:p>
    <w:p w:rsidR="008019D5" w:rsidRPr="00EC28A8" w:rsidRDefault="008019D5" w:rsidP="000216B4">
      <w:pPr>
        <w:pStyle w:val="Bezmezer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Tato smlouva se uzavírá na dobu určitou</w:t>
      </w:r>
      <w:r w:rsidR="009C471B">
        <w:rPr>
          <w:rFonts w:asciiTheme="minorHAnsi" w:hAnsiTheme="minorHAnsi" w:cstheme="minorHAnsi"/>
          <w:sz w:val="20"/>
          <w:szCs w:val="20"/>
        </w:rPr>
        <w:t>, a to od 1.5.2018 do 30.11.2020</w:t>
      </w:r>
      <w:r w:rsidRPr="00EC28A8">
        <w:rPr>
          <w:rFonts w:asciiTheme="minorHAnsi" w:hAnsiTheme="minorHAnsi" w:cstheme="minorHAnsi"/>
          <w:sz w:val="20"/>
          <w:szCs w:val="20"/>
        </w:rPr>
        <w:t>.</w:t>
      </w:r>
    </w:p>
    <w:p w:rsidR="008019D5" w:rsidRPr="00EC28A8" w:rsidRDefault="008019D5" w:rsidP="00EC28A8">
      <w:pPr>
        <w:pStyle w:val="Bezmezer"/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019D5" w:rsidRPr="00EC28A8" w:rsidRDefault="008019D5" w:rsidP="00EC28A8">
      <w:pPr>
        <w:pStyle w:val="Bezmezer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lastRenderedPageBreak/>
        <w:t>Čl. V</w:t>
      </w:r>
    </w:p>
    <w:p w:rsidR="008019D5" w:rsidRPr="00EC28A8" w:rsidRDefault="008019D5" w:rsidP="00EC28A8">
      <w:pPr>
        <w:pStyle w:val="Bezmezer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C28A8">
        <w:rPr>
          <w:rFonts w:asciiTheme="minorHAnsi" w:hAnsiTheme="minorHAnsi" w:cstheme="minorHAnsi"/>
          <w:b/>
          <w:bCs/>
          <w:sz w:val="20"/>
          <w:szCs w:val="20"/>
        </w:rPr>
        <w:t>Ostatní ujednání</w:t>
      </w:r>
    </w:p>
    <w:p w:rsidR="008019D5" w:rsidRPr="00EC28A8" w:rsidRDefault="008019D5" w:rsidP="00EC28A8">
      <w:pPr>
        <w:pStyle w:val="Bezmezer"/>
        <w:numPr>
          <w:ilvl w:val="0"/>
          <w:numId w:val="3"/>
        </w:numPr>
        <w:suppressAutoHyphens w:val="0"/>
        <w:spacing w:line="276" w:lineRule="auto"/>
        <w:ind w:left="709" w:hanging="357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Klient se zavazuje zajistit advokátní kanceláři na vlastní náklady dokumenty a informace nezbytné k poskytnutí právní pomoci (a dokumenty potřebné k efektivnímu výkonu činnosti) a sdělit základní informace o všech dostupných datových uzlech, souborech a databázích osobních údajů, kontakty na odpovědné osoby za sběr a zpracování osobních údajů.</w:t>
      </w:r>
    </w:p>
    <w:p w:rsidR="008019D5" w:rsidRPr="00EC28A8" w:rsidRDefault="008019D5" w:rsidP="00EC28A8">
      <w:pPr>
        <w:pStyle w:val="Bezmezer"/>
        <w:numPr>
          <w:ilvl w:val="0"/>
          <w:numId w:val="3"/>
        </w:numPr>
        <w:suppressAutoHyphens w:val="0"/>
        <w:spacing w:line="276" w:lineRule="auto"/>
        <w:ind w:left="709" w:hanging="357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Klient bere na vědomí, že v případě prodlení s úhradou faktury o více než </w:t>
      </w:r>
      <w:r w:rsidR="000216B4">
        <w:rPr>
          <w:rFonts w:asciiTheme="minorHAnsi" w:hAnsiTheme="minorHAnsi" w:cstheme="minorHAnsi"/>
          <w:sz w:val="20"/>
          <w:szCs w:val="20"/>
        </w:rPr>
        <w:t>10</w:t>
      </w:r>
      <w:r w:rsidRPr="00EC28A8">
        <w:rPr>
          <w:rFonts w:asciiTheme="minorHAnsi" w:hAnsiTheme="minorHAnsi" w:cstheme="minorHAnsi"/>
          <w:sz w:val="20"/>
          <w:szCs w:val="20"/>
        </w:rPr>
        <w:t xml:space="preserve"> pracovní dn</w:t>
      </w:r>
      <w:r w:rsidR="000216B4">
        <w:rPr>
          <w:rFonts w:asciiTheme="minorHAnsi" w:hAnsiTheme="minorHAnsi" w:cstheme="minorHAnsi"/>
          <w:sz w:val="20"/>
          <w:szCs w:val="20"/>
        </w:rPr>
        <w:t>ů</w:t>
      </w:r>
      <w:r w:rsidRPr="00EC28A8">
        <w:rPr>
          <w:rFonts w:asciiTheme="minorHAnsi" w:hAnsiTheme="minorHAnsi" w:cstheme="minorHAnsi"/>
          <w:sz w:val="20"/>
          <w:szCs w:val="20"/>
        </w:rPr>
        <w:t xml:space="preserve"> nebude advokátní kancelář vykonávat pro klienta další činnost, a to až do doby uhrazení faktury. Tuto Smlouvu lze měnit či doplňovat pouze písemnými dodatky podepsanými oběma ze Smluvních stran.</w:t>
      </w:r>
    </w:p>
    <w:p w:rsidR="008019D5" w:rsidRPr="00EC28A8" w:rsidRDefault="008019D5" w:rsidP="00EC28A8">
      <w:pPr>
        <w:pStyle w:val="Bezmezer"/>
        <w:numPr>
          <w:ilvl w:val="0"/>
          <w:numId w:val="3"/>
        </w:numPr>
        <w:suppressAutoHyphens w:val="0"/>
        <w:spacing w:line="276" w:lineRule="auto"/>
        <w:ind w:left="709" w:hanging="357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Pokud by některé ustanovení této smlouvy bylo neplatné nebo se stalo neplatným, není tím dotčena platnost ostatních ustanovení smlouvy. S</w:t>
      </w:r>
      <w:r w:rsidR="000216B4">
        <w:rPr>
          <w:rFonts w:asciiTheme="minorHAnsi" w:hAnsiTheme="minorHAnsi" w:cstheme="minorHAnsi"/>
          <w:sz w:val="20"/>
          <w:szCs w:val="20"/>
        </w:rPr>
        <w:t>mluvní s</w:t>
      </w:r>
      <w:r w:rsidRPr="00EC28A8">
        <w:rPr>
          <w:rFonts w:asciiTheme="minorHAnsi" w:hAnsiTheme="minorHAnsi" w:cstheme="minorHAnsi"/>
          <w:sz w:val="20"/>
          <w:szCs w:val="20"/>
        </w:rPr>
        <w:t>trany se zavazují namísto neplatných ustanovení neprodleně uzavřít taková, která jsou nejblíže účelu neplatných ustanovení.</w:t>
      </w:r>
    </w:p>
    <w:p w:rsidR="008019D5" w:rsidRPr="00EC28A8" w:rsidRDefault="008019D5" w:rsidP="00EC28A8">
      <w:pPr>
        <w:pStyle w:val="Bezmezer"/>
        <w:numPr>
          <w:ilvl w:val="0"/>
          <w:numId w:val="3"/>
        </w:numPr>
        <w:suppressAutoHyphens w:val="0"/>
        <w:spacing w:line="276" w:lineRule="auto"/>
        <w:ind w:left="709" w:hanging="357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Strany této smlouvy výslovně prohlašují, že si ji před podpisem řádně přečetl</w:t>
      </w:r>
      <w:r w:rsidR="000216B4">
        <w:rPr>
          <w:rFonts w:asciiTheme="minorHAnsi" w:hAnsiTheme="minorHAnsi" w:cstheme="minorHAnsi"/>
          <w:sz w:val="20"/>
          <w:szCs w:val="20"/>
        </w:rPr>
        <w:t>y</w:t>
      </w:r>
      <w:r w:rsidRPr="00EC28A8">
        <w:rPr>
          <w:rFonts w:asciiTheme="minorHAnsi" w:hAnsiTheme="minorHAnsi" w:cstheme="minorHAnsi"/>
          <w:sz w:val="20"/>
          <w:szCs w:val="20"/>
        </w:rPr>
        <w:t>, že s jejím obsahem souhlasí a že byla uzavřena po vzájemném projednání, podle jejich svobodné a pravé vůle, vážně a srozumitelně, nikoliv v tísni a za nápadně nevýhodných podmínek pro jednu ze stran, na důkaz toho připojují své vlastnoruční podpisy.</w:t>
      </w:r>
    </w:p>
    <w:p w:rsidR="008019D5" w:rsidRPr="00EC28A8" w:rsidRDefault="008019D5" w:rsidP="00EC28A8">
      <w:pPr>
        <w:pStyle w:val="Bezmezer"/>
        <w:numPr>
          <w:ilvl w:val="0"/>
          <w:numId w:val="3"/>
        </w:numPr>
        <w:suppressAutoHyphens w:val="0"/>
        <w:spacing w:line="276" w:lineRule="auto"/>
        <w:ind w:left="709" w:hanging="357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Tato smlouva nabývá platnosti a účinnosti okamžikem podpisu </w:t>
      </w:r>
      <w:r w:rsidR="000216B4">
        <w:rPr>
          <w:rFonts w:asciiTheme="minorHAnsi" w:hAnsiTheme="minorHAnsi" w:cstheme="minorHAnsi"/>
          <w:sz w:val="20"/>
          <w:szCs w:val="20"/>
        </w:rPr>
        <w:t>podpise poslední ze smluvních stran</w:t>
      </w:r>
      <w:r w:rsidRPr="00EC28A8">
        <w:rPr>
          <w:rFonts w:asciiTheme="minorHAnsi" w:hAnsiTheme="minorHAnsi" w:cstheme="minorHAnsi"/>
          <w:sz w:val="20"/>
          <w:szCs w:val="20"/>
        </w:rPr>
        <w:t xml:space="preserve">. Tímto dnem jsou </w:t>
      </w:r>
      <w:r w:rsidR="000216B4">
        <w:rPr>
          <w:rFonts w:asciiTheme="minorHAnsi" w:hAnsiTheme="minorHAnsi" w:cstheme="minorHAnsi"/>
          <w:sz w:val="20"/>
          <w:szCs w:val="20"/>
        </w:rPr>
        <w:t xml:space="preserve">smluvní strany </w:t>
      </w:r>
      <w:r w:rsidRPr="00EC28A8">
        <w:rPr>
          <w:rFonts w:asciiTheme="minorHAnsi" w:hAnsiTheme="minorHAnsi" w:cstheme="minorHAnsi"/>
          <w:sz w:val="20"/>
          <w:szCs w:val="20"/>
        </w:rPr>
        <w:t>svými projevy vůle vázány.</w:t>
      </w:r>
    </w:p>
    <w:p w:rsidR="008019D5" w:rsidRDefault="008019D5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216B4" w:rsidRDefault="000216B4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216B4" w:rsidRDefault="000216B4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216B4" w:rsidRDefault="000216B4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216B4" w:rsidRPr="00EC28A8" w:rsidRDefault="000216B4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019D5" w:rsidRPr="00EC28A8" w:rsidRDefault="008019D5" w:rsidP="000216B4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V </w:t>
      </w:r>
      <w:r w:rsidR="009C471B">
        <w:rPr>
          <w:rFonts w:asciiTheme="minorHAnsi" w:hAnsiTheme="minorHAnsi" w:cstheme="minorHAnsi"/>
          <w:sz w:val="20"/>
          <w:szCs w:val="20"/>
        </w:rPr>
        <w:t>Tišnov</w:t>
      </w:r>
      <w:r w:rsidR="000216B4">
        <w:rPr>
          <w:rFonts w:asciiTheme="minorHAnsi" w:hAnsiTheme="minorHAnsi" w:cstheme="minorHAnsi"/>
          <w:sz w:val="20"/>
          <w:szCs w:val="20"/>
        </w:rPr>
        <w:t>ě</w:t>
      </w:r>
      <w:r w:rsidRPr="00EC28A8">
        <w:rPr>
          <w:rFonts w:asciiTheme="minorHAnsi" w:hAnsiTheme="minorHAnsi" w:cstheme="minorHAnsi"/>
          <w:sz w:val="20"/>
          <w:szCs w:val="20"/>
        </w:rPr>
        <w:t xml:space="preserve">, dne </w:t>
      </w:r>
      <w:r w:rsidR="009C471B">
        <w:rPr>
          <w:rFonts w:asciiTheme="minorHAnsi" w:hAnsiTheme="minorHAnsi" w:cstheme="minorHAnsi"/>
          <w:sz w:val="20"/>
          <w:szCs w:val="20"/>
        </w:rPr>
        <w:t>23.4.2018</w:t>
      </w:r>
      <w:r w:rsidRPr="00EC28A8">
        <w:rPr>
          <w:rFonts w:asciiTheme="minorHAnsi" w:hAnsiTheme="minorHAnsi" w:cstheme="minorHAnsi"/>
          <w:sz w:val="20"/>
          <w:szCs w:val="20"/>
        </w:rPr>
        <w:tab/>
      </w:r>
      <w:r w:rsidR="000216B4">
        <w:rPr>
          <w:rFonts w:asciiTheme="minorHAnsi" w:hAnsiTheme="minorHAnsi" w:cstheme="minorHAnsi"/>
          <w:sz w:val="20"/>
          <w:szCs w:val="20"/>
        </w:rPr>
        <w:tab/>
      </w:r>
      <w:r w:rsidR="000216B4">
        <w:rPr>
          <w:rFonts w:asciiTheme="minorHAnsi" w:hAnsiTheme="minorHAnsi" w:cstheme="minorHAnsi"/>
          <w:sz w:val="20"/>
          <w:szCs w:val="20"/>
        </w:rPr>
        <w:tab/>
      </w:r>
      <w:r w:rsidR="000216B4">
        <w:rPr>
          <w:rFonts w:asciiTheme="minorHAnsi" w:hAnsiTheme="minorHAnsi" w:cstheme="minorHAnsi"/>
          <w:sz w:val="20"/>
          <w:szCs w:val="20"/>
        </w:rPr>
        <w:tab/>
      </w:r>
      <w:r w:rsidR="000216B4">
        <w:rPr>
          <w:rFonts w:asciiTheme="minorHAnsi" w:hAnsiTheme="minorHAnsi" w:cstheme="minorHAnsi"/>
          <w:sz w:val="20"/>
          <w:szCs w:val="20"/>
        </w:rPr>
        <w:tab/>
      </w:r>
      <w:r w:rsidRPr="00EC28A8">
        <w:rPr>
          <w:rFonts w:asciiTheme="minorHAnsi" w:hAnsiTheme="minorHAnsi" w:cstheme="minorHAnsi"/>
          <w:sz w:val="20"/>
          <w:szCs w:val="20"/>
        </w:rPr>
        <w:t>……………………………………………………………</w:t>
      </w:r>
    </w:p>
    <w:p w:rsidR="008019D5" w:rsidRPr="000216B4" w:rsidRDefault="000216B4" w:rsidP="000216B4">
      <w:pPr>
        <w:pStyle w:val="Bezmezer"/>
        <w:spacing w:line="276" w:lineRule="auto"/>
        <w:ind w:left="4320" w:firstLine="720"/>
        <w:jc w:val="both"/>
        <w:rPr>
          <w:rFonts w:asciiTheme="minorHAnsi" w:hAnsiTheme="minorHAnsi" w:cstheme="minorHAnsi"/>
          <w:sz w:val="20"/>
          <w:szCs w:val="20"/>
        </w:rPr>
      </w:pPr>
      <w:r w:rsidRPr="000216B4">
        <w:rPr>
          <w:rFonts w:asciiTheme="minorHAnsi" w:hAnsiTheme="minorHAnsi" w:cstheme="minorHAnsi"/>
          <w:bCs/>
          <w:sz w:val="20"/>
          <w:szCs w:val="20"/>
        </w:rPr>
        <w:t>Městské kulturní středisko Tišnov</w:t>
      </w:r>
    </w:p>
    <w:p w:rsidR="000216B4" w:rsidRDefault="000216B4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216B4" w:rsidRDefault="000216B4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216B4" w:rsidRDefault="000216B4" w:rsidP="00EC28A8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216B4" w:rsidRPr="00EC28A8" w:rsidRDefault="000216B4" w:rsidP="000216B4">
      <w:pPr>
        <w:pStyle w:val="Bezmez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 xml:space="preserve">V </w:t>
      </w:r>
      <w:r>
        <w:rPr>
          <w:rFonts w:asciiTheme="minorHAnsi" w:hAnsiTheme="minorHAnsi" w:cstheme="minorHAnsi"/>
          <w:sz w:val="20"/>
          <w:szCs w:val="20"/>
        </w:rPr>
        <w:t>Brně</w:t>
      </w:r>
      <w:r w:rsidRPr="00EC28A8">
        <w:rPr>
          <w:rFonts w:asciiTheme="minorHAnsi" w:hAnsiTheme="minorHAnsi" w:cstheme="minorHAnsi"/>
          <w:sz w:val="20"/>
          <w:szCs w:val="20"/>
        </w:rPr>
        <w:t>, dne</w:t>
      </w:r>
      <w:r w:rsidR="009C471B">
        <w:rPr>
          <w:rFonts w:asciiTheme="minorHAnsi" w:hAnsiTheme="minorHAnsi" w:cstheme="minorHAnsi"/>
          <w:sz w:val="20"/>
          <w:szCs w:val="20"/>
        </w:rPr>
        <w:t xml:space="preserve"> 24.4.2018</w:t>
      </w:r>
      <w:r w:rsidR="009C471B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EC28A8">
        <w:rPr>
          <w:rFonts w:asciiTheme="minorHAnsi" w:hAnsiTheme="minorHAnsi" w:cstheme="minorHAnsi"/>
          <w:sz w:val="20"/>
          <w:szCs w:val="20"/>
        </w:rPr>
        <w:t>……………………………………………………………</w:t>
      </w:r>
    </w:p>
    <w:p w:rsidR="008019D5" w:rsidRPr="00EC28A8" w:rsidRDefault="008019D5" w:rsidP="000216B4">
      <w:pPr>
        <w:pStyle w:val="Bezmezer"/>
        <w:spacing w:line="276" w:lineRule="auto"/>
        <w:ind w:left="4332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C28A8">
        <w:rPr>
          <w:rFonts w:asciiTheme="minorHAnsi" w:hAnsiTheme="minorHAnsi" w:cstheme="minorHAnsi"/>
          <w:sz w:val="20"/>
          <w:szCs w:val="20"/>
        </w:rPr>
        <w:t>KUBEČKA &amp; PROKOP, advokátní kancelář s. r. o.</w:t>
      </w:r>
    </w:p>
    <w:p w:rsidR="008019D5" w:rsidRPr="00EC28A8" w:rsidRDefault="008019D5" w:rsidP="00EC28A8">
      <w:pPr>
        <w:spacing w:after="0"/>
        <w:jc w:val="both"/>
        <w:rPr>
          <w:rFonts w:asciiTheme="minorHAnsi" w:hAnsiTheme="minorHAnsi" w:cstheme="minorHAnsi"/>
        </w:rPr>
      </w:pPr>
      <w:r w:rsidRPr="00EC28A8">
        <w:rPr>
          <w:rFonts w:asciiTheme="minorHAnsi" w:hAnsiTheme="minorHAnsi" w:cstheme="minorHAnsi"/>
        </w:rPr>
        <w:tab/>
      </w:r>
      <w:r w:rsidRPr="00EC28A8">
        <w:rPr>
          <w:rFonts w:asciiTheme="minorHAnsi" w:hAnsiTheme="minorHAnsi" w:cstheme="minorHAnsi"/>
        </w:rPr>
        <w:tab/>
      </w:r>
      <w:r w:rsidRPr="00EC28A8">
        <w:rPr>
          <w:rFonts w:asciiTheme="minorHAnsi" w:hAnsiTheme="minorHAnsi" w:cstheme="minorHAnsi"/>
        </w:rPr>
        <w:tab/>
      </w:r>
      <w:bookmarkStart w:id="1" w:name="_GoBack"/>
      <w:bookmarkEnd w:id="1"/>
      <w:r w:rsidRPr="00EC28A8">
        <w:rPr>
          <w:rFonts w:asciiTheme="minorHAnsi" w:hAnsiTheme="minorHAnsi" w:cstheme="minorHAnsi"/>
        </w:rPr>
        <w:tab/>
      </w:r>
      <w:r w:rsidRPr="00EC28A8">
        <w:rPr>
          <w:rFonts w:asciiTheme="minorHAnsi" w:hAnsiTheme="minorHAnsi" w:cstheme="minorHAnsi"/>
        </w:rPr>
        <w:tab/>
      </w:r>
      <w:r w:rsidRPr="00EC28A8">
        <w:rPr>
          <w:rFonts w:asciiTheme="minorHAnsi" w:hAnsiTheme="minorHAnsi" w:cstheme="minorHAnsi"/>
        </w:rPr>
        <w:tab/>
      </w:r>
      <w:r w:rsidRPr="00EC28A8">
        <w:rPr>
          <w:rFonts w:asciiTheme="minorHAnsi" w:hAnsiTheme="minorHAnsi" w:cstheme="minorHAnsi"/>
        </w:rPr>
        <w:tab/>
      </w:r>
      <w:r w:rsidRPr="00EC28A8">
        <w:rPr>
          <w:rFonts w:asciiTheme="minorHAnsi" w:hAnsiTheme="minorHAnsi" w:cstheme="minorHAnsi"/>
        </w:rPr>
        <w:tab/>
      </w:r>
    </w:p>
    <w:sectPr w:rsidR="008019D5" w:rsidRPr="00EC28A8" w:rsidSect="00463E2D">
      <w:headerReference w:type="default" r:id="rId7"/>
      <w:footerReference w:type="default" r:id="rId8"/>
      <w:pgSz w:w="11906" w:h="16838"/>
      <w:pgMar w:top="1702" w:right="1417" w:bottom="1417" w:left="1276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D41" w:rsidRDefault="004B1D41" w:rsidP="00F13FB1">
      <w:pPr>
        <w:spacing w:after="0" w:line="240" w:lineRule="auto"/>
      </w:pPr>
      <w:r>
        <w:separator/>
      </w:r>
    </w:p>
  </w:endnote>
  <w:endnote w:type="continuationSeparator" w:id="0">
    <w:p w:rsidR="004B1D41" w:rsidRDefault="004B1D41" w:rsidP="00F1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2" w:type="dxa"/>
      <w:tblInd w:w="2" w:type="dxa"/>
      <w:tblBorders>
        <w:top w:val="dotted" w:sz="4" w:space="0" w:color="40404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3070"/>
      <w:gridCol w:w="3071"/>
      <w:gridCol w:w="3071"/>
    </w:tblGrid>
    <w:tr w:rsidR="008019D5">
      <w:tc>
        <w:tcPr>
          <w:tcW w:w="3070" w:type="dxa"/>
          <w:tcBorders>
            <w:top w:val="dotted" w:sz="4" w:space="0" w:color="404040"/>
          </w:tcBorders>
          <w:shd w:val="clear" w:color="auto" w:fill="FFFFFF"/>
        </w:tcPr>
        <w:p w:rsidR="008019D5" w:rsidRDefault="008019D5" w:rsidP="00BA1FBD">
          <w:pPr>
            <w:pStyle w:val="Normln1"/>
            <w:tabs>
              <w:tab w:val="center" w:pos="4536"/>
              <w:tab w:val="right" w:pos="9072"/>
            </w:tabs>
            <w:spacing w:after="113" w:line="240" w:lineRule="auto"/>
            <w:ind w:left="318"/>
          </w:pPr>
        </w:p>
      </w:tc>
      <w:tc>
        <w:tcPr>
          <w:tcW w:w="3071" w:type="dxa"/>
          <w:tcBorders>
            <w:top w:val="dotted" w:sz="4" w:space="0" w:color="404040"/>
          </w:tcBorders>
          <w:shd w:val="clear" w:color="auto" w:fill="FFFFFF"/>
        </w:tcPr>
        <w:p w:rsidR="008019D5" w:rsidRDefault="008019D5" w:rsidP="00BA1FBD">
          <w:pPr>
            <w:pStyle w:val="Normln1"/>
            <w:tabs>
              <w:tab w:val="center" w:pos="4536"/>
              <w:tab w:val="right" w:pos="9072"/>
            </w:tabs>
            <w:spacing w:after="113" w:line="240" w:lineRule="auto"/>
            <w:ind w:left="364"/>
          </w:pPr>
        </w:p>
      </w:tc>
      <w:tc>
        <w:tcPr>
          <w:tcW w:w="3071" w:type="dxa"/>
          <w:tcBorders>
            <w:top w:val="dotted" w:sz="4" w:space="0" w:color="404040"/>
          </w:tcBorders>
          <w:shd w:val="clear" w:color="auto" w:fill="FFFFFF"/>
        </w:tcPr>
        <w:p w:rsidR="008019D5" w:rsidRDefault="008019D5" w:rsidP="00BA1FBD">
          <w:pPr>
            <w:pStyle w:val="Normln1"/>
            <w:tabs>
              <w:tab w:val="center" w:pos="4536"/>
              <w:tab w:val="right" w:pos="9072"/>
            </w:tabs>
            <w:spacing w:after="113" w:line="240" w:lineRule="auto"/>
          </w:pPr>
        </w:p>
      </w:tc>
    </w:tr>
  </w:tbl>
  <w:p w:rsidR="008019D5" w:rsidRDefault="008019D5">
    <w:pPr>
      <w:pStyle w:val="Normln1"/>
      <w:tabs>
        <w:tab w:val="center" w:pos="4536"/>
        <w:tab w:val="right" w:pos="9072"/>
      </w:tabs>
      <w:spacing w:after="113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D41" w:rsidRDefault="004B1D41" w:rsidP="00F13FB1">
      <w:pPr>
        <w:spacing w:after="0" w:line="240" w:lineRule="auto"/>
      </w:pPr>
      <w:r>
        <w:separator/>
      </w:r>
    </w:p>
  </w:footnote>
  <w:footnote w:type="continuationSeparator" w:id="0">
    <w:p w:rsidR="004B1D41" w:rsidRDefault="004B1D41" w:rsidP="00F13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9D5" w:rsidRDefault="008019D5">
    <w:pPr>
      <w:pStyle w:val="Normln1"/>
      <w:widowControl w:val="0"/>
      <w:spacing w:after="0"/>
    </w:pPr>
  </w:p>
  <w:tbl>
    <w:tblPr>
      <w:tblW w:w="9248" w:type="dxa"/>
      <w:tblInd w:w="2" w:type="dxa"/>
      <w:tblBorders>
        <w:bottom w:val="dotted" w:sz="4" w:space="0" w:color="40404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4708"/>
      <w:gridCol w:w="4540"/>
    </w:tblGrid>
    <w:tr w:rsidR="008019D5">
      <w:trPr>
        <w:trHeight w:val="1460"/>
      </w:trPr>
      <w:tc>
        <w:tcPr>
          <w:tcW w:w="4708" w:type="dxa"/>
          <w:tcBorders>
            <w:bottom w:val="dotted" w:sz="4" w:space="0" w:color="404040"/>
          </w:tcBorders>
          <w:shd w:val="clear" w:color="auto" w:fill="FFFFFF"/>
        </w:tcPr>
        <w:p w:rsidR="008019D5" w:rsidRDefault="008019D5" w:rsidP="001D110C">
          <w:pPr>
            <w:pStyle w:val="Normln1"/>
            <w:tabs>
              <w:tab w:val="center" w:pos="4536"/>
              <w:tab w:val="right" w:pos="9072"/>
            </w:tabs>
            <w:spacing w:before="340" w:after="0" w:line="240" w:lineRule="auto"/>
            <w:jc w:val="right"/>
          </w:pPr>
        </w:p>
        <w:p w:rsidR="008019D5" w:rsidRDefault="008019D5" w:rsidP="001D110C">
          <w:pPr>
            <w:pStyle w:val="Normln1"/>
            <w:tabs>
              <w:tab w:val="center" w:pos="4536"/>
              <w:tab w:val="right" w:pos="9072"/>
            </w:tabs>
            <w:spacing w:after="0" w:line="240" w:lineRule="auto"/>
            <w:jc w:val="right"/>
          </w:pPr>
          <w:r w:rsidRPr="001D110C">
            <w:rPr>
              <w:b/>
              <w:bCs/>
              <w:sz w:val="18"/>
              <w:szCs w:val="18"/>
            </w:rPr>
            <w:t>KUBEČKA &amp; PROKOP, advokátní kancelář s. r. o.</w:t>
          </w:r>
        </w:p>
        <w:p w:rsidR="008019D5" w:rsidRDefault="008019D5" w:rsidP="001D110C">
          <w:pPr>
            <w:pStyle w:val="Normln1"/>
            <w:tabs>
              <w:tab w:val="center" w:pos="4536"/>
              <w:tab w:val="right" w:pos="9072"/>
            </w:tabs>
            <w:spacing w:after="0" w:line="240" w:lineRule="auto"/>
            <w:jc w:val="right"/>
          </w:pPr>
          <w:r w:rsidRPr="001D110C">
            <w:rPr>
              <w:sz w:val="18"/>
              <w:szCs w:val="18"/>
            </w:rPr>
            <w:t>Kladská 1489/5, 120 00 Praha 2 - Vinohrady</w:t>
          </w:r>
        </w:p>
        <w:p w:rsidR="008019D5" w:rsidRDefault="008019D5" w:rsidP="001D110C">
          <w:pPr>
            <w:pStyle w:val="Normln1"/>
            <w:tabs>
              <w:tab w:val="center" w:pos="4536"/>
              <w:tab w:val="right" w:pos="9072"/>
            </w:tabs>
            <w:spacing w:after="0" w:line="240" w:lineRule="auto"/>
            <w:jc w:val="right"/>
          </w:pPr>
          <w:r w:rsidRPr="001D110C">
            <w:rPr>
              <w:sz w:val="18"/>
              <w:szCs w:val="18"/>
            </w:rPr>
            <w:t xml:space="preserve">Česká 141/31, 602 00 </w:t>
          </w:r>
          <w:proofErr w:type="gramStart"/>
          <w:r w:rsidRPr="001D110C">
            <w:rPr>
              <w:sz w:val="18"/>
              <w:szCs w:val="18"/>
            </w:rPr>
            <w:t>Brno - střed</w:t>
          </w:r>
          <w:proofErr w:type="gramEnd"/>
        </w:p>
        <w:p w:rsidR="008019D5" w:rsidRDefault="008019D5" w:rsidP="001D110C">
          <w:pPr>
            <w:pStyle w:val="Normln1"/>
            <w:tabs>
              <w:tab w:val="center" w:pos="4536"/>
              <w:tab w:val="right" w:pos="9072"/>
            </w:tabs>
            <w:spacing w:after="0" w:line="240" w:lineRule="auto"/>
            <w:jc w:val="right"/>
          </w:pPr>
        </w:p>
        <w:p w:rsidR="008019D5" w:rsidRDefault="008019D5" w:rsidP="001D110C">
          <w:pPr>
            <w:pStyle w:val="Normln1"/>
            <w:tabs>
              <w:tab w:val="center" w:pos="4536"/>
              <w:tab w:val="right" w:pos="9072"/>
            </w:tabs>
            <w:spacing w:after="0" w:line="240" w:lineRule="auto"/>
            <w:jc w:val="right"/>
          </w:pPr>
        </w:p>
      </w:tc>
      <w:tc>
        <w:tcPr>
          <w:tcW w:w="4540" w:type="dxa"/>
          <w:tcBorders>
            <w:bottom w:val="dotted" w:sz="4" w:space="0" w:color="404040"/>
          </w:tcBorders>
          <w:shd w:val="clear" w:color="auto" w:fill="FFFFFF"/>
        </w:tcPr>
        <w:p w:rsidR="008019D5" w:rsidRDefault="008019D5" w:rsidP="001D110C">
          <w:pPr>
            <w:pStyle w:val="Normln1"/>
            <w:tabs>
              <w:tab w:val="center" w:pos="4536"/>
              <w:tab w:val="right" w:pos="9072"/>
            </w:tabs>
            <w:spacing w:before="340" w:after="0" w:line="240" w:lineRule="auto"/>
          </w:pPr>
          <w:r>
            <w:t xml:space="preserve">     </w:t>
          </w:r>
          <w:r w:rsidR="009E7B69">
            <w:rPr>
              <w:noProof/>
            </w:rPr>
            <w:drawing>
              <wp:inline distT="0" distB="0" distL="0" distR="0">
                <wp:extent cx="2362200" cy="692150"/>
                <wp:effectExtent l="0" t="0" r="0" b="0"/>
                <wp:docPr id="1" name="image01.png" descr="logo-kpp-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 descr="logo-kpp-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019D5" w:rsidRDefault="008019D5" w:rsidP="001D110C">
          <w:pPr>
            <w:pStyle w:val="Normln1"/>
            <w:tabs>
              <w:tab w:val="center" w:pos="4536"/>
              <w:tab w:val="right" w:pos="9072"/>
            </w:tabs>
            <w:spacing w:after="0" w:line="240" w:lineRule="auto"/>
          </w:pPr>
        </w:p>
      </w:tc>
    </w:tr>
  </w:tbl>
  <w:p w:rsidR="008019D5" w:rsidRDefault="008019D5">
    <w:pPr>
      <w:pStyle w:val="Normln1"/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BD2"/>
    <w:multiLevelType w:val="hybridMultilevel"/>
    <w:tmpl w:val="976C70F6"/>
    <w:lvl w:ilvl="0" w:tplc="5DBEC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24118"/>
    <w:multiLevelType w:val="multilevel"/>
    <w:tmpl w:val="4D761B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360"/>
      </w:pPr>
      <w:rPr>
        <w:rFonts w:asciiTheme="minorHAnsi" w:eastAsia="Open Sans" w:hAnsiTheme="minorHAnsi" w:cstheme="minorHAnsi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67"/>
        </w:tabs>
        <w:ind w:left="1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76"/>
        </w:tabs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5"/>
        </w:tabs>
        <w:ind w:left="2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3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3"/>
        </w:tabs>
        <w:ind w:left="3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32"/>
        </w:tabs>
        <w:ind w:left="4232" w:hanging="1440"/>
      </w:pPr>
      <w:rPr>
        <w:rFonts w:hint="default"/>
      </w:rPr>
    </w:lvl>
  </w:abstractNum>
  <w:abstractNum w:abstractNumId="2" w15:restartNumberingAfterBreak="0">
    <w:nsid w:val="08AE2A63"/>
    <w:multiLevelType w:val="hybridMultilevel"/>
    <w:tmpl w:val="A6D48894"/>
    <w:lvl w:ilvl="0" w:tplc="4814AB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7761"/>
    <w:multiLevelType w:val="hybridMultilevel"/>
    <w:tmpl w:val="8B70A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52BD"/>
    <w:multiLevelType w:val="hybridMultilevel"/>
    <w:tmpl w:val="A85EA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F1C64"/>
    <w:multiLevelType w:val="hybridMultilevel"/>
    <w:tmpl w:val="8EDAD3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FF0076"/>
    <w:multiLevelType w:val="multilevel"/>
    <w:tmpl w:val="D5F47E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6A2BFB"/>
    <w:multiLevelType w:val="hybridMultilevel"/>
    <w:tmpl w:val="F3E438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C2FBC"/>
    <w:multiLevelType w:val="hybridMultilevel"/>
    <w:tmpl w:val="85F231E0"/>
    <w:lvl w:ilvl="0" w:tplc="D75A4CB0">
      <w:start w:val="1"/>
      <w:numFmt w:val="decimal"/>
      <w:lvlText w:val="%1)"/>
      <w:lvlJc w:val="left"/>
      <w:pPr>
        <w:ind w:left="720" w:hanging="360"/>
      </w:pPr>
      <w:rPr>
        <w:rFonts w:asciiTheme="minorHAnsi" w:eastAsia="Open Sans" w:hAnsiTheme="minorHAnsi" w:cs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63AFA"/>
    <w:multiLevelType w:val="hybridMultilevel"/>
    <w:tmpl w:val="F0FCACDA"/>
    <w:lvl w:ilvl="0" w:tplc="D6BEE168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677A90"/>
    <w:multiLevelType w:val="hybridMultilevel"/>
    <w:tmpl w:val="426C80A0"/>
    <w:lvl w:ilvl="0" w:tplc="1D8E1732">
      <w:start w:val="1"/>
      <w:numFmt w:val="bullet"/>
      <w:lvlText w:val="-"/>
      <w:lvlJc w:val="left"/>
      <w:pPr>
        <w:tabs>
          <w:tab w:val="num" w:pos="709"/>
        </w:tabs>
        <w:ind w:left="709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E9398F"/>
    <w:multiLevelType w:val="hybridMultilevel"/>
    <w:tmpl w:val="42E26B34"/>
    <w:lvl w:ilvl="0" w:tplc="2024498E">
      <w:start w:val="1"/>
      <w:numFmt w:val="lowerRoman"/>
      <w:lvlText w:val="%1)"/>
      <w:lvlJc w:val="left"/>
      <w:pPr>
        <w:ind w:left="178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D26321D"/>
    <w:multiLevelType w:val="hybridMultilevel"/>
    <w:tmpl w:val="CF5C95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726B4"/>
    <w:multiLevelType w:val="hybridMultilevel"/>
    <w:tmpl w:val="83420E64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EA6371"/>
    <w:multiLevelType w:val="hybridMultilevel"/>
    <w:tmpl w:val="B6845F16"/>
    <w:lvl w:ilvl="0" w:tplc="8452DB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F47221"/>
    <w:multiLevelType w:val="hybridMultilevel"/>
    <w:tmpl w:val="23085C1E"/>
    <w:lvl w:ilvl="0" w:tplc="0C7A09D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66FC361A">
      <w:start w:val="1"/>
      <w:numFmt w:val="lowerRoman"/>
      <w:lvlText w:val="%3)"/>
      <w:lvlJc w:val="right"/>
      <w:pPr>
        <w:ind w:left="2509" w:hanging="180"/>
      </w:pPr>
      <w:rPr>
        <w:rFonts w:ascii="Open Sans" w:eastAsia="Open Sans" w:hAnsi="Open Sans" w:cs="Open Sans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13"/>
  </w:num>
  <w:num w:numId="6">
    <w:abstractNumId w:val="10"/>
  </w:num>
  <w:num w:numId="7">
    <w:abstractNumId w:val="1"/>
  </w:num>
  <w:num w:numId="8">
    <w:abstractNumId w:val="12"/>
  </w:num>
  <w:num w:numId="9">
    <w:abstractNumId w:val="9"/>
  </w:num>
  <w:num w:numId="10">
    <w:abstractNumId w:val="15"/>
  </w:num>
  <w:num w:numId="11">
    <w:abstractNumId w:val="11"/>
  </w:num>
  <w:num w:numId="12">
    <w:abstractNumId w:val="6"/>
  </w:num>
  <w:num w:numId="13">
    <w:abstractNumId w:val="3"/>
  </w:num>
  <w:num w:numId="14">
    <w:abstractNumId w:val="4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B1"/>
    <w:rsid w:val="000216B4"/>
    <w:rsid w:val="000417A0"/>
    <w:rsid w:val="00077AD6"/>
    <w:rsid w:val="00196FAC"/>
    <w:rsid w:val="001D110C"/>
    <w:rsid w:val="002B123D"/>
    <w:rsid w:val="002B2FE7"/>
    <w:rsid w:val="003064C5"/>
    <w:rsid w:val="00384C70"/>
    <w:rsid w:val="003D1A6E"/>
    <w:rsid w:val="00416405"/>
    <w:rsid w:val="004437CC"/>
    <w:rsid w:val="00463E2D"/>
    <w:rsid w:val="004A0983"/>
    <w:rsid w:val="004B1D41"/>
    <w:rsid w:val="004F49EE"/>
    <w:rsid w:val="00520DBF"/>
    <w:rsid w:val="005A6A96"/>
    <w:rsid w:val="005C2888"/>
    <w:rsid w:val="0063529A"/>
    <w:rsid w:val="006B6D73"/>
    <w:rsid w:val="006E12C8"/>
    <w:rsid w:val="006E35F7"/>
    <w:rsid w:val="007A3AEF"/>
    <w:rsid w:val="008019D5"/>
    <w:rsid w:val="00803B8B"/>
    <w:rsid w:val="0083784D"/>
    <w:rsid w:val="008E6DBA"/>
    <w:rsid w:val="008F6AC3"/>
    <w:rsid w:val="00945377"/>
    <w:rsid w:val="009920C4"/>
    <w:rsid w:val="009C471B"/>
    <w:rsid w:val="009E7B69"/>
    <w:rsid w:val="00A531DD"/>
    <w:rsid w:val="00A72A99"/>
    <w:rsid w:val="00AD1CA5"/>
    <w:rsid w:val="00B12141"/>
    <w:rsid w:val="00B26FF2"/>
    <w:rsid w:val="00B31E9E"/>
    <w:rsid w:val="00BA09E5"/>
    <w:rsid w:val="00BA1FBD"/>
    <w:rsid w:val="00BD51BA"/>
    <w:rsid w:val="00BF219A"/>
    <w:rsid w:val="00C37555"/>
    <w:rsid w:val="00C53C0B"/>
    <w:rsid w:val="00CB3D27"/>
    <w:rsid w:val="00D0126E"/>
    <w:rsid w:val="00D91370"/>
    <w:rsid w:val="00D97DAC"/>
    <w:rsid w:val="00E51F9D"/>
    <w:rsid w:val="00E76532"/>
    <w:rsid w:val="00E86464"/>
    <w:rsid w:val="00EC28A8"/>
    <w:rsid w:val="00F13FB1"/>
    <w:rsid w:val="00F96672"/>
    <w:rsid w:val="00FA7BD5"/>
    <w:rsid w:val="00FD03AA"/>
    <w:rsid w:val="00FD2D2A"/>
    <w:rsid w:val="00FD4085"/>
    <w:rsid w:val="00F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FE17D4-7934-4F49-88F9-B938186D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Open Sans" w:hAnsi="Open Sans" w:cs="Open Sans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31DD"/>
    <w:pPr>
      <w:spacing w:after="200" w:line="276" w:lineRule="auto"/>
    </w:pPr>
    <w:rPr>
      <w:color w:val="000000"/>
      <w:sz w:val="20"/>
      <w:szCs w:val="20"/>
    </w:rPr>
  </w:style>
  <w:style w:type="paragraph" w:styleId="Nadpis1">
    <w:name w:val="heading 1"/>
    <w:basedOn w:val="Normln1"/>
    <w:next w:val="Normln1"/>
    <w:link w:val="Nadpis1Char"/>
    <w:uiPriority w:val="99"/>
    <w:qFormat/>
    <w:rsid w:val="00F13FB1"/>
    <w:pPr>
      <w:keepNext/>
      <w:keepLines/>
      <w:spacing w:before="240" w:after="240"/>
      <w:outlineLvl w:val="0"/>
    </w:pPr>
    <w:rPr>
      <w:b/>
      <w:bCs/>
      <w:smallCaps/>
      <w:sz w:val="32"/>
      <w:szCs w:val="32"/>
    </w:rPr>
  </w:style>
  <w:style w:type="paragraph" w:styleId="Nadpis2">
    <w:name w:val="heading 2"/>
    <w:basedOn w:val="Normln1"/>
    <w:next w:val="Normln1"/>
    <w:link w:val="Nadpis2Char"/>
    <w:uiPriority w:val="99"/>
    <w:qFormat/>
    <w:rsid w:val="00F13FB1"/>
    <w:pPr>
      <w:keepNext/>
      <w:keepLines/>
      <w:spacing w:before="40" w:after="240"/>
      <w:outlineLvl w:val="1"/>
    </w:pPr>
    <w:rPr>
      <w:b/>
      <w:bCs/>
      <w:sz w:val="28"/>
      <w:szCs w:val="28"/>
    </w:rPr>
  </w:style>
  <w:style w:type="paragraph" w:styleId="Nadpis3">
    <w:name w:val="heading 3"/>
    <w:basedOn w:val="Normln1"/>
    <w:next w:val="Normln1"/>
    <w:link w:val="Nadpis3Char"/>
    <w:uiPriority w:val="99"/>
    <w:qFormat/>
    <w:rsid w:val="00F13FB1"/>
    <w:pPr>
      <w:keepNext/>
      <w:keepLines/>
      <w:spacing w:before="40" w:after="240"/>
      <w:outlineLvl w:val="2"/>
    </w:pPr>
    <w:rPr>
      <w:b/>
      <w:bCs/>
      <w:sz w:val="24"/>
      <w:szCs w:val="24"/>
    </w:rPr>
  </w:style>
  <w:style w:type="paragraph" w:styleId="Nadpis4">
    <w:name w:val="heading 4"/>
    <w:basedOn w:val="Normln1"/>
    <w:next w:val="Normln1"/>
    <w:link w:val="Nadpis4Char"/>
    <w:uiPriority w:val="99"/>
    <w:qFormat/>
    <w:rsid w:val="00F13FB1"/>
    <w:pPr>
      <w:keepNext/>
      <w:keepLines/>
      <w:spacing w:before="40" w:after="0"/>
      <w:outlineLvl w:val="3"/>
    </w:pPr>
    <w:rPr>
      <w:rFonts w:ascii="Calibri" w:hAnsi="Calibri" w:cs="Calibri"/>
      <w:i/>
      <w:iCs/>
    </w:rPr>
  </w:style>
  <w:style w:type="paragraph" w:styleId="Nadpis5">
    <w:name w:val="heading 5"/>
    <w:basedOn w:val="Normln1"/>
    <w:next w:val="Normln1"/>
    <w:link w:val="Nadpis5Char"/>
    <w:uiPriority w:val="99"/>
    <w:qFormat/>
    <w:rsid w:val="00F13FB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1"/>
    <w:next w:val="Normln1"/>
    <w:link w:val="Nadpis6Char"/>
    <w:uiPriority w:val="99"/>
    <w:qFormat/>
    <w:rsid w:val="00F13FB1"/>
    <w:pPr>
      <w:keepNext/>
      <w:keepLines/>
      <w:spacing w:before="200" w:after="40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E35F7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6E35F7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E35F7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E35F7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E35F7"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E35F7"/>
    <w:rPr>
      <w:rFonts w:ascii="Calibri" w:hAnsi="Calibri" w:cs="Calibri"/>
      <w:b/>
      <w:bCs/>
      <w:color w:val="000000"/>
    </w:rPr>
  </w:style>
  <w:style w:type="paragraph" w:customStyle="1" w:styleId="Normln1">
    <w:name w:val="Normální1"/>
    <w:uiPriority w:val="99"/>
    <w:rsid w:val="00F13FB1"/>
    <w:pPr>
      <w:spacing w:after="200" w:line="276" w:lineRule="auto"/>
    </w:pPr>
    <w:rPr>
      <w:color w:val="000000"/>
      <w:sz w:val="20"/>
      <w:szCs w:val="20"/>
    </w:rPr>
  </w:style>
  <w:style w:type="paragraph" w:styleId="Nzev">
    <w:name w:val="Title"/>
    <w:basedOn w:val="Normln1"/>
    <w:next w:val="Normln1"/>
    <w:link w:val="NzevChar"/>
    <w:uiPriority w:val="99"/>
    <w:qFormat/>
    <w:rsid w:val="00F13FB1"/>
    <w:pPr>
      <w:keepNext/>
      <w:keepLines/>
      <w:spacing w:after="0" w:line="240" w:lineRule="auto"/>
    </w:pPr>
    <w:rPr>
      <w:b/>
      <w:bCs/>
      <w:smallCaps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99"/>
    <w:locked/>
    <w:rsid w:val="006E35F7"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Podnadpis">
    <w:name w:val="Subtitle"/>
    <w:basedOn w:val="Normln1"/>
    <w:next w:val="Normln1"/>
    <w:link w:val="PodnadpisChar"/>
    <w:uiPriority w:val="99"/>
    <w:qFormat/>
    <w:rsid w:val="00F13FB1"/>
    <w:pPr>
      <w:keepNext/>
      <w:keepLines/>
      <w:spacing w:after="160"/>
    </w:pPr>
    <w:rPr>
      <w:i/>
      <w:iCs/>
      <w:color w:val="666666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6E35F7"/>
    <w:rPr>
      <w:rFonts w:ascii="Cambria" w:hAnsi="Cambria" w:cs="Cambria"/>
      <w:color w:val="000000"/>
      <w:sz w:val="24"/>
      <w:szCs w:val="24"/>
    </w:rPr>
  </w:style>
  <w:style w:type="table" w:customStyle="1" w:styleId="Styl">
    <w:name w:val="Styl"/>
    <w:uiPriority w:val="99"/>
    <w:rsid w:val="00F13FB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1">
    <w:name w:val="Styl1"/>
    <w:uiPriority w:val="99"/>
    <w:rsid w:val="00F13FB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converted-space">
    <w:name w:val="apple-converted-space"/>
    <w:basedOn w:val="Standardnpsmoodstavce"/>
    <w:uiPriority w:val="99"/>
    <w:rsid w:val="00803B8B"/>
  </w:style>
  <w:style w:type="paragraph" w:styleId="Zhlav">
    <w:name w:val="header"/>
    <w:basedOn w:val="Normln"/>
    <w:link w:val="ZhlavChar"/>
    <w:uiPriority w:val="99"/>
    <w:rsid w:val="00463E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520DBF"/>
    <w:rPr>
      <w:color w:val="000000"/>
      <w:sz w:val="20"/>
      <w:szCs w:val="20"/>
    </w:rPr>
  </w:style>
  <w:style w:type="paragraph" w:styleId="Zpat">
    <w:name w:val="footer"/>
    <w:basedOn w:val="Normln"/>
    <w:link w:val="ZpatChar"/>
    <w:uiPriority w:val="99"/>
    <w:rsid w:val="00463E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20DBF"/>
    <w:rPr>
      <w:color w:val="000000"/>
      <w:sz w:val="20"/>
      <w:szCs w:val="20"/>
    </w:rPr>
  </w:style>
  <w:style w:type="paragraph" w:styleId="Bezmezer">
    <w:name w:val="No Spacing"/>
    <w:uiPriority w:val="99"/>
    <w:qFormat/>
    <w:rsid w:val="00416405"/>
    <w:pPr>
      <w:suppressAutoHyphens/>
    </w:pPr>
    <w:rPr>
      <w:rFonts w:ascii="Calibri" w:hAnsi="Calibri" w:cs="Calibri"/>
      <w:lang w:eastAsia="ar-SA"/>
    </w:rPr>
  </w:style>
  <w:style w:type="character" w:styleId="Siln">
    <w:name w:val="Strong"/>
    <w:basedOn w:val="Standardnpsmoodstavce"/>
    <w:uiPriority w:val="99"/>
    <w:qFormat/>
    <w:locked/>
    <w:rsid w:val="00416405"/>
    <w:rPr>
      <w:b/>
      <w:bCs/>
    </w:rPr>
  </w:style>
  <w:style w:type="character" w:customStyle="1" w:styleId="nowrap">
    <w:name w:val="nowrap"/>
    <w:basedOn w:val="Standardnpsmoodstavce"/>
    <w:uiPriority w:val="99"/>
    <w:rsid w:val="00416405"/>
  </w:style>
  <w:style w:type="paragraph" w:styleId="Odstavecseseznamem">
    <w:name w:val="List Paragraph"/>
    <w:basedOn w:val="Normln"/>
    <w:uiPriority w:val="34"/>
    <w:qFormat/>
    <w:rsid w:val="00945377"/>
    <w:pPr>
      <w:spacing w:after="0" w:line="240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POSKYTOVÁNÍ PRÁVNÍCH SLUŽEB A ODMĚNĚ ZA PRÁVNÍ SLUŽBY</vt:lpstr>
    </vt:vector>
  </TitlesOfParts>
  <Company>KP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POSKYTOVÁNÍ PRÁVNÍCH SLUŽEB A ODMĚNĚ ZA PRÁVNÍ SLUŽBY</dc:title>
  <dc:subject/>
  <dc:creator>František Kubečka</dc:creator>
  <cp:keywords/>
  <dc:description/>
  <cp:lastModifiedBy>Iveta Kolářová</cp:lastModifiedBy>
  <cp:revision>3</cp:revision>
  <dcterms:created xsi:type="dcterms:W3CDTF">2018-05-04T11:29:00Z</dcterms:created>
  <dcterms:modified xsi:type="dcterms:W3CDTF">2018-05-04T11:30:00Z</dcterms:modified>
</cp:coreProperties>
</file>