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AD" w:rsidRDefault="006100AD">
      <w:pPr>
        <w:pStyle w:val="Heading1"/>
        <w:spacing w:before="0" w:after="0" w:line="120" w:lineRule="atLeas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Dodatek č. 1 k</w:t>
      </w:r>
    </w:p>
    <w:p w:rsidR="006100AD" w:rsidRDefault="006100AD">
      <w:pPr>
        <w:pStyle w:val="Heading1"/>
        <w:spacing w:before="0" w:after="0" w:line="120" w:lineRule="atLeas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PŘÍKAZNÍ SMLOUVĚ</w:t>
      </w:r>
    </w:p>
    <w:p w:rsidR="006100AD" w:rsidRPr="0072356B" w:rsidRDefault="006100AD" w:rsidP="0072356B"/>
    <w:p w:rsidR="006100AD" w:rsidRPr="0038304E" w:rsidRDefault="006100AD" w:rsidP="0072356B">
      <w:pPr>
        <w:pStyle w:val="BodyText"/>
        <w:jc w:val="center"/>
        <w:rPr>
          <w:color w:val="000000"/>
          <w:sz w:val="28"/>
          <w:szCs w:val="28"/>
        </w:rPr>
      </w:pPr>
      <w:r w:rsidRPr="0072356B">
        <w:rPr>
          <w:sz w:val="28"/>
          <w:szCs w:val="28"/>
        </w:rPr>
        <w:t>na výkon technického dozoru</w:t>
      </w:r>
      <w:r w:rsidRPr="00386C17">
        <w:rPr>
          <w:color w:val="FF0000"/>
          <w:sz w:val="28"/>
          <w:szCs w:val="28"/>
        </w:rPr>
        <w:t xml:space="preserve"> </w:t>
      </w:r>
      <w:r w:rsidRPr="0038304E">
        <w:rPr>
          <w:color w:val="000000"/>
          <w:sz w:val="28"/>
          <w:szCs w:val="28"/>
        </w:rPr>
        <w:t>stavebníka</w:t>
      </w:r>
    </w:p>
    <w:p w:rsidR="006100AD" w:rsidRPr="0038304E" w:rsidRDefault="006100AD">
      <w:pPr>
        <w:rPr>
          <w:color w:val="000000"/>
        </w:rPr>
      </w:pPr>
    </w:p>
    <w:p w:rsidR="006100AD" w:rsidRPr="00882DF2" w:rsidRDefault="006100AD">
      <w:pPr>
        <w:ind w:left="284" w:firstLine="284"/>
        <w:rPr>
          <w:b/>
          <w:color w:val="000000"/>
          <w:sz w:val="24"/>
          <w:szCs w:val="24"/>
        </w:rPr>
      </w:pPr>
      <w:r w:rsidRPr="00882DF2">
        <w:rPr>
          <w:b/>
          <w:color w:val="000000"/>
          <w:sz w:val="24"/>
          <w:szCs w:val="24"/>
        </w:rPr>
        <w:t>č. sml. příkazce</w:t>
      </w:r>
      <w:r w:rsidRPr="00882DF2">
        <w:rPr>
          <w:b/>
          <w:color w:val="000000"/>
          <w:sz w:val="24"/>
          <w:szCs w:val="24"/>
        </w:rPr>
        <w:tab/>
        <w:t>0371/F5005/15</w:t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</w:r>
      <w:r w:rsidRPr="00882DF2">
        <w:rPr>
          <w:b/>
          <w:color w:val="000000"/>
          <w:sz w:val="24"/>
          <w:szCs w:val="24"/>
        </w:rPr>
        <w:tab/>
        <w:t>č. sml. příkazníka</w:t>
      </w:r>
    </w:p>
    <w:p w:rsidR="006100AD" w:rsidRPr="00882DF2" w:rsidRDefault="006100AD" w:rsidP="00BB290D">
      <w:pPr>
        <w:ind w:left="284" w:firstLine="284"/>
        <w:jc w:val="center"/>
        <w:rPr>
          <w:b/>
          <w:color w:val="000000"/>
          <w:sz w:val="24"/>
          <w:szCs w:val="24"/>
        </w:rPr>
      </w:pPr>
      <w:r w:rsidRPr="00882DF2">
        <w:rPr>
          <w:b/>
          <w:color w:val="000000"/>
          <w:sz w:val="24"/>
          <w:szCs w:val="24"/>
        </w:rPr>
        <w:t>(dále i jen Smlouva)</w:t>
      </w:r>
    </w:p>
    <w:p w:rsidR="006100AD" w:rsidRPr="00882DF2" w:rsidRDefault="006100AD">
      <w:pPr>
        <w:rPr>
          <w:color w:val="000000"/>
          <w:sz w:val="24"/>
          <w:szCs w:val="24"/>
        </w:rPr>
      </w:pPr>
    </w:p>
    <w:p w:rsidR="006100AD" w:rsidRPr="009278FB" w:rsidRDefault="006100AD">
      <w:pPr>
        <w:pStyle w:val="BodyText2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uzavřené ve smyslu ustanovení § </w:t>
      </w:r>
      <w:smartTag w:uri="urn:schemas-microsoft-com:office:smarttags" w:element="metricconverter">
        <w:smartTagPr>
          <w:attr w:name="ProductID" w:val="2430 a"/>
        </w:smartTagPr>
        <w:r w:rsidRPr="009278FB">
          <w:rPr>
            <w:color w:val="000000"/>
            <w:sz w:val="22"/>
            <w:szCs w:val="24"/>
          </w:rPr>
          <w:t>2430 a</w:t>
        </w:r>
      </w:smartTag>
      <w:r w:rsidRPr="009278FB">
        <w:rPr>
          <w:color w:val="000000"/>
          <w:sz w:val="22"/>
          <w:szCs w:val="24"/>
        </w:rPr>
        <w:t xml:space="preserve"> násl. zákona č. 89/2012 Sb., občanský zákoník, v platném znění</w:t>
      </w:r>
    </w:p>
    <w:p w:rsidR="006100AD" w:rsidRPr="009278FB" w:rsidRDefault="006100AD">
      <w:pPr>
        <w:pStyle w:val="BodyText"/>
        <w:spacing w:after="0" w:line="120" w:lineRule="atLeast"/>
        <w:jc w:val="both"/>
        <w:rPr>
          <w:color w:val="000000"/>
          <w:sz w:val="22"/>
          <w:szCs w:val="24"/>
        </w:rPr>
      </w:pPr>
    </w:p>
    <w:p w:rsidR="006100AD" w:rsidRPr="00951749" w:rsidRDefault="006100AD" w:rsidP="00375C03">
      <w:pPr>
        <w:pStyle w:val="Heading2"/>
        <w:tabs>
          <w:tab w:val="left" w:pos="142"/>
        </w:tabs>
        <w:spacing w:before="0" w:after="0"/>
        <w:jc w:val="both"/>
        <w:rPr>
          <w:rFonts w:ascii="Times New Roman" w:hAnsi="Times New Roman"/>
          <w:i w:val="0"/>
          <w:color w:val="000000"/>
          <w:szCs w:val="24"/>
        </w:rPr>
      </w:pPr>
      <w:r w:rsidRPr="00951749">
        <w:rPr>
          <w:rFonts w:ascii="Times New Roman" w:hAnsi="Times New Roman"/>
          <w:i w:val="0"/>
          <w:color w:val="000000"/>
          <w:szCs w:val="24"/>
        </w:rPr>
        <w:tab/>
        <w:t>Pražská vodohospodářská společnost a.s.</w:t>
      </w:r>
    </w:p>
    <w:p w:rsidR="006100AD" w:rsidRPr="009278FB" w:rsidRDefault="006100AD" w:rsidP="00375C03">
      <w:pPr>
        <w:pStyle w:val="Heading2"/>
        <w:tabs>
          <w:tab w:val="left" w:pos="142"/>
        </w:tabs>
        <w:spacing w:before="0" w:after="0"/>
        <w:ind w:firstLine="142"/>
        <w:jc w:val="both"/>
        <w:rPr>
          <w:rFonts w:ascii="Times New Roman" w:hAnsi="Times New Roman"/>
          <w:b w:val="0"/>
          <w:i w:val="0"/>
          <w:color w:val="000000"/>
          <w:sz w:val="22"/>
          <w:szCs w:val="24"/>
        </w:rPr>
      </w:pPr>
      <w:r w:rsidRPr="009278FB">
        <w:rPr>
          <w:rFonts w:ascii="Times New Roman" w:hAnsi="Times New Roman"/>
          <w:b w:val="0"/>
          <w:i w:val="0"/>
          <w:color w:val="000000"/>
          <w:sz w:val="22"/>
          <w:szCs w:val="24"/>
        </w:rPr>
        <w:t xml:space="preserve">se sídlem </w:t>
      </w:r>
      <w:r w:rsidRPr="009278FB">
        <w:rPr>
          <w:rFonts w:ascii="Times New Roman" w:hAnsi="Times New Roman"/>
          <w:b w:val="0"/>
          <w:bCs/>
          <w:i w:val="0"/>
          <w:sz w:val="22"/>
          <w:szCs w:val="24"/>
        </w:rPr>
        <w:t>Praha 1, Staré Město, Žatecká 110/2, PSČ 110 00</w:t>
      </w:r>
    </w:p>
    <w:p w:rsidR="006100AD" w:rsidRPr="009278FB" w:rsidRDefault="006100AD" w:rsidP="00375C03">
      <w:pPr>
        <w:pStyle w:val="List"/>
        <w:ind w:left="1693" w:hanging="1551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zastoupena:</w:t>
      </w:r>
      <w:r w:rsidRPr="009278FB">
        <w:rPr>
          <w:color w:val="000000"/>
          <w:sz w:val="22"/>
          <w:szCs w:val="24"/>
        </w:rPr>
        <w:tab/>
      </w:r>
      <w:r w:rsidRPr="009278FB">
        <w:rPr>
          <w:sz w:val="22"/>
          <w:szCs w:val="24"/>
        </w:rPr>
        <w:t>na základě plné moci</w:t>
      </w:r>
    </w:p>
    <w:p w:rsidR="006100AD" w:rsidRPr="009278FB" w:rsidRDefault="006100AD" w:rsidP="0072356B">
      <w:pPr>
        <w:pStyle w:val="List"/>
        <w:ind w:left="1693" w:hanging="1551"/>
        <w:jc w:val="both"/>
        <w:rPr>
          <w:color w:val="000000"/>
          <w:sz w:val="22"/>
          <w:szCs w:val="24"/>
          <w:u w:val="single"/>
        </w:rPr>
      </w:pPr>
      <w:r w:rsidRPr="009278FB">
        <w:rPr>
          <w:color w:val="000000"/>
          <w:sz w:val="22"/>
          <w:szCs w:val="24"/>
        </w:rPr>
        <w:t xml:space="preserve">IČ:    </w:t>
      </w:r>
      <w:r w:rsidRPr="009278FB">
        <w:rPr>
          <w:color w:val="000000"/>
          <w:sz w:val="22"/>
          <w:szCs w:val="24"/>
        </w:rPr>
        <w:tab/>
        <w:t xml:space="preserve">25656112 </w:t>
      </w:r>
    </w:p>
    <w:p w:rsidR="006100AD" w:rsidRPr="009278FB" w:rsidRDefault="006100AD" w:rsidP="0072356B">
      <w:pPr>
        <w:pStyle w:val="List"/>
        <w:ind w:left="1693" w:hanging="1551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DIČ: </w:t>
      </w:r>
      <w:r w:rsidRPr="009278FB">
        <w:rPr>
          <w:color w:val="000000"/>
          <w:sz w:val="22"/>
          <w:szCs w:val="24"/>
        </w:rPr>
        <w:tab/>
        <w:t>CZ25656112</w:t>
      </w:r>
    </w:p>
    <w:p w:rsidR="006100AD" w:rsidRPr="009278FB" w:rsidRDefault="006100AD" w:rsidP="007A112B">
      <w:pPr>
        <w:pStyle w:val="Footer"/>
        <w:tabs>
          <w:tab w:val="clear" w:pos="4536"/>
        </w:tabs>
        <w:spacing w:line="240" w:lineRule="exact"/>
        <w:ind w:left="1701" w:hanging="1559"/>
        <w:rPr>
          <w:sz w:val="22"/>
          <w:szCs w:val="24"/>
        </w:rPr>
      </w:pPr>
      <w:r w:rsidRPr="009278FB">
        <w:rPr>
          <w:sz w:val="22"/>
          <w:szCs w:val="24"/>
        </w:rPr>
        <w:t>bankovní spojení a čísla účtů zveřejněných v registru plátců DPH:</w:t>
      </w:r>
    </w:p>
    <w:p w:rsidR="006100AD" w:rsidRPr="009278FB" w:rsidRDefault="006100AD" w:rsidP="0072356B">
      <w:pPr>
        <w:pStyle w:val="List"/>
        <w:ind w:left="1693" w:hanging="1551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zápis v obchodním rejstříku u Městského soudu v Praze oddíl B, číslo vložky 5290 </w:t>
      </w:r>
    </w:p>
    <w:p w:rsidR="006100AD" w:rsidRPr="009278FB" w:rsidRDefault="006100AD" w:rsidP="00B60BF3">
      <w:pPr>
        <w:pStyle w:val="List"/>
        <w:ind w:left="4111" w:hanging="3969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ve věcech technických oprávněn jednat: </w:t>
      </w:r>
    </w:p>
    <w:p w:rsidR="006100AD" w:rsidRPr="009278FB" w:rsidRDefault="006100AD" w:rsidP="0072356B">
      <w:pPr>
        <w:pStyle w:val="List"/>
        <w:ind w:left="1693" w:hanging="1551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 (dále jen „příkazce“)</w:t>
      </w:r>
    </w:p>
    <w:p w:rsidR="006100AD" w:rsidRPr="009278FB" w:rsidRDefault="006100AD" w:rsidP="0072356B">
      <w:pPr>
        <w:pStyle w:val="BodyText"/>
        <w:ind w:firstLine="142"/>
        <w:jc w:val="both"/>
        <w:rPr>
          <w:b/>
          <w:color w:val="000000"/>
          <w:sz w:val="22"/>
          <w:szCs w:val="24"/>
        </w:rPr>
      </w:pPr>
    </w:p>
    <w:p w:rsidR="006100AD" w:rsidRPr="009278FB" w:rsidRDefault="006100AD" w:rsidP="0072356B">
      <w:pPr>
        <w:pStyle w:val="BodyText"/>
        <w:ind w:firstLine="142"/>
        <w:jc w:val="both"/>
        <w:rPr>
          <w:color w:val="000000"/>
          <w:sz w:val="22"/>
          <w:szCs w:val="24"/>
        </w:rPr>
      </w:pPr>
      <w:r w:rsidRPr="009278FB">
        <w:rPr>
          <w:b/>
          <w:color w:val="000000"/>
          <w:sz w:val="22"/>
          <w:szCs w:val="24"/>
        </w:rPr>
        <w:t>a</w:t>
      </w:r>
    </w:p>
    <w:p w:rsidR="006100AD" w:rsidRPr="00951749" w:rsidRDefault="006100AD" w:rsidP="0036525D">
      <w:pPr>
        <w:ind w:firstLine="142"/>
        <w:rPr>
          <w:color w:val="000000"/>
          <w:sz w:val="24"/>
          <w:szCs w:val="24"/>
        </w:rPr>
      </w:pPr>
      <w:r w:rsidRPr="00951749">
        <w:rPr>
          <w:b/>
          <w:sz w:val="24"/>
          <w:szCs w:val="24"/>
        </w:rPr>
        <w:t>Ing. Jiří Skokánek</w:t>
      </w:r>
    </w:p>
    <w:p w:rsidR="006100AD" w:rsidRPr="009278FB" w:rsidRDefault="006100AD" w:rsidP="0036525D">
      <w:pPr>
        <w:ind w:firstLine="142"/>
        <w:rPr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se sídlem Praha 4, </w:t>
      </w:r>
      <w:r w:rsidRPr="009278FB">
        <w:rPr>
          <w:sz w:val="22"/>
          <w:szCs w:val="24"/>
        </w:rPr>
        <w:t>Korandova 1056/37, PSČ 147 00</w:t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IČ:</w:t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  <w:t>14984041</w:t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  <w:t xml:space="preserve"> </w:t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DIČ: </w:t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bankovní spojení: </w:t>
      </w:r>
      <w:r w:rsidRPr="009278FB">
        <w:rPr>
          <w:color w:val="000000"/>
          <w:sz w:val="22"/>
          <w:szCs w:val="24"/>
        </w:rPr>
        <w:tab/>
        <w:t xml:space="preserve"> </w:t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sz w:val="22"/>
          <w:szCs w:val="24"/>
        </w:rPr>
        <w:t>číslo účtu zveřejněného v registru plátců DPH</w:t>
      </w:r>
      <w:r w:rsidRPr="009278FB">
        <w:rPr>
          <w:color w:val="000000"/>
          <w:sz w:val="22"/>
          <w:szCs w:val="24"/>
        </w:rPr>
        <w:t xml:space="preserve">: </w:t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  <w:r w:rsidRPr="009278FB">
        <w:rPr>
          <w:color w:val="000000"/>
          <w:sz w:val="22"/>
          <w:szCs w:val="24"/>
        </w:rPr>
        <w:tab/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zápis u Obvodního úřadu městské části Praha 4 živnostenský odbor, Táborská 350, 140 45  Praha 4, č.j.: ŽO/4/09988/99/PAR , Evid.č.: 310004-93709 -  Živnostenský list</w:t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(dále jen „příkazník“)</w:t>
      </w:r>
    </w:p>
    <w:p w:rsidR="006100AD" w:rsidRPr="009278FB" w:rsidRDefault="006100AD" w:rsidP="0072356B">
      <w:pPr>
        <w:pStyle w:val="List"/>
        <w:ind w:left="142" w:firstLine="0"/>
        <w:jc w:val="both"/>
        <w:rPr>
          <w:color w:val="000000"/>
          <w:sz w:val="22"/>
          <w:szCs w:val="24"/>
        </w:rPr>
      </w:pPr>
    </w:p>
    <w:p w:rsidR="006100AD" w:rsidRPr="009278FB" w:rsidRDefault="006100AD" w:rsidP="00C539D1">
      <w:pPr>
        <w:pStyle w:val="List"/>
        <w:ind w:left="142" w:firstLine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se dohodli na tomto dodatku č. 1 ke Smlouvě</w:t>
      </w:r>
    </w:p>
    <w:p w:rsidR="006100AD" w:rsidRPr="009278FB" w:rsidRDefault="006100AD" w:rsidP="00C539D1">
      <w:pPr>
        <w:pStyle w:val="List"/>
        <w:ind w:left="142" w:firstLine="0"/>
        <w:jc w:val="both"/>
        <w:rPr>
          <w:color w:val="000000"/>
          <w:sz w:val="22"/>
          <w:szCs w:val="24"/>
        </w:rPr>
      </w:pPr>
    </w:p>
    <w:p w:rsidR="006100AD" w:rsidRPr="009278FB" w:rsidRDefault="006100AD" w:rsidP="00C539D1">
      <w:pPr>
        <w:pStyle w:val="List"/>
        <w:ind w:left="142" w:firstLine="0"/>
        <w:jc w:val="both"/>
        <w:rPr>
          <w:color w:val="000000"/>
          <w:sz w:val="22"/>
          <w:szCs w:val="24"/>
        </w:rPr>
      </w:pPr>
    </w:p>
    <w:p w:rsidR="006100AD" w:rsidRPr="009278FB" w:rsidRDefault="006100AD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  <w:r w:rsidRPr="009278FB">
        <w:rPr>
          <w:b/>
          <w:color w:val="000000"/>
          <w:sz w:val="24"/>
          <w:szCs w:val="24"/>
        </w:rPr>
        <w:t>Článek I.</w:t>
      </w:r>
    </w:p>
    <w:p w:rsidR="006100AD" w:rsidRPr="00951749" w:rsidRDefault="006100AD" w:rsidP="009278FB">
      <w:pPr>
        <w:pStyle w:val="List"/>
        <w:numPr>
          <w:ilvl w:val="0"/>
          <w:numId w:val="10"/>
        </w:numPr>
        <w:jc w:val="both"/>
        <w:rPr>
          <w:color w:val="000000"/>
          <w:sz w:val="22"/>
          <w:szCs w:val="24"/>
          <w:u w:val="single"/>
        </w:rPr>
      </w:pPr>
      <w:r w:rsidRPr="009278FB">
        <w:rPr>
          <w:color w:val="000000"/>
          <w:sz w:val="22"/>
          <w:szCs w:val="24"/>
        </w:rPr>
        <w:t xml:space="preserve">Smluvní strany sjednávají, že příkazník bude jménem a na účet příkazce za úplatu vykonávat a obstarávat pro všechny nezbytné a obvyklé inženýrské služby a činnosti – </w:t>
      </w:r>
      <w:r w:rsidRPr="009278FB">
        <w:rPr>
          <w:color w:val="000000"/>
          <w:sz w:val="22"/>
          <w:szCs w:val="24"/>
          <w:u w:val="single"/>
        </w:rPr>
        <w:t xml:space="preserve">technický dozor stavebníka </w:t>
      </w:r>
      <w:r w:rsidRPr="009278FB">
        <w:rPr>
          <w:color w:val="000000"/>
          <w:sz w:val="22"/>
          <w:szCs w:val="24"/>
        </w:rPr>
        <w:t xml:space="preserve">v rozsahu vyplývajícím z obecně závazných předpisů při realizaci stavby </w:t>
      </w:r>
      <w:r w:rsidRPr="009278FB">
        <w:rPr>
          <w:color w:val="000000"/>
          <w:sz w:val="22"/>
          <w:szCs w:val="24"/>
          <w:u w:val="single"/>
        </w:rPr>
        <w:t>„Celková přestavba ÚČOV na Císařském ostrově, etapa 007 - nátoky na ÚČOV - II. etapa“, číslo investiční akce 1/2/F50/05</w:t>
      </w:r>
      <w:r w:rsidRPr="009278FB">
        <w:rPr>
          <w:color w:val="000000"/>
          <w:sz w:val="22"/>
          <w:szCs w:val="24"/>
        </w:rPr>
        <w:t xml:space="preserve"> (dále i jen Stavba) i po dobu období, kdy bude realizace stavby prodloužena v souvislosti s koordinací realizace související stavby Nové vodní linky ÚČOV Praha, a to až do předání a převzetí Stavby. </w:t>
      </w:r>
    </w:p>
    <w:p w:rsidR="006100AD" w:rsidRPr="009278FB" w:rsidRDefault="006100AD" w:rsidP="00951749">
      <w:pPr>
        <w:pStyle w:val="List"/>
        <w:ind w:left="360" w:firstLine="0"/>
        <w:jc w:val="both"/>
        <w:rPr>
          <w:color w:val="000000"/>
          <w:sz w:val="22"/>
          <w:szCs w:val="24"/>
          <w:u w:val="single"/>
        </w:rPr>
      </w:pPr>
      <w:r w:rsidRPr="009278FB">
        <w:rPr>
          <w:color w:val="000000"/>
          <w:sz w:val="22"/>
          <w:szCs w:val="24"/>
          <w:u w:val="single"/>
        </w:rPr>
        <w:t xml:space="preserve"> </w:t>
      </w:r>
    </w:p>
    <w:p w:rsidR="006100AD" w:rsidRPr="009278FB" w:rsidRDefault="006100AD">
      <w:pPr>
        <w:pStyle w:val="List"/>
        <w:numPr>
          <w:ilvl w:val="0"/>
          <w:numId w:val="10"/>
        </w:numPr>
        <w:spacing w:after="12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Původně předpokládaná doba realizace stavby se prodlužuje o 25 kalendářních týdnů. V souvislosti s prodloužením doby realizace stavby se odměna příkazníka sjednaná v čl. III. 1. Smlouvy, zvyšuje o částku 183.040,- Kč, přičemž bude účtována ve výši dle skutečně provedených prací (maximálně 256 hodin za Kč za jednu hodinu činnosti příkazníka</w:t>
      </w:r>
      <w:r>
        <w:rPr>
          <w:color w:val="000000"/>
          <w:sz w:val="22"/>
          <w:szCs w:val="24"/>
        </w:rPr>
        <w:t>)</w:t>
      </w:r>
      <w:bookmarkStart w:id="0" w:name="_GoBack"/>
      <w:bookmarkEnd w:id="0"/>
      <w:r w:rsidRPr="009278FB">
        <w:rPr>
          <w:color w:val="000000"/>
          <w:sz w:val="22"/>
          <w:szCs w:val="24"/>
        </w:rPr>
        <w:t xml:space="preserve">. </w:t>
      </w:r>
    </w:p>
    <w:p w:rsidR="006100AD" w:rsidRPr="009278FB" w:rsidRDefault="006100AD" w:rsidP="00E43823">
      <w:pPr>
        <w:pStyle w:val="List"/>
        <w:numPr>
          <w:ilvl w:val="0"/>
          <w:numId w:val="10"/>
        </w:numPr>
        <w:spacing w:before="12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Kalkulace ceny je uvedena v příloze č. 1, která je nedílnou součástí tohoto dodatku smlouvy.</w:t>
      </w:r>
    </w:p>
    <w:p w:rsidR="006100AD" w:rsidRPr="009278FB" w:rsidRDefault="006100AD" w:rsidP="00BB290D">
      <w:pPr>
        <w:pStyle w:val="List"/>
        <w:spacing w:after="120"/>
        <w:ind w:left="360" w:firstLine="0"/>
        <w:jc w:val="both"/>
        <w:rPr>
          <w:color w:val="000000"/>
          <w:sz w:val="22"/>
          <w:szCs w:val="24"/>
        </w:rPr>
      </w:pPr>
    </w:p>
    <w:p w:rsidR="006100AD" w:rsidRPr="009278FB" w:rsidRDefault="006100AD" w:rsidP="00805FFE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  <w:r w:rsidRPr="009278FB">
        <w:rPr>
          <w:b/>
          <w:color w:val="000000"/>
          <w:sz w:val="24"/>
          <w:szCs w:val="24"/>
        </w:rPr>
        <w:t>Článek II.</w:t>
      </w:r>
    </w:p>
    <w:p w:rsidR="006100AD" w:rsidRPr="009278FB" w:rsidRDefault="006100AD" w:rsidP="00805FFE">
      <w:pPr>
        <w:pStyle w:val="BodyText"/>
        <w:jc w:val="center"/>
        <w:rPr>
          <w:b/>
          <w:color w:val="000000"/>
          <w:sz w:val="24"/>
          <w:szCs w:val="24"/>
          <w:u w:val="single"/>
        </w:rPr>
      </w:pPr>
      <w:r w:rsidRPr="009278FB">
        <w:rPr>
          <w:b/>
          <w:color w:val="000000"/>
          <w:sz w:val="24"/>
          <w:szCs w:val="24"/>
          <w:u w:val="single"/>
        </w:rPr>
        <w:t xml:space="preserve">Registr smluv </w:t>
      </w:r>
    </w:p>
    <w:p w:rsidR="006100AD" w:rsidRPr="009278FB" w:rsidRDefault="006100AD" w:rsidP="00805FFE">
      <w:pPr>
        <w:pStyle w:val="BodyText"/>
        <w:numPr>
          <w:ilvl w:val="0"/>
          <w:numId w:val="13"/>
        </w:numPr>
        <w:jc w:val="both"/>
        <w:rPr>
          <w:b/>
          <w:color w:val="000000"/>
          <w:sz w:val="22"/>
          <w:szCs w:val="24"/>
        </w:rPr>
      </w:pPr>
      <w:r w:rsidRPr="009278FB">
        <w:rPr>
          <w:sz w:val="22"/>
          <w:szCs w:val="24"/>
        </w:rPr>
        <w:t>Smluvní strany berou na vědomí, že tato Smlouva (dodatek č.1) podléhá povinnosti zveřejnění prostřednictvím registru smluv dle zákona č. 340/2015 Sb., Zákon o registru smluv. Zveřejnění Smlouvy v registru smluv zajistí příkazce.</w:t>
      </w:r>
    </w:p>
    <w:p w:rsidR="006100AD" w:rsidRPr="009278FB" w:rsidRDefault="006100AD" w:rsidP="00805FFE">
      <w:pPr>
        <w:pStyle w:val="PrvnrovesmlouvyNadpis"/>
        <w:numPr>
          <w:ilvl w:val="0"/>
          <w:numId w:val="13"/>
        </w:numPr>
        <w:spacing w:before="120"/>
        <w:rPr>
          <w:b w:val="0"/>
          <w:caps w:val="0"/>
          <w:szCs w:val="24"/>
        </w:rPr>
      </w:pPr>
      <w:r w:rsidRPr="009278FB">
        <w:rPr>
          <w:b w:val="0"/>
          <w:caps w:val="0"/>
          <w:szCs w:val="24"/>
        </w:rPr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6100AD" w:rsidRPr="009278FB" w:rsidRDefault="006100AD" w:rsidP="00207DED">
      <w:pPr>
        <w:pStyle w:val="PrvnrovesmlouvyNadpis"/>
        <w:numPr>
          <w:ilvl w:val="0"/>
          <w:numId w:val="13"/>
        </w:numPr>
        <w:spacing w:before="120"/>
        <w:rPr>
          <w:b w:val="0"/>
          <w:caps w:val="0"/>
          <w:szCs w:val="24"/>
        </w:rPr>
      </w:pPr>
      <w:r w:rsidRPr="009278FB">
        <w:rPr>
          <w:b w:val="0"/>
          <w:caps w:val="0"/>
          <w:szCs w:val="24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:rsidR="006100AD" w:rsidRPr="009278FB" w:rsidRDefault="006100AD" w:rsidP="009278FB">
      <w:pPr>
        <w:pStyle w:val="BodyText"/>
        <w:spacing w:after="0"/>
        <w:jc w:val="center"/>
        <w:rPr>
          <w:b/>
          <w:color w:val="000000"/>
          <w:sz w:val="24"/>
          <w:szCs w:val="24"/>
        </w:rPr>
      </w:pPr>
      <w:r w:rsidRPr="009278FB">
        <w:rPr>
          <w:b/>
          <w:color w:val="000000"/>
          <w:sz w:val="24"/>
          <w:szCs w:val="24"/>
        </w:rPr>
        <w:t>Článek III.</w:t>
      </w:r>
    </w:p>
    <w:p w:rsidR="006100AD" w:rsidRPr="009278FB" w:rsidRDefault="006100AD">
      <w:pPr>
        <w:pStyle w:val="BodyText"/>
        <w:jc w:val="center"/>
        <w:rPr>
          <w:b/>
          <w:color w:val="000000"/>
          <w:sz w:val="24"/>
          <w:szCs w:val="24"/>
          <w:u w:val="single"/>
        </w:rPr>
      </w:pPr>
      <w:r w:rsidRPr="009278FB">
        <w:rPr>
          <w:b/>
          <w:color w:val="000000"/>
          <w:sz w:val="24"/>
          <w:szCs w:val="24"/>
          <w:u w:val="single"/>
        </w:rPr>
        <w:t>Ustanovení závěrečná</w:t>
      </w:r>
    </w:p>
    <w:p w:rsidR="006100AD" w:rsidRPr="009278FB" w:rsidRDefault="006100AD">
      <w:pPr>
        <w:pStyle w:val="BodyText"/>
        <w:numPr>
          <w:ilvl w:val="0"/>
          <w:numId w:val="11"/>
        </w:numPr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Příkazník se zavazuje že:</w:t>
      </w:r>
    </w:p>
    <w:p w:rsidR="006100AD" w:rsidRPr="009278FB" w:rsidRDefault="006100AD" w:rsidP="002038BD">
      <w:pPr>
        <w:pStyle w:val="BodyText"/>
        <w:numPr>
          <w:ilvl w:val="0"/>
          <w:numId w:val="15"/>
        </w:numPr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 xml:space="preserve">bankovní účet jím určený k úhradě plnění podle této smlouvy je účtem zveřejněným </w:t>
      </w:r>
      <w:r w:rsidRPr="009278FB">
        <w:rPr>
          <w:bCs/>
          <w:iCs/>
          <w:sz w:val="22"/>
          <w:szCs w:val="24"/>
        </w:rPr>
        <w:t>ve smyslu ust. §96 odst. 2 zákona č.235/2004 Sb., o dani z přidané hodnoty, ve znění pozdějších předpisů (dále jen „zákon o DPH“),</w:t>
      </w:r>
    </w:p>
    <w:p w:rsidR="006100AD" w:rsidRPr="009278FB" w:rsidRDefault="006100AD" w:rsidP="002038BD">
      <w:pPr>
        <w:pStyle w:val="BodyText"/>
        <w:numPr>
          <w:ilvl w:val="0"/>
          <w:numId w:val="15"/>
        </w:numPr>
        <w:jc w:val="both"/>
        <w:rPr>
          <w:color w:val="000000"/>
          <w:sz w:val="22"/>
          <w:szCs w:val="24"/>
        </w:rPr>
      </w:pPr>
      <w:r w:rsidRPr="009278FB">
        <w:rPr>
          <w:bCs/>
          <w:iCs/>
          <w:sz w:val="22"/>
          <w:szCs w:val="24"/>
        </w:rPr>
        <w:t>neprodleně písemně oznámí Příkazci své označení za nespolehlivého plátce ve smyslu ust. §106a zákona o DPH,</w:t>
      </w:r>
    </w:p>
    <w:p w:rsidR="006100AD" w:rsidRPr="009278FB" w:rsidRDefault="006100AD" w:rsidP="00FB5BBC">
      <w:pPr>
        <w:pStyle w:val="BodyText"/>
        <w:numPr>
          <w:ilvl w:val="0"/>
          <w:numId w:val="15"/>
        </w:numPr>
        <w:jc w:val="both"/>
        <w:rPr>
          <w:color w:val="000000"/>
          <w:sz w:val="22"/>
          <w:szCs w:val="24"/>
        </w:rPr>
      </w:pPr>
      <w:r w:rsidRPr="009278FB">
        <w:rPr>
          <w:bCs/>
          <w:iCs/>
          <w:sz w:val="22"/>
          <w:szCs w:val="24"/>
        </w:rPr>
        <w:t>neprodleně písemně oznámí Příkazci svou insolvenci nebo hrozbu jejího vzniku</w:t>
      </w:r>
    </w:p>
    <w:p w:rsidR="006100AD" w:rsidRPr="009278FB" w:rsidRDefault="006100AD" w:rsidP="009278FB">
      <w:pPr>
        <w:pStyle w:val="BodyText"/>
        <w:ind w:left="284"/>
        <w:jc w:val="both"/>
        <w:rPr>
          <w:color w:val="000000"/>
          <w:sz w:val="22"/>
          <w:szCs w:val="24"/>
        </w:rPr>
      </w:pPr>
      <w:r w:rsidRPr="009278FB">
        <w:rPr>
          <w:bCs/>
          <w:iCs/>
          <w:sz w:val="22"/>
          <w:szCs w:val="24"/>
        </w:rPr>
        <w:t>Smluvní strany se dohodly, že Příkazce je v případě vzniku ručení podle §109 zákona o DPH oprávněn bez souhlasu Příkazníka postupovat podle §109a zákona o DPH s tím, že v rozsahu zaplacení DPH na příslušný účet správce daně ze strany Příkazce se závazek Příkazce vůči Příkazníkovi považuje za splněný, pakliže Příkazce doručí Příkazníkovi písemnou informaci o takovém postupu Příkazce.</w:t>
      </w:r>
    </w:p>
    <w:p w:rsidR="006100AD" w:rsidRPr="009278FB" w:rsidRDefault="006100AD" w:rsidP="002038BD">
      <w:pPr>
        <w:pStyle w:val="BodyText"/>
        <w:numPr>
          <w:ilvl w:val="0"/>
          <w:numId w:val="11"/>
        </w:numPr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Ostatní smluvní ujednání zůstávají nezměněny</w:t>
      </w:r>
    </w:p>
    <w:p w:rsidR="006100AD" w:rsidRPr="009278FB" w:rsidRDefault="006100AD" w:rsidP="00D67E9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Nedílnou součástí tohoto dodatku jsou tyto přílohy</w:t>
      </w:r>
    </w:p>
    <w:p w:rsidR="006100AD" w:rsidRPr="009278FB" w:rsidRDefault="006100AD" w:rsidP="009278FB">
      <w:pPr>
        <w:pStyle w:val="BodyText"/>
        <w:ind w:left="360"/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Příloha č. 1 - Kalkulace ceny</w:t>
      </w:r>
    </w:p>
    <w:p w:rsidR="006100AD" w:rsidRPr="009278FB" w:rsidRDefault="006100AD" w:rsidP="009278FB">
      <w:pPr>
        <w:pStyle w:val="BodyText"/>
        <w:numPr>
          <w:ilvl w:val="0"/>
          <w:numId w:val="11"/>
        </w:numPr>
        <w:rPr>
          <w:color w:val="000000"/>
          <w:sz w:val="22"/>
          <w:szCs w:val="24"/>
        </w:rPr>
      </w:pPr>
      <w:r w:rsidRPr="009278FB">
        <w:rPr>
          <w:color w:val="000000"/>
          <w:sz w:val="22"/>
          <w:szCs w:val="24"/>
        </w:rPr>
        <w:t>Tento dodatek je vyhotoven ve třech stejnopisech, z nichž příkazce obdrží dva výtisky a příkazník jeden výtisk.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53"/>
        <w:gridCol w:w="4546"/>
      </w:tblGrid>
      <w:tr w:rsidR="006100AD" w:rsidRPr="009278FB">
        <w:tc>
          <w:tcPr>
            <w:tcW w:w="4553" w:type="dxa"/>
          </w:tcPr>
          <w:p w:rsidR="006100AD" w:rsidRDefault="006100AD">
            <w:pPr>
              <w:spacing w:before="120"/>
              <w:jc w:val="both"/>
              <w:rPr>
                <w:color w:val="000000"/>
                <w:sz w:val="22"/>
                <w:szCs w:val="24"/>
              </w:rPr>
            </w:pPr>
          </w:p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9278FB">
              <w:rPr>
                <w:color w:val="000000"/>
                <w:sz w:val="22"/>
                <w:szCs w:val="24"/>
              </w:rPr>
              <w:t>V Praze dne:</w:t>
            </w:r>
            <w:r w:rsidRPr="009278FB">
              <w:rPr>
                <w:color w:val="000000"/>
                <w:sz w:val="22"/>
                <w:szCs w:val="24"/>
              </w:rPr>
              <w:tab/>
            </w:r>
          </w:p>
        </w:tc>
        <w:tc>
          <w:tcPr>
            <w:tcW w:w="4546" w:type="dxa"/>
          </w:tcPr>
          <w:p w:rsidR="006100AD" w:rsidRDefault="006100AD" w:rsidP="005C14DC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6100AD" w:rsidRPr="009278FB" w:rsidRDefault="006100AD" w:rsidP="005C14DC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9278FB">
              <w:rPr>
                <w:snapToGrid w:val="0"/>
                <w:color w:val="000000"/>
                <w:sz w:val="22"/>
                <w:szCs w:val="24"/>
              </w:rPr>
              <w:t xml:space="preserve">V Praze dne: </w:t>
            </w: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9278FB">
              <w:rPr>
                <w:color w:val="000000"/>
                <w:sz w:val="22"/>
                <w:szCs w:val="24"/>
              </w:rPr>
              <w:t>za Pražskou vodohospodářskou společnost a. s.</w:t>
            </w:r>
          </w:p>
        </w:tc>
        <w:tc>
          <w:tcPr>
            <w:tcW w:w="4546" w:type="dxa"/>
          </w:tcPr>
          <w:p w:rsidR="006100AD" w:rsidRPr="009278FB" w:rsidRDefault="006100AD" w:rsidP="0075080B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  <w:r w:rsidRPr="009278FB">
              <w:rPr>
                <w:snapToGrid w:val="0"/>
                <w:color w:val="000000"/>
                <w:sz w:val="22"/>
                <w:szCs w:val="24"/>
              </w:rPr>
              <w:t>za příkazníka</w:t>
            </w: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Pr="009278FB" w:rsidRDefault="006100AD">
            <w:pPr>
              <w:spacing w:before="120"/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  <w:tr w:rsidR="006100AD" w:rsidRPr="009278FB">
        <w:tc>
          <w:tcPr>
            <w:tcW w:w="4553" w:type="dxa"/>
          </w:tcPr>
          <w:p w:rsidR="006100AD" w:rsidRDefault="006100A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1418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  <w:p w:rsidR="006100AD" w:rsidRPr="009278FB" w:rsidRDefault="006100A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1418"/>
              <w:rPr>
                <w:rFonts w:ascii="Times New Roman" w:hAnsi="Times New Roman"/>
                <w:snapToGrid w:val="0"/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Default="006100AD">
            <w:pPr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  <w:p w:rsidR="006100AD" w:rsidRPr="009278FB" w:rsidRDefault="006100AD" w:rsidP="00FD554D">
            <w:pPr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  <w:tr w:rsidR="006100AD" w:rsidRPr="009278FB">
        <w:tc>
          <w:tcPr>
            <w:tcW w:w="4553" w:type="dxa"/>
          </w:tcPr>
          <w:p w:rsidR="006100AD" w:rsidRPr="009278FB" w:rsidRDefault="006100AD" w:rsidP="005C77E4">
            <w:pPr>
              <w:ind w:firstLine="709"/>
              <w:rPr>
                <w:color w:val="000000"/>
                <w:sz w:val="22"/>
                <w:szCs w:val="24"/>
              </w:rPr>
            </w:pPr>
          </w:p>
        </w:tc>
        <w:tc>
          <w:tcPr>
            <w:tcW w:w="4546" w:type="dxa"/>
          </w:tcPr>
          <w:p w:rsidR="006100AD" w:rsidRPr="009278FB" w:rsidRDefault="006100AD">
            <w:pPr>
              <w:jc w:val="both"/>
              <w:rPr>
                <w:snapToGrid w:val="0"/>
                <w:color w:val="000000"/>
                <w:sz w:val="22"/>
                <w:szCs w:val="24"/>
              </w:rPr>
            </w:pPr>
          </w:p>
        </w:tc>
      </w:tr>
    </w:tbl>
    <w:p w:rsidR="006100AD" w:rsidRPr="009278FB" w:rsidRDefault="006100A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color w:val="000000"/>
          <w:sz w:val="22"/>
          <w:szCs w:val="24"/>
        </w:rPr>
      </w:pPr>
    </w:p>
    <w:p w:rsidR="006100AD" w:rsidRPr="009278FB" w:rsidRDefault="006100AD">
      <w:pPr>
        <w:pStyle w:val="BodyText"/>
        <w:jc w:val="both"/>
        <w:rPr>
          <w:color w:val="000000"/>
          <w:sz w:val="22"/>
          <w:szCs w:val="24"/>
        </w:rPr>
      </w:pPr>
    </w:p>
    <w:sectPr w:rsidR="006100AD" w:rsidRPr="009278FB" w:rsidSect="009B1300">
      <w:headerReference w:type="default" r:id="rId7"/>
      <w:footerReference w:type="default" r:id="rId8"/>
      <w:pgSz w:w="11907" w:h="16840" w:code="9"/>
      <w:pgMar w:top="1418" w:right="1474" w:bottom="1418" w:left="1474" w:header="708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AD" w:rsidRDefault="006100AD">
      <w:r>
        <w:separator/>
      </w:r>
    </w:p>
  </w:endnote>
  <w:endnote w:type="continuationSeparator" w:id="0">
    <w:p w:rsidR="006100AD" w:rsidRDefault="0061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AD" w:rsidRDefault="006100AD">
    <w:pPr>
      <w:pStyle w:val="Footer"/>
      <w:jc w:val="center"/>
    </w:pPr>
    <w:r>
      <w:rPr>
        <w:rStyle w:val="PageNumber"/>
        <w:snapToGrid w:val="0"/>
      </w:rPr>
      <w:t xml:space="preserve">Strana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AD" w:rsidRDefault="006100AD">
      <w:r>
        <w:separator/>
      </w:r>
    </w:p>
  </w:footnote>
  <w:footnote w:type="continuationSeparator" w:id="0">
    <w:p w:rsidR="006100AD" w:rsidRDefault="0061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AD" w:rsidRDefault="006100AD">
    <w:pPr>
      <w:pStyle w:val="Header"/>
      <w:jc w:val="center"/>
      <w:rPr>
        <w:b/>
      </w:rPr>
    </w:pPr>
  </w:p>
  <w:p w:rsidR="006100AD" w:rsidRDefault="006100AD">
    <w:pPr>
      <w:pStyle w:val="Header"/>
      <w:jc w:val="center"/>
      <w:rPr>
        <w:b/>
      </w:rPr>
    </w:pPr>
  </w:p>
  <w:p w:rsidR="006100AD" w:rsidRDefault="006100AD">
    <w:pPr>
      <w:pStyle w:val="Header"/>
      <w:jc w:val="center"/>
      <w:rPr>
        <w:b/>
      </w:rPr>
    </w:pPr>
    <w:r>
      <w:rPr>
        <w:b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1AB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360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6906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97736"/>
    <w:multiLevelType w:val="hybridMultilevel"/>
    <w:tmpl w:val="96524F7C"/>
    <w:lvl w:ilvl="0" w:tplc="CF8A62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3323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60123F2"/>
    <w:multiLevelType w:val="hybridMultilevel"/>
    <w:tmpl w:val="7B9EE4F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4F55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3B"/>
    <w:rsid w:val="00014AAC"/>
    <w:rsid w:val="00035AB7"/>
    <w:rsid w:val="00071654"/>
    <w:rsid w:val="0007705C"/>
    <w:rsid w:val="000A42BE"/>
    <w:rsid w:val="000E472F"/>
    <w:rsid w:val="000F61CF"/>
    <w:rsid w:val="001103C8"/>
    <w:rsid w:val="001421C3"/>
    <w:rsid w:val="0014636A"/>
    <w:rsid w:val="001B113B"/>
    <w:rsid w:val="001B43BB"/>
    <w:rsid w:val="001C3297"/>
    <w:rsid w:val="001C32BF"/>
    <w:rsid w:val="001F3728"/>
    <w:rsid w:val="002038BD"/>
    <w:rsid w:val="00207DED"/>
    <w:rsid w:val="00244BDC"/>
    <w:rsid w:val="00246DEC"/>
    <w:rsid w:val="00250481"/>
    <w:rsid w:val="002873D4"/>
    <w:rsid w:val="002C2544"/>
    <w:rsid w:val="002D1E24"/>
    <w:rsid w:val="002E02D3"/>
    <w:rsid w:val="002F4831"/>
    <w:rsid w:val="00342BA6"/>
    <w:rsid w:val="0036525D"/>
    <w:rsid w:val="00375C03"/>
    <w:rsid w:val="0038304E"/>
    <w:rsid w:val="00386C17"/>
    <w:rsid w:val="003A1A4A"/>
    <w:rsid w:val="003D3771"/>
    <w:rsid w:val="003D5E9E"/>
    <w:rsid w:val="003E7470"/>
    <w:rsid w:val="003F483D"/>
    <w:rsid w:val="003F4A03"/>
    <w:rsid w:val="003F5B74"/>
    <w:rsid w:val="003F7035"/>
    <w:rsid w:val="00405B1E"/>
    <w:rsid w:val="00413365"/>
    <w:rsid w:val="004411CA"/>
    <w:rsid w:val="00502351"/>
    <w:rsid w:val="00505C59"/>
    <w:rsid w:val="00512ABC"/>
    <w:rsid w:val="00513131"/>
    <w:rsid w:val="00515070"/>
    <w:rsid w:val="00525DF0"/>
    <w:rsid w:val="005505BA"/>
    <w:rsid w:val="005619C9"/>
    <w:rsid w:val="00574F74"/>
    <w:rsid w:val="005A4C12"/>
    <w:rsid w:val="005C14DC"/>
    <w:rsid w:val="005C30F1"/>
    <w:rsid w:val="005C77E4"/>
    <w:rsid w:val="006100AD"/>
    <w:rsid w:val="00627960"/>
    <w:rsid w:val="00640E1C"/>
    <w:rsid w:val="00640F5C"/>
    <w:rsid w:val="00676429"/>
    <w:rsid w:val="006C3B5A"/>
    <w:rsid w:val="006C52EC"/>
    <w:rsid w:val="00701B0D"/>
    <w:rsid w:val="0072356B"/>
    <w:rsid w:val="00723F2A"/>
    <w:rsid w:val="0075080B"/>
    <w:rsid w:val="00780E9E"/>
    <w:rsid w:val="00785C2B"/>
    <w:rsid w:val="0079666E"/>
    <w:rsid w:val="007A112B"/>
    <w:rsid w:val="007A5A16"/>
    <w:rsid w:val="007D252F"/>
    <w:rsid w:val="007F0C8A"/>
    <w:rsid w:val="007F2BF7"/>
    <w:rsid w:val="00805FFE"/>
    <w:rsid w:val="00835AE7"/>
    <w:rsid w:val="00845D5F"/>
    <w:rsid w:val="0085120B"/>
    <w:rsid w:val="0086201B"/>
    <w:rsid w:val="0087753C"/>
    <w:rsid w:val="00880A36"/>
    <w:rsid w:val="00882DF2"/>
    <w:rsid w:val="00884119"/>
    <w:rsid w:val="009278FB"/>
    <w:rsid w:val="00931C20"/>
    <w:rsid w:val="00951749"/>
    <w:rsid w:val="009778F2"/>
    <w:rsid w:val="009924CF"/>
    <w:rsid w:val="009A6BD0"/>
    <w:rsid w:val="009B1300"/>
    <w:rsid w:val="009C1B3E"/>
    <w:rsid w:val="009F3FCD"/>
    <w:rsid w:val="00A25D51"/>
    <w:rsid w:val="00A350A5"/>
    <w:rsid w:val="00A52095"/>
    <w:rsid w:val="00A624BE"/>
    <w:rsid w:val="00A74040"/>
    <w:rsid w:val="00A74C47"/>
    <w:rsid w:val="00A92FC0"/>
    <w:rsid w:val="00AE1199"/>
    <w:rsid w:val="00B21D7B"/>
    <w:rsid w:val="00B42978"/>
    <w:rsid w:val="00B60BF3"/>
    <w:rsid w:val="00B7508B"/>
    <w:rsid w:val="00B8296A"/>
    <w:rsid w:val="00BA2591"/>
    <w:rsid w:val="00BB290D"/>
    <w:rsid w:val="00BC46A7"/>
    <w:rsid w:val="00BD65A3"/>
    <w:rsid w:val="00C267C9"/>
    <w:rsid w:val="00C2782F"/>
    <w:rsid w:val="00C539D1"/>
    <w:rsid w:val="00CB2556"/>
    <w:rsid w:val="00CD0995"/>
    <w:rsid w:val="00CD4136"/>
    <w:rsid w:val="00CF5FD6"/>
    <w:rsid w:val="00CF7414"/>
    <w:rsid w:val="00D144E6"/>
    <w:rsid w:val="00D43F37"/>
    <w:rsid w:val="00D54E34"/>
    <w:rsid w:val="00D67E96"/>
    <w:rsid w:val="00D73DC5"/>
    <w:rsid w:val="00D94A16"/>
    <w:rsid w:val="00DD6E5E"/>
    <w:rsid w:val="00DE2EDC"/>
    <w:rsid w:val="00E12A56"/>
    <w:rsid w:val="00E14CDC"/>
    <w:rsid w:val="00E43823"/>
    <w:rsid w:val="00E631A9"/>
    <w:rsid w:val="00E95670"/>
    <w:rsid w:val="00EA71F3"/>
    <w:rsid w:val="00EB661E"/>
    <w:rsid w:val="00EE5FCB"/>
    <w:rsid w:val="00EF7680"/>
    <w:rsid w:val="00F030C1"/>
    <w:rsid w:val="00F4014C"/>
    <w:rsid w:val="00F96B29"/>
    <w:rsid w:val="00FB5BBC"/>
    <w:rsid w:val="00FB7FDC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13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3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30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30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30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300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30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30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300"/>
    <w:pPr>
      <w:keepNext/>
      <w:spacing w:before="240" w:line="360" w:lineRule="atLeast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List">
    <w:name w:val="List"/>
    <w:basedOn w:val="Normal"/>
    <w:uiPriority w:val="99"/>
    <w:rsid w:val="009B1300"/>
    <w:pPr>
      <w:ind w:left="283" w:hanging="283"/>
    </w:pPr>
  </w:style>
  <w:style w:type="paragraph" w:styleId="List2">
    <w:name w:val="List 2"/>
    <w:basedOn w:val="Normal"/>
    <w:uiPriority w:val="99"/>
    <w:rsid w:val="009B1300"/>
    <w:pPr>
      <w:ind w:left="566" w:hanging="283"/>
    </w:pPr>
  </w:style>
  <w:style w:type="paragraph" w:styleId="ListBullet">
    <w:name w:val="List Bullet"/>
    <w:basedOn w:val="Normal"/>
    <w:uiPriority w:val="99"/>
    <w:rsid w:val="009B1300"/>
    <w:pPr>
      <w:ind w:left="283" w:hanging="283"/>
    </w:pPr>
  </w:style>
  <w:style w:type="paragraph" w:styleId="ListBullet2">
    <w:name w:val="List Bullet 2"/>
    <w:basedOn w:val="Normal"/>
    <w:uiPriority w:val="99"/>
    <w:rsid w:val="009B1300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9B13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B13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12B"/>
    <w:rPr>
      <w:rFonts w:cs="Times New Roman"/>
    </w:rPr>
  </w:style>
  <w:style w:type="paragraph" w:customStyle="1" w:styleId="Podod1">
    <w:name w:val="Podod1"/>
    <w:basedOn w:val="Normal"/>
    <w:uiPriority w:val="99"/>
    <w:rsid w:val="009B1300"/>
    <w:pPr>
      <w:spacing w:after="60"/>
      <w:ind w:left="709" w:hanging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9B1300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B13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Text">
    <w:name w:val="Text"/>
    <w:basedOn w:val="Normal"/>
    <w:uiPriority w:val="99"/>
    <w:rsid w:val="009B1300"/>
    <w:pPr>
      <w:tabs>
        <w:tab w:val="left" w:pos="227"/>
      </w:tabs>
      <w:spacing w:line="220" w:lineRule="exact"/>
      <w:jc w:val="both"/>
    </w:pPr>
    <w:rPr>
      <w:rFonts w:ascii="Tahoma" w:hAnsi="Tahoma"/>
      <w:sz w:val="18"/>
    </w:rPr>
  </w:style>
  <w:style w:type="paragraph" w:styleId="ListNumber">
    <w:name w:val="List Number"/>
    <w:basedOn w:val="Normal"/>
    <w:uiPriority w:val="99"/>
    <w:rsid w:val="00723F2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rsid w:val="00E1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4C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43823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3823"/>
    <w:rPr>
      <w:rFonts w:ascii="Consolas" w:hAnsi="Consolas" w:cs="Consolas"/>
      <w:color w:val="333333"/>
      <w:shd w:val="clear" w:color="auto" w:fill="F5F5F5"/>
    </w:rPr>
  </w:style>
  <w:style w:type="paragraph" w:styleId="ListParagraph">
    <w:name w:val="List Paragraph"/>
    <w:basedOn w:val="Normal"/>
    <w:uiPriority w:val="99"/>
    <w:qFormat/>
    <w:rsid w:val="00E43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631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31A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31A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1A9"/>
    <w:rPr>
      <w:b/>
      <w:bCs/>
    </w:rPr>
  </w:style>
  <w:style w:type="paragraph" w:customStyle="1" w:styleId="PrvnrovesmlouvyNadpis">
    <w:name w:val="První úroveň smlouvy (Nadpis)"/>
    <w:basedOn w:val="Normal"/>
    <w:next w:val="Druhrovesmlouvy"/>
    <w:link w:val="PrvnrovesmlouvyNadpisChar"/>
    <w:uiPriority w:val="99"/>
    <w:rsid w:val="00805FFE"/>
    <w:pPr>
      <w:keepNext/>
      <w:numPr>
        <w:numId w:val="5"/>
      </w:numPr>
      <w:tabs>
        <w:tab w:val="clear" w:pos="643"/>
        <w:tab w:val="num" w:pos="567"/>
      </w:tabs>
      <w:spacing w:before="360" w:after="240"/>
      <w:ind w:left="567" w:hanging="567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uiPriority w:val="99"/>
    <w:rsid w:val="00805FFE"/>
    <w:pPr>
      <w:keepNext w:val="0"/>
      <w:numPr>
        <w:ilvl w:val="1"/>
      </w:numPr>
      <w:tabs>
        <w:tab w:val="clear" w:pos="643"/>
      </w:tabs>
      <w:spacing w:before="0"/>
      <w:ind w:left="141" w:hanging="283"/>
    </w:pPr>
    <w:rPr>
      <w:b w:val="0"/>
      <w:caps w:val="0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805FFE"/>
    <w:pPr>
      <w:numPr>
        <w:ilvl w:val="2"/>
      </w:numPr>
      <w:tabs>
        <w:tab w:val="clear" w:pos="643"/>
        <w:tab w:val="num" w:pos="1276"/>
        <w:tab w:val="num" w:pos="2232"/>
      </w:tabs>
      <w:ind w:left="1276" w:hanging="708"/>
    </w:pPr>
    <w:rPr>
      <w:rFonts w:eastAsia="Arial Unicode MS"/>
    </w:rPr>
  </w:style>
  <w:style w:type="paragraph" w:customStyle="1" w:styleId="tvrtrovesmlouvy">
    <w:name w:val="Čtvrtá úroveň smlouvy"/>
    <w:basedOn w:val="Tetrovesmlouvy"/>
    <w:uiPriority w:val="99"/>
    <w:rsid w:val="00805FFE"/>
    <w:pPr>
      <w:numPr>
        <w:ilvl w:val="3"/>
      </w:numPr>
      <w:tabs>
        <w:tab w:val="clear" w:pos="643"/>
        <w:tab w:val="num" w:pos="2952"/>
      </w:tabs>
      <w:ind w:left="2952"/>
    </w:pPr>
  </w:style>
  <w:style w:type="character" w:customStyle="1" w:styleId="PrvnrovesmlouvyNadpisChar">
    <w:name w:val="První úroveň smlouvy (Nadpis) Char"/>
    <w:basedOn w:val="DefaultParagraphFont"/>
    <w:link w:val="PrvnrovesmlouvyNadpis"/>
    <w:uiPriority w:val="99"/>
    <w:locked/>
    <w:rsid w:val="00805FFE"/>
    <w:rPr>
      <w:rFonts w:cs="Times New Roman"/>
      <w:b/>
      <w:caps/>
      <w:sz w:val="22"/>
      <w:szCs w:val="22"/>
      <w:lang w:val="cs-CZ" w:eastAsia="cs-CZ" w:bidi="ar-SA"/>
    </w:rPr>
  </w:style>
  <w:style w:type="character" w:customStyle="1" w:styleId="TetrovesmlouvyChar">
    <w:name w:val="Třetí úroveň smlouvy Char"/>
    <w:basedOn w:val="DefaultParagraphFont"/>
    <w:link w:val="Tetrovesmlouvy"/>
    <w:uiPriority w:val="99"/>
    <w:locked/>
    <w:rsid w:val="002038BD"/>
    <w:rPr>
      <w:rFonts w:eastAsia="Arial Unicode MS" w:cs="Times New Roman"/>
      <w:sz w:val="22"/>
      <w:szCs w:val="22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606</Words>
  <Characters>3581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MHMP</dc:creator>
  <cp:keywords/>
  <dc:description/>
  <cp:lastModifiedBy>bonnerovap</cp:lastModifiedBy>
  <cp:revision>14</cp:revision>
  <cp:lastPrinted>2018-04-18T13:02:00Z</cp:lastPrinted>
  <dcterms:created xsi:type="dcterms:W3CDTF">2018-04-05T08:56:00Z</dcterms:created>
  <dcterms:modified xsi:type="dcterms:W3CDTF">2018-05-07T06:56:00Z</dcterms:modified>
</cp:coreProperties>
</file>