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CF" w:rsidRDefault="004235CF">
      <w:pPr>
        <w:jc w:val="center"/>
        <w:rPr>
          <w:rFonts w:ascii="Garamond" w:eastAsia="Garamond" w:hAnsi="Garamond" w:cs="Garamond"/>
          <w:b/>
          <w:smallCaps/>
          <w:sz w:val="32"/>
          <w:szCs w:val="32"/>
        </w:rPr>
      </w:pPr>
    </w:p>
    <w:p w:rsidR="004235CF" w:rsidRDefault="00387FD4">
      <w:pPr>
        <w:jc w:val="center"/>
        <w:rPr>
          <w:rFonts w:ascii="Garamond" w:eastAsia="Garamond" w:hAnsi="Garamond" w:cs="Garamond"/>
          <w:b/>
          <w:smallCaps/>
          <w:sz w:val="32"/>
          <w:szCs w:val="32"/>
        </w:rPr>
      </w:pPr>
      <w:r>
        <w:rPr>
          <w:rFonts w:ascii="Garamond" w:eastAsia="Garamond" w:hAnsi="Garamond" w:cs="Garamond"/>
          <w:b/>
          <w:smallCaps/>
          <w:sz w:val="32"/>
          <w:szCs w:val="32"/>
        </w:rPr>
        <w:t>Smlouva o poskytování právních služeb</w:t>
      </w:r>
    </w:p>
    <w:p w:rsidR="004235CF" w:rsidRDefault="004235CF">
      <w:pPr>
        <w:jc w:val="both"/>
        <w:rPr>
          <w:rFonts w:ascii="Garamond" w:eastAsia="Garamond" w:hAnsi="Garamond" w:cs="Garamond"/>
          <w:b/>
        </w:rPr>
      </w:pPr>
    </w:p>
    <w:p w:rsidR="004235CF" w:rsidRDefault="004235CF">
      <w:pPr>
        <w:jc w:val="both"/>
        <w:rPr>
          <w:rFonts w:ascii="Garamond" w:eastAsia="Garamond" w:hAnsi="Garamond" w:cs="Garamond"/>
        </w:rPr>
      </w:pPr>
    </w:p>
    <w:p w:rsidR="004235CF" w:rsidRDefault="00387FD4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Smluvní strany:</w:t>
      </w:r>
    </w:p>
    <w:p w:rsidR="004235CF" w:rsidRDefault="004235CF">
      <w:pPr>
        <w:ind w:left="360"/>
        <w:jc w:val="both"/>
        <w:rPr>
          <w:rFonts w:ascii="Garamond" w:eastAsia="Garamond" w:hAnsi="Garamond" w:cs="Garamond"/>
          <w:i/>
        </w:rPr>
      </w:pPr>
    </w:p>
    <w:p w:rsidR="004235CF" w:rsidRDefault="00387FD4">
      <w:pPr>
        <w:spacing w:line="276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Univerzita Karlova, Fakulta sociálních věd  </w:t>
      </w:r>
    </w:p>
    <w:p w:rsidR="004235CF" w:rsidRDefault="00387FD4">
      <w:pPr>
        <w:shd w:val="clear" w:color="auto" w:fill="FFFFFF"/>
        <w:spacing w:line="276" w:lineRule="auto"/>
        <w:rPr>
          <w:rFonts w:ascii="Garamond" w:eastAsia="Garamond" w:hAnsi="Garamond" w:cs="Garamond"/>
          <w:color w:val="3C3C3C"/>
        </w:rPr>
      </w:pPr>
      <w:r>
        <w:rPr>
          <w:rFonts w:ascii="Garamond" w:eastAsia="Garamond" w:hAnsi="Garamond" w:cs="Garamond"/>
          <w:color w:val="3C3C3C"/>
        </w:rPr>
        <w:t>Smetanovo nábřeží 6, Praha 1, PSČ 110 01</w:t>
      </w:r>
    </w:p>
    <w:p w:rsidR="004235CF" w:rsidRDefault="00387FD4">
      <w:pPr>
        <w:shd w:val="clear" w:color="auto" w:fill="FFFFFF"/>
        <w:spacing w:line="276" w:lineRule="auto"/>
        <w:rPr>
          <w:rFonts w:ascii="Garamond" w:eastAsia="Garamond" w:hAnsi="Garamond" w:cs="Garamond"/>
          <w:color w:val="3C3C3C"/>
        </w:rPr>
      </w:pPr>
      <w:r>
        <w:rPr>
          <w:rFonts w:ascii="Garamond" w:eastAsia="Garamond" w:hAnsi="Garamond" w:cs="Garamond"/>
          <w:color w:val="3C3C3C"/>
        </w:rPr>
        <w:t xml:space="preserve">IČ: 00216208, DIČ: CZ00216208 </w:t>
      </w:r>
    </w:p>
    <w:p w:rsidR="004235CF" w:rsidRDefault="00387FD4">
      <w:pPr>
        <w:shd w:val="clear" w:color="auto" w:fill="FFFFFF"/>
        <w:spacing w:line="276" w:lineRule="auto"/>
        <w:rPr>
          <w:rFonts w:ascii="Garamond" w:eastAsia="Garamond" w:hAnsi="Garamond" w:cs="Garamond"/>
          <w:color w:val="3C3C3C"/>
        </w:rPr>
      </w:pPr>
      <w:r>
        <w:rPr>
          <w:rFonts w:ascii="Garamond" w:eastAsia="Garamond" w:hAnsi="Garamond" w:cs="Garamond"/>
          <w:color w:val="3C3C3C"/>
        </w:rPr>
        <w:t xml:space="preserve">Bankovní spojení: </w:t>
      </w:r>
      <w:proofErr w:type="spellStart"/>
      <w:r w:rsidR="00E64C7C">
        <w:rPr>
          <w:rFonts w:ascii="Garamond" w:eastAsia="Garamond" w:hAnsi="Garamond" w:cs="Garamond"/>
          <w:color w:val="3C3C3C"/>
        </w:rPr>
        <w:t>xxxxxxxxxxxxxxxxxxxxxxxxx</w:t>
      </w:r>
      <w:proofErr w:type="spellEnd"/>
      <w:r>
        <w:rPr>
          <w:rFonts w:ascii="Garamond" w:eastAsia="Garamond" w:hAnsi="Garamond" w:cs="Garamond"/>
          <w:color w:val="3C3C3C"/>
        </w:rPr>
        <w:t xml:space="preserve"> </w:t>
      </w:r>
    </w:p>
    <w:p w:rsidR="004235CF" w:rsidRDefault="00387FD4">
      <w:pPr>
        <w:shd w:val="clear" w:color="auto" w:fill="FFFFFF"/>
        <w:spacing w:line="276" w:lineRule="auto"/>
        <w:rPr>
          <w:rFonts w:ascii="Garamond" w:eastAsia="Garamond" w:hAnsi="Garamond" w:cs="Garamond"/>
          <w:color w:val="3C3C3C"/>
        </w:rPr>
      </w:pPr>
      <w:r>
        <w:rPr>
          <w:rFonts w:ascii="Garamond" w:eastAsia="Garamond" w:hAnsi="Garamond" w:cs="Garamond"/>
          <w:color w:val="3C3C3C"/>
        </w:rPr>
        <w:t xml:space="preserve">ID datové schránky: piyj9b4 </w:t>
      </w:r>
    </w:p>
    <w:p w:rsidR="004235CF" w:rsidRDefault="00387FD4">
      <w:pPr>
        <w:shd w:val="clear" w:color="auto" w:fill="FFFFFF"/>
        <w:spacing w:line="276" w:lineRule="auto"/>
        <w:rPr>
          <w:rFonts w:ascii="Garamond" w:eastAsia="Garamond" w:hAnsi="Garamond" w:cs="Garamond"/>
          <w:color w:val="3C3C3C"/>
        </w:rPr>
      </w:pPr>
      <w:r>
        <w:rPr>
          <w:rFonts w:ascii="Garamond" w:eastAsia="Garamond" w:hAnsi="Garamond" w:cs="Garamond"/>
          <w:color w:val="3C3C3C"/>
        </w:rPr>
        <w:t xml:space="preserve">Zastoupena:  </w:t>
      </w:r>
      <w:r>
        <w:rPr>
          <w:rFonts w:ascii="Garamond" w:eastAsia="Garamond" w:hAnsi="Garamond" w:cs="Garamond"/>
          <w:color w:val="1E1E1E"/>
        </w:rPr>
        <w:t xml:space="preserve">PhDr. Alicí Němcovou Tejkalovou, Ph.D., děkankou </w:t>
      </w:r>
    </w:p>
    <w:p w:rsidR="004235CF" w:rsidRDefault="00387FD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dále jako „ klient“ </w:t>
      </w:r>
    </w:p>
    <w:p w:rsidR="004235CF" w:rsidRDefault="004235CF">
      <w:pPr>
        <w:rPr>
          <w:rFonts w:ascii="Garamond" w:eastAsia="Garamond" w:hAnsi="Garamond" w:cs="Garamond"/>
        </w:rPr>
      </w:pPr>
    </w:p>
    <w:p w:rsidR="004235CF" w:rsidRDefault="00387FD4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</w:t>
      </w:r>
    </w:p>
    <w:p w:rsidR="00851A33" w:rsidRDefault="00851A33">
      <w:pPr>
        <w:jc w:val="both"/>
        <w:rPr>
          <w:rFonts w:ascii="Garamond" w:eastAsia="Garamond" w:hAnsi="Garamond" w:cs="Garamond"/>
          <w:b/>
        </w:rPr>
      </w:pPr>
    </w:p>
    <w:p w:rsidR="00851A33" w:rsidRDefault="00851A33">
      <w:pPr>
        <w:jc w:val="both"/>
        <w:rPr>
          <w:rFonts w:ascii="Garamond" w:eastAsia="Garamond" w:hAnsi="Garamond" w:cs="Garamond"/>
          <w:b/>
        </w:rPr>
      </w:pPr>
      <w:r w:rsidRPr="00851A33">
        <w:rPr>
          <w:rFonts w:ascii="Garamond" w:eastAsia="Garamond" w:hAnsi="Garamond" w:cs="Garamond"/>
          <w:b/>
        </w:rPr>
        <w:t xml:space="preserve">JUDr. Jindra Pavlová, </w:t>
      </w:r>
      <w:proofErr w:type="spellStart"/>
      <w:r w:rsidRPr="00851A33">
        <w:rPr>
          <w:rFonts w:ascii="Garamond" w:eastAsia="Garamond" w:hAnsi="Garamond" w:cs="Garamond"/>
        </w:rPr>
        <w:t>ev.č</w:t>
      </w:r>
      <w:proofErr w:type="spellEnd"/>
      <w:r w:rsidRPr="00851A33">
        <w:rPr>
          <w:rFonts w:ascii="Garamond" w:eastAsia="Garamond" w:hAnsi="Garamond" w:cs="Garamond"/>
        </w:rPr>
        <w:t>. ČAK 07627</w:t>
      </w:r>
    </w:p>
    <w:p w:rsidR="00851A33" w:rsidRPr="00851A33" w:rsidRDefault="00851A33">
      <w:pPr>
        <w:jc w:val="both"/>
        <w:rPr>
          <w:rFonts w:ascii="Garamond" w:eastAsia="Garamond" w:hAnsi="Garamond" w:cs="Garamond"/>
        </w:rPr>
      </w:pPr>
      <w:r w:rsidRPr="00851A33">
        <w:rPr>
          <w:rFonts w:ascii="Garamond" w:eastAsia="Garamond" w:hAnsi="Garamond" w:cs="Garamond"/>
        </w:rPr>
        <w:t>Vinohradská 938/37, Praha 2, PSČ 120 00</w:t>
      </w:r>
    </w:p>
    <w:p w:rsidR="00851A33" w:rsidRDefault="00851A33">
      <w:pPr>
        <w:jc w:val="both"/>
        <w:rPr>
          <w:rFonts w:ascii="Garamond" w:eastAsia="Garamond" w:hAnsi="Garamond" w:cs="Garamond"/>
        </w:rPr>
      </w:pPr>
      <w:r w:rsidRPr="00851A33">
        <w:rPr>
          <w:rFonts w:ascii="Garamond" w:eastAsia="Garamond" w:hAnsi="Garamond" w:cs="Garamond"/>
        </w:rPr>
        <w:t>IČ: 66231183, DIČ: CZ5959251408</w:t>
      </w:r>
    </w:p>
    <w:p w:rsidR="004235CF" w:rsidRPr="00851A33" w:rsidRDefault="00851A33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ID datové schránky: cimgny8</w:t>
      </w:r>
    </w:p>
    <w:p w:rsidR="004235CF" w:rsidRDefault="00387FD4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dále jako „advokát/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“ </w:t>
      </w:r>
    </w:p>
    <w:p w:rsidR="004235CF" w:rsidRDefault="004235CF">
      <w:pPr>
        <w:jc w:val="both"/>
        <w:rPr>
          <w:rFonts w:ascii="Garamond" w:eastAsia="Garamond" w:hAnsi="Garamond" w:cs="Garamond"/>
        </w:rPr>
      </w:pPr>
    </w:p>
    <w:p w:rsidR="004235CF" w:rsidRDefault="004235CF">
      <w:pPr>
        <w:jc w:val="both"/>
        <w:rPr>
          <w:rFonts w:ascii="Garamond" w:eastAsia="Garamond" w:hAnsi="Garamond" w:cs="Garamond"/>
        </w:rPr>
      </w:pPr>
    </w:p>
    <w:p w:rsidR="004235CF" w:rsidRDefault="00387FD4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uzavírají níže uvedené dne, měsíce a roku tuto </w:t>
      </w:r>
    </w:p>
    <w:p w:rsidR="004235CF" w:rsidRDefault="004235CF">
      <w:pPr>
        <w:jc w:val="both"/>
        <w:rPr>
          <w:rFonts w:ascii="Garamond" w:eastAsia="Garamond" w:hAnsi="Garamond" w:cs="Garamond"/>
        </w:rPr>
      </w:pPr>
    </w:p>
    <w:p w:rsidR="004235CF" w:rsidRDefault="004235CF">
      <w:pPr>
        <w:pStyle w:val="Nadpis1"/>
        <w:jc w:val="left"/>
        <w:rPr>
          <w:rFonts w:ascii="Garamond" w:eastAsia="Garamond" w:hAnsi="Garamond" w:cs="Garamond"/>
          <w:b w:val="0"/>
        </w:rPr>
      </w:pPr>
    </w:p>
    <w:p w:rsidR="004235CF" w:rsidRDefault="004235CF">
      <w:pPr>
        <w:pStyle w:val="Nadpis1"/>
        <w:jc w:val="left"/>
        <w:rPr>
          <w:rFonts w:ascii="Garamond" w:eastAsia="Garamond" w:hAnsi="Garamond" w:cs="Garamond"/>
          <w:b w:val="0"/>
        </w:rPr>
      </w:pPr>
    </w:p>
    <w:p w:rsidR="004235CF" w:rsidRDefault="00387FD4">
      <w:pPr>
        <w:pStyle w:val="Nadpis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SMLOUVU O POSKYTOVÁNÍ PRÁVNÍCH SLUŽEB </w:t>
      </w:r>
    </w:p>
    <w:p w:rsidR="004235CF" w:rsidRDefault="004235CF">
      <w:pPr>
        <w:pStyle w:val="Nadpis2"/>
        <w:rPr>
          <w:rFonts w:ascii="Garamond" w:eastAsia="Garamond" w:hAnsi="Garamond" w:cs="Garamond"/>
          <w:b w:val="0"/>
        </w:rPr>
      </w:pPr>
    </w:p>
    <w:p w:rsidR="004235CF" w:rsidRDefault="004235CF"/>
    <w:p w:rsidR="004235CF" w:rsidRDefault="00387FD4">
      <w:pPr>
        <w:pStyle w:val="Nadpis2"/>
        <w:numPr>
          <w:ilvl w:val="0"/>
          <w:numId w:val="4"/>
        </w:numP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Úvod</w:t>
      </w:r>
    </w:p>
    <w:p w:rsidR="004235CF" w:rsidRDefault="004235CF">
      <w:pPr>
        <w:shd w:val="clear" w:color="auto" w:fill="FFFFFF"/>
      </w:pPr>
    </w:p>
    <w:p w:rsidR="004235CF" w:rsidRDefault="00387FD4">
      <w:pPr>
        <w:numPr>
          <w:ilvl w:val="0"/>
          <w:numId w:val="6"/>
        </w:numPr>
        <w:shd w:val="clear" w:color="auto" w:fill="FFFFFF"/>
        <w:ind w:left="426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Tato smlouva je uzavírána za účelem poskytování právních služeb klientovi dle </w:t>
      </w:r>
      <w:proofErr w:type="spellStart"/>
      <w:r>
        <w:rPr>
          <w:rFonts w:ascii="Garamond" w:eastAsia="Garamond" w:hAnsi="Garamond" w:cs="Garamond"/>
        </w:rPr>
        <w:t>ust</w:t>
      </w:r>
      <w:proofErr w:type="spellEnd"/>
      <w:r>
        <w:rPr>
          <w:rFonts w:ascii="Garamond" w:eastAsia="Garamond" w:hAnsi="Garamond" w:cs="Garamond"/>
        </w:rPr>
        <w:t>. § 2430 a násl. zákona č. 89/2012 Sb., občanský zákoník a dle zákona č. 85/1996 Sb., o advokacii, ve znění pozdějších předpisů.</w:t>
      </w:r>
    </w:p>
    <w:p w:rsidR="004235CF" w:rsidRDefault="004235CF">
      <w:pPr>
        <w:ind w:left="426"/>
        <w:jc w:val="both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6"/>
        </w:numPr>
        <w:ind w:left="426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 prohlašuje, že ke dni podpisu této smlouvy má uzavřenou pojistnou smlouvu, jejímž předmětem je pojištění odpovědnosti za škodu způsobenou pojištěným třetí osobě-klientovi v souvislosti s výkonem činnosti pojištěné advokátky při poskytování právních služeb. </w:t>
      </w:r>
    </w:p>
    <w:p w:rsidR="004235CF" w:rsidRDefault="004235CF">
      <w:pPr>
        <w:ind w:left="426"/>
        <w:jc w:val="both"/>
        <w:rPr>
          <w:rFonts w:ascii="Garamond" w:eastAsia="Garamond" w:hAnsi="Garamond" w:cs="Garamond"/>
        </w:rPr>
      </w:pPr>
    </w:p>
    <w:p w:rsidR="004235CF" w:rsidRDefault="00387FD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:rsidR="004235CF" w:rsidRDefault="00387FD4">
      <w:pPr>
        <w:pStyle w:val="Nadpis2"/>
        <w:numPr>
          <w:ilvl w:val="0"/>
          <w:numId w:val="4"/>
        </w:numP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Předmět právní služby</w:t>
      </w:r>
    </w:p>
    <w:p w:rsidR="004235CF" w:rsidRDefault="004235CF">
      <w:pPr>
        <w:ind w:left="1080" w:hanging="708"/>
      </w:pPr>
    </w:p>
    <w:p w:rsidR="004235CF" w:rsidRDefault="00387FD4">
      <w:pPr>
        <w:numPr>
          <w:ilvl w:val="0"/>
          <w:numId w:val="9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Touto smlouvou se zavazuje 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 poskytovat klientovi právní služby dle podmínek sjednaných touto smlouvou a klient se zavazuje zaplatit advokátovi/</w:t>
      </w:r>
      <w:proofErr w:type="spellStart"/>
      <w:r>
        <w:rPr>
          <w:rFonts w:ascii="Garamond" w:eastAsia="Garamond" w:hAnsi="Garamond" w:cs="Garamond"/>
        </w:rPr>
        <w:t>ce</w:t>
      </w:r>
      <w:proofErr w:type="spellEnd"/>
      <w:r>
        <w:rPr>
          <w:rFonts w:ascii="Garamond" w:eastAsia="Garamond" w:hAnsi="Garamond" w:cs="Garamond"/>
        </w:rPr>
        <w:t xml:space="preserve"> sjednanou odměnu. </w:t>
      </w:r>
    </w:p>
    <w:p w:rsidR="004235CF" w:rsidRDefault="004235CF">
      <w:pPr>
        <w:ind w:left="360"/>
        <w:jc w:val="both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9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Právní služby budou poskytovány jeden pracovní den v týdnu – středa - od 8.00 do 16.00 hod. osobně v místě sídla klienta a dále v ostatních pracovních dnech v týdnu v limitu mezi 8.00 až 18.00 hod. telefonickou nebo elektronickou formou z místa sídla advokáta/</w:t>
      </w:r>
      <w:proofErr w:type="spellStart"/>
      <w:r>
        <w:rPr>
          <w:rFonts w:ascii="Garamond" w:eastAsia="Garamond" w:hAnsi="Garamond" w:cs="Garamond"/>
        </w:rPr>
        <w:t>ky</w:t>
      </w:r>
      <w:proofErr w:type="spellEnd"/>
      <w:r>
        <w:rPr>
          <w:rFonts w:ascii="Garamond" w:eastAsia="Garamond" w:hAnsi="Garamond" w:cs="Garamond"/>
        </w:rPr>
        <w:t xml:space="preserve">, pokud </w:t>
      </w:r>
      <w:r>
        <w:rPr>
          <w:rFonts w:ascii="Garamond" w:eastAsia="Garamond" w:hAnsi="Garamond" w:cs="Garamond"/>
        </w:rPr>
        <w:lastRenderedPageBreak/>
        <w:t xml:space="preserve">se smluvní strany v jednotlivých případech nedohodnou dle potřeby klienta jinak.  </w:t>
      </w:r>
      <w:r>
        <w:rPr>
          <w:rFonts w:ascii="Garamond" w:eastAsia="Garamond" w:hAnsi="Garamond" w:cs="Garamond"/>
          <w:color w:val="222222"/>
        </w:rPr>
        <w:t>Poskytování právních služeb, zejména poskytování služeb ve sjednaný den v týdnu v místě sídla klienta, prostřednictvím advokátního koncipienta nebo pracovníka advokátní kanceláře je vyloučeno.  </w:t>
      </w:r>
    </w:p>
    <w:p w:rsidR="004235CF" w:rsidRDefault="004235CF">
      <w:pPr>
        <w:ind w:left="360"/>
        <w:jc w:val="both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9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Rozsah právních služeb: 110 hodin v kalendářním měsíci. </w:t>
      </w:r>
    </w:p>
    <w:p w:rsidR="004235CF" w:rsidRDefault="004235CF">
      <w:pPr>
        <w:ind w:left="708" w:hanging="708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9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 s předstihem upozorní klienta na případné předčasné vyčerpání limitu v daném měsíci. Nevyčerpané hodiny se nepřevádí.</w:t>
      </w:r>
    </w:p>
    <w:p w:rsidR="004235CF" w:rsidRDefault="004235CF">
      <w:pPr>
        <w:ind w:left="708" w:hanging="708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9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Specifikace právních služeb dle této smlouvy: </w:t>
      </w:r>
    </w:p>
    <w:p w:rsidR="004235CF" w:rsidRDefault="004235CF">
      <w:pPr>
        <w:ind w:left="708" w:hanging="708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kompletní smluvní agenda-posuzování smluv, zpracování nových smluv, vzory smluv</w:t>
      </w:r>
    </w:p>
    <w:p w:rsidR="004235CF" w:rsidRDefault="00387FD4">
      <w:pPr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konzultace, právní stanoviska </w:t>
      </w:r>
    </w:p>
    <w:p w:rsidR="004235CF" w:rsidRDefault="00387FD4">
      <w:pPr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vymáhání pohledávek, soudně, mimosoudně, exekuční řízení, insolvenční řízení    </w:t>
      </w:r>
    </w:p>
    <w:p w:rsidR="004235CF" w:rsidRDefault="00387FD4">
      <w:pPr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zastupování před soudy, orgány státní správy, notářem, soudním exekutorem,</w:t>
      </w:r>
    </w:p>
    <w:p w:rsidR="004235CF" w:rsidRDefault="00387FD4">
      <w:pPr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administrace veřejných zakázek, poradenství,</w:t>
      </w:r>
    </w:p>
    <w:p w:rsidR="004235CF" w:rsidRDefault="00387FD4">
      <w:pPr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vnitřní předpisy fakulty, další předpisy fakulty (tvorba, revize),</w:t>
      </w:r>
    </w:p>
    <w:p w:rsidR="004235CF" w:rsidRDefault="00387FD4">
      <w:pPr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poradenství v rozsahu právního řádu České republiky,</w:t>
      </w:r>
    </w:p>
    <w:p w:rsidR="004235CF" w:rsidRPr="008F22B4" w:rsidRDefault="00387FD4">
      <w:pPr>
        <w:numPr>
          <w:ilvl w:val="0"/>
          <w:numId w:val="7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řešení vzorů rozhodnutí dle správního řádu </w:t>
      </w:r>
      <w:r w:rsidRPr="008F22B4">
        <w:rPr>
          <w:rFonts w:ascii="Garamond" w:eastAsia="Garamond" w:hAnsi="Garamond" w:cs="Garamond"/>
        </w:rPr>
        <w:t xml:space="preserve">a </w:t>
      </w:r>
      <w:r w:rsidRPr="008F22B4">
        <w:rPr>
          <w:rFonts w:ascii="Garamond" w:hAnsi="Garamond"/>
        </w:rPr>
        <w:t>zákona č. 111/1998 Sb. o vysokých školách, ve znění pozdějších přepisů.</w:t>
      </w:r>
    </w:p>
    <w:p w:rsidR="004235CF" w:rsidRDefault="00387FD4">
      <w:pPr>
        <w:jc w:val="both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 xml:space="preserve">  </w:t>
      </w:r>
    </w:p>
    <w:p w:rsidR="004235CF" w:rsidRDefault="004235CF">
      <w:pPr>
        <w:jc w:val="both"/>
        <w:rPr>
          <w:rFonts w:ascii="Garamond" w:eastAsia="Garamond" w:hAnsi="Garamond" w:cs="Garamond"/>
          <w:b/>
        </w:rPr>
      </w:pPr>
    </w:p>
    <w:p w:rsidR="004235CF" w:rsidRDefault="00387FD4">
      <w:pPr>
        <w:numPr>
          <w:ilvl w:val="0"/>
          <w:numId w:val="4"/>
        </w:num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Vzájemná práva a povinnosti</w:t>
      </w:r>
    </w:p>
    <w:p w:rsidR="004235CF" w:rsidRDefault="004235CF">
      <w:pPr>
        <w:ind w:left="1080" w:hanging="708"/>
        <w:rPr>
          <w:rFonts w:ascii="Garamond" w:eastAsia="Garamond" w:hAnsi="Garamond" w:cs="Garamond"/>
          <w:b/>
        </w:rPr>
      </w:pPr>
    </w:p>
    <w:p w:rsidR="004235CF" w:rsidRDefault="00387FD4">
      <w:pPr>
        <w:numPr>
          <w:ilvl w:val="0"/>
          <w:numId w:val="10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 je povinen/na  poskytovat služby řádně a včas. </w:t>
      </w:r>
    </w:p>
    <w:p w:rsidR="004235CF" w:rsidRDefault="004235CF">
      <w:pPr>
        <w:jc w:val="both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10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 je povinen/na chránit a prosazovat práva a oprávněné zájmy klienta. Klient bere na vědomí, že 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 je povinna řídit se jeho pokyny vyjma případů, kdy jsou pokyny v rozporu s právními či stavovskými předpisy; o tom bude klient v případě nastalé situace písemně poučen (např. na nevhodnost jeho pokynů, nebezpečí vzniku škody nebo nesoulad s právními předpisy). </w:t>
      </w:r>
    </w:p>
    <w:p w:rsidR="004235CF" w:rsidRDefault="004235CF">
      <w:pPr>
        <w:jc w:val="both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10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Při poskytování právní služby je 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 povinna využívat zákonné prostředky a v jejich rámci prosazovat zájmy klienta a vše, co podle svého přesvědčení pokládá za prospěšné.</w:t>
      </w:r>
    </w:p>
    <w:p w:rsidR="004235CF" w:rsidRDefault="004235CF">
      <w:pPr>
        <w:jc w:val="both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10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Klient je oprávněn kontrolovat plnění smlouvy a je oprávněn po advokátovi/</w:t>
      </w:r>
      <w:proofErr w:type="spellStart"/>
      <w:r>
        <w:rPr>
          <w:rFonts w:ascii="Garamond" w:eastAsia="Garamond" w:hAnsi="Garamond" w:cs="Garamond"/>
        </w:rPr>
        <w:t>ce</w:t>
      </w:r>
      <w:proofErr w:type="spellEnd"/>
      <w:r>
        <w:rPr>
          <w:rFonts w:ascii="Garamond" w:eastAsia="Garamond" w:hAnsi="Garamond" w:cs="Garamond"/>
        </w:rPr>
        <w:t xml:space="preserve"> požadovat případné odstranění vad vzniklých vadným poskytováním služeb a provedení služeb řádným způsobem. </w:t>
      </w:r>
    </w:p>
    <w:p w:rsidR="004235CF" w:rsidRDefault="00387FD4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:rsidR="004235CF" w:rsidRDefault="00387FD4">
      <w:pPr>
        <w:numPr>
          <w:ilvl w:val="0"/>
          <w:numId w:val="10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Obě smluvní strany se zavazují po podpisu této smlouvy řádně poučit své zaměstnance a spolupracovníky, kteří budou, třeba jen z části, plnit předmět této smlouvy, o právech a povinnostech plynoucích jim z této smlouvy, zejména o povinnosti mlčenlivosti.</w:t>
      </w:r>
    </w:p>
    <w:p w:rsidR="004235CF" w:rsidRDefault="004235CF">
      <w:pPr>
        <w:ind w:left="360"/>
        <w:jc w:val="both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10"/>
        </w:numPr>
        <w:spacing w:before="280" w:after="28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 je povinen/na postupovat při poskytování právních služeb v souladu s pokyny klienta, je povinen/na chránit práva a takové zájmy klienta, které jsou advokátovi/</w:t>
      </w:r>
      <w:proofErr w:type="spellStart"/>
      <w:r>
        <w:rPr>
          <w:rFonts w:ascii="Garamond" w:eastAsia="Garamond" w:hAnsi="Garamond" w:cs="Garamond"/>
        </w:rPr>
        <w:t>tce</w:t>
      </w:r>
      <w:proofErr w:type="spellEnd"/>
      <w:r>
        <w:rPr>
          <w:rFonts w:ascii="Garamond" w:eastAsia="Garamond" w:hAnsi="Garamond" w:cs="Garamond"/>
        </w:rPr>
        <w:t xml:space="preserve"> známy. 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 odpovídá klientovi za škodu, kterou mu způsobila v souvislosti s poskytováním právních služeb ve smyslu </w:t>
      </w:r>
      <w:proofErr w:type="spellStart"/>
      <w:r>
        <w:rPr>
          <w:rFonts w:ascii="Garamond" w:eastAsia="Garamond" w:hAnsi="Garamond" w:cs="Garamond"/>
        </w:rPr>
        <w:t>ust</w:t>
      </w:r>
      <w:proofErr w:type="spellEnd"/>
      <w:r>
        <w:rPr>
          <w:rFonts w:ascii="Garamond" w:eastAsia="Garamond" w:hAnsi="Garamond" w:cs="Garamond"/>
        </w:rPr>
        <w:t>. § 24 zákona č. 85/1996 Sb., o advokacii, v platném znění. Této odpovědnosti se 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 zprostí, prokáže-li, že škodu nezavinil/a.</w:t>
      </w:r>
    </w:p>
    <w:p w:rsidR="004235CF" w:rsidRDefault="004235CF">
      <w:pPr>
        <w:ind w:left="708" w:hanging="708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4"/>
        </w:num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Součinnost klienta</w:t>
      </w:r>
    </w:p>
    <w:p w:rsidR="004235CF" w:rsidRDefault="004235CF">
      <w:pPr>
        <w:ind w:left="1080" w:hanging="708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1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Klient je povinen poskytnout advokátovi/</w:t>
      </w:r>
      <w:proofErr w:type="spellStart"/>
      <w:r>
        <w:rPr>
          <w:rFonts w:ascii="Garamond" w:eastAsia="Garamond" w:hAnsi="Garamond" w:cs="Garamond"/>
        </w:rPr>
        <w:t>ce</w:t>
      </w:r>
      <w:proofErr w:type="spellEnd"/>
      <w:r>
        <w:rPr>
          <w:rFonts w:ascii="Garamond" w:eastAsia="Garamond" w:hAnsi="Garamond" w:cs="Garamond"/>
        </w:rPr>
        <w:t xml:space="preserve"> veškerou součinnost potřebnou k řádnému poskytování právních služeb, a to po celou dobu plnění, to znamená potřebné informace a podklady k jednotlivým záležitostem, kontakty na pracovníky klienta apod. 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 neodpovídá za prodlení s plněním předmětu této smlouvy z důvodu nedostatečného nebo pozdního předání údajů nezbytných k plnění předmětu této smlouvy klientem. 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 je kdykoliv oprávněna požadovat po klientovi a jeho zaměstnancích poskytnutí či doplnění údajů nezbytných k plnění předmětu této smlouvy a klient je povinen takovémuto požadavku advokáta/</w:t>
      </w:r>
      <w:proofErr w:type="spellStart"/>
      <w:r>
        <w:rPr>
          <w:rFonts w:ascii="Garamond" w:eastAsia="Garamond" w:hAnsi="Garamond" w:cs="Garamond"/>
        </w:rPr>
        <w:t>ky</w:t>
      </w:r>
      <w:proofErr w:type="spellEnd"/>
      <w:r>
        <w:rPr>
          <w:rFonts w:ascii="Garamond" w:eastAsia="Garamond" w:hAnsi="Garamond" w:cs="Garamond"/>
        </w:rPr>
        <w:t xml:space="preserve"> bez zbytečného odkladu vyhovět nebo sdělit, že požadované údaje nemá k dispozici. </w:t>
      </w:r>
    </w:p>
    <w:p w:rsidR="004235CF" w:rsidRDefault="004235CF">
      <w:pPr>
        <w:jc w:val="both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1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Klient udělí advokátovi/</w:t>
      </w:r>
      <w:proofErr w:type="spellStart"/>
      <w:r>
        <w:rPr>
          <w:rFonts w:ascii="Garamond" w:eastAsia="Garamond" w:hAnsi="Garamond" w:cs="Garamond"/>
        </w:rPr>
        <w:t>ce</w:t>
      </w:r>
      <w:proofErr w:type="spellEnd"/>
      <w:r>
        <w:rPr>
          <w:rFonts w:ascii="Garamond" w:eastAsia="Garamond" w:hAnsi="Garamond" w:cs="Garamond"/>
        </w:rPr>
        <w:t xml:space="preserve"> speciální písemnou plnou moc, bude-li to pro plnění této smlouvy potřebné, např. zastupování před soudy, orgány státní správy apod. </w:t>
      </w:r>
    </w:p>
    <w:p w:rsidR="004235CF" w:rsidRDefault="004235CF">
      <w:pPr>
        <w:jc w:val="both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1"/>
        </w:num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Klient zajistí podle závazných pokynů advokáta/</w:t>
      </w:r>
      <w:proofErr w:type="spellStart"/>
      <w:r>
        <w:rPr>
          <w:rFonts w:ascii="Garamond" w:eastAsia="Garamond" w:hAnsi="Garamond" w:cs="Garamond"/>
        </w:rPr>
        <w:t>ky</w:t>
      </w:r>
      <w:proofErr w:type="spellEnd"/>
      <w:r>
        <w:rPr>
          <w:rFonts w:ascii="Garamond" w:eastAsia="Garamond" w:hAnsi="Garamond" w:cs="Garamond"/>
        </w:rPr>
        <w:t xml:space="preserve"> úhradu soudních, správních, notářských nebo obdobných poplatků a nákladů, souvisejících přímo s plněním právní služby dle této smlouvy, bude-li potřeba pro jednotlivé záležitosti, např. překlady, znalecké posudky. O potřebě takových výdajů bude advokátka klienta s předstihem písemně informovat.</w:t>
      </w:r>
      <w:r>
        <w:rPr>
          <w:rFonts w:ascii="Garamond" w:eastAsia="Garamond" w:hAnsi="Garamond" w:cs="Garamond"/>
        </w:rPr>
        <w:tab/>
      </w:r>
    </w:p>
    <w:p w:rsidR="004235CF" w:rsidRDefault="004235CF">
      <w:pPr>
        <w:ind w:left="360"/>
        <w:jc w:val="both"/>
        <w:rPr>
          <w:rFonts w:ascii="Garamond" w:eastAsia="Garamond" w:hAnsi="Garamond" w:cs="Garamond"/>
        </w:rPr>
      </w:pPr>
    </w:p>
    <w:p w:rsidR="004235CF" w:rsidRDefault="004235CF">
      <w:pPr>
        <w:ind w:left="360"/>
        <w:jc w:val="both"/>
        <w:rPr>
          <w:rFonts w:ascii="Garamond" w:eastAsia="Garamond" w:hAnsi="Garamond" w:cs="Garamond"/>
        </w:rPr>
      </w:pPr>
    </w:p>
    <w:p w:rsidR="008E334B" w:rsidRDefault="008E334B">
      <w:pPr>
        <w:ind w:left="360"/>
        <w:jc w:val="both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4"/>
        </w:num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Odměna advokáta/</w:t>
      </w:r>
      <w:proofErr w:type="spellStart"/>
      <w:r>
        <w:rPr>
          <w:rFonts w:ascii="Garamond" w:eastAsia="Garamond" w:hAnsi="Garamond" w:cs="Garamond"/>
          <w:b/>
        </w:rPr>
        <w:t>ky</w:t>
      </w:r>
      <w:proofErr w:type="spellEnd"/>
    </w:p>
    <w:p w:rsidR="004235CF" w:rsidRDefault="004235CF">
      <w:pPr>
        <w:ind w:left="1080" w:hanging="708"/>
        <w:rPr>
          <w:rFonts w:ascii="Garamond" w:eastAsia="Garamond" w:hAnsi="Garamond" w:cs="Garamond"/>
        </w:rPr>
      </w:pPr>
    </w:p>
    <w:p w:rsidR="004235CF" w:rsidRDefault="00387FD4">
      <w:pPr>
        <w:numPr>
          <w:ilvl w:val="0"/>
          <w:numId w:val="8"/>
        </w:numPr>
        <w:ind w:left="28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Výše odměny byla stanovena na základě cenové nabídky advokátky a dohodou smluvních stran ve výši </w:t>
      </w:r>
      <w:r w:rsidR="00851A33" w:rsidRPr="00851A33">
        <w:rPr>
          <w:rFonts w:ascii="Garamond" w:eastAsia="Garamond" w:hAnsi="Garamond" w:cs="Garamond"/>
          <w:b/>
        </w:rPr>
        <w:t>400,- Kč bez DPH za hodinu právní služby</w:t>
      </w:r>
      <w:r w:rsidRPr="00851A33">
        <w:rPr>
          <w:rFonts w:ascii="Garamond" w:eastAsia="Garamond" w:hAnsi="Garamond" w:cs="Garamond"/>
          <w:b/>
        </w:rPr>
        <w:t>.</w:t>
      </w:r>
      <w:r>
        <w:rPr>
          <w:rFonts w:ascii="Garamond" w:eastAsia="Garamond" w:hAnsi="Garamond" w:cs="Garamond"/>
        </w:rPr>
        <w:t xml:space="preserve">  </w:t>
      </w:r>
    </w:p>
    <w:p w:rsidR="004235CF" w:rsidRDefault="004235CF">
      <w:pPr>
        <w:tabs>
          <w:tab w:val="left" w:pos="284"/>
        </w:tabs>
        <w:ind w:left="283" w:firstLine="59"/>
        <w:jc w:val="both"/>
        <w:rPr>
          <w:rFonts w:ascii="Garamond" w:eastAsia="Garamond" w:hAnsi="Garamond" w:cs="Garamond"/>
        </w:rPr>
      </w:pPr>
    </w:p>
    <w:p w:rsidR="004235CF" w:rsidRDefault="00387FD4">
      <w:pPr>
        <w:widowControl w:val="0"/>
        <w:numPr>
          <w:ilvl w:val="0"/>
          <w:numId w:val="8"/>
        </w:numPr>
        <w:ind w:left="28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DPH bude účtováno dle právních předpisů platných v době uskutečnění zdanitelného plnění.</w:t>
      </w:r>
    </w:p>
    <w:p w:rsidR="004235CF" w:rsidRDefault="004235CF">
      <w:pPr>
        <w:ind w:left="283" w:hanging="284"/>
        <w:jc w:val="both"/>
        <w:rPr>
          <w:rFonts w:ascii="Garamond" w:eastAsia="Garamond" w:hAnsi="Garamond" w:cs="Garamond"/>
        </w:rPr>
      </w:pPr>
    </w:p>
    <w:p w:rsidR="004235CF" w:rsidRDefault="00387FD4">
      <w:pPr>
        <w:widowControl w:val="0"/>
        <w:numPr>
          <w:ilvl w:val="0"/>
          <w:numId w:val="8"/>
        </w:numPr>
        <w:ind w:left="28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 případě soudních sporů nebo správních řízení náleží advokátovi/</w:t>
      </w:r>
      <w:proofErr w:type="spellStart"/>
      <w:r>
        <w:rPr>
          <w:rFonts w:ascii="Garamond" w:eastAsia="Garamond" w:hAnsi="Garamond" w:cs="Garamond"/>
        </w:rPr>
        <w:t>ce</w:t>
      </w:r>
      <w:proofErr w:type="spellEnd"/>
      <w:r>
        <w:rPr>
          <w:rFonts w:ascii="Garamond" w:eastAsia="Garamond" w:hAnsi="Garamond" w:cs="Garamond"/>
        </w:rPr>
        <w:t xml:space="preserve"> vedle sjednané odměny přísudky přiznané klientovi soudem nebo orgánem státní správy. </w:t>
      </w:r>
    </w:p>
    <w:p w:rsidR="004235CF" w:rsidRDefault="004235CF">
      <w:pPr>
        <w:ind w:left="708" w:hanging="708"/>
        <w:rPr>
          <w:rFonts w:ascii="Garamond" w:eastAsia="Garamond" w:hAnsi="Garamond" w:cs="Garamond"/>
        </w:rPr>
      </w:pPr>
    </w:p>
    <w:p w:rsidR="004235CF" w:rsidRDefault="00387FD4">
      <w:pPr>
        <w:widowControl w:val="0"/>
        <w:numPr>
          <w:ilvl w:val="0"/>
          <w:numId w:val="8"/>
        </w:numPr>
        <w:ind w:left="28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Odměna advokáta/</w:t>
      </w:r>
      <w:proofErr w:type="spellStart"/>
      <w:r>
        <w:rPr>
          <w:rFonts w:ascii="Garamond" w:eastAsia="Garamond" w:hAnsi="Garamond" w:cs="Garamond"/>
        </w:rPr>
        <w:t>ky</w:t>
      </w:r>
      <w:proofErr w:type="spellEnd"/>
      <w:r>
        <w:rPr>
          <w:rFonts w:ascii="Garamond" w:eastAsia="Garamond" w:hAnsi="Garamond" w:cs="Garamond"/>
        </w:rPr>
        <w:t xml:space="preserve"> je splatná měsíčně na základě řádně vystaveného daňového dokladu – faktury ve lhůtě 14 dnů ode dne doručení faktury klientovi. Faktura bude obsahovat náležitosti daňového dokladu stanovené zákonem č. 235/2004 Sb., ve znění pozdějších předpisů, a zákonem č. 563/1991 Sb., o účetnictví, ve znění pozdějších předpisů. Přílohou faktury bude specifikace a časový rozsah právních služeb poskytnutých v daném kalendářním měsíci, případně přísudků a specifikace předmětného řízení, v němž byly přísudky klientovi přiznány.</w:t>
      </w:r>
    </w:p>
    <w:p w:rsidR="004235CF" w:rsidRDefault="004235CF">
      <w:pPr>
        <w:ind w:left="283" w:hanging="284"/>
        <w:rPr>
          <w:rFonts w:ascii="Garamond" w:eastAsia="Garamond" w:hAnsi="Garamond" w:cs="Garamond"/>
        </w:rPr>
      </w:pPr>
    </w:p>
    <w:p w:rsidR="004235CF" w:rsidRDefault="00387FD4">
      <w:pPr>
        <w:widowControl w:val="0"/>
        <w:numPr>
          <w:ilvl w:val="0"/>
          <w:numId w:val="8"/>
        </w:numPr>
        <w:ind w:left="28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Cena služby je pevná a nepřekročitelná po celou dobu plnění smlouvy. V ceně služby jsou zahrnuty veškeré práce a činnosti advokáta/</w:t>
      </w:r>
      <w:proofErr w:type="spellStart"/>
      <w:r>
        <w:rPr>
          <w:rFonts w:ascii="Garamond" w:eastAsia="Garamond" w:hAnsi="Garamond" w:cs="Garamond"/>
        </w:rPr>
        <w:t>ky</w:t>
      </w:r>
      <w:proofErr w:type="spellEnd"/>
      <w:r>
        <w:rPr>
          <w:rFonts w:ascii="Garamond" w:eastAsia="Garamond" w:hAnsi="Garamond" w:cs="Garamond"/>
        </w:rPr>
        <w:t xml:space="preserve"> potřebné pro řádné poskytování služby, administrativní náklady na službu, mzdové náklady, telefonní poplatky, jízdné po Praze. V odměně advokátky nejsou zahrnuty náklady uvedené v odst. 3 čl. IV. smlouvy a dále náklady na úhradu služeb třetích osob např. znalec, překladatel, notář, soudní exekutor; náklady na jízdné a ubytování mimo hl. m. Prahu.</w:t>
      </w:r>
    </w:p>
    <w:p w:rsidR="004235CF" w:rsidRDefault="004235CF">
      <w:pPr>
        <w:ind w:left="283" w:hanging="284"/>
        <w:jc w:val="both"/>
        <w:rPr>
          <w:rFonts w:ascii="Garamond" w:eastAsia="Garamond" w:hAnsi="Garamond" w:cs="Garamond"/>
        </w:rPr>
      </w:pPr>
    </w:p>
    <w:p w:rsidR="004235CF" w:rsidRDefault="00387FD4">
      <w:pPr>
        <w:widowControl w:val="0"/>
        <w:numPr>
          <w:ilvl w:val="0"/>
          <w:numId w:val="8"/>
        </w:numPr>
        <w:ind w:left="28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Klient neposkytuje zálohy.</w:t>
      </w:r>
    </w:p>
    <w:p w:rsidR="004235CF" w:rsidRDefault="004235CF">
      <w:pPr>
        <w:ind w:left="708" w:hanging="708"/>
        <w:rPr>
          <w:rFonts w:ascii="Garamond" w:eastAsia="Garamond" w:hAnsi="Garamond" w:cs="Garamond"/>
        </w:rPr>
      </w:pPr>
    </w:p>
    <w:p w:rsidR="004235CF" w:rsidRDefault="00387FD4">
      <w:pPr>
        <w:widowControl w:val="0"/>
        <w:numPr>
          <w:ilvl w:val="0"/>
          <w:numId w:val="8"/>
        </w:numPr>
        <w:ind w:left="28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Klient poskytne advokátovi/</w:t>
      </w:r>
      <w:proofErr w:type="spellStart"/>
      <w:r>
        <w:rPr>
          <w:rFonts w:ascii="Garamond" w:eastAsia="Garamond" w:hAnsi="Garamond" w:cs="Garamond"/>
        </w:rPr>
        <w:t>ce</w:t>
      </w:r>
      <w:proofErr w:type="spellEnd"/>
      <w:r>
        <w:rPr>
          <w:rFonts w:ascii="Garamond" w:eastAsia="Garamond" w:hAnsi="Garamond" w:cs="Garamond"/>
        </w:rPr>
        <w:t xml:space="preserve"> bezúplatně ve svém sídle a ve sjednané době pracoviště pro jednu osobu. </w:t>
      </w:r>
    </w:p>
    <w:p w:rsidR="004235CF" w:rsidRDefault="004235CF">
      <w:pPr>
        <w:ind w:left="284" w:hanging="708"/>
        <w:rPr>
          <w:rFonts w:ascii="Garamond" w:eastAsia="Garamond" w:hAnsi="Garamond" w:cs="Garamond"/>
          <w:sz w:val="18"/>
          <w:szCs w:val="18"/>
        </w:rPr>
      </w:pPr>
    </w:p>
    <w:p w:rsidR="004235CF" w:rsidRDefault="004235CF">
      <w:pPr>
        <w:widowControl w:val="0"/>
        <w:ind w:left="283" w:hanging="708"/>
        <w:jc w:val="both"/>
        <w:rPr>
          <w:rFonts w:ascii="Garamond" w:eastAsia="Garamond" w:hAnsi="Garamond" w:cs="Garamond"/>
          <w:sz w:val="18"/>
          <w:szCs w:val="18"/>
        </w:rPr>
      </w:pPr>
    </w:p>
    <w:p w:rsidR="004235CF" w:rsidRDefault="00387FD4">
      <w:pPr>
        <w:widowControl w:val="0"/>
        <w:numPr>
          <w:ilvl w:val="0"/>
          <w:numId w:val="4"/>
        </w:numPr>
        <w:jc w:val="center"/>
        <w:rPr>
          <w:rFonts w:ascii="Garamond" w:eastAsia="Garamond" w:hAnsi="Garamond" w:cs="Garamond"/>
          <w:b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  <w:b/>
        </w:rPr>
        <w:t>Mlčenlivost, ochrana informací</w:t>
      </w:r>
    </w:p>
    <w:p w:rsidR="004235CF" w:rsidRDefault="004235CF">
      <w:pPr>
        <w:widowControl w:val="0"/>
        <w:ind w:left="1080" w:hanging="708"/>
        <w:rPr>
          <w:rFonts w:ascii="Garamond" w:eastAsia="Garamond" w:hAnsi="Garamond" w:cs="Garamond"/>
          <w:b/>
        </w:rPr>
      </w:pPr>
    </w:p>
    <w:p w:rsidR="004235CF" w:rsidRDefault="00387FD4">
      <w:pPr>
        <w:numPr>
          <w:ilvl w:val="1"/>
          <w:numId w:val="2"/>
        </w:numPr>
        <w:ind w:left="284" w:hanging="2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 se zavazuje zachovávat mlčenlivost o všech skutečnostech, o kterých se dozví v souvislosti s plněním této smlouvy, a to v souladu s ustanovení § 21 zákona č. 85/1996 Sb., advokacii, ve znění pozdějších předpisů.  </w:t>
      </w:r>
    </w:p>
    <w:p w:rsidR="004235CF" w:rsidRDefault="004235CF">
      <w:pPr>
        <w:ind w:left="284" w:hanging="284"/>
        <w:jc w:val="both"/>
        <w:rPr>
          <w:rFonts w:ascii="Garamond" w:eastAsia="Garamond" w:hAnsi="Garamond" w:cs="Garamond"/>
        </w:rPr>
      </w:pPr>
    </w:p>
    <w:p w:rsidR="004235CF" w:rsidRDefault="00387FD4">
      <w:pPr>
        <w:numPr>
          <w:ilvl w:val="1"/>
          <w:numId w:val="2"/>
        </w:numPr>
        <w:ind w:left="284" w:hanging="2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Závazek mlčenlivosti zůstává v platnosti neomezeně dlouho i po ukončení platnosti smlouvy.</w:t>
      </w:r>
    </w:p>
    <w:p w:rsidR="004235CF" w:rsidRDefault="004235CF">
      <w:pPr>
        <w:ind w:left="284" w:hanging="284"/>
        <w:rPr>
          <w:rFonts w:ascii="Garamond" w:eastAsia="Garamond" w:hAnsi="Garamond" w:cs="Garamond"/>
        </w:rPr>
      </w:pPr>
    </w:p>
    <w:p w:rsidR="004235CF" w:rsidRDefault="00387FD4">
      <w:pPr>
        <w:ind w:left="284" w:hanging="284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 xml:space="preserve">   </w:t>
      </w:r>
    </w:p>
    <w:p w:rsidR="004235CF" w:rsidRDefault="00387FD4">
      <w:pPr>
        <w:pStyle w:val="Nadpis2"/>
        <w:widowControl w:val="0"/>
        <w:numPr>
          <w:ilvl w:val="0"/>
          <w:numId w:val="4"/>
        </w:numP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Subjekt mimosoudního řešení sporů</w:t>
      </w:r>
    </w:p>
    <w:p w:rsidR="004235CF" w:rsidRDefault="004235CF">
      <w:pPr>
        <w:ind w:left="1080" w:hanging="708"/>
        <w:rPr>
          <w:rFonts w:ascii="Garamond" w:eastAsia="Garamond" w:hAnsi="Garamond" w:cs="Garamond"/>
        </w:rPr>
      </w:pPr>
    </w:p>
    <w:p w:rsidR="004235CF" w:rsidRDefault="00387FD4">
      <w:pPr>
        <w:spacing w:after="7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 informoval/a klienta dle </w:t>
      </w:r>
      <w:proofErr w:type="spellStart"/>
      <w:r>
        <w:rPr>
          <w:rFonts w:ascii="Garamond" w:eastAsia="Garamond" w:hAnsi="Garamond" w:cs="Garamond"/>
        </w:rPr>
        <w:t>ust</w:t>
      </w:r>
      <w:proofErr w:type="spellEnd"/>
      <w:r>
        <w:rPr>
          <w:rFonts w:ascii="Garamond" w:eastAsia="Garamond" w:hAnsi="Garamond" w:cs="Garamond"/>
        </w:rPr>
        <w:t xml:space="preserve">. § 14 odst. 1) zákona. </w:t>
      </w:r>
      <w:proofErr w:type="gramStart"/>
      <w:r>
        <w:rPr>
          <w:rFonts w:ascii="Garamond" w:eastAsia="Garamond" w:hAnsi="Garamond" w:cs="Garamond"/>
        </w:rPr>
        <w:t>č.</w:t>
      </w:r>
      <w:proofErr w:type="gramEnd"/>
      <w:r>
        <w:rPr>
          <w:rFonts w:ascii="Garamond" w:eastAsia="Garamond" w:hAnsi="Garamond" w:cs="Garamond"/>
        </w:rPr>
        <w:t xml:space="preserve"> 634/1992 Sb., o ochraně spotřebitele, ve znění pozdějších předpisů, že věcně příslušným subjektem mimosoudního řešení případných spotřebitelských sporů mezi advokátem/</w:t>
      </w:r>
      <w:proofErr w:type="spellStart"/>
      <w:r>
        <w:rPr>
          <w:rFonts w:ascii="Garamond" w:eastAsia="Garamond" w:hAnsi="Garamond" w:cs="Garamond"/>
        </w:rPr>
        <w:t>kou</w:t>
      </w:r>
      <w:proofErr w:type="spellEnd"/>
      <w:r>
        <w:rPr>
          <w:rFonts w:ascii="Garamond" w:eastAsia="Garamond" w:hAnsi="Garamond" w:cs="Garamond"/>
        </w:rPr>
        <w:t xml:space="preserve"> a klientem vyplývajících z této smlouvy je Česká advokátní komora, internetové stránky </w:t>
      </w:r>
      <w:hyperlink r:id="rId7">
        <w:r>
          <w:rPr>
            <w:rFonts w:ascii="Garamond" w:eastAsia="Garamond" w:hAnsi="Garamond" w:cs="Garamond"/>
            <w:color w:val="3E3E3E"/>
            <w:u w:val="single"/>
          </w:rPr>
          <w:t>www.cak.cz</w:t>
        </w:r>
      </w:hyperlink>
      <w:r>
        <w:rPr>
          <w:rFonts w:ascii="Garamond" w:eastAsia="Garamond" w:hAnsi="Garamond" w:cs="Garamond"/>
        </w:rPr>
        <w:t>.</w:t>
      </w:r>
    </w:p>
    <w:p w:rsidR="004235CF" w:rsidRDefault="004235CF">
      <w:pPr>
        <w:spacing w:after="72"/>
        <w:jc w:val="both"/>
        <w:rPr>
          <w:rFonts w:ascii="Garamond" w:eastAsia="Garamond" w:hAnsi="Garamond" w:cs="Garamond"/>
        </w:rPr>
      </w:pPr>
    </w:p>
    <w:p w:rsidR="004235CF" w:rsidRDefault="004235CF">
      <w:pPr>
        <w:pStyle w:val="Nadpis2"/>
        <w:widowControl w:val="0"/>
        <w:jc w:val="center"/>
        <w:rPr>
          <w:rFonts w:ascii="Garamond" w:eastAsia="Garamond" w:hAnsi="Garamond" w:cs="Garamond"/>
          <w:sz w:val="22"/>
          <w:szCs w:val="22"/>
        </w:rPr>
      </w:pPr>
    </w:p>
    <w:p w:rsidR="004235CF" w:rsidRDefault="00387FD4">
      <w:pPr>
        <w:pStyle w:val="Nadpis2"/>
        <w:widowControl w:val="0"/>
        <w:numPr>
          <w:ilvl w:val="0"/>
          <w:numId w:val="4"/>
        </w:numPr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Závěrečná ustanovení</w:t>
      </w:r>
    </w:p>
    <w:p w:rsidR="004235CF" w:rsidRDefault="004235CF"/>
    <w:p w:rsidR="004235CF" w:rsidRDefault="00387FD4" w:rsidP="001D573F">
      <w:pPr>
        <w:numPr>
          <w:ilvl w:val="0"/>
          <w:numId w:val="3"/>
        </w:numPr>
        <w:ind w:left="284" w:hanging="2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Smlouva nabývá platnosti a účinnosti dnem podpisu smluvních stran a uzavírá se na dobu určitou do 1. 5. 2018 do 30. 4. 2021.</w:t>
      </w:r>
    </w:p>
    <w:p w:rsidR="004235CF" w:rsidRDefault="004235CF" w:rsidP="001D573F">
      <w:pPr>
        <w:ind w:left="284" w:hanging="284"/>
        <w:jc w:val="both"/>
        <w:rPr>
          <w:rFonts w:ascii="Garamond" w:eastAsia="Garamond" w:hAnsi="Garamond" w:cs="Garamond"/>
        </w:rPr>
      </w:pPr>
    </w:p>
    <w:p w:rsidR="004235CF" w:rsidRPr="001D573F" w:rsidRDefault="00387FD4" w:rsidP="001D573F">
      <w:pPr>
        <w:numPr>
          <w:ilvl w:val="0"/>
          <w:numId w:val="3"/>
        </w:numPr>
        <w:ind w:left="284" w:hanging="2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Smlouvu lze měnit nebo doplňovat písemnými dodatky podepsanými stranami.</w:t>
      </w:r>
    </w:p>
    <w:p w:rsidR="004235CF" w:rsidRPr="001D573F" w:rsidRDefault="004235CF" w:rsidP="001D573F">
      <w:pPr>
        <w:ind w:left="360"/>
        <w:jc w:val="right"/>
        <w:rPr>
          <w:rFonts w:ascii="Garamond" w:eastAsia="Garamond" w:hAnsi="Garamond" w:cs="Garamond"/>
          <w:sz w:val="18"/>
          <w:szCs w:val="18"/>
        </w:rPr>
      </w:pPr>
    </w:p>
    <w:p w:rsidR="004235CF" w:rsidRPr="001D573F" w:rsidRDefault="00387FD4" w:rsidP="001D573F">
      <w:pPr>
        <w:numPr>
          <w:ilvl w:val="0"/>
          <w:numId w:val="5"/>
        </w:numPr>
        <w:ind w:left="284" w:hanging="284"/>
        <w:contextualSpacing/>
        <w:jc w:val="both"/>
        <w:rPr>
          <w:rFonts w:ascii="Garamond" w:eastAsia="Garamond" w:hAnsi="Garamond" w:cs="Garamond"/>
        </w:rPr>
      </w:pPr>
      <w:r w:rsidRPr="001D573F">
        <w:rPr>
          <w:rFonts w:ascii="Garamond" w:eastAsia="Garamond" w:hAnsi="Garamond" w:cs="Garamond"/>
        </w:rPr>
        <w:t>Smluvní strany berou na vědomí, že tato smlouva ke své účinnosti vyžaduje uveřejnění v registru smluv podle zákona č. 340/2015 Sb., o registru smluv, ve znění pozdějších předpisů, a s tímto uveřejněním souhlasí. Zaslání smlouvy do registru smluv zajistí klient neprodleně po podpisu smlouvy. Klient se současně zavazuje informovat advokáta/ku o provedení registrace tak, že mu/jí zašle kopii potvrzení správce registru smluv o uveřejnění smlouvy bez zbytečného odkladu poté, kdy sám potvrzení obdrží.</w:t>
      </w:r>
    </w:p>
    <w:p w:rsidR="004235CF" w:rsidRDefault="004235CF" w:rsidP="001D573F">
      <w:pPr>
        <w:tabs>
          <w:tab w:val="left" w:pos="426"/>
        </w:tabs>
        <w:ind w:left="360"/>
        <w:jc w:val="both"/>
        <w:rPr>
          <w:rFonts w:ascii="Garamond" w:eastAsia="Garamond" w:hAnsi="Garamond" w:cs="Garamond"/>
          <w:b/>
        </w:rPr>
      </w:pPr>
    </w:p>
    <w:p w:rsidR="004235CF" w:rsidRDefault="00387FD4" w:rsidP="001D573F">
      <w:pPr>
        <w:numPr>
          <w:ilvl w:val="0"/>
          <w:numId w:val="5"/>
        </w:numPr>
        <w:tabs>
          <w:tab w:val="left" w:pos="284"/>
        </w:tabs>
        <w:spacing w:after="60"/>
        <w:ind w:left="284" w:hanging="284"/>
        <w:contextualSpacing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Tato smlouva nabývá platnosti dnem podepsání oběma smluvními stranami a účinnosti dnem uveřejnění v registru smluv.</w:t>
      </w:r>
    </w:p>
    <w:p w:rsidR="004235CF" w:rsidRDefault="004235CF">
      <w:pPr>
        <w:ind w:left="360"/>
        <w:jc w:val="both"/>
        <w:rPr>
          <w:rFonts w:ascii="Garamond" w:eastAsia="Garamond" w:hAnsi="Garamond" w:cs="Garamond"/>
        </w:rPr>
      </w:pPr>
    </w:p>
    <w:p w:rsidR="004235CF" w:rsidRDefault="00387FD4" w:rsidP="001D573F">
      <w:pPr>
        <w:numPr>
          <w:ilvl w:val="0"/>
          <w:numId w:val="5"/>
        </w:numPr>
        <w:ind w:left="284" w:hanging="2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Smlouva je sepsána ve dvou stejnopisech, z nichž každá smluvní strana obdrží po jednom stejnopisu. </w:t>
      </w:r>
    </w:p>
    <w:p w:rsidR="004235CF" w:rsidRDefault="004235CF">
      <w:pPr>
        <w:ind w:left="708" w:hanging="708"/>
        <w:rPr>
          <w:rFonts w:ascii="Garamond" w:eastAsia="Garamond" w:hAnsi="Garamond" w:cs="Garamond"/>
        </w:rPr>
      </w:pPr>
    </w:p>
    <w:p w:rsidR="004235CF" w:rsidRDefault="00387FD4" w:rsidP="001D573F">
      <w:pPr>
        <w:numPr>
          <w:ilvl w:val="0"/>
          <w:numId w:val="5"/>
        </w:numPr>
        <w:ind w:left="284" w:hanging="2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Smluvní strany prohlašují, že tato smlouva je projevem jejich pravé a svobodné vůle a na důkaz dohody o všech článcích této smlouvy připojují své podpisy.</w:t>
      </w:r>
    </w:p>
    <w:p w:rsidR="004235CF" w:rsidRDefault="004235CF">
      <w:pPr>
        <w:jc w:val="both"/>
        <w:rPr>
          <w:rFonts w:ascii="Garamond" w:eastAsia="Garamond" w:hAnsi="Garamond" w:cs="Garamond"/>
        </w:rPr>
      </w:pPr>
    </w:p>
    <w:p w:rsidR="004235CF" w:rsidRDefault="004235CF">
      <w:pPr>
        <w:jc w:val="both"/>
        <w:rPr>
          <w:rFonts w:ascii="Garamond" w:eastAsia="Garamond" w:hAnsi="Garamond" w:cs="Garamond"/>
        </w:rPr>
      </w:pPr>
    </w:p>
    <w:p w:rsidR="004235CF" w:rsidRDefault="004235CF">
      <w:pPr>
        <w:jc w:val="both"/>
        <w:rPr>
          <w:rFonts w:ascii="Garamond" w:eastAsia="Garamond" w:hAnsi="Garamond" w:cs="Garamond"/>
        </w:rPr>
      </w:pPr>
    </w:p>
    <w:p w:rsidR="004235CF" w:rsidRDefault="00387FD4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V Praze dne </w:t>
      </w:r>
      <w:r w:rsidR="009B4AB9">
        <w:rPr>
          <w:rFonts w:ascii="Garamond" w:eastAsia="Garamond" w:hAnsi="Garamond" w:cs="Garamond"/>
        </w:rPr>
        <w:t xml:space="preserve">26. 4. </w:t>
      </w:r>
      <w:r>
        <w:rPr>
          <w:rFonts w:ascii="Garamond" w:eastAsia="Garamond" w:hAnsi="Garamond" w:cs="Garamond"/>
        </w:rPr>
        <w:t>2018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         </w:t>
      </w:r>
      <w:r w:rsidR="009B4AB9">
        <w:rPr>
          <w:rFonts w:ascii="Garamond" w:eastAsia="Garamond" w:hAnsi="Garamond" w:cs="Garamond"/>
        </w:rPr>
        <w:t xml:space="preserve">             V Praze dne 25. 4. </w:t>
      </w:r>
      <w:bookmarkStart w:id="1" w:name="_GoBack"/>
      <w:bookmarkEnd w:id="1"/>
      <w:r w:rsidR="009B4AB9">
        <w:rPr>
          <w:rFonts w:ascii="Garamond" w:eastAsia="Garamond" w:hAnsi="Garamond" w:cs="Garamond"/>
        </w:rPr>
        <w:t>2018</w:t>
      </w:r>
    </w:p>
    <w:p w:rsidR="004235CF" w:rsidRDefault="004235CF">
      <w:pPr>
        <w:jc w:val="both"/>
        <w:rPr>
          <w:rFonts w:ascii="Garamond" w:eastAsia="Garamond" w:hAnsi="Garamond" w:cs="Garamond"/>
        </w:rPr>
      </w:pPr>
    </w:p>
    <w:p w:rsidR="008E334B" w:rsidRDefault="008E334B">
      <w:pPr>
        <w:jc w:val="both"/>
        <w:rPr>
          <w:rFonts w:ascii="Garamond" w:eastAsia="Garamond" w:hAnsi="Garamond" w:cs="Garamond"/>
        </w:rPr>
      </w:pPr>
    </w:p>
    <w:p w:rsidR="008F22B4" w:rsidRDefault="008F22B4">
      <w:pPr>
        <w:jc w:val="both"/>
        <w:rPr>
          <w:rFonts w:ascii="Garamond" w:eastAsia="Garamond" w:hAnsi="Garamond" w:cs="Garamond"/>
        </w:rPr>
      </w:pPr>
    </w:p>
    <w:p w:rsidR="004235CF" w:rsidRDefault="00387FD4">
      <w:pPr>
        <w:spacing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…………………………………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             ………………………….</w:t>
      </w:r>
      <w:r>
        <w:rPr>
          <w:rFonts w:ascii="Garamond" w:eastAsia="Garamond" w:hAnsi="Garamond" w:cs="Garamond"/>
        </w:rPr>
        <w:br/>
        <w:t>Univerzita Karlova, Fakulta sociálních věd</w:t>
      </w:r>
      <w:r>
        <w:rPr>
          <w:rFonts w:ascii="Garamond" w:eastAsia="Garamond" w:hAnsi="Garamond" w:cs="Garamond"/>
          <w:b/>
        </w:rPr>
        <w:t xml:space="preserve">  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 xml:space="preserve">  </w:t>
      </w:r>
      <w:r>
        <w:rPr>
          <w:rFonts w:ascii="Garamond" w:eastAsia="Garamond" w:hAnsi="Garamond" w:cs="Garamond"/>
        </w:rPr>
        <w:t>advokát/</w:t>
      </w:r>
      <w:proofErr w:type="spellStart"/>
      <w:r>
        <w:rPr>
          <w:rFonts w:ascii="Garamond" w:eastAsia="Garamond" w:hAnsi="Garamond" w:cs="Garamond"/>
        </w:rPr>
        <w:t>ka</w:t>
      </w:r>
      <w:proofErr w:type="spellEnd"/>
      <w:r>
        <w:rPr>
          <w:rFonts w:ascii="Garamond" w:eastAsia="Garamond" w:hAnsi="Garamond" w:cs="Garamond"/>
        </w:rPr>
        <w:t xml:space="preserve"> </w:t>
      </w:r>
    </w:p>
    <w:p w:rsidR="004235CF" w:rsidRDefault="00387FD4">
      <w:pPr>
        <w:spacing w:line="276" w:lineRule="auto"/>
        <w:rPr>
          <w:rFonts w:ascii="Garamond" w:eastAsia="Garamond" w:hAnsi="Garamond" w:cs="Garamond"/>
          <w:color w:val="1E1E1E"/>
        </w:rPr>
      </w:pPr>
      <w:r>
        <w:rPr>
          <w:rFonts w:ascii="Garamond" w:eastAsia="Garamond" w:hAnsi="Garamond" w:cs="Garamond"/>
          <w:color w:val="1E1E1E"/>
        </w:rPr>
        <w:t>PhDr. Alice Němcová Tejkalová, Ph.D.</w:t>
      </w:r>
    </w:p>
    <w:p w:rsidR="004235CF" w:rsidRPr="001D573F" w:rsidRDefault="00387FD4" w:rsidP="001D573F">
      <w:pPr>
        <w:spacing w:line="276" w:lineRule="auto"/>
        <w:rPr>
          <w:rFonts w:ascii="Garamond" w:eastAsia="Garamond" w:hAnsi="Garamond" w:cs="Garamond"/>
        </w:rPr>
      </w:pPr>
      <w:bookmarkStart w:id="2" w:name="_30j0zll" w:colFirst="0" w:colLast="0"/>
      <w:bookmarkEnd w:id="2"/>
      <w:r>
        <w:rPr>
          <w:rFonts w:ascii="Garamond" w:eastAsia="Garamond" w:hAnsi="Garamond" w:cs="Garamond"/>
          <w:color w:val="1E1E1E"/>
        </w:rPr>
        <w:t xml:space="preserve">děkanka </w:t>
      </w:r>
    </w:p>
    <w:p w:rsidR="004235CF" w:rsidRDefault="004235CF"/>
    <w:sectPr w:rsidR="004235C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251"/>
    <w:multiLevelType w:val="multilevel"/>
    <w:tmpl w:val="D5A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7962"/>
    <w:multiLevelType w:val="multilevel"/>
    <w:tmpl w:val="D5DAAB5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164E7E"/>
    <w:multiLevelType w:val="multilevel"/>
    <w:tmpl w:val="F9FAB6D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244E"/>
    <w:multiLevelType w:val="multilevel"/>
    <w:tmpl w:val="09B025A8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844A5E"/>
    <w:multiLevelType w:val="multilevel"/>
    <w:tmpl w:val="9D429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4758F"/>
    <w:multiLevelType w:val="multilevel"/>
    <w:tmpl w:val="5C688B7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E13438"/>
    <w:multiLevelType w:val="multilevel"/>
    <w:tmpl w:val="2DA0D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E65654"/>
    <w:multiLevelType w:val="multilevel"/>
    <w:tmpl w:val="3200AF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17C48"/>
    <w:multiLevelType w:val="multilevel"/>
    <w:tmpl w:val="3D4AD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9632B"/>
    <w:multiLevelType w:val="multilevel"/>
    <w:tmpl w:val="5D7E2B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35CF"/>
    <w:rsid w:val="000C3802"/>
    <w:rsid w:val="000F75E5"/>
    <w:rsid w:val="001834B6"/>
    <w:rsid w:val="00191B18"/>
    <w:rsid w:val="001D573F"/>
    <w:rsid w:val="00386A80"/>
    <w:rsid w:val="00387FD4"/>
    <w:rsid w:val="004235CF"/>
    <w:rsid w:val="0055686E"/>
    <w:rsid w:val="00851A33"/>
    <w:rsid w:val="008E334B"/>
    <w:rsid w:val="008F22B4"/>
    <w:rsid w:val="009B4AB9"/>
    <w:rsid w:val="00E64C7C"/>
    <w:rsid w:val="00E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Book Antiqua" w:eastAsia="Book Antiqua" w:hAnsi="Book Antiqua" w:cs="Book Antiqua"/>
      <w:b/>
      <w:sz w:val="20"/>
      <w:szCs w:val="20"/>
    </w:rPr>
  </w:style>
  <w:style w:type="paragraph" w:styleId="Nadpis2">
    <w:name w:val="heading 2"/>
    <w:basedOn w:val="Normln"/>
    <w:next w:val="Normln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Book Antiqua" w:eastAsia="Book Antiqua" w:hAnsi="Book Antiqua" w:cs="Book Antiqua"/>
      <w:b/>
      <w:sz w:val="20"/>
      <w:szCs w:val="20"/>
    </w:rPr>
  </w:style>
  <w:style w:type="paragraph" w:styleId="Nadpis2">
    <w:name w:val="heading 2"/>
    <w:basedOn w:val="Normln"/>
    <w:next w:val="Normln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4811-B52C-4C13-B57D-6A317747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29250590,Iveta Melounová,staffs</dc:creator>
  <cp:lastModifiedBy>POKUSNY UCET,ZAM,CIVT</cp:lastModifiedBy>
  <cp:revision>2</cp:revision>
  <cp:lastPrinted>2018-04-03T14:32:00Z</cp:lastPrinted>
  <dcterms:created xsi:type="dcterms:W3CDTF">2018-05-03T12:05:00Z</dcterms:created>
  <dcterms:modified xsi:type="dcterms:W3CDTF">2018-05-03T12:05:00Z</dcterms:modified>
</cp:coreProperties>
</file>