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F0" w:rsidRDefault="00875756">
      <w:pPr>
        <w:pStyle w:val="Zkladntext20"/>
        <w:framePr w:wrap="none" w:vAnchor="page" w:hAnchor="page" w:x="715" w:y="1056"/>
        <w:shd w:val="clear" w:color="auto" w:fill="auto"/>
        <w:tabs>
          <w:tab w:val="left" w:pos="8035"/>
        </w:tabs>
        <w:spacing w:after="0" w:line="190" w:lineRule="exact"/>
        <w:ind w:left="2020"/>
      </w:pPr>
      <w:r>
        <w:t>Ve Velešíně, dne 6.9. 2013, uzavřeli:</w:t>
      </w:r>
      <w:r>
        <w:tab/>
        <w:t>HOTJD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4"/>
        <w:gridCol w:w="4070"/>
        <w:gridCol w:w="3946"/>
      </w:tblGrid>
      <w:tr w:rsidR="002533F0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Fakturační název: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MITON Previo s.r.o.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Zkladntext21"/>
              </w:rPr>
              <w:t>Střední odborná škola strojní a elektrotechnická Velešín</w:t>
            </w:r>
          </w:p>
        </w:tc>
      </w:tr>
      <w:tr w:rsidR="002533F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Sídlo: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Pod Viaduktem 2, PSČ 568 02, Svitavy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U Hřiště 527, 38232, Velešín</w:t>
            </w:r>
          </w:p>
        </w:tc>
      </w:tr>
      <w:tr w:rsidR="002533F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Doručovací adresa: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Paříkova 910/11 a, PSČ</w:t>
            </w:r>
            <w:r>
              <w:rPr>
                <w:rStyle w:val="Zkladntext21"/>
              </w:rPr>
              <w:t xml:space="preserve"> 190 00, Praha 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3F0" w:rsidRDefault="002533F0">
            <w:pPr>
              <w:framePr w:w="10190" w:h="4075" w:wrap="none" w:vAnchor="page" w:hAnchor="page" w:x="730" w:y="1721"/>
              <w:rPr>
                <w:sz w:val="10"/>
                <w:szCs w:val="10"/>
              </w:rPr>
            </w:pPr>
          </w:p>
        </w:tc>
      </w:tr>
      <w:tr w:rsidR="002533F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259 75 234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00583855</w:t>
            </w:r>
          </w:p>
        </w:tc>
      </w:tr>
      <w:tr w:rsidR="002533F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DIČ: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CZ 259 75 234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CZ 00583855</w:t>
            </w:r>
          </w:p>
        </w:tc>
      </w:tr>
      <w:tr w:rsidR="002533F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Zápis do obch. rejstříku: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Zkladntext21"/>
              </w:rPr>
              <w:t>Zapsaná u Krajského soudu v Hradci Králové, spis. zn. C 18314.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3F0" w:rsidRDefault="002533F0">
            <w:pPr>
              <w:framePr w:w="10190" w:h="4075" w:wrap="none" w:vAnchor="page" w:hAnchor="page" w:x="730" w:y="1721"/>
              <w:rPr>
                <w:sz w:val="10"/>
                <w:szCs w:val="10"/>
              </w:rPr>
            </w:pPr>
          </w:p>
        </w:tc>
      </w:tr>
      <w:tr w:rsidR="002533F0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E-mail: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190" w:lineRule="exact"/>
              <w:ind w:firstLine="0"/>
              <w:jc w:val="left"/>
            </w:pPr>
            <w:hyperlink r:id="rId7" w:history="1">
              <w:r>
                <w:rPr>
                  <w:rStyle w:val="Hypertextovodkaz"/>
                  <w:lang w:val="en-US" w:eastAsia="en-US" w:bidi="en-US"/>
                </w:rPr>
                <w:t>info@previo.cz</w:t>
              </w:r>
            </w:hyperlink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190" w:lineRule="exact"/>
              <w:ind w:firstLine="0"/>
              <w:jc w:val="left"/>
            </w:pPr>
            <w:hyperlink r:id="rId8" w:history="1">
              <w:r>
                <w:rPr>
                  <w:rStyle w:val="Hypertextovodkaz"/>
                  <w:lang w:val="en-US" w:eastAsia="en-US" w:bidi="en-US"/>
                </w:rPr>
                <w:t>ekonom@sosvel.cz</w:t>
              </w:r>
            </w:hyperlink>
          </w:p>
        </w:tc>
      </w:tr>
      <w:tr w:rsidR="002533F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Jednající osoba: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>Ing. Lubomír Tajer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3F0" w:rsidRDefault="002533F0">
            <w:pPr>
              <w:framePr w:w="10190" w:h="4075" w:wrap="none" w:vAnchor="page" w:hAnchor="page" w:x="730" w:y="1721"/>
              <w:rPr>
                <w:sz w:val="10"/>
                <w:szCs w:val="10"/>
              </w:rPr>
            </w:pPr>
          </w:p>
        </w:tc>
      </w:tr>
      <w:tr w:rsidR="002533F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3F0" w:rsidRDefault="002533F0">
            <w:pPr>
              <w:framePr w:w="10190" w:h="4075" w:wrap="none" w:vAnchor="page" w:hAnchor="page" w:x="730" w:y="1721"/>
              <w:rPr>
                <w:sz w:val="10"/>
                <w:szCs w:val="1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 xml:space="preserve">(dále jen </w:t>
            </w:r>
            <w:r>
              <w:rPr>
                <w:rStyle w:val="Zkladntext2Tun"/>
              </w:rPr>
              <w:t>„Provozovatel")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3F0" w:rsidRDefault="002533F0">
            <w:pPr>
              <w:framePr w:w="10190" w:h="4075" w:wrap="none" w:vAnchor="page" w:hAnchor="page" w:x="730" w:y="1721"/>
              <w:rPr>
                <w:sz w:val="10"/>
                <w:szCs w:val="10"/>
              </w:rPr>
            </w:pPr>
          </w:p>
          <w:p w:rsidR="002533F0" w:rsidRDefault="00875756">
            <w:pPr>
              <w:pStyle w:val="Zkladntext20"/>
              <w:framePr w:w="10190" w:h="4075" w:wrap="none" w:vAnchor="page" w:hAnchor="page" w:x="730" w:y="172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Zkladntext21"/>
              </w:rPr>
              <w:t xml:space="preserve">(dále jen </w:t>
            </w:r>
            <w:r>
              <w:rPr>
                <w:rStyle w:val="Zkladntext2Tun"/>
              </w:rPr>
              <w:t>„Klient")</w:t>
            </w:r>
          </w:p>
        </w:tc>
      </w:tr>
    </w:tbl>
    <w:p w:rsidR="002533F0" w:rsidRDefault="00875756">
      <w:pPr>
        <w:pStyle w:val="Zkladntext20"/>
        <w:framePr w:wrap="none" w:vAnchor="page" w:hAnchor="page" w:x="715" w:y="6334"/>
        <w:shd w:val="clear" w:color="auto" w:fill="auto"/>
        <w:tabs>
          <w:tab w:val="left" w:pos="2340"/>
        </w:tabs>
        <w:spacing w:after="0" w:line="190" w:lineRule="exact"/>
        <w:ind w:left="2020"/>
      </w:pPr>
      <w:r>
        <w:t>pro tato ubytovací zařízení:</w:t>
      </w:r>
      <w:r>
        <w:tab/>
        <w:t>Střední odborná škola strojní a elektrotechnická Velešín, U Hřiště 527, 38232, Velešín</w:t>
      </w:r>
    </w:p>
    <w:p w:rsidR="002533F0" w:rsidRDefault="00875756">
      <w:pPr>
        <w:pStyle w:val="Nadpis10"/>
        <w:framePr w:w="10258" w:h="1507" w:hRule="exact" w:wrap="none" w:vAnchor="page" w:hAnchor="page" w:x="715" w:y="7313"/>
        <w:shd w:val="clear" w:color="auto" w:fill="auto"/>
        <w:spacing w:before="0" w:after="298"/>
      </w:pPr>
      <w:bookmarkStart w:id="0" w:name="bookmark0"/>
      <w:r>
        <w:t>Rámcovou smlouvu o poskytování služeb a licencí k systému Previo</w:t>
      </w:r>
      <w:r>
        <w:br/>
        <w:t>dle ust. § 269 odst. 2, zák. č. 513/1991 Sb., obchodní zákoník</w:t>
      </w:r>
      <w:bookmarkEnd w:id="0"/>
    </w:p>
    <w:p w:rsidR="002533F0" w:rsidRDefault="00875756">
      <w:pPr>
        <w:pStyle w:val="Nadpis20"/>
        <w:framePr w:w="10258" w:h="1507" w:hRule="exact" w:wrap="none" w:vAnchor="page" w:hAnchor="page" w:x="715" w:y="7313"/>
        <w:shd w:val="clear" w:color="auto" w:fill="auto"/>
        <w:spacing w:before="0" w:after="0" w:line="210" w:lineRule="exact"/>
        <w:ind w:left="2020"/>
      </w:pPr>
      <w:bookmarkStart w:id="1" w:name="bookmark1"/>
      <w:r>
        <w:rPr>
          <w:rStyle w:val="Nadpis21"/>
          <w:b/>
          <w:bCs/>
        </w:rPr>
        <w:t>ČI. 1. Definice pojmů</w:t>
      </w:r>
      <w:bookmarkEnd w:id="1"/>
    </w:p>
    <w:p w:rsidR="002533F0" w:rsidRDefault="00875756">
      <w:pPr>
        <w:pStyle w:val="Zkladntext20"/>
        <w:framePr w:w="10258" w:h="3812" w:hRule="exact" w:wrap="none" w:vAnchor="page" w:hAnchor="page" w:x="715" w:y="9063"/>
        <w:shd w:val="clear" w:color="auto" w:fill="auto"/>
        <w:tabs>
          <w:tab w:val="left" w:pos="1956"/>
        </w:tabs>
        <w:spacing w:after="0" w:line="274" w:lineRule="exact"/>
        <w:ind w:left="2020"/>
      </w:pPr>
      <w:r>
        <w:rPr>
          <w:rStyle w:val="Zkladntext2Tun0"/>
        </w:rPr>
        <w:t>„Previo"</w:t>
      </w:r>
      <w:r>
        <w:rPr>
          <w:rStyle w:val="Zkladntext2Tun0"/>
        </w:rPr>
        <w:tab/>
      </w:r>
      <w:r>
        <w:t xml:space="preserve">Systém Previo (dále jen „Previo") je internetové aplikace Provozovatele, k níž se Klient </w:t>
      </w:r>
      <w:r>
        <w:t>přihlašuje ze svého</w:t>
      </w:r>
    </w:p>
    <w:p w:rsidR="002533F0" w:rsidRDefault="00875756">
      <w:pPr>
        <w:pStyle w:val="Zkladntext20"/>
        <w:framePr w:w="10258" w:h="3812" w:hRule="exact" w:wrap="none" w:vAnchor="page" w:hAnchor="page" w:x="715" w:y="9063"/>
        <w:shd w:val="clear" w:color="auto" w:fill="auto"/>
        <w:spacing w:after="300" w:line="274" w:lineRule="exact"/>
        <w:ind w:left="2020" w:firstLine="0"/>
      </w:pPr>
      <w:r>
        <w:t xml:space="preserve">počítače pomocí uživatelského jména a hesla a může využívat jeho funkce. Previo, ve všech svých verzích, umožňuje spolupráci Klienta a třetích osob při provádění rezervací ubytovacích a obdobných služeb prostřednictvím webových stránek </w:t>
      </w:r>
      <w:r>
        <w:t>ve vlastnictví těchto třetích osob - PrevioPartnerů. Previo umožňuje Klientovi nastavovat pokoje a jejich ceny a evidovat přijaté rezervace. Previo bylo vytvořeno a je spravováno Provozovatelem, který je jeho vlastníkem a který se stará o jeho řádné fungov</w:t>
      </w:r>
      <w:r>
        <w:t>ání.</w:t>
      </w:r>
    </w:p>
    <w:p w:rsidR="002533F0" w:rsidRDefault="00875756">
      <w:pPr>
        <w:pStyle w:val="Zkladntext20"/>
        <w:framePr w:w="10258" w:h="3812" w:hRule="exact" w:wrap="none" w:vAnchor="page" w:hAnchor="page" w:x="715" w:y="9063"/>
        <w:shd w:val="clear" w:color="auto" w:fill="auto"/>
        <w:tabs>
          <w:tab w:val="left" w:pos="1956"/>
        </w:tabs>
        <w:spacing w:after="0" w:line="274" w:lineRule="exact"/>
        <w:ind w:left="2020"/>
      </w:pPr>
      <w:r>
        <w:rPr>
          <w:rStyle w:val="Zkladntext2Tun0"/>
        </w:rPr>
        <w:t>„PrevioPartneři"</w:t>
      </w:r>
      <w:r>
        <w:rPr>
          <w:rStyle w:val="Zkladntext2Tun0"/>
        </w:rPr>
        <w:tab/>
      </w:r>
      <w:r>
        <w:t>PrevioPartneři (dále rovněž jako „PP") jsou obchodní partneři Provozovatele, kteří prostřednictvím svých</w:t>
      </w:r>
    </w:p>
    <w:p w:rsidR="002533F0" w:rsidRDefault="00875756">
      <w:pPr>
        <w:pStyle w:val="Zkladntext20"/>
        <w:framePr w:w="10258" w:h="3812" w:hRule="exact" w:wrap="none" w:vAnchor="page" w:hAnchor="page" w:x="715" w:y="9063"/>
        <w:shd w:val="clear" w:color="auto" w:fill="auto"/>
        <w:spacing w:after="296" w:line="274" w:lineRule="exact"/>
        <w:ind w:left="2020" w:firstLine="0"/>
      </w:pPr>
      <w:r>
        <w:t>distribučních kanálů (www stránek) nabízejí volné ubytovací kapacity Klienta.</w:t>
      </w:r>
    </w:p>
    <w:p w:rsidR="002533F0" w:rsidRDefault="00875756">
      <w:pPr>
        <w:pStyle w:val="Zkladntext20"/>
        <w:framePr w:w="10258" w:h="3812" w:hRule="exact" w:wrap="none" w:vAnchor="page" w:hAnchor="page" w:x="715" w:y="9063"/>
        <w:shd w:val="clear" w:color="auto" w:fill="auto"/>
        <w:spacing w:after="0" w:line="278" w:lineRule="exact"/>
        <w:ind w:left="2020"/>
      </w:pPr>
      <w:r>
        <w:rPr>
          <w:rStyle w:val="Zkladntext2Tun0"/>
        </w:rPr>
        <w:t xml:space="preserve">„Previo PRO </w:t>
      </w:r>
      <w:r>
        <w:t xml:space="preserve">/ </w:t>
      </w:r>
      <w:r>
        <w:rPr>
          <w:rStyle w:val="Zkladntext2Tun0"/>
        </w:rPr>
        <w:t xml:space="preserve">LITE" </w:t>
      </w:r>
      <w:r>
        <w:t xml:space="preserve">Previo PRO a Previo LITE jsou </w:t>
      </w:r>
      <w:r>
        <w:t>dvě verze systému Previo, které slouží Klientům ke správě běžné provozní agendy ubytovacího zařízení a k přijímání a správě rezervací ubytovacích kapacit. Previo PRO navíc oproti Previo LITE poskytuje manažerské reporty, doklady, pokladní a skladový systém</w:t>
      </w:r>
      <w:r>
        <w:t xml:space="preserve"> a další pokročilé funkce.</w:t>
      </w:r>
    </w:p>
    <w:p w:rsidR="002533F0" w:rsidRDefault="00875756">
      <w:pPr>
        <w:pStyle w:val="Zkladntext20"/>
        <w:framePr w:w="10258" w:h="2450" w:hRule="exact" w:wrap="none" w:vAnchor="page" w:hAnchor="page" w:x="715" w:y="13185"/>
        <w:shd w:val="clear" w:color="auto" w:fill="auto"/>
        <w:spacing w:after="296" w:line="274" w:lineRule="exact"/>
        <w:ind w:left="2020"/>
      </w:pPr>
      <w:r>
        <w:rPr>
          <w:rStyle w:val="Zkladntext2Tun0"/>
        </w:rPr>
        <w:t xml:space="preserve">„Previo BRIDGE" </w:t>
      </w:r>
      <w:r>
        <w:t>Previo BRIDGE je verze systému Previo, která poskytuje technologické rozhraní (API) do systému Previo ze systémů třetích stran (obvykle jiných recepčních systémů).</w:t>
      </w:r>
    </w:p>
    <w:p w:rsidR="002533F0" w:rsidRDefault="00875756">
      <w:pPr>
        <w:pStyle w:val="Zkladntext20"/>
        <w:framePr w:w="10258" w:h="2450" w:hRule="exact" w:wrap="none" w:vAnchor="page" w:hAnchor="page" w:x="715" w:y="13185"/>
        <w:shd w:val="clear" w:color="auto" w:fill="auto"/>
        <w:spacing w:after="300" w:line="278" w:lineRule="exact"/>
        <w:ind w:left="2020"/>
      </w:pPr>
      <w:r>
        <w:rPr>
          <w:rStyle w:val="Zkladntext2Tun0"/>
        </w:rPr>
        <w:t xml:space="preserve">„Previo CONNECT" </w:t>
      </w:r>
      <w:r>
        <w:t xml:space="preserve">Previo CONNECT je verze systému </w:t>
      </w:r>
      <w:r>
        <w:t>Previo, která poskytuje pouze nastavení a moduly, potřebné pro spolupráci Klienta s PrevioPartnery.</w:t>
      </w:r>
    </w:p>
    <w:p w:rsidR="002533F0" w:rsidRDefault="00875756">
      <w:pPr>
        <w:pStyle w:val="Zkladntext20"/>
        <w:framePr w:w="10258" w:h="2450" w:hRule="exact" w:wrap="none" w:vAnchor="page" w:hAnchor="page" w:x="715" w:y="13185"/>
        <w:shd w:val="clear" w:color="auto" w:fill="auto"/>
        <w:spacing w:after="0" w:line="278" w:lineRule="exact"/>
        <w:ind w:left="2020"/>
      </w:pPr>
      <w:r>
        <w:rPr>
          <w:rStyle w:val="Zkladntext2Tun0"/>
        </w:rPr>
        <w:t xml:space="preserve">„RESERVATION+" </w:t>
      </w:r>
      <w:r>
        <w:t>Modul RESERVATION+ (dále jen ,,R+“) je Online rezervační systém pro vlastní web Klienta, který umožňuje:</w:t>
      </w:r>
    </w:p>
    <w:p w:rsidR="002533F0" w:rsidRDefault="00875756">
      <w:pPr>
        <w:pStyle w:val="Zkladntext20"/>
        <w:framePr w:w="10258" w:h="2450" w:hRule="exact" w:wrap="none" w:vAnchor="page" w:hAnchor="page" w:x="715" w:y="13185"/>
        <w:numPr>
          <w:ilvl w:val="0"/>
          <w:numId w:val="1"/>
        </w:numPr>
        <w:shd w:val="clear" w:color="auto" w:fill="auto"/>
        <w:tabs>
          <w:tab w:val="left" w:pos="2413"/>
        </w:tabs>
        <w:spacing w:after="0" w:line="278" w:lineRule="exact"/>
        <w:ind w:left="2160" w:firstLine="0"/>
      </w:pPr>
      <w:r>
        <w:t xml:space="preserve">rezervaci ubytovacích a </w:t>
      </w:r>
      <w:r>
        <w:t>souvisejících služeb,</w:t>
      </w:r>
    </w:p>
    <w:p w:rsidR="002533F0" w:rsidRDefault="002533F0">
      <w:pPr>
        <w:rPr>
          <w:sz w:val="2"/>
          <w:szCs w:val="2"/>
        </w:rPr>
        <w:sectPr w:rsidR="002533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33F0" w:rsidRDefault="00875756">
      <w:pPr>
        <w:pStyle w:val="Zkladntext20"/>
        <w:framePr w:w="10162" w:h="8783" w:hRule="exact" w:wrap="none" w:vAnchor="page" w:hAnchor="page" w:x="763" w:y="998"/>
        <w:numPr>
          <w:ilvl w:val="0"/>
          <w:numId w:val="2"/>
        </w:numPr>
        <w:shd w:val="clear" w:color="auto" w:fill="auto"/>
        <w:tabs>
          <w:tab w:val="left" w:pos="552"/>
        </w:tabs>
        <w:spacing w:after="56" w:line="274" w:lineRule="exact"/>
        <w:ind w:left="580" w:hanging="580"/>
      </w:pPr>
      <w:r>
        <w:lastRenderedPageBreak/>
        <w:t xml:space="preserve">Klient souhlasí s tím, že předpisy pro platby budou vystavovány a zasílány pouze elektronicky (emailem ve formátu PDF). O papírové zasílání dokladů může Klient požádat písemnou formou s uvedením korespondenční </w:t>
      </w:r>
      <w:r>
        <w:t>adresy.</w:t>
      </w:r>
    </w:p>
    <w:p w:rsidR="002533F0" w:rsidRDefault="00875756">
      <w:pPr>
        <w:pStyle w:val="Zkladntext20"/>
        <w:framePr w:w="10162" w:h="8783" w:hRule="exact" w:wrap="none" w:vAnchor="page" w:hAnchor="page" w:x="763" w:y="998"/>
        <w:numPr>
          <w:ilvl w:val="0"/>
          <w:numId w:val="2"/>
        </w:numPr>
        <w:shd w:val="clear" w:color="auto" w:fill="auto"/>
        <w:tabs>
          <w:tab w:val="left" w:pos="552"/>
        </w:tabs>
        <w:spacing w:after="60" w:line="278" w:lineRule="exact"/>
        <w:ind w:left="580" w:hanging="580"/>
      </w:pPr>
      <w:r>
        <w:t>Poplatky za užívání Previa se platí vždy za zvolené období fakturace dopředu. Provozovatel není povinen vracet již zaplacené poplatky.</w:t>
      </w:r>
    </w:p>
    <w:p w:rsidR="002533F0" w:rsidRDefault="00875756">
      <w:pPr>
        <w:pStyle w:val="Zkladntext20"/>
        <w:framePr w:w="10162" w:h="8783" w:hRule="exact" w:wrap="none" w:vAnchor="page" w:hAnchor="page" w:x="763" w:y="998"/>
        <w:numPr>
          <w:ilvl w:val="0"/>
          <w:numId w:val="2"/>
        </w:numPr>
        <w:shd w:val="clear" w:color="auto" w:fill="auto"/>
        <w:tabs>
          <w:tab w:val="left" w:pos="552"/>
        </w:tabs>
        <w:spacing w:after="235" w:line="278" w:lineRule="exact"/>
        <w:ind w:left="580" w:hanging="580"/>
      </w:pPr>
      <w:r>
        <w:t>Změna poplatků či provizí ze strany Provozovatele je podmíněna písemným souhlasem Klienta. Tento souhlas může být</w:t>
      </w:r>
      <w:r>
        <w:t xml:space="preserve"> udělen i elektronicky (e-mailem). V případě nesouhlasu se změnou poplatků zůstávají v platnosti poplatky/provize sjednané v této smlouvě.</w:t>
      </w:r>
    </w:p>
    <w:p w:rsidR="002533F0" w:rsidRDefault="00875756">
      <w:pPr>
        <w:pStyle w:val="Nadpis20"/>
        <w:framePr w:w="10162" w:h="8783" w:hRule="exact" w:wrap="none" w:vAnchor="page" w:hAnchor="page" w:x="763" w:y="998"/>
        <w:shd w:val="clear" w:color="auto" w:fill="auto"/>
        <w:spacing w:before="0" w:after="77" w:line="210" w:lineRule="exact"/>
        <w:ind w:left="580" w:hanging="580"/>
      </w:pPr>
      <w:bookmarkStart w:id="2" w:name="bookmark2"/>
      <w:r>
        <w:rPr>
          <w:rStyle w:val="Nadpis21"/>
          <w:b/>
          <w:bCs/>
        </w:rPr>
        <w:t>ČI. 6. Závěrečná ustanovení</w:t>
      </w:r>
      <w:bookmarkEnd w:id="2"/>
    </w:p>
    <w:p w:rsidR="002533F0" w:rsidRDefault="00875756">
      <w:pPr>
        <w:pStyle w:val="Zkladntext20"/>
        <w:framePr w:w="10162" w:h="8783" w:hRule="exact" w:wrap="none" w:vAnchor="page" w:hAnchor="page" w:x="763" w:y="998"/>
        <w:numPr>
          <w:ilvl w:val="1"/>
          <w:numId w:val="2"/>
        </w:numPr>
        <w:shd w:val="clear" w:color="auto" w:fill="auto"/>
        <w:tabs>
          <w:tab w:val="left" w:pos="552"/>
        </w:tabs>
        <w:spacing w:after="0" w:line="274" w:lineRule="exact"/>
        <w:ind w:left="580" w:hanging="580"/>
      </w:pPr>
      <w:r>
        <w:t xml:space="preserve">Tato smlouva je vyhotovena ve dvou originálech, po jednom pro každou ze smluvních stran. </w:t>
      </w:r>
      <w:r>
        <w:t>Smluvní strany prohlašují, že si tuto</w:t>
      </w:r>
    </w:p>
    <w:p w:rsidR="002533F0" w:rsidRDefault="00875756">
      <w:pPr>
        <w:pStyle w:val="Zkladntext20"/>
        <w:framePr w:w="10162" w:h="8783" w:hRule="exact" w:wrap="none" w:vAnchor="page" w:hAnchor="page" w:x="763" w:y="998"/>
        <w:shd w:val="clear" w:color="auto" w:fill="auto"/>
        <w:tabs>
          <w:tab w:val="right" w:pos="10103"/>
        </w:tabs>
        <w:spacing w:after="0" w:line="274" w:lineRule="exact"/>
        <w:ind w:left="580" w:firstLine="0"/>
      </w:pPr>
      <w:r>
        <w:t>smlouvu řádně přečetly, souhlasí s jejím obsahem, smlouvu uzavřely svobodně,</w:t>
      </w:r>
      <w:r>
        <w:tab/>
        <w:t>vážně, nikoliv v tísni nebo za jednostranně</w:t>
      </w:r>
    </w:p>
    <w:p w:rsidR="002533F0" w:rsidRDefault="00875756">
      <w:pPr>
        <w:pStyle w:val="Zkladntext20"/>
        <w:framePr w:w="10162" w:h="8783" w:hRule="exact" w:wrap="none" w:vAnchor="page" w:hAnchor="page" w:x="763" w:y="998"/>
        <w:shd w:val="clear" w:color="auto" w:fill="auto"/>
        <w:spacing w:after="56" w:line="274" w:lineRule="exact"/>
        <w:ind w:left="580" w:firstLine="0"/>
      </w:pPr>
      <w:r>
        <w:t>nevýhodných podmínek a že znají její obsah, což stvrzují svými podpisy.</w:t>
      </w:r>
    </w:p>
    <w:p w:rsidR="002533F0" w:rsidRDefault="00875756">
      <w:pPr>
        <w:pStyle w:val="Zkladntext20"/>
        <w:framePr w:w="10162" w:h="8783" w:hRule="exact" w:wrap="none" w:vAnchor="page" w:hAnchor="page" w:x="763" w:y="998"/>
        <w:numPr>
          <w:ilvl w:val="1"/>
          <w:numId w:val="2"/>
        </w:numPr>
        <w:shd w:val="clear" w:color="auto" w:fill="auto"/>
        <w:tabs>
          <w:tab w:val="left" w:pos="552"/>
          <w:tab w:val="right" w:pos="10103"/>
        </w:tabs>
        <w:spacing w:after="0" w:line="278" w:lineRule="exact"/>
        <w:ind w:left="580" w:hanging="580"/>
      </w:pPr>
      <w:r>
        <w:t>Touto smlouvou se nahrazu</w:t>
      </w:r>
      <w:r>
        <w:t>je jakákoliv dřívější smlouva uzavřená mezi Klientem</w:t>
      </w:r>
      <w:r>
        <w:tab/>
        <w:t>a Provozovatelem. Klient je povinen ukončit</w:t>
      </w:r>
    </w:p>
    <w:p w:rsidR="002533F0" w:rsidRDefault="00875756">
      <w:pPr>
        <w:pStyle w:val="Zkladntext20"/>
        <w:framePr w:w="10162" w:h="8783" w:hRule="exact" w:wrap="none" w:vAnchor="page" w:hAnchor="page" w:x="763" w:y="998"/>
        <w:shd w:val="clear" w:color="auto" w:fill="auto"/>
        <w:tabs>
          <w:tab w:val="right" w:pos="10103"/>
        </w:tabs>
        <w:spacing w:after="0" w:line="278" w:lineRule="exact"/>
        <w:ind w:left="580" w:firstLine="0"/>
      </w:pPr>
      <w:r>
        <w:t>všechny dříve uzavřené obdobné smlouvy o spolupráci s PP či s dalšími osobami,</w:t>
      </w:r>
      <w:r>
        <w:tab/>
        <w:t>které mohou být v rozporu s touto smlouvou.</w:t>
      </w:r>
    </w:p>
    <w:p w:rsidR="002533F0" w:rsidRDefault="00875756">
      <w:pPr>
        <w:pStyle w:val="Zkladntext20"/>
        <w:framePr w:w="10162" w:h="8783" w:hRule="exact" w:wrap="none" w:vAnchor="page" w:hAnchor="page" w:x="763" w:y="998"/>
        <w:shd w:val="clear" w:color="auto" w:fill="auto"/>
        <w:spacing w:after="64" w:line="278" w:lineRule="exact"/>
        <w:ind w:left="580" w:firstLine="0"/>
      </w:pPr>
      <w:r>
        <w:t xml:space="preserve">Dodatky k této smlouvě mohou být </w:t>
      </w:r>
      <w:r>
        <w:t>uzavřeny písemně, faxem nebo elektronicky (e-mailem), budou-li elektronicky odsouhlaseny každou ze smluvních stran.</w:t>
      </w:r>
    </w:p>
    <w:p w:rsidR="002533F0" w:rsidRDefault="00875756">
      <w:pPr>
        <w:pStyle w:val="Zkladntext20"/>
        <w:framePr w:w="10162" w:h="8783" w:hRule="exact" w:wrap="none" w:vAnchor="page" w:hAnchor="page" w:x="763" w:y="998"/>
        <w:numPr>
          <w:ilvl w:val="1"/>
          <w:numId w:val="2"/>
        </w:numPr>
        <w:shd w:val="clear" w:color="auto" w:fill="auto"/>
        <w:tabs>
          <w:tab w:val="left" w:pos="552"/>
        </w:tabs>
        <w:spacing w:after="60" w:line="274" w:lineRule="exact"/>
        <w:ind w:left="580" w:hanging="580"/>
      </w:pPr>
      <w:r>
        <w:t xml:space="preserve">Klient tímto dává souhlas se shromažďováním a elektronickým zpracováním osobních údajů svých zákazníků Provozovatelem. Souhlas je udělen na </w:t>
      </w:r>
      <w:r>
        <w:t>dobu neurčitou. Klient může svůj souhlas kdykoliv písemně odvolat. Odvolání souhlasu zakládá možnost Provozovatele jednostranně a okamžitě odstoupit od této smlouvy bez jakékoliv náhrady. Nakládání s osobními údaji podléhá úpravě zákona 101/2000 Sb. o ochr</w:t>
      </w:r>
      <w:r>
        <w:t>aně osobních údajů.</w:t>
      </w:r>
    </w:p>
    <w:p w:rsidR="002533F0" w:rsidRDefault="00875756">
      <w:pPr>
        <w:pStyle w:val="Zkladntext20"/>
        <w:framePr w:w="10162" w:h="8783" w:hRule="exact" w:wrap="none" w:vAnchor="page" w:hAnchor="page" w:x="763" w:y="998"/>
        <w:numPr>
          <w:ilvl w:val="1"/>
          <w:numId w:val="2"/>
        </w:numPr>
        <w:shd w:val="clear" w:color="auto" w:fill="auto"/>
        <w:tabs>
          <w:tab w:val="left" w:pos="552"/>
        </w:tabs>
        <w:spacing w:after="127" w:line="274" w:lineRule="exact"/>
        <w:ind w:left="580" w:hanging="580"/>
      </w:pPr>
      <w:r>
        <w:t>Klient souhlasí s tím, že všechna autorská práva, práva duševního a průmyslového vlastnictví a obchodní tajemství, související s Previem a s poskytováním služeb Provozovatele dle této smlouvy, jsou vlastnictvím Provozovatele. Jejich uží</w:t>
      </w:r>
      <w:r>
        <w:t>váním ani hrazením poplatků nemůže vzniknout Klientovi nárok na vlastnictví jakékoliv části systému Previo, ani výše uvedených práv.</w:t>
      </w:r>
    </w:p>
    <w:p w:rsidR="002533F0" w:rsidRDefault="00875756">
      <w:pPr>
        <w:pStyle w:val="Zkladntext20"/>
        <w:framePr w:w="10162" w:h="8783" w:hRule="exact" w:wrap="none" w:vAnchor="page" w:hAnchor="page" w:x="763" w:y="998"/>
        <w:numPr>
          <w:ilvl w:val="1"/>
          <w:numId w:val="2"/>
        </w:numPr>
        <w:shd w:val="clear" w:color="auto" w:fill="auto"/>
        <w:tabs>
          <w:tab w:val="left" w:pos="552"/>
        </w:tabs>
        <w:spacing w:after="77" w:line="190" w:lineRule="exact"/>
        <w:ind w:left="580" w:hanging="580"/>
      </w:pPr>
      <w:r>
        <w:t>Provozovatel je oprávněn převést svá práva a povinnosti z této smlouvy na jinou osobu. O této skutečnosti bude Klient vyroz</w:t>
      </w:r>
      <w:r>
        <w:t>uměn.</w:t>
      </w:r>
    </w:p>
    <w:p w:rsidR="002533F0" w:rsidRDefault="00875756">
      <w:pPr>
        <w:pStyle w:val="Zkladntext20"/>
        <w:framePr w:w="10162" w:h="8783" w:hRule="exact" w:wrap="none" w:vAnchor="page" w:hAnchor="page" w:x="763" w:y="998"/>
        <w:numPr>
          <w:ilvl w:val="1"/>
          <w:numId w:val="2"/>
        </w:numPr>
        <w:shd w:val="clear" w:color="auto" w:fill="auto"/>
        <w:tabs>
          <w:tab w:val="left" w:pos="552"/>
        </w:tabs>
        <w:spacing w:after="127" w:line="274" w:lineRule="exact"/>
        <w:ind w:left="580" w:hanging="580"/>
      </w:pPr>
      <w:r>
        <w:t>V případě, že celé či jakákoliv část ustanovení této Smlouvy bude shledáno neplatným nebo neúčinným, ostatní ustanovení této Smlouvy zůstanou platná a účinná. Smluvní strany se zavazují, že v dobré víře projednají a dohodnou se v přiměřené lhůtě na n</w:t>
      </w:r>
      <w:r>
        <w:t>ahrazení takového neplatného nebo neúčinného ustanovení ustanovením, které bude platné a účinné a bude odrážet záměr smluvních stran zamýšlený v původním ustanovení.</w:t>
      </w:r>
    </w:p>
    <w:p w:rsidR="002533F0" w:rsidRDefault="00875756">
      <w:pPr>
        <w:pStyle w:val="Zkladntext20"/>
        <w:framePr w:w="10162" w:h="8783" w:hRule="exact" w:wrap="none" w:vAnchor="page" w:hAnchor="page" w:x="763" w:y="998"/>
        <w:numPr>
          <w:ilvl w:val="1"/>
          <w:numId w:val="2"/>
        </w:numPr>
        <w:shd w:val="clear" w:color="auto" w:fill="auto"/>
        <w:tabs>
          <w:tab w:val="left" w:pos="552"/>
        </w:tabs>
        <w:spacing w:after="0" w:line="190" w:lineRule="exact"/>
        <w:ind w:left="580" w:hanging="580"/>
      </w:pPr>
      <w:r>
        <w:t>Smlouva nabývá platnosti a účinnosti dnem jejího podpisu.</w:t>
      </w:r>
    </w:p>
    <w:p w:rsidR="002533F0" w:rsidRDefault="002533F0">
      <w:pPr>
        <w:framePr w:wrap="none" w:vAnchor="page" w:hAnchor="page" w:x="3158" w:y="10816"/>
      </w:pPr>
    </w:p>
    <w:p w:rsidR="002533F0" w:rsidRDefault="00875756">
      <w:pPr>
        <w:pStyle w:val="Titulekobrzku20"/>
        <w:framePr w:wrap="none" w:vAnchor="page" w:hAnchor="page" w:x="763" w:y="12291"/>
        <w:shd w:val="clear" w:color="auto" w:fill="auto"/>
        <w:spacing w:line="190" w:lineRule="exact"/>
        <w:ind w:left="7140"/>
      </w:pPr>
      <w:r>
        <w:t>Klient</w:t>
      </w:r>
    </w:p>
    <w:p w:rsidR="002533F0" w:rsidRDefault="002533F0">
      <w:pPr>
        <w:rPr>
          <w:sz w:val="2"/>
          <w:szCs w:val="2"/>
        </w:rPr>
        <w:sectPr w:rsidR="002533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33F0" w:rsidRDefault="00875756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9.55pt;margin-top:66.3pt;width:274.3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2533F0" w:rsidRDefault="00875756">
      <w:pPr>
        <w:pStyle w:val="Zkladntext30"/>
        <w:framePr w:wrap="none" w:vAnchor="page" w:hAnchor="page" w:x="778" w:y="1092"/>
        <w:shd w:val="clear" w:color="auto" w:fill="auto"/>
        <w:spacing w:before="0" w:line="210" w:lineRule="exact"/>
      </w:pPr>
      <w:r>
        <w:rPr>
          <w:rStyle w:val="Zkladntext31"/>
          <w:b/>
          <w:bCs/>
        </w:rPr>
        <w:t>Dodatek o spolupráci ve zprostředkování rezervací (PP. R+)</w:t>
      </w:r>
    </w:p>
    <w:p w:rsidR="002533F0" w:rsidRDefault="00875756">
      <w:pPr>
        <w:pStyle w:val="Zkladntext20"/>
        <w:framePr w:wrap="none" w:vAnchor="page" w:hAnchor="page" w:x="10186" w:y="1127"/>
        <w:shd w:val="clear" w:color="auto" w:fill="auto"/>
        <w:spacing w:after="0" w:line="190" w:lineRule="exact"/>
        <w:ind w:firstLine="0"/>
        <w:jc w:val="left"/>
      </w:pPr>
      <w:r>
        <w:t>4786</w:t>
      </w:r>
    </w:p>
    <w:p w:rsidR="002533F0" w:rsidRDefault="00327A2D">
      <w:pPr>
        <w:pStyle w:val="Zkladntext20"/>
        <w:framePr w:w="10205" w:h="14638" w:hRule="exact" w:wrap="none" w:vAnchor="page" w:hAnchor="page" w:x="754" w:y="1194"/>
        <w:shd w:val="clear" w:color="auto" w:fill="auto"/>
        <w:spacing w:after="68" w:line="190" w:lineRule="exact"/>
        <w:ind w:left="8850" w:right="1306" w:hanging="580"/>
      </w:pPr>
      <w:r>
        <w:t>HOT I</w:t>
      </w:r>
      <w:r w:rsidR="00875756">
        <w:t>D</w:t>
      </w:r>
    </w:p>
    <w:p w:rsidR="002533F0" w:rsidRDefault="00875756">
      <w:pPr>
        <w:pStyle w:val="Zkladntext30"/>
        <w:framePr w:w="10205" w:h="14638" w:hRule="exact" w:wrap="none" w:vAnchor="page" w:hAnchor="page" w:x="754" w:y="1194"/>
        <w:shd w:val="clear" w:color="auto" w:fill="auto"/>
        <w:spacing w:before="0"/>
      </w:pPr>
      <w:r>
        <w:t>k Rámcové smlouvě mezi MITON Previo s.r.o. (Provozovatel) a Střední odborná škola strojní a elektrotechnická Velešín (Klient)</w:t>
      </w:r>
    </w:p>
    <w:p w:rsidR="002533F0" w:rsidRDefault="00875756">
      <w:pPr>
        <w:pStyle w:val="Nadpis220"/>
        <w:framePr w:w="10205" w:h="14638" w:hRule="exact" w:wrap="none" w:vAnchor="page" w:hAnchor="page" w:x="754" w:y="1194"/>
        <w:shd w:val="clear" w:color="auto" w:fill="auto"/>
        <w:spacing w:after="390"/>
        <w:ind w:left="580"/>
      </w:pPr>
      <w:bookmarkStart w:id="3" w:name="bookmark3"/>
      <w:r>
        <w:t>uzavřené dne 6.9.2013</w:t>
      </w:r>
      <w:bookmarkEnd w:id="3"/>
    </w:p>
    <w:p w:rsidR="002533F0" w:rsidRDefault="00875756">
      <w:pPr>
        <w:pStyle w:val="Zkladntext20"/>
        <w:framePr w:w="10205" w:h="14638" w:hRule="exact" w:wrap="none" w:vAnchor="page" w:hAnchor="page" w:x="754" w:y="1194"/>
        <w:numPr>
          <w:ilvl w:val="0"/>
          <w:numId w:val="3"/>
        </w:numPr>
        <w:shd w:val="clear" w:color="auto" w:fill="auto"/>
        <w:tabs>
          <w:tab w:val="left" w:pos="552"/>
        </w:tabs>
        <w:spacing w:after="77" w:line="190" w:lineRule="exact"/>
        <w:ind w:left="580" w:hanging="580"/>
      </w:pPr>
      <w:r>
        <w:t xml:space="preserve">Pro všechny pojmy a zkratky uvedené </w:t>
      </w:r>
      <w:r>
        <w:t>v tomto dodatku platí stejný význam, který mají v Rámcové smlouvě.</w:t>
      </w:r>
    </w:p>
    <w:p w:rsidR="002533F0" w:rsidRDefault="00875756">
      <w:pPr>
        <w:pStyle w:val="Zkladntext20"/>
        <w:framePr w:w="10205" w:h="14638" w:hRule="exact" w:wrap="none" w:vAnchor="page" w:hAnchor="page" w:x="754" w:y="1194"/>
        <w:numPr>
          <w:ilvl w:val="0"/>
          <w:numId w:val="3"/>
        </w:numPr>
        <w:shd w:val="clear" w:color="auto" w:fill="auto"/>
        <w:tabs>
          <w:tab w:val="left" w:pos="552"/>
        </w:tabs>
        <w:spacing w:after="131" w:line="278" w:lineRule="exact"/>
        <w:ind w:left="580" w:hanging="580"/>
      </w:pPr>
      <w:r>
        <w:t xml:space="preserve">Klient a Provozovatel se dohodli, že budou spolupracovat v získávání rezervaci ubytovacích a obdobných služeb (dále jen „rezervace") prostřednictvím třetích osob, PrevioPartnerů, s nimiž </w:t>
      </w:r>
      <w:r>
        <w:t>Klient odsouhlasí spolupráci a/nebo prostřednictvím rezervačního modulu RESERVATION+ na vlastních www stránkách ubytovatele. Poplatkem za tyto služby je provize z ceny rezervací.</w:t>
      </w:r>
    </w:p>
    <w:p w:rsidR="002533F0" w:rsidRDefault="00875756">
      <w:pPr>
        <w:pStyle w:val="Zkladntext20"/>
        <w:framePr w:w="10205" w:h="14638" w:hRule="exact" w:wrap="none" w:vAnchor="page" w:hAnchor="page" w:x="754" w:y="1194"/>
        <w:numPr>
          <w:ilvl w:val="0"/>
          <w:numId w:val="3"/>
        </w:numPr>
        <w:shd w:val="clear" w:color="auto" w:fill="auto"/>
        <w:tabs>
          <w:tab w:val="left" w:pos="552"/>
        </w:tabs>
        <w:spacing w:after="82" w:line="190" w:lineRule="exact"/>
        <w:ind w:left="580" w:hanging="580"/>
      </w:pPr>
      <w:r>
        <w:t>Zprostředkování rezervací:</w:t>
      </w:r>
    </w:p>
    <w:p w:rsidR="002533F0" w:rsidRDefault="00875756">
      <w:pPr>
        <w:pStyle w:val="Zkladntext20"/>
        <w:framePr w:w="10205" w:h="14638" w:hRule="exact" w:wrap="none" w:vAnchor="page" w:hAnchor="page" w:x="754" w:y="1194"/>
        <w:numPr>
          <w:ilvl w:val="1"/>
          <w:numId w:val="3"/>
        </w:numPr>
        <w:shd w:val="clear" w:color="auto" w:fill="auto"/>
        <w:tabs>
          <w:tab w:val="left" w:pos="1220"/>
        </w:tabs>
        <w:spacing w:after="64" w:line="278" w:lineRule="exact"/>
        <w:ind w:left="1220" w:hanging="480"/>
      </w:pPr>
      <w:r>
        <w:t xml:space="preserve">Rezervace jsou Klientovi zasílány elektronicky </w:t>
      </w:r>
      <w:r>
        <w:t>(e-mailem a do systému Previo). Klient je odpovědný za potvrzení rezervace hostovi a další komunikaci s ním, s výjimkou dle čl. 3.2 tohoto dodatku, Previo je používáno k odsouhlasení uskutečněných (odbydlených) rezervací, jež jsou podkladem pro výpočet pro</w:t>
      </w:r>
      <w:r>
        <w:t>vize.</w:t>
      </w:r>
    </w:p>
    <w:p w:rsidR="002533F0" w:rsidRDefault="00875756">
      <w:pPr>
        <w:pStyle w:val="Zkladntext20"/>
        <w:framePr w:w="10205" w:h="14638" w:hRule="exact" w:wrap="none" w:vAnchor="page" w:hAnchor="page" w:x="754" w:y="1194"/>
        <w:numPr>
          <w:ilvl w:val="1"/>
          <w:numId w:val="3"/>
        </w:numPr>
        <w:shd w:val="clear" w:color="auto" w:fill="auto"/>
        <w:tabs>
          <w:tab w:val="left" w:pos="1220"/>
        </w:tabs>
        <w:spacing w:after="60" w:line="274" w:lineRule="exact"/>
        <w:ind w:left="1220" w:hanging="480"/>
        <w:jc w:val="left"/>
      </w:pPr>
      <w:r>
        <w:t>Rezervace a hosty s potvrzenou rezervací od PP musí Klient vždy ubytovat ve svém zařízení nebo v zařízení stejné či vyšší kategorie a kvality. V případě stěhování hosta musí Klient uhradit transfer hosta taxi službou. Potvrzenou rezervací se rozumí r</w:t>
      </w:r>
      <w:r>
        <w:t>ezervace uskutečněná v online režimu, odsouhlaseném Klientem, či po telefonickém potvrzení Klientem, což Provozovatel prokáže e-mailovou komunikací resp. nahrávkou telefonického hovoru se zástupcem Klienta (např. recepční). V případě nesplnění této povinno</w:t>
      </w:r>
      <w:r>
        <w:t>sti se Klient zavazuje uhradit Provozovateli smluvní pokutu ve výši trojnásobku ceny dotyčné rezervace, nedohodnou-li se smluvní strany v konkrétním případě písemně jinak.</w:t>
      </w:r>
    </w:p>
    <w:p w:rsidR="002533F0" w:rsidRDefault="00875756">
      <w:pPr>
        <w:pStyle w:val="Zkladntext20"/>
        <w:framePr w:w="10205" w:h="14638" w:hRule="exact" w:wrap="none" w:vAnchor="page" w:hAnchor="page" w:x="754" w:y="1194"/>
        <w:numPr>
          <w:ilvl w:val="1"/>
          <w:numId w:val="3"/>
        </w:numPr>
        <w:shd w:val="clear" w:color="auto" w:fill="auto"/>
        <w:tabs>
          <w:tab w:val="left" w:pos="1220"/>
        </w:tabs>
        <w:spacing w:after="60" w:line="274" w:lineRule="exact"/>
        <w:ind w:left="1220" w:hanging="480"/>
        <w:jc w:val="left"/>
      </w:pPr>
      <w:r>
        <w:t>Provize jsou vypočítány ze skutečně zrealizovaných pobytů, a to z ceny ubytování, lá</w:t>
      </w:r>
      <w:r>
        <w:t>zeňských či pobytových balíčků, konferencí a školení, a to i v případě speciální nabídky a slevových akcí. Je-li Klient plátce DPH, jsou provize vypočítány z cen bez DPH. K takto stanovené provizi je připočítána DPH na služby Provozovatele dle platných zák</w:t>
      </w:r>
      <w:r>
        <w:t>onů.</w:t>
      </w:r>
    </w:p>
    <w:p w:rsidR="002533F0" w:rsidRDefault="00875756">
      <w:pPr>
        <w:pStyle w:val="Zkladntext20"/>
        <w:framePr w:w="10205" w:h="14638" w:hRule="exact" w:wrap="none" w:vAnchor="page" w:hAnchor="page" w:x="754" w:y="1194"/>
        <w:numPr>
          <w:ilvl w:val="1"/>
          <w:numId w:val="3"/>
        </w:numPr>
        <w:shd w:val="clear" w:color="auto" w:fill="auto"/>
        <w:tabs>
          <w:tab w:val="left" w:pos="1220"/>
          <w:tab w:val="right" w:pos="10077"/>
        </w:tabs>
        <w:spacing w:after="0" w:line="274" w:lineRule="exact"/>
        <w:ind w:left="1220" w:hanging="480"/>
      </w:pPr>
      <w:r>
        <w:t>Souhlas či nesouhlas s provizí z dané rezervace (dále též „odsouhlasení") musí Klient vyjádřit označením příslušné volby</w:t>
      </w:r>
      <w:r>
        <w:tab/>
        <w:t>v</w:t>
      </w:r>
    </w:p>
    <w:p w:rsidR="002533F0" w:rsidRDefault="00875756">
      <w:pPr>
        <w:pStyle w:val="Zkladntext20"/>
        <w:framePr w:w="10205" w:h="14638" w:hRule="exact" w:wrap="none" w:vAnchor="page" w:hAnchor="page" w:x="754" w:y="1194"/>
        <w:shd w:val="clear" w:color="auto" w:fill="auto"/>
        <w:spacing w:after="60" w:line="274" w:lineRule="exact"/>
        <w:ind w:left="1220" w:firstLine="0"/>
        <w:jc w:val="left"/>
      </w:pPr>
      <w:r>
        <w:t>Previu nejpozději do 5. dne měsíce následujícího po měsíci, do kterého spadá poslední den rezervace. V případě porušení této pov</w:t>
      </w:r>
      <w:r>
        <w:t>innosti může být Klientovi účtována smluvní pokuta ve výši provizí, u kterých Klient neprovedl odsouhlasení. Tato pokuta může být účtována pouze tehdy, pokud Provozovatel odeslal Klientovi elektronicky (e-mailem na adresu uvedenou v záhlaví této smlouvy) s</w:t>
      </w:r>
      <w:r>
        <w:t>eznam provizí k odsouhlasení nejpozději 3 dny před koncem lhůty pro jejich odsouhlasení.</w:t>
      </w:r>
    </w:p>
    <w:p w:rsidR="002533F0" w:rsidRDefault="00875756">
      <w:pPr>
        <w:pStyle w:val="Zkladntext20"/>
        <w:framePr w:w="10205" w:h="14638" w:hRule="exact" w:wrap="none" w:vAnchor="page" w:hAnchor="page" w:x="754" w:y="1194"/>
        <w:numPr>
          <w:ilvl w:val="1"/>
          <w:numId w:val="3"/>
        </w:numPr>
        <w:shd w:val="clear" w:color="auto" w:fill="auto"/>
        <w:tabs>
          <w:tab w:val="left" w:pos="1220"/>
        </w:tabs>
        <w:spacing w:after="60" w:line="274" w:lineRule="exact"/>
        <w:ind w:left="1220" w:hanging="480"/>
        <w:jc w:val="left"/>
      </w:pPr>
      <w:r>
        <w:t>Provize z rezervací budou Klientovi vyúčtovány Provozovatelem po skončení kalendářního období (obvykle 1 měsíc), nejdříve však 1. den měsíce následujícího po měsíci, d</w:t>
      </w:r>
      <w:r>
        <w:t>o kterého spadá poslední den rezervace a nejpozději k 31.12. příslušného kalendářního roku. Předpisy pro platbu provizí (dále jen „doklady") budou splatné 14 dní ode dne vystavení. Za dodatečné změny/zrušení již odsouhlasených a vyfakturovaných provizí můž</w:t>
      </w:r>
      <w:r>
        <w:t>e být Klientovi účtován poplatek ve výši 50,- Kč za každou změněnou rezervaci.</w:t>
      </w:r>
    </w:p>
    <w:p w:rsidR="002533F0" w:rsidRDefault="00875756">
      <w:pPr>
        <w:pStyle w:val="Zkladntext20"/>
        <w:framePr w:w="10205" w:h="14638" w:hRule="exact" w:wrap="none" w:vAnchor="page" w:hAnchor="page" w:x="754" w:y="1194"/>
        <w:numPr>
          <w:ilvl w:val="1"/>
          <w:numId w:val="3"/>
        </w:numPr>
        <w:shd w:val="clear" w:color="auto" w:fill="auto"/>
        <w:tabs>
          <w:tab w:val="left" w:pos="1220"/>
        </w:tabs>
        <w:spacing w:after="56" w:line="274" w:lineRule="exact"/>
        <w:ind w:left="1220" w:hanging="480"/>
        <w:jc w:val="left"/>
      </w:pPr>
      <w:r>
        <w:t>Klient se zavazuje poskytovat zákazníkům PP nejnižší prodejní cenu svých služeb, kterou nabízí na kterémkoliv ze svých ostatních distribučních kanálů (mimo jednorázových akcí na</w:t>
      </w:r>
      <w:r>
        <w:t xml:space="preserve"> slevových serverech), zejména na jiných ubytovacích portálech a svých vlastních www stránkách (dále jen „pravidlo BAR", z angl. Best Availabie Rate). Klient se zavazuje vždy ubytovat zprostředkovaného hosta a to za cenu, uvedenou v objednávce od PP, a pří</w:t>
      </w:r>
      <w:r>
        <w:t>padný rozpor v ceně řešit až následně s Provozovatelem. Pro řešení sporu je rozhodná ta cena, která byla uvedena v systému Previo, v čase vytvoření objednávky. Za správnost cen zadaných v systému Previo odpovídá vždy Klient.</w:t>
      </w:r>
    </w:p>
    <w:p w:rsidR="002533F0" w:rsidRDefault="00875756">
      <w:pPr>
        <w:pStyle w:val="Zkladntext20"/>
        <w:framePr w:w="10205" w:h="14638" w:hRule="exact" w:wrap="none" w:vAnchor="page" w:hAnchor="page" w:x="754" w:y="1194"/>
        <w:numPr>
          <w:ilvl w:val="1"/>
          <w:numId w:val="3"/>
        </w:numPr>
        <w:shd w:val="clear" w:color="auto" w:fill="auto"/>
        <w:tabs>
          <w:tab w:val="left" w:pos="1220"/>
        </w:tabs>
        <w:spacing w:after="64" w:line="278" w:lineRule="exact"/>
        <w:ind w:left="1220" w:hanging="480"/>
        <w:jc w:val="left"/>
      </w:pPr>
      <w:r>
        <w:t>PrevioPartneři mohou nabízet vo</w:t>
      </w:r>
      <w:r>
        <w:t>lné kapacity Klienta prostřednictvím svých distribučních kanálů i prostřednictvím dalších osob. Klient souhlasí, že PP mohou k propagaci Klienta využít veškeré marketingové materiály Klienta, především informace z jeho vlastních www stránek, fotografie, lo</w:t>
      </w:r>
      <w:r>
        <w:t>go či název a informace z Previa. Klient je odpovědný za správnost poskytnutých informací a je povinen, v rámci svých možností, na případné vady prezentace písemně PP upozornit.</w:t>
      </w:r>
    </w:p>
    <w:p w:rsidR="002533F0" w:rsidRDefault="00875756">
      <w:pPr>
        <w:pStyle w:val="Zkladntext20"/>
        <w:framePr w:w="10205" w:h="14638" w:hRule="exact" w:wrap="none" w:vAnchor="page" w:hAnchor="page" w:x="754" w:y="1194"/>
        <w:numPr>
          <w:ilvl w:val="1"/>
          <w:numId w:val="3"/>
        </w:numPr>
        <w:shd w:val="clear" w:color="auto" w:fill="auto"/>
        <w:tabs>
          <w:tab w:val="left" w:pos="1220"/>
        </w:tabs>
        <w:spacing w:after="53" w:line="274" w:lineRule="exact"/>
        <w:ind w:left="1220" w:hanging="480"/>
        <w:jc w:val="left"/>
      </w:pPr>
      <w:r>
        <w:t>Klient souhlasí se spoluprací dle této smlouvy, a s výší uvedené zprostředkova</w:t>
      </w:r>
      <w:r>
        <w:t>telské provize, u následujících PP. Uzavřít spolupráci s těmito i dalšími PP může Klient kdykoliv později elektronicky prostřednictvím Previa a změnit tak Souhlas z této smlouvy. PP může spolupráci odmítnout či kdykoliv později zrušit.</w:t>
      </w:r>
    </w:p>
    <w:p w:rsidR="002533F0" w:rsidRDefault="00875756">
      <w:pPr>
        <w:pStyle w:val="Zkladntext20"/>
        <w:framePr w:w="10205" w:h="14638" w:hRule="exact" w:wrap="none" w:vAnchor="page" w:hAnchor="page" w:x="754" w:y="1194"/>
        <w:shd w:val="clear" w:color="auto" w:fill="auto"/>
        <w:spacing w:after="0" w:line="283" w:lineRule="exact"/>
        <w:ind w:left="580" w:firstLine="0"/>
      </w:pPr>
      <w:r>
        <w:t>Záložky „ii" až „vi“</w:t>
      </w:r>
      <w:r>
        <w:t xml:space="preserve"> modulu R+ (viz Čl. 1 Definice pojmů) má Klient právo aktivovat volitelně na stejných www stránkách, na kterých má zveřejněnou zároveň záložku „i". Svůj R+ smí Klient použít na libovolném množství domén a v rámci jedné domény smí použít</w:t>
      </w:r>
    </w:p>
    <w:p w:rsidR="002533F0" w:rsidRDefault="00875756">
      <w:pPr>
        <w:pStyle w:val="ZhlavneboZpat0"/>
        <w:framePr w:wrap="none" w:vAnchor="page" w:hAnchor="page" w:x="720" w:y="15178"/>
        <w:shd w:val="clear" w:color="auto" w:fill="auto"/>
        <w:spacing w:line="320" w:lineRule="exact"/>
      </w:pPr>
      <w:r>
        <w:rPr>
          <w:rStyle w:val="ZhlavneboZpatArialNarrow105pt"/>
        </w:rPr>
        <w:t>4</w:t>
      </w:r>
      <w:r>
        <w:t>.</w:t>
      </w:r>
    </w:p>
    <w:p w:rsidR="002533F0" w:rsidRDefault="002533F0">
      <w:pPr>
        <w:rPr>
          <w:sz w:val="2"/>
          <w:szCs w:val="2"/>
        </w:rPr>
        <w:sectPr w:rsidR="002533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33F0" w:rsidRDefault="00875756">
      <w:pPr>
        <w:rPr>
          <w:sz w:val="2"/>
          <w:szCs w:val="2"/>
        </w:rPr>
      </w:pPr>
      <w:r>
        <w:lastRenderedPageBreak/>
        <w:pict>
          <v:shape id="_x0000_s1026" type="#_x0000_t32" style="position:absolute;margin-left:40.4pt;margin-top:69.4pt;width:298.3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2533F0" w:rsidRDefault="00875756">
      <w:pPr>
        <w:pStyle w:val="Zkladntext30"/>
        <w:framePr w:wrap="none" w:vAnchor="page" w:hAnchor="page" w:x="795" w:y="1149"/>
        <w:shd w:val="clear" w:color="auto" w:fill="auto"/>
        <w:spacing w:before="0" w:line="210" w:lineRule="exact"/>
      </w:pPr>
      <w:r>
        <w:rPr>
          <w:rStyle w:val="Zkladntext31"/>
          <w:b/>
          <w:bCs/>
        </w:rPr>
        <w:t>Dodatek o poskytnutí licence k recepčnímu systému (PRO, LITE)</w:t>
      </w:r>
    </w:p>
    <w:p w:rsidR="002533F0" w:rsidRDefault="00875756">
      <w:pPr>
        <w:pStyle w:val="Zkladntext50"/>
        <w:framePr w:wrap="none" w:vAnchor="page" w:hAnchor="page" w:x="9939" w:y="1034"/>
        <w:shd w:val="clear" w:color="auto" w:fill="auto"/>
        <w:spacing w:line="190" w:lineRule="exact"/>
        <w:ind w:firstLine="0"/>
        <w:jc w:val="left"/>
      </w:pPr>
      <w:r>
        <w:t>4786</w:t>
      </w:r>
    </w:p>
    <w:p w:rsidR="002533F0" w:rsidRDefault="00327A2D">
      <w:pPr>
        <w:pStyle w:val="Zkladntext40"/>
        <w:framePr w:w="10171" w:h="8885" w:hRule="exact" w:wrap="none" w:vAnchor="page" w:hAnchor="page" w:x="771" w:y="1111"/>
        <w:shd w:val="clear" w:color="auto" w:fill="auto"/>
        <w:spacing w:after="248" w:line="190" w:lineRule="exact"/>
        <w:ind w:left="8626" w:right="1512"/>
      </w:pPr>
      <w:r>
        <w:t xml:space="preserve">HOT </w:t>
      </w:r>
      <w:bookmarkStart w:id="4" w:name="_GoBack"/>
      <w:bookmarkEnd w:id="4"/>
      <w:r>
        <w:t>I</w:t>
      </w:r>
      <w:r w:rsidR="00875756">
        <w:t>D</w:t>
      </w:r>
    </w:p>
    <w:p w:rsidR="002533F0" w:rsidRDefault="00875756">
      <w:pPr>
        <w:pStyle w:val="Zkladntext40"/>
        <w:framePr w:w="10171" w:h="8885" w:hRule="exact" w:wrap="none" w:vAnchor="page" w:hAnchor="page" w:x="771" w:y="1111"/>
        <w:shd w:val="clear" w:color="auto" w:fill="auto"/>
        <w:spacing w:after="0" w:line="302" w:lineRule="exact"/>
        <w:ind w:left="600"/>
      </w:pPr>
      <w:r>
        <w:rPr>
          <w:rStyle w:val="Zkladntext4Netun"/>
        </w:rPr>
        <w:t xml:space="preserve">k Rámcové smlouvě mezi </w:t>
      </w:r>
      <w:r>
        <w:t xml:space="preserve">MITON Previo s.r.o. </w:t>
      </w:r>
      <w:r>
        <w:rPr>
          <w:rStyle w:val="Zkladntext4Netun"/>
        </w:rPr>
        <w:t xml:space="preserve">(Provozovatel) a </w:t>
      </w:r>
      <w:r>
        <w:t>Střední odborná škola strojní a elektrotechnická Velešín</w:t>
      </w:r>
    </w:p>
    <w:p w:rsidR="002533F0" w:rsidRDefault="00875756">
      <w:pPr>
        <w:pStyle w:val="Zkladntext50"/>
        <w:framePr w:w="10171" w:h="8885" w:hRule="exact" w:wrap="none" w:vAnchor="page" w:hAnchor="page" w:x="771" w:y="1111"/>
        <w:shd w:val="clear" w:color="auto" w:fill="auto"/>
        <w:ind w:left="600"/>
      </w:pPr>
      <w:r>
        <w:t>(Klient)</w:t>
      </w:r>
    </w:p>
    <w:p w:rsidR="002533F0" w:rsidRDefault="00875756">
      <w:pPr>
        <w:pStyle w:val="Zkladntext50"/>
        <w:framePr w:w="10171" w:h="8885" w:hRule="exact" w:wrap="none" w:vAnchor="page" w:hAnchor="page" w:x="771" w:y="1111"/>
        <w:shd w:val="clear" w:color="auto" w:fill="auto"/>
        <w:spacing w:after="450"/>
        <w:ind w:left="600"/>
      </w:pPr>
      <w:r>
        <w:t>uzavřené dne 6.9.2013</w:t>
      </w:r>
    </w:p>
    <w:p w:rsidR="002533F0" w:rsidRDefault="00875756">
      <w:pPr>
        <w:pStyle w:val="Zkladntext20"/>
        <w:framePr w:w="10171" w:h="8885" w:hRule="exact" w:wrap="none" w:vAnchor="page" w:hAnchor="page" w:x="771" w:y="1111"/>
        <w:numPr>
          <w:ilvl w:val="0"/>
          <w:numId w:val="4"/>
        </w:numPr>
        <w:shd w:val="clear" w:color="auto" w:fill="auto"/>
        <w:tabs>
          <w:tab w:val="left" w:pos="562"/>
        </w:tabs>
        <w:spacing w:after="144" w:line="190" w:lineRule="exact"/>
        <w:ind w:left="600" w:hanging="600"/>
      </w:pPr>
      <w:r>
        <w:t xml:space="preserve">Pro </w:t>
      </w:r>
      <w:r>
        <w:t>všechny pojmy a zkratky uvedené v tomto dodatku platí stejný význam, který mají v Rámcové smlouvě.</w:t>
      </w:r>
    </w:p>
    <w:p w:rsidR="002533F0" w:rsidRDefault="00875756">
      <w:pPr>
        <w:pStyle w:val="Zkladntext20"/>
        <w:framePr w:w="10171" w:h="8885" w:hRule="exact" w:wrap="none" w:vAnchor="page" w:hAnchor="page" w:x="771" w:y="1111"/>
        <w:numPr>
          <w:ilvl w:val="0"/>
          <w:numId w:val="4"/>
        </w:numPr>
        <w:shd w:val="clear" w:color="auto" w:fill="auto"/>
        <w:tabs>
          <w:tab w:val="left" w:pos="562"/>
        </w:tabs>
        <w:spacing w:after="54" w:line="190" w:lineRule="exact"/>
        <w:ind w:left="600" w:hanging="600"/>
      </w:pPr>
      <w:r>
        <w:t>Provozovatel uděluje tímto Klientovi licenci k užívání recepčního systému PREVIO, který umožňuje:</w:t>
      </w:r>
    </w:p>
    <w:p w:rsidR="002533F0" w:rsidRDefault="00875756">
      <w:pPr>
        <w:pStyle w:val="Zkladntext20"/>
        <w:framePr w:w="10171" w:h="8885" w:hRule="exact" w:wrap="none" w:vAnchor="page" w:hAnchor="page" w:x="771" w:y="1111"/>
        <w:numPr>
          <w:ilvl w:val="0"/>
          <w:numId w:val="5"/>
        </w:numPr>
        <w:shd w:val="clear" w:color="auto" w:fill="auto"/>
        <w:tabs>
          <w:tab w:val="left" w:pos="1323"/>
        </w:tabs>
        <w:spacing w:after="0" w:line="302" w:lineRule="exact"/>
        <w:ind w:left="980" w:firstLine="0"/>
      </w:pPr>
      <w:r>
        <w:t>Správu rezervací ubytovacích a obdobných kapacit v interakt</w:t>
      </w:r>
      <w:r>
        <w:t>ivní grafické tabulce („Plachta rezervací").</w:t>
      </w:r>
    </w:p>
    <w:p w:rsidR="002533F0" w:rsidRDefault="00875756">
      <w:pPr>
        <w:pStyle w:val="Zkladntext20"/>
        <w:framePr w:w="10171" w:h="8885" w:hRule="exact" w:wrap="none" w:vAnchor="page" w:hAnchor="page" w:x="771" w:y="1111"/>
        <w:numPr>
          <w:ilvl w:val="0"/>
          <w:numId w:val="5"/>
        </w:numPr>
        <w:shd w:val="clear" w:color="auto" w:fill="auto"/>
        <w:tabs>
          <w:tab w:val="left" w:pos="1323"/>
        </w:tabs>
        <w:spacing w:after="0" w:line="302" w:lineRule="exact"/>
        <w:ind w:left="980" w:firstLine="0"/>
      </w:pPr>
      <w:r>
        <w:t>Správu databáze hostů a databáze firem.</w:t>
      </w:r>
    </w:p>
    <w:p w:rsidR="002533F0" w:rsidRDefault="00875756">
      <w:pPr>
        <w:pStyle w:val="Zkladntext20"/>
        <w:framePr w:w="10171" w:h="8885" w:hRule="exact" w:wrap="none" w:vAnchor="page" w:hAnchor="page" w:x="771" w:y="1111"/>
        <w:numPr>
          <w:ilvl w:val="0"/>
          <w:numId w:val="5"/>
        </w:numPr>
        <w:shd w:val="clear" w:color="auto" w:fill="auto"/>
        <w:tabs>
          <w:tab w:val="left" w:pos="1323"/>
        </w:tabs>
        <w:spacing w:after="0" w:line="302" w:lineRule="exact"/>
        <w:ind w:left="980" w:firstLine="0"/>
      </w:pPr>
      <w:r>
        <w:t>Vedení hotelového účtu k jednotlivým rezervacím.</w:t>
      </w:r>
    </w:p>
    <w:p w:rsidR="002533F0" w:rsidRDefault="00875756">
      <w:pPr>
        <w:pStyle w:val="Zkladntext20"/>
        <w:framePr w:w="10171" w:h="8885" w:hRule="exact" w:wrap="none" w:vAnchor="page" w:hAnchor="page" w:x="771" w:y="1111"/>
        <w:numPr>
          <w:ilvl w:val="0"/>
          <w:numId w:val="5"/>
        </w:numPr>
        <w:shd w:val="clear" w:color="auto" w:fill="auto"/>
        <w:tabs>
          <w:tab w:val="left" w:pos="1323"/>
        </w:tabs>
        <w:spacing w:after="0" w:line="269" w:lineRule="exact"/>
        <w:ind w:left="1320" w:hanging="340"/>
        <w:jc w:val="left"/>
      </w:pPr>
      <w:r>
        <w:t>Administraci webových stránek, jejichž dodavatelem byl Provozovatel (na základě tohoto dodatku nebo samostatné objednávky)</w:t>
      </w:r>
      <w:r>
        <w:t>.</w:t>
      </w:r>
    </w:p>
    <w:p w:rsidR="002533F0" w:rsidRDefault="00875756">
      <w:pPr>
        <w:pStyle w:val="Zkladntext20"/>
        <w:framePr w:w="10171" w:h="8885" w:hRule="exact" w:wrap="none" w:vAnchor="page" w:hAnchor="page" w:x="771" w:y="1111"/>
        <w:numPr>
          <w:ilvl w:val="0"/>
          <w:numId w:val="5"/>
        </w:numPr>
        <w:shd w:val="clear" w:color="auto" w:fill="auto"/>
        <w:tabs>
          <w:tab w:val="left" w:pos="1323"/>
        </w:tabs>
        <w:spacing w:after="49" w:line="190" w:lineRule="exact"/>
        <w:ind w:left="980" w:firstLine="0"/>
      </w:pPr>
      <w:r>
        <w:t>Správu uživatelských účtů a práv k jednotlivým modulům systému.</w:t>
      </w:r>
    </w:p>
    <w:p w:rsidR="002533F0" w:rsidRDefault="00875756">
      <w:pPr>
        <w:pStyle w:val="Zkladntext20"/>
        <w:framePr w:w="10171" w:h="8885" w:hRule="exact" w:wrap="none" w:vAnchor="page" w:hAnchor="page" w:x="771" w:y="1111"/>
        <w:shd w:val="clear" w:color="auto" w:fill="auto"/>
        <w:spacing w:after="0" w:line="302" w:lineRule="exact"/>
        <w:ind w:left="600" w:firstLine="0"/>
        <w:jc w:val="left"/>
      </w:pPr>
      <w:r>
        <w:t>Pouze verze PREVIO PRO dále umožňuje:</w:t>
      </w:r>
    </w:p>
    <w:p w:rsidR="002533F0" w:rsidRDefault="00875756">
      <w:pPr>
        <w:pStyle w:val="Zkladntext20"/>
        <w:framePr w:w="10171" w:h="8885" w:hRule="exact" w:wrap="none" w:vAnchor="page" w:hAnchor="page" w:x="771" w:y="1111"/>
        <w:numPr>
          <w:ilvl w:val="0"/>
          <w:numId w:val="5"/>
        </w:numPr>
        <w:shd w:val="clear" w:color="auto" w:fill="auto"/>
        <w:tabs>
          <w:tab w:val="left" w:pos="1323"/>
        </w:tabs>
        <w:spacing w:after="0" w:line="302" w:lineRule="exact"/>
        <w:ind w:left="980" w:firstLine="0"/>
      </w:pPr>
      <w:r>
        <w:t>Evidenci a tisk daňových dokladů.</w:t>
      </w:r>
    </w:p>
    <w:p w:rsidR="002533F0" w:rsidRDefault="00875756">
      <w:pPr>
        <w:pStyle w:val="Zkladntext20"/>
        <w:framePr w:w="10171" w:h="8885" w:hRule="exact" w:wrap="none" w:vAnchor="page" w:hAnchor="page" w:x="771" w:y="1111"/>
        <w:numPr>
          <w:ilvl w:val="0"/>
          <w:numId w:val="5"/>
        </w:numPr>
        <w:shd w:val="clear" w:color="auto" w:fill="auto"/>
        <w:tabs>
          <w:tab w:val="left" w:pos="1323"/>
        </w:tabs>
        <w:spacing w:after="0" w:line="302" w:lineRule="exact"/>
        <w:ind w:left="980" w:firstLine="0"/>
      </w:pPr>
      <w:r>
        <w:t>Vedení pokladní knihy a evidenci plateb přijatých hotově, bankou a platebními kartami.</w:t>
      </w:r>
    </w:p>
    <w:p w:rsidR="002533F0" w:rsidRDefault="00875756">
      <w:pPr>
        <w:pStyle w:val="Zkladntext20"/>
        <w:framePr w:w="10171" w:h="8885" w:hRule="exact" w:wrap="none" w:vAnchor="page" w:hAnchor="page" w:x="771" w:y="1111"/>
        <w:numPr>
          <w:ilvl w:val="0"/>
          <w:numId w:val="5"/>
        </w:numPr>
        <w:shd w:val="clear" w:color="auto" w:fill="auto"/>
        <w:tabs>
          <w:tab w:val="left" w:pos="1323"/>
        </w:tabs>
        <w:spacing w:after="0" w:line="302" w:lineRule="exact"/>
        <w:ind w:left="980" w:firstLine="0"/>
      </w:pPr>
      <w:r>
        <w:t xml:space="preserve">Tisk evidenční a domovní knihy </w:t>
      </w:r>
      <w:r>
        <w:t>dle platných zákonů.</w:t>
      </w:r>
    </w:p>
    <w:p w:rsidR="002533F0" w:rsidRDefault="00875756">
      <w:pPr>
        <w:pStyle w:val="Zkladntext20"/>
        <w:framePr w:w="10171" w:h="8885" w:hRule="exact" w:wrap="none" w:vAnchor="page" w:hAnchor="page" w:x="771" w:y="1111"/>
        <w:numPr>
          <w:ilvl w:val="0"/>
          <w:numId w:val="5"/>
        </w:numPr>
        <w:shd w:val="clear" w:color="auto" w:fill="auto"/>
        <w:tabs>
          <w:tab w:val="left" w:pos="1323"/>
        </w:tabs>
        <w:spacing w:after="0" w:line="302" w:lineRule="exact"/>
        <w:ind w:left="980" w:firstLine="0"/>
      </w:pPr>
      <w:r>
        <w:t>Tisk reportů pro statistický úřad a obecní úřady.</w:t>
      </w:r>
    </w:p>
    <w:p w:rsidR="002533F0" w:rsidRDefault="00875756">
      <w:pPr>
        <w:pStyle w:val="Zkladntext20"/>
        <w:framePr w:w="10171" w:h="8885" w:hRule="exact" w:wrap="none" w:vAnchor="page" w:hAnchor="page" w:x="771" w:y="1111"/>
        <w:numPr>
          <w:ilvl w:val="0"/>
          <w:numId w:val="5"/>
        </w:numPr>
        <w:shd w:val="clear" w:color="auto" w:fill="auto"/>
        <w:tabs>
          <w:tab w:val="left" w:pos="1323"/>
        </w:tabs>
        <w:spacing w:after="0" w:line="302" w:lineRule="exact"/>
        <w:ind w:left="980" w:firstLine="0"/>
      </w:pPr>
      <w:r>
        <w:t>Manažerské grafy, reporty a statistiky.</w:t>
      </w:r>
    </w:p>
    <w:p w:rsidR="002533F0" w:rsidRDefault="00875756">
      <w:pPr>
        <w:pStyle w:val="Zkladntext20"/>
        <w:framePr w:w="10171" w:h="8885" w:hRule="exact" w:wrap="none" w:vAnchor="page" w:hAnchor="page" w:x="771" w:y="1111"/>
        <w:numPr>
          <w:ilvl w:val="0"/>
          <w:numId w:val="5"/>
        </w:numPr>
        <w:shd w:val="clear" w:color="auto" w:fill="auto"/>
        <w:tabs>
          <w:tab w:val="left" w:pos="1323"/>
        </w:tabs>
        <w:spacing w:after="87" w:line="302" w:lineRule="exact"/>
        <w:ind w:left="980" w:firstLine="0"/>
      </w:pPr>
      <w:r>
        <w:t>Další pokročilé funkce, přidávané průběžně do systému Provozovatelem.</w:t>
      </w:r>
    </w:p>
    <w:p w:rsidR="002533F0" w:rsidRDefault="00875756">
      <w:pPr>
        <w:pStyle w:val="Zkladntext20"/>
        <w:framePr w:w="10171" w:h="8885" w:hRule="exact" w:wrap="none" w:vAnchor="page" w:hAnchor="page" w:x="771" w:y="1111"/>
        <w:numPr>
          <w:ilvl w:val="0"/>
          <w:numId w:val="4"/>
        </w:numPr>
        <w:shd w:val="clear" w:color="auto" w:fill="auto"/>
        <w:tabs>
          <w:tab w:val="left" w:pos="562"/>
        </w:tabs>
        <w:spacing w:after="60" w:line="269" w:lineRule="exact"/>
        <w:ind w:left="600" w:hanging="600"/>
      </w:pPr>
      <w:r>
        <w:t xml:space="preserve">Provozovatel tímto prohlašuje, že systém Previo volitelně umožňuje </w:t>
      </w:r>
      <w:r>
        <w:t>zpracování osobních údajů i v rozsahu větším, než vyplývá ze zákonných povinností ubytovatele, a Klient se tak může stát zpracovatelem osobních údajů s povinností oznámit tuto skutečnost Úřadu pro ochranu osobních údajů.</w:t>
      </w:r>
    </w:p>
    <w:p w:rsidR="002533F0" w:rsidRDefault="00875756">
      <w:pPr>
        <w:pStyle w:val="Zkladntext20"/>
        <w:framePr w:w="10171" w:h="8885" w:hRule="exact" w:wrap="none" w:vAnchor="page" w:hAnchor="page" w:x="771" w:y="1111"/>
        <w:numPr>
          <w:ilvl w:val="0"/>
          <w:numId w:val="4"/>
        </w:numPr>
        <w:shd w:val="clear" w:color="auto" w:fill="auto"/>
        <w:tabs>
          <w:tab w:val="left" w:pos="562"/>
        </w:tabs>
        <w:spacing w:after="123" w:line="269" w:lineRule="exact"/>
        <w:ind w:left="600" w:hanging="600"/>
      </w:pPr>
      <w:r>
        <w:t>V případě nedostupnosti systému Pre</w:t>
      </w:r>
      <w:r>
        <w:t>vio, vinou selhání technického vybavení Provozovatele či plánovaných odstávek, delšího než 2% celkového času v daném kalendářním měsíci, je Klient oprávněn požadovat zrušení jednoho měsíčního poplatku účtovaného v následujícím období.</w:t>
      </w:r>
    </w:p>
    <w:p w:rsidR="002533F0" w:rsidRDefault="00875756">
      <w:pPr>
        <w:pStyle w:val="Zkladntext20"/>
        <w:framePr w:w="10171" w:h="8885" w:hRule="exact" w:wrap="none" w:vAnchor="page" w:hAnchor="page" w:x="771" w:y="1111"/>
        <w:numPr>
          <w:ilvl w:val="0"/>
          <w:numId w:val="4"/>
        </w:numPr>
        <w:shd w:val="clear" w:color="auto" w:fill="auto"/>
        <w:tabs>
          <w:tab w:val="left" w:pos="562"/>
        </w:tabs>
        <w:spacing w:after="0" w:line="190" w:lineRule="exact"/>
        <w:ind w:left="600" w:hanging="600"/>
      </w:pPr>
      <w:r>
        <w:t>Klient si objednává o</w:t>
      </w:r>
      <w:r>
        <w:t>d Provozovatele následující produkty a služby *:</w:t>
      </w:r>
    </w:p>
    <w:p w:rsidR="002533F0" w:rsidRDefault="00875756">
      <w:pPr>
        <w:pStyle w:val="Zkladntext50"/>
        <w:framePr w:w="10171" w:h="2184" w:hRule="exact" w:wrap="none" w:vAnchor="page" w:hAnchor="page" w:x="771" w:y="9946"/>
        <w:shd w:val="clear" w:color="auto" w:fill="auto"/>
        <w:spacing w:line="422" w:lineRule="exact"/>
        <w:ind w:left="600" w:firstLine="0"/>
        <w:jc w:val="left"/>
      </w:pPr>
      <w:r>
        <w:t>Previo verze PRO/ LITE</w:t>
      </w:r>
    </w:p>
    <w:p w:rsidR="002533F0" w:rsidRDefault="00875756">
      <w:pPr>
        <w:pStyle w:val="Zkladntext50"/>
        <w:framePr w:w="10171" w:h="2184" w:hRule="exact" w:wrap="none" w:vAnchor="page" w:hAnchor="page" w:x="771" w:y="9946"/>
        <w:numPr>
          <w:ilvl w:val="0"/>
          <w:numId w:val="5"/>
        </w:numPr>
        <w:shd w:val="clear" w:color="auto" w:fill="auto"/>
        <w:tabs>
          <w:tab w:val="left" w:pos="1323"/>
          <w:tab w:val="left" w:pos="4970"/>
          <w:tab w:val="left" w:leader="dot" w:pos="5798"/>
        </w:tabs>
        <w:spacing w:line="422" w:lineRule="exact"/>
        <w:ind w:left="980" w:firstLine="0"/>
      </w:pPr>
      <w:r>
        <w:t>licenční jednorázový poplatek:</w:t>
      </w:r>
      <w:r>
        <w:tab/>
      </w:r>
      <w:r>
        <w:tab/>
        <w:t xml:space="preserve"> 2.000,-Kč bez DPH</w:t>
      </w:r>
    </w:p>
    <w:p w:rsidR="002533F0" w:rsidRDefault="00875756">
      <w:pPr>
        <w:pStyle w:val="Zkladntext50"/>
        <w:framePr w:w="10171" w:h="2184" w:hRule="exact" w:wrap="none" w:vAnchor="page" w:hAnchor="page" w:x="771" w:y="9946"/>
        <w:numPr>
          <w:ilvl w:val="0"/>
          <w:numId w:val="5"/>
        </w:numPr>
        <w:shd w:val="clear" w:color="auto" w:fill="auto"/>
        <w:tabs>
          <w:tab w:val="left" w:pos="1323"/>
          <w:tab w:val="left" w:pos="4970"/>
          <w:tab w:val="left" w:leader="dot" w:pos="5798"/>
        </w:tabs>
        <w:spacing w:line="422" w:lineRule="exact"/>
        <w:ind w:left="980" w:firstLine="0"/>
      </w:pPr>
      <w:r>
        <w:t>provozní měsíční poplatek:</w:t>
      </w:r>
      <w:r>
        <w:tab/>
      </w:r>
      <w:r>
        <w:tab/>
        <w:t xml:space="preserve"> 200,-Kč bez DPH</w:t>
      </w:r>
    </w:p>
    <w:p w:rsidR="002533F0" w:rsidRDefault="00875756">
      <w:pPr>
        <w:pStyle w:val="Zkladntext50"/>
        <w:framePr w:w="10171" w:h="2184" w:hRule="exact" w:wrap="none" w:vAnchor="page" w:hAnchor="page" w:x="771" w:y="9946"/>
        <w:numPr>
          <w:ilvl w:val="0"/>
          <w:numId w:val="5"/>
        </w:numPr>
        <w:shd w:val="clear" w:color="auto" w:fill="auto"/>
        <w:tabs>
          <w:tab w:val="left" w:pos="1323"/>
          <w:tab w:val="left" w:pos="4970"/>
          <w:tab w:val="left" w:leader="dot" w:pos="5798"/>
        </w:tabs>
        <w:spacing w:line="422" w:lineRule="exact"/>
        <w:ind w:left="980" w:firstLine="0"/>
      </w:pPr>
      <w:r>
        <w:t>zaškolení do systému Previo:</w:t>
      </w:r>
      <w:r>
        <w:tab/>
      </w:r>
      <w:r>
        <w:tab/>
        <w:t>XXX,-Kč bez DPH</w:t>
      </w:r>
    </w:p>
    <w:p w:rsidR="002533F0" w:rsidRDefault="00875756">
      <w:pPr>
        <w:pStyle w:val="Zkladntext50"/>
        <w:framePr w:w="10171" w:h="2184" w:hRule="exact" w:wrap="none" w:vAnchor="page" w:hAnchor="page" w:x="771" w:y="9946"/>
        <w:numPr>
          <w:ilvl w:val="0"/>
          <w:numId w:val="5"/>
        </w:numPr>
        <w:shd w:val="clear" w:color="auto" w:fill="auto"/>
        <w:tabs>
          <w:tab w:val="left" w:pos="1323"/>
          <w:tab w:val="left" w:leader="dot" w:pos="5798"/>
        </w:tabs>
        <w:spacing w:line="422" w:lineRule="exact"/>
        <w:ind w:left="980" w:firstLine="0"/>
      </w:pPr>
      <w:r>
        <w:t xml:space="preserve">tvorba individuálních/šablonových www stránek: </w:t>
      </w:r>
      <w:r>
        <w:tab/>
        <w:t>XXX,-Kč bez DPH</w:t>
      </w:r>
    </w:p>
    <w:p w:rsidR="002533F0" w:rsidRDefault="00875756">
      <w:pPr>
        <w:pStyle w:val="Zkladntext50"/>
        <w:framePr w:wrap="none" w:vAnchor="page" w:hAnchor="page" w:x="771" w:y="14474"/>
        <w:shd w:val="clear" w:color="auto" w:fill="auto"/>
        <w:spacing w:line="190" w:lineRule="exact"/>
        <w:ind w:left="600"/>
      </w:pPr>
      <w:r>
        <w:t>Datum: 6.9.2013</w:t>
      </w:r>
    </w:p>
    <w:p w:rsidR="002533F0" w:rsidRDefault="00875756">
      <w:pPr>
        <w:pStyle w:val="Titulekobrzku0"/>
        <w:framePr w:wrap="none" w:vAnchor="page" w:hAnchor="page" w:x="771" w:y="14754"/>
        <w:shd w:val="clear" w:color="auto" w:fill="auto"/>
        <w:spacing w:line="190" w:lineRule="exact"/>
        <w:ind w:left="3800"/>
      </w:pPr>
      <w:r>
        <w:t>Provozovatel</w:t>
      </w:r>
    </w:p>
    <w:p w:rsidR="002533F0" w:rsidRDefault="00875756">
      <w:pPr>
        <w:pStyle w:val="Titulekobrzku0"/>
        <w:framePr w:wrap="none" w:vAnchor="page" w:hAnchor="page" w:x="8177" w:y="14772"/>
        <w:shd w:val="clear" w:color="auto" w:fill="auto"/>
        <w:spacing w:line="190" w:lineRule="exact"/>
      </w:pPr>
      <w:r>
        <w:t>Klient</w:t>
      </w:r>
    </w:p>
    <w:p w:rsidR="002533F0" w:rsidRDefault="002533F0">
      <w:pPr>
        <w:rPr>
          <w:sz w:val="2"/>
          <w:szCs w:val="2"/>
        </w:rPr>
        <w:sectPr w:rsidR="002533F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533F0" w:rsidRDefault="00875756">
      <w:pPr>
        <w:pStyle w:val="Titulektabulky0"/>
        <w:framePr w:wrap="none" w:vAnchor="page" w:hAnchor="page" w:x="8844" w:y="1462"/>
        <w:shd w:val="clear" w:color="auto" w:fill="auto"/>
        <w:spacing w:line="210" w:lineRule="exact"/>
      </w:pPr>
      <w:r>
        <w:lastRenderedPageBreak/>
        <w:t>HOT ID</w:t>
      </w:r>
    </w:p>
    <w:p w:rsidR="002533F0" w:rsidRDefault="00875756">
      <w:pPr>
        <w:pStyle w:val="Titulektabulky0"/>
        <w:framePr w:wrap="none" w:vAnchor="page" w:hAnchor="page" w:x="10001" w:y="1462"/>
        <w:shd w:val="clear" w:color="auto" w:fill="auto"/>
        <w:spacing w:line="210" w:lineRule="exact"/>
      </w:pPr>
      <w:r>
        <w:t>4786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3245"/>
        <w:gridCol w:w="3259"/>
      </w:tblGrid>
      <w:tr w:rsidR="002533F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9749" w:h="2256" w:wrap="none" w:vAnchor="page" w:hAnchor="page" w:x="982" w:y="2004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Zkladntext2Calibri105pt"/>
              </w:rPr>
              <w:t>Fakturační název: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9749" w:h="2256" w:wrap="none" w:vAnchor="page" w:hAnchor="page" w:x="982" w:y="2004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Zkladntext2Calibri105pt"/>
              </w:rPr>
              <w:t>PREVIO s.r.o.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F0" w:rsidRDefault="00875756">
            <w:pPr>
              <w:pStyle w:val="Zkladntext20"/>
              <w:framePr w:w="9749" w:h="2256" w:wrap="none" w:vAnchor="page" w:hAnchor="page" w:x="982" w:y="2004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Zkladntext2Calibri105pt"/>
              </w:rPr>
              <w:t>Střední odborná škola strojní a elektrotechnická, Velešín, U Hřiště 527</w:t>
            </w:r>
          </w:p>
        </w:tc>
      </w:tr>
      <w:tr w:rsidR="002533F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9749" w:h="2256" w:wrap="none" w:vAnchor="page" w:hAnchor="page" w:x="982" w:y="2004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Zkladntext2Calibri105pt"/>
              </w:rPr>
              <w:t>Sídlo: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3F0" w:rsidRDefault="00875756">
            <w:pPr>
              <w:pStyle w:val="Zkladntext20"/>
              <w:framePr w:w="9749" w:h="2256" w:wrap="none" w:vAnchor="page" w:hAnchor="page" w:x="982" w:y="2004"/>
              <w:shd w:val="clear" w:color="auto" w:fill="auto"/>
              <w:spacing w:after="0" w:line="221" w:lineRule="exact"/>
              <w:ind w:firstLine="0"/>
              <w:jc w:val="left"/>
            </w:pPr>
            <w:r>
              <w:rPr>
                <w:rStyle w:val="Zkladntext2Calibri105pt"/>
              </w:rPr>
              <w:t>Lihovarská 1060/12, PSČ 190 00, Praha 9, ČR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3F0" w:rsidRDefault="00875756">
            <w:pPr>
              <w:pStyle w:val="Zkladntext20"/>
              <w:framePr w:w="9749" w:h="2256" w:wrap="none" w:vAnchor="page" w:hAnchor="page" w:x="982" w:y="2004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Zkladntext2Calibri105pt"/>
              </w:rPr>
              <w:t>U Hřiště 527, Velešín, 38232</w:t>
            </w:r>
          </w:p>
        </w:tc>
      </w:tr>
      <w:tr w:rsidR="002533F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3F0" w:rsidRDefault="00875756">
            <w:pPr>
              <w:pStyle w:val="Zkladntext20"/>
              <w:framePr w:w="9749" w:h="2256" w:wrap="none" w:vAnchor="page" w:hAnchor="page" w:x="982" w:y="2004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Zkladntext2Calibri105pt"/>
              </w:rPr>
              <w:t>IČ/DIč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3F0" w:rsidRDefault="00875756">
            <w:pPr>
              <w:pStyle w:val="Zkladntext20"/>
              <w:framePr w:w="9749" w:h="2256" w:wrap="none" w:vAnchor="page" w:hAnchor="page" w:x="982" w:y="2004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Zkladntext2Calibri105pt"/>
              </w:rPr>
              <w:t>259 75 234 / CZ 259 75 234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F0" w:rsidRDefault="00875756">
            <w:pPr>
              <w:pStyle w:val="Zkladntext20"/>
              <w:framePr w:w="9749" w:h="2256" w:wrap="none" w:vAnchor="page" w:hAnchor="page" w:x="982" w:y="2004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Zkladntext2Calibri105pt"/>
              </w:rPr>
              <w:t>00583855 / CZ00583855</w:t>
            </w:r>
          </w:p>
        </w:tc>
      </w:tr>
      <w:tr w:rsidR="002533F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3F0" w:rsidRDefault="002533F0">
            <w:pPr>
              <w:framePr w:w="9749" w:h="2256" w:wrap="none" w:vAnchor="page" w:hAnchor="page" w:x="982" w:y="2004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3F0" w:rsidRDefault="00875756">
            <w:pPr>
              <w:pStyle w:val="Zkladntext20"/>
              <w:framePr w:w="9749" w:h="2256" w:wrap="none" w:vAnchor="page" w:hAnchor="page" w:x="982" w:y="2004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Zkladntext2Calibri105pt"/>
              </w:rPr>
              <w:t xml:space="preserve">dále jen </w:t>
            </w:r>
            <w:r>
              <w:rPr>
                <w:rStyle w:val="Zkladntext2Calibri105ptTun"/>
              </w:rPr>
              <w:t>"Provozovatel"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3F0" w:rsidRDefault="00875756">
            <w:pPr>
              <w:pStyle w:val="Zkladntext20"/>
              <w:framePr w:w="9749" w:h="2256" w:wrap="none" w:vAnchor="page" w:hAnchor="page" w:x="982" w:y="2004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Zkladntext2Calibri105pt"/>
              </w:rPr>
              <w:t xml:space="preserve">dále jen </w:t>
            </w:r>
            <w:r>
              <w:rPr>
                <w:rStyle w:val="Zkladntext2Calibri105ptTun"/>
              </w:rPr>
              <w:t>"Klient"</w:t>
            </w:r>
          </w:p>
        </w:tc>
      </w:tr>
    </w:tbl>
    <w:p w:rsidR="002533F0" w:rsidRDefault="00875756">
      <w:pPr>
        <w:pStyle w:val="Zkladntext60"/>
        <w:framePr w:wrap="none" w:vAnchor="page" w:hAnchor="page" w:x="982" w:y="4453"/>
        <w:shd w:val="clear" w:color="auto" w:fill="auto"/>
        <w:spacing w:before="0" w:after="0" w:line="220" w:lineRule="exact"/>
        <w:ind w:left="140"/>
      </w:pPr>
      <w:r>
        <w:t>uzavírají níže uvedeného dne, měsíce a roku</w:t>
      </w:r>
    </w:p>
    <w:p w:rsidR="002533F0" w:rsidRDefault="00875756">
      <w:pPr>
        <w:pStyle w:val="Zkladntext70"/>
        <w:framePr w:w="9749" w:h="1253" w:hRule="exact" w:wrap="none" w:vAnchor="page" w:hAnchor="page" w:x="982" w:y="5124"/>
        <w:shd w:val="clear" w:color="auto" w:fill="auto"/>
        <w:spacing w:before="0" w:line="210" w:lineRule="exact"/>
        <w:ind w:right="220"/>
      </w:pPr>
      <w:r>
        <w:t>DODATEK O ZPRACOVÁVÁNÍ OSOBNÍCH ÚDAJŮ</w:t>
      </w:r>
      <w:r>
        <w:t xml:space="preserve"> A VŠEOBECNÝCH OBCHODNÍCH</w:t>
      </w:r>
    </w:p>
    <w:p w:rsidR="002533F0" w:rsidRDefault="00875756">
      <w:pPr>
        <w:pStyle w:val="Zkladntext70"/>
        <w:framePr w:w="9749" w:h="1253" w:hRule="exact" w:wrap="none" w:vAnchor="page" w:hAnchor="page" w:x="982" w:y="5124"/>
        <w:shd w:val="clear" w:color="auto" w:fill="auto"/>
        <w:spacing w:before="0" w:after="224" w:line="210" w:lineRule="exact"/>
      </w:pPr>
      <w:r>
        <w:t>PODMÍNKÁCH</w:t>
      </w:r>
    </w:p>
    <w:p w:rsidR="002533F0" w:rsidRDefault="00875756">
      <w:pPr>
        <w:pStyle w:val="Zkladntext60"/>
        <w:framePr w:w="9749" w:h="1253" w:hRule="exact" w:wrap="none" w:vAnchor="page" w:hAnchor="page" w:x="982" w:y="5124"/>
        <w:shd w:val="clear" w:color="auto" w:fill="auto"/>
        <w:spacing w:before="0" w:after="0" w:line="240" w:lineRule="exact"/>
        <w:jc w:val="center"/>
      </w:pPr>
      <w:r>
        <w:t>k Rámcové smlouvě mezi Provozovatelem a Klientem,</w:t>
      </w:r>
      <w:r>
        <w:br/>
        <w:t>uzavřená dne: 6.9.2013</w:t>
      </w:r>
    </w:p>
    <w:p w:rsidR="002533F0" w:rsidRDefault="00875756">
      <w:pPr>
        <w:pStyle w:val="Zkladntext80"/>
        <w:framePr w:w="9749" w:h="2856" w:hRule="exact" w:wrap="none" w:vAnchor="page" w:hAnchor="page" w:x="982" w:y="6928"/>
        <w:numPr>
          <w:ilvl w:val="0"/>
          <w:numId w:val="6"/>
        </w:numPr>
        <w:shd w:val="clear" w:color="auto" w:fill="auto"/>
        <w:tabs>
          <w:tab w:val="left" w:pos="290"/>
        </w:tabs>
        <w:spacing w:before="0"/>
        <w:ind w:left="320"/>
      </w:pPr>
      <w:r>
        <w:rPr>
          <w:rStyle w:val="Zkladntext8Tun"/>
        </w:rPr>
        <w:t xml:space="preserve">Klient </w:t>
      </w:r>
      <w:r>
        <w:t xml:space="preserve">pověřuje </w:t>
      </w:r>
      <w:r>
        <w:rPr>
          <w:rStyle w:val="Zkladntext8Tun"/>
        </w:rPr>
        <w:t xml:space="preserve">Provozovatele </w:t>
      </w:r>
      <w:r>
        <w:t>zpracováním Osobních údajů zákazníků Klienta pro účely plnění závazků Provozovatele podle Rámcové smlouvy.</w:t>
      </w:r>
    </w:p>
    <w:p w:rsidR="002533F0" w:rsidRDefault="00875756">
      <w:pPr>
        <w:pStyle w:val="Zkladntext80"/>
        <w:framePr w:w="9749" w:h="2856" w:hRule="exact" w:wrap="none" w:vAnchor="page" w:hAnchor="page" w:x="982" w:y="6928"/>
        <w:numPr>
          <w:ilvl w:val="0"/>
          <w:numId w:val="6"/>
        </w:numPr>
        <w:shd w:val="clear" w:color="auto" w:fill="auto"/>
        <w:tabs>
          <w:tab w:val="left" w:pos="290"/>
        </w:tabs>
        <w:spacing w:before="0"/>
        <w:ind w:left="320"/>
      </w:pPr>
      <w:r>
        <w:t>Účelem tohoto Dodatku je vymezit práva a povinnosti smluvních stran v souladu s nařízením Evropského parlamentu a Rady (EU) 2016/679 ze dne 27. dubna 2016 o ochraně fyzických osob v souvislosti se zpracováním osobních údajů a o volném pohybu těchto údajů a</w:t>
      </w:r>
      <w:r>
        <w:t xml:space="preserve"> o zrušení směrnice 95/46/ES (dále jen </w:t>
      </w:r>
      <w:r>
        <w:rPr>
          <w:rStyle w:val="Zkladntext8Tun"/>
        </w:rPr>
        <w:t>„Nařízení")</w:t>
      </w:r>
    </w:p>
    <w:p w:rsidR="002533F0" w:rsidRDefault="00875756">
      <w:pPr>
        <w:pStyle w:val="Zkladntext80"/>
        <w:framePr w:w="9749" w:h="2856" w:hRule="exact" w:wrap="none" w:vAnchor="page" w:hAnchor="page" w:x="982" w:y="6928"/>
        <w:numPr>
          <w:ilvl w:val="0"/>
          <w:numId w:val="6"/>
        </w:numPr>
        <w:shd w:val="clear" w:color="auto" w:fill="auto"/>
        <w:tabs>
          <w:tab w:val="left" w:pos="290"/>
        </w:tabs>
        <w:spacing w:before="0"/>
        <w:ind w:left="320"/>
      </w:pPr>
      <w:r>
        <w:t xml:space="preserve">Smluvní strany se výslovně dohodly, že práva a povinnosti vyplývající z tohoto dodatku jsou podrobně stanoveny v Podmínkách zpracování osobních údajů pro správce a zpracovatele (dále jen „PZOÚ") a dále ve </w:t>
      </w:r>
      <w:r>
        <w:t xml:space="preserve">Všeobecných Obchodních Podmínkách Provozovatele (dále jen „VOP"). Aktuální znění PZOÚ a VOP jsou k dispozici v sídle Provozovatele a na webových stránkách Provozovatele </w:t>
      </w:r>
      <w:hyperlink r:id="rId9" w:history="1">
        <w:r>
          <w:rPr>
            <w:rStyle w:val="Hypertextovodkaz"/>
            <w:lang w:val="en-US" w:eastAsia="en-US" w:bidi="en-US"/>
          </w:rPr>
          <w:t>https://www.previo.cz/ke-stazeni</w:t>
        </w:r>
      </w:hyperlink>
      <w:r>
        <w:rPr>
          <w:lang w:val="en-US" w:eastAsia="en-US" w:bidi="en-US"/>
        </w:rPr>
        <w:t xml:space="preserve">. </w:t>
      </w:r>
      <w:r>
        <w:t>Klient</w:t>
      </w:r>
      <w:r>
        <w:t xml:space="preserve"> prohlašuje, že se s těmito podmínkami důkladně seznámil. Tento dodatek nabývá účinnosti a stává se součástí Rámcové smlouvy dnem jeho podpisu nebo dnem odeslání dodatku Klientem elektronicky ve formátu PDF na e-mailovou adresu smluvních stran uvedenou v R</w:t>
      </w:r>
      <w:r>
        <w:t>ámcové smlouvě.</w:t>
      </w:r>
    </w:p>
    <w:p w:rsidR="002533F0" w:rsidRDefault="00875756">
      <w:pPr>
        <w:pStyle w:val="Zkladntext80"/>
        <w:framePr w:w="9749" w:h="716" w:hRule="exact" w:wrap="none" w:vAnchor="page" w:hAnchor="page" w:x="982" w:y="10361"/>
        <w:shd w:val="clear" w:color="auto" w:fill="auto"/>
        <w:spacing w:before="0" w:line="221" w:lineRule="exact"/>
        <w:ind w:firstLine="0"/>
      </w:pPr>
      <w:r>
        <w:t xml:space="preserve">Tento dodatek za Klienta elektronicky odsouhlasil(a) Jana Kukačová (ekonom) dne 3.5.2018 z IP adresy 93.99.79.26. Jako důkaz byl tento dodatek odeslán zároveň na e-mailové adresy </w:t>
      </w:r>
      <w:hyperlink r:id="rId10" w:history="1">
        <w:r>
          <w:rPr>
            <w:rStyle w:val="Hypertextovodkaz"/>
            <w:lang w:val="en-US" w:eastAsia="en-US" w:bidi="en-US"/>
          </w:rPr>
          <w:t>ekonom@sosvel.cz</w:t>
        </w:r>
      </w:hyperlink>
      <w:r>
        <w:rPr>
          <w:lang w:val="en-US" w:eastAsia="en-US" w:bidi="en-US"/>
        </w:rPr>
        <w:t xml:space="preserve"> </w:t>
      </w:r>
      <w:r>
        <w:t xml:space="preserve">a </w:t>
      </w:r>
      <w:hyperlink r:id="rId11" w:history="1">
        <w:r>
          <w:rPr>
            <w:rStyle w:val="Hypertextovodkaz"/>
            <w:lang w:val="en-US" w:eastAsia="en-US" w:bidi="en-US"/>
          </w:rPr>
          <w:t>info@previo.cz</w:t>
        </w:r>
      </w:hyperlink>
      <w:r>
        <w:rPr>
          <w:lang w:val="en-US" w:eastAsia="en-US" w:bidi="en-US"/>
        </w:rPr>
        <w:t>.</w:t>
      </w:r>
    </w:p>
    <w:p w:rsidR="002533F0" w:rsidRDefault="002533F0">
      <w:pPr>
        <w:rPr>
          <w:sz w:val="2"/>
          <w:szCs w:val="2"/>
        </w:rPr>
      </w:pPr>
    </w:p>
    <w:sectPr w:rsidR="002533F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56" w:rsidRDefault="00875756">
      <w:r>
        <w:separator/>
      </w:r>
    </w:p>
  </w:endnote>
  <w:endnote w:type="continuationSeparator" w:id="0">
    <w:p w:rsidR="00875756" w:rsidRDefault="0087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56" w:rsidRDefault="00875756"/>
  </w:footnote>
  <w:footnote w:type="continuationSeparator" w:id="0">
    <w:p w:rsidR="00875756" w:rsidRDefault="008757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131D"/>
    <w:multiLevelType w:val="multilevel"/>
    <w:tmpl w:val="D30030AC"/>
    <w:lvl w:ilvl="0">
      <w:start w:val="4"/>
      <w:numFmt w:val="decimal"/>
      <w:lvlText w:val="5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C733F9"/>
    <w:multiLevelType w:val="multilevel"/>
    <w:tmpl w:val="4C62E23A"/>
    <w:lvl w:ilvl="0">
      <w:start w:val="1"/>
      <w:numFmt w:val="lowerRoman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C4395B"/>
    <w:multiLevelType w:val="multilevel"/>
    <w:tmpl w:val="48F65D0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335B46"/>
    <w:multiLevelType w:val="multilevel"/>
    <w:tmpl w:val="CC38161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460E09"/>
    <w:multiLevelType w:val="multilevel"/>
    <w:tmpl w:val="4B50B8F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8A6EF1"/>
    <w:multiLevelType w:val="multilevel"/>
    <w:tmpl w:val="B27257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533F0"/>
    <w:rsid w:val="002533F0"/>
    <w:rsid w:val="00327A2D"/>
    <w:rsid w:val="0087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214873C2"/>
  <w15:docId w15:val="{E60A9EC1-C114-4E53-B1F0-435405D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">
    <w:name w:val="Nadpis #2"/>
    <w:basedOn w:val="Nadpis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ArialNarrow105pt">
    <w:name w:val="Záhlaví nebo Zápatí + Arial Narrow;10;5 pt"/>
    <w:basedOn w:val="ZhlavneboZpa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">
    <w:name w:val="Základní text (4) + Ne tučné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Calibri105pt">
    <w:name w:val="Základní text (2) + Calibri;10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105ptTun">
    <w:name w:val="Základní text (2) + Calibri;10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Tun">
    <w:name w:val="Základní text (8) + Tučné"/>
    <w:basedOn w:val="Zkladntext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20" w:line="0" w:lineRule="atLeast"/>
      <w:ind w:hanging="2020"/>
      <w:jc w:val="both"/>
    </w:pPr>
    <w:rPr>
      <w:rFonts w:ascii="Arial Narrow" w:eastAsia="Arial Narrow" w:hAnsi="Arial Narrow" w:cs="Arial Narrow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after="120" w:line="432" w:lineRule="exact"/>
      <w:jc w:val="center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after="420" w:line="0" w:lineRule="atLeast"/>
      <w:ind w:hanging="2020"/>
      <w:jc w:val="both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302" w:lineRule="exac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300" w:line="302" w:lineRule="exact"/>
      <w:ind w:hanging="580"/>
      <w:jc w:val="both"/>
      <w:outlineLvl w:val="1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ordiaUPC" w:eastAsia="CordiaUPC" w:hAnsi="CordiaUPC" w:cs="CordiaUPC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02" w:lineRule="exact"/>
      <w:ind w:hanging="600"/>
      <w:jc w:val="both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60" w:line="0" w:lineRule="atLeast"/>
      <w:ind w:hanging="600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after="42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42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540" w:line="216" w:lineRule="exact"/>
      <w:ind w:hanging="320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@sosve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revi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previo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konom@sosve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vio.cz/ke-staze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2050</Words>
  <Characters>12100</Characters>
  <Application>Microsoft Office Word</Application>
  <DocSecurity>0</DocSecurity>
  <Lines>100</Lines>
  <Paragraphs>28</Paragraphs>
  <ScaleCrop>false</ScaleCrop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2</cp:revision>
  <dcterms:created xsi:type="dcterms:W3CDTF">2018-05-03T12:34:00Z</dcterms:created>
  <dcterms:modified xsi:type="dcterms:W3CDTF">2018-05-03T12:35:00Z</dcterms:modified>
</cp:coreProperties>
</file>