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A9" w:rsidRDefault="006A36A9" w:rsidP="009B0C36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r w:rsidRPr="00214E72"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KUPNÍ SMLOUVA</w:t>
      </w:r>
    </w:p>
    <w:p w:rsidR="00FE69B7" w:rsidRPr="00214E72" w:rsidRDefault="00A436DC" w:rsidP="00A436DC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r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 xml:space="preserve">SZZ/2017/     /   </w:t>
      </w:r>
      <w:bookmarkStart w:id="0" w:name="_GoBack"/>
      <w:bookmarkEnd w:id="0"/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kern w:val="1"/>
          <w:sz w:val="18"/>
          <w:lang w:eastAsia="hi-IN" w:bidi="hi-IN"/>
        </w:rPr>
      </w:pPr>
      <w:r w:rsidRPr="00214E72">
        <w:rPr>
          <w:rFonts w:ascii="Calibri" w:eastAsia="SimSun" w:hAnsi="Calibri"/>
          <w:kern w:val="1"/>
          <w:sz w:val="18"/>
          <w:lang w:eastAsia="hi-IN" w:bidi="hi-IN"/>
        </w:rPr>
        <w:t xml:space="preserve">uzavřená dle § 2079 a násl. </w:t>
      </w:r>
      <w:r w:rsidR="009B0C36">
        <w:rPr>
          <w:rFonts w:ascii="Calibri" w:eastAsia="SimSun" w:hAnsi="Calibri"/>
          <w:kern w:val="1"/>
          <w:sz w:val="18"/>
          <w:lang w:eastAsia="hi-IN" w:bidi="hi-IN"/>
        </w:rPr>
        <w:t>z</w:t>
      </w:r>
      <w:r>
        <w:rPr>
          <w:rFonts w:ascii="Calibri" w:eastAsia="SimSun" w:hAnsi="Calibri"/>
          <w:kern w:val="1"/>
          <w:sz w:val="18"/>
          <w:lang w:eastAsia="hi-IN" w:bidi="hi-IN"/>
        </w:rPr>
        <w:t xml:space="preserve">ákona </w:t>
      </w:r>
      <w:r w:rsidRPr="00214E72">
        <w:rPr>
          <w:rFonts w:ascii="Calibri" w:eastAsia="SimSun" w:hAnsi="Calibri"/>
          <w:kern w:val="1"/>
          <w:sz w:val="18"/>
          <w:lang w:eastAsia="hi-IN" w:bidi="hi-IN"/>
        </w:rPr>
        <w:t>č. 89/2012 Sb. – občanský zákoník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I.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Smluvní strany</w:t>
      </w:r>
    </w:p>
    <w:p w:rsidR="005257D2" w:rsidRPr="00E96296" w:rsidRDefault="005257D2" w:rsidP="005257D2">
      <w:pPr>
        <w:widowControl w:val="0"/>
        <w:suppressAutoHyphens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E96296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E96296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E96296">
        <w:rPr>
          <w:rFonts w:ascii="Calibri" w:eastAsia="SimSun" w:hAnsi="Calibri"/>
          <w:kern w:val="1"/>
          <w:sz w:val="20"/>
          <w:lang w:eastAsia="hi-IN" w:bidi="hi-IN"/>
        </w:rPr>
        <w:tab/>
        <w:t>BTL zdravotnická technika, a.s.</w:t>
      </w:r>
    </w:p>
    <w:p w:rsidR="005257D2" w:rsidRPr="00E96296" w:rsidRDefault="005257D2" w:rsidP="005257D2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E96296">
        <w:rPr>
          <w:rFonts w:ascii="Calibri" w:eastAsia="SimSun" w:hAnsi="Calibri"/>
          <w:kern w:val="1"/>
          <w:sz w:val="20"/>
          <w:lang w:eastAsia="hi-IN" w:bidi="hi-IN"/>
        </w:rPr>
        <w:t>zapsaná v obchodním rejstříku vedeném Krajským soudem v Brně, oddíl B, vložka 3889</w:t>
      </w:r>
    </w:p>
    <w:p w:rsidR="005257D2" w:rsidRPr="00E96296" w:rsidRDefault="005257D2" w:rsidP="005257D2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E96296">
        <w:rPr>
          <w:rFonts w:ascii="Calibri" w:eastAsia="SimSun" w:hAnsi="Calibri"/>
          <w:kern w:val="1"/>
          <w:sz w:val="20"/>
          <w:lang w:eastAsia="hi-IN" w:bidi="hi-IN"/>
        </w:rPr>
        <w:t>se sídlem: Makovského náměstí 3147/2, Žabovřesky, 616 00 Brno</w:t>
      </w:r>
    </w:p>
    <w:p w:rsidR="005257D2" w:rsidRPr="00E96296" w:rsidRDefault="005257D2" w:rsidP="005257D2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E96296">
        <w:rPr>
          <w:rFonts w:ascii="Calibri" w:eastAsia="SimSun" w:hAnsi="Calibri"/>
          <w:kern w:val="1"/>
          <w:sz w:val="20"/>
          <w:lang w:eastAsia="hi-IN" w:bidi="hi-IN"/>
        </w:rPr>
        <w:t>IČ: 26884143</w:t>
      </w:r>
    </w:p>
    <w:p w:rsidR="005257D2" w:rsidRPr="00E96296" w:rsidRDefault="005257D2" w:rsidP="005257D2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E96296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E96296">
        <w:rPr>
          <w:rFonts w:ascii="Calibri" w:eastAsia="SimSun" w:hAnsi="Calibri"/>
          <w:kern w:val="1"/>
          <w:sz w:val="20"/>
          <w:lang w:eastAsia="hi-IN" w:bidi="hi-IN"/>
        </w:rPr>
        <w:tab/>
        <w:t>DIČ:  CZ26884143</w:t>
      </w:r>
    </w:p>
    <w:p w:rsidR="005257D2" w:rsidRPr="00E96296" w:rsidRDefault="005257D2" w:rsidP="005257D2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E96296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E96296">
        <w:rPr>
          <w:rFonts w:ascii="Calibri" w:eastAsia="SimSun" w:hAnsi="Calibri"/>
          <w:kern w:val="1"/>
          <w:sz w:val="20"/>
          <w:lang w:eastAsia="hi-IN" w:bidi="hi-IN"/>
        </w:rPr>
        <w:tab/>
        <w:t>bankovní spojení/č. úč</w:t>
      </w:r>
      <w:r w:rsidR="007B2875">
        <w:rPr>
          <w:rFonts w:ascii="Calibri" w:eastAsia="SimSun" w:hAnsi="Calibri"/>
          <w:kern w:val="1"/>
          <w:sz w:val="20"/>
          <w:lang w:eastAsia="hi-IN" w:bidi="hi-IN"/>
        </w:rPr>
        <w:t xml:space="preserve">tu: ČSOB, a.s., </w:t>
      </w:r>
      <w:proofErr w:type="spellStart"/>
      <w:proofErr w:type="gramStart"/>
      <w:r w:rsidR="007B2875">
        <w:rPr>
          <w:rFonts w:ascii="Calibri" w:eastAsia="SimSun" w:hAnsi="Calibri"/>
          <w:kern w:val="1"/>
          <w:sz w:val="20"/>
          <w:lang w:eastAsia="hi-IN" w:bidi="hi-IN"/>
        </w:rPr>
        <w:t>č.ú</w:t>
      </w:r>
      <w:proofErr w:type="spellEnd"/>
      <w:r w:rsidR="007B2875">
        <w:rPr>
          <w:rFonts w:ascii="Calibri" w:eastAsia="SimSun" w:hAnsi="Calibri"/>
          <w:kern w:val="1"/>
          <w:sz w:val="20"/>
          <w:lang w:eastAsia="hi-IN" w:bidi="hi-IN"/>
        </w:rPr>
        <w:t xml:space="preserve">: </w:t>
      </w:r>
      <w:proofErr w:type="spellStart"/>
      <w:r w:rsidR="007B2875">
        <w:rPr>
          <w:rFonts w:ascii="Calibri" w:eastAsia="SimSun" w:hAnsi="Calibri"/>
          <w:kern w:val="1"/>
          <w:sz w:val="20"/>
          <w:lang w:eastAsia="hi-IN" w:bidi="hi-IN"/>
        </w:rPr>
        <w:t>xxxxxxx</w:t>
      </w:r>
      <w:proofErr w:type="spellEnd"/>
      <w:r w:rsidR="007B2875">
        <w:rPr>
          <w:rFonts w:ascii="Calibri" w:eastAsia="SimSun" w:hAnsi="Calibri"/>
          <w:kern w:val="1"/>
          <w:sz w:val="20"/>
          <w:lang w:eastAsia="hi-IN" w:bidi="hi-IN"/>
        </w:rPr>
        <w:t>/</w:t>
      </w:r>
      <w:proofErr w:type="spellStart"/>
      <w:r w:rsidR="007B2875">
        <w:rPr>
          <w:rFonts w:ascii="Calibri" w:eastAsia="SimSun" w:hAnsi="Calibri"/>
          <w:kern w:val="1"/>
          <w:sz w:val="20"/>
          <w:lang w:eastAsia="hi-IN" w:bidi="hi-IN"/>
        </w:rPr>
        <w:t>xxxx</w:t>
      </w:r>
      <w:proofErr w:type="spellEnd"/>
      <w:proofErr w:type="gramEnd"/>
    </w:p>
    <w:p w:rsidR="005257D2" w:rsidRPr="00E96296" w:rsidRDefault="005257D2" w:rsidP="005257D2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E96296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E96296">
        <w:rPr>
          <w:rFonts w:ascii="Calibri" w:eastAsia="SimSun" w:hAnsi="Calibri"/>
          <w:kern w:val="1"/>
          <w:sz w:val="20"/>
          <w:lang w:eastAsia="hi-IN" w:bidi="hi-IN"/>
        </w:rPr>
        <w:tab/>
        <w:t>zastoupena: Ing. Radovanem Sedlářem, prokuristou</w:t>
      </w:r>
    </w:p>
    <w:p w:rsidR="005257D2" w:rsidRPr="00E96296" w:rsidRDefault="005257D2" w:rsidP="005257D2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E96296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E96296">
        <w:rPr>
          <w:rFonts w:ascii="Calibri" w:eastAsia="SimSun" w:hAnsi="Calibri"/>
          <w:kern w:val="1"/>
          <w:sz w:val="20"/>
          <w:lang w:eastAsia="hi-IN" w:bidi="hi-IN"/>
        </w:rPr>
        <w:tab/>
        <w:t>kont</w:t>
      </w:r>
      <w:r w:rsidR="007B2875">
        <w:rPr>
          <w:rFonts w:ascii="Calibri" w:eastAsia="SimSun" w:hAnsi="Calibri"/>
          <w:kern w:val="1"/>
          <w:sz w:val="20"/>
          <w:lang w:eastAsia="hi-IN" w:bidi="hi-IN"/>
        </w:rPr>
        <w:t xml:space="preserve">aktní osoba: Ing. </w:t>
      </w:r>
      <w:proofErr w:type="spellStart"/>
      <w:r w:rsidR="007B2875">
        <w:rPr>
          <w:rFonts w:ascii="Calibri" w:eastAsia="SimSun" w:hAnsi="Calibri"/>
          <w:kern w:val="1"/>
          <w:sz w:val="20"/>
          <w:lang w:eastAsia="hi-IN" w:bidi="hi-IN"/>
        </w:rPr>
        <w:t>Xxxxxx</w:t>
      </w:r>
      <w:proofErr w:type="spellEnd"/>
      <w:r w:rsidR="007B2875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proofErr w:type="spellStart"/>
      <w:r w:rsidR="007B2875">
        <w:rPr>
          <w:rFonts w:ascii="Calibri" w:eastAsia="SimSun" w:hAnsi="Calibri"/>
          <w:kern w:val="1"/>
          <w:sz w:val="20"/>
          <w:lang w:eastAsia="hi-IN" w:bidi="hi-IN"/>
        </w:rPr>
        <w:t>xxxxxx</w:t>
      </w:r>
      <w:proofErr w:type="spellEnd"/>
    </w:p>
    <w:p w:rsidR="005257D2" w:rsidRPr="00E96296" w:rsidRDefault="005257D2" w:rsidP="005257D2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E96296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E96296">
        <w:rPr>
          <w:rFonts w:ascii="Calibri" w:eastAsia="SimSun" w:hAnsi="Calibri"/>
          <w:kern w:val="1"/>
          <w:sz w:val="20"/>
          <w:lang w:eastAsia="hi-IN" w:bidi="hi-IN"/>
        </w:rPr>
        <w:tab/>
        <w:t>telefon: 777 920 280</w:t>
      </w:r>
    </w:p>
    <w:p w:rsidR="006A36A9" w:rsidRPr="00214E72" w:rsidRDefault="007B2875" w:rsidP="005257D2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  <w:t>e-mail: xxxxxx</w:t>
      </w:r>
      <w:r w:rsidR="005257D2" w:rsidRPr="00E96296">
        <w:rPr>
          <w:rFonts w:ascii="Calibri" w:eastAsia="SimSun" w:hAnsi="Calibri"/>
          <w:kern w:val="1"/>
          <w:sz w:val="20"/>
          <w:lang w:eastAsia="hi-IN" w:bidi="hi-IN"/>
        </w:rPr>
        <w:t>@btl.cz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i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a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297E4A" w:rsidRPr="00214E72" w:rsidRDefault="006A36A9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</w:r>
      <w:r w:rsidR="00297E4A" w:rsidRPr="00214E72">
        <w:rPr>
          <w:rFonts w:ascii="Calibri" w:eastAsia="SimSun" w:hAnsi="Calibri"/>
          <w:b/>
          <w:kern w:val="1"/>
          <w:sz w:val="20"/>
          <w:lang w:eastAsia="hi-IN" w:bidi="hi-IN"/>
        </w:rPr>
        <w:t>Sdružené zdravotnické zařízení Krnov, příspěvková organizace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ind w:left="1416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zaps</w:t>
      </w:r>
      <w:r>
        <w:rPr>
          <w:rFonts w:ascii="Calibri" w:eastAsia="SimSun" w:hAnsi="Calibri"/>
          <w:kern w:val="1"/>
          <w:sz w:val="20"/>
          <w:lang w:eastAsia="hi-IN" w:bidi="hi-IN"/>
        </w:rPr>
        <w:t>a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n</w:t>
      </w:r>
      <w:r>
        <w:rPr>
          <w:rFonts w:ascii="Calibri" w:eastAsia="SimSun" w:hAnsi="Calibri"/>
          <w:kern w:val="1"/>
          <w:sz w:val="20"/>
          <w:lang w:eastAsia="hi-IN" w:bidi="hi-IN"/>
        </w:rPr>
        <w:t>á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 v obchodním rejstříku vedeném Krajským soudem v Ostravě, oddíl </w:t>
      </w:r>
      <w:proofErr w:type="spellStart"/>
      <w:r w:rsidRPr="00214E72">
        <w:rPr>
          <w:rFonts w:ascii="Calibri" w:eastAsia="SimSun" w:hAnsi="Calibri"/>
          <w:kern w:val="1"/>
          <w:sz w:val="20"/>
          <w:lang w:eastAsia="hi-IN" w:bidi="hi-IN"/>
        </w:rPr>
        <w:t>Pr</w:t>
      </w:r>
      <w:proofErr w:type="spellEnd"/>
      <w:r w:rsidRPr="00214E72">
        <w:rPr>
          <w:rFonts w:ascii="Calibri" w:eastAsia="SimSun" w:hAnsi="Calibri"/>
          <w:kern w:val="1"/>
          <w:sz w:val="20"/>
          <w:lang w:eastAsia="hi-IN" w:bidi="hi-IN"/>
        </w:rPr>
        <w:t>, vložka 876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se sídlem: I. P. Pavlova 552/9, Pod Bezručovým vrchem, 794 01 Krnov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IČ: 00844641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DIČ: CZ</w:t>
      </w:r>
      <w:r w:rsidRPr="00214E72">
        <w:rPr>
          <w:rFonts w:ascii="Calibri" w:eastAsia="SimSun" w:hAnsi="Calibri"/>
          <w:kern w:val="1"/>
          <w:sz w:val="16"/>
          <w:szCs w:val="16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00844641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bankovní spojení</w:t>
      </w:r>
      <w:r>
        <w:rPr>
          <w:rFonts w:ascii="Calibri" w:eastAsia="SimSun" w:hAnsi="Calibri"/>
          <w:kern w:val="1"/>
          <w:sz w:val="20"/>
          <w:lang w:eastAsia="hi-IN" w:bidi="hi-IN"/>
        </w:rPr>
        <w:t>/č. účtu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: </w:t>
      </w:r>
      <w:r>
        <w:rPr>
          <w:rFonts w:ascii="Calibri" w:eastAsia="SimSun" w:hAnsi="Calibri"/>
          <w:kern w:val="1"/>
          <w:sz w:val="20"/>
          <w:lang w:eastAsia="hi-IN" w:bidi="hi-IN"/>
        </w:rPr>
        <w:t xml:space="preserve">Česká spořitelna, a.s., </w:t>
      </w:r>
      <w:proofErr w:type="spellStart"/>
      <w:r w:rsidR="007B2875">
        <w:rPr>
          <w:rFonts w:ascii="Calibri" w:eastAsia="SimSun" w:hAnsi="Calibri"/>
          <w:kern w:val="1"/>
          <w:sz w:val="20"/>
          <w:lang w:eastAsia="hi-IN" w:bidi="hi-IN"/>
        </w:rPr>
        <w:t>xxxxxxx</w:t>
      </w:r>
      <w:proofErr w:type="spellEnd"/>
      <w:r w:rsidR="007B2875">
        <w:rPr>
          <w:rFonts w:ascii="Calibri" w:eastAsia="SimSun" w:hAnsi="Calibri"/>
          <w:kern w:val="1"/>
          <w:sz w:val="20"/>
          <w:lang w:eastAsia="hi-IN" w:bidi="hi-IN"/>
        </w:rPr>
        <w:t>/</w:t>
      </w:r>
      <w:proofErr w:type="spellStart"/>
      <w:r w:rsidR="007B2875">
        <w:rPr>
          <w:rFonts w:ascii="Calibri" w:eastAsia="SimSun" w:hAnsi="Calibri"/>
          <w:kern w:val="1"/>
          <w:sz w:val="20"/>
          <w:lang w:eastAsia="hi-IN" w:bidi="hi-IN"/>
        </w:rPr>
        <w:t>xxxx</w:t>
      </w:r>
      <w:proofErr w:type="spellEnd"/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zastoupená: MUDr. Ladislavem </w:t>
      </w:r>
      <w:proofErr w:type="spellStart"/>
      <w:r w:rsidRPr="00214E72">
        <w:rPr>
          <w:rFonts w:ascii="Calibri" w:eastAsia="SimSun" w:hAnsi="Calibri"/>
          <w:kern w:val="1"/>
          <w:sz w:val="20"/>
          <w:lang w:eastAsia="hi-IN" w:bidi="hi-IN"/>
        </w:rPr>
        <w:t>Václavcem</w:t>
      </w:r>
      <w:proofErr w:type="spellEnd"/>
      <w:r w:rsidRPr="00214E72">
        <w:rPr>
          <w:rFonts w:ascii="Calibri" w:eastAsia="SimSun" w:hAnsi="Calibri"/>
          <w:kern w:val="1"/>
          <w:sz w:val="20"/>
          <w:lang w:eastAsia="hi-IN" w:bidi="hi-IN"/>
        </w:rPr>
        <w:t>, MBA, ředitelem</w:t>
      </w:r>
    </w:p>
    <w:p w:rsidR="006A36A9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6A36A9"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="006A36A9"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="006A36A9"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Základní ustanovení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osoby podepisující tuto smlouvu jsou k tomuto úkonu oprávněny.</w:t>
      </w:r>
    </w:p>
    <w:p w:rsidR="006A36A9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prohlašuje, že je odborně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a právně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způsobilý k zajištění předmětu plnění podle této smlouvy.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lastRenderedPageBreak/>
        <w:t>III.</w:t>
      </w:r>
    </w:p>
    <w:p w:rsidR="006A36A9" w:rsidRPr="00214E72" w:rsidRDefault="006A36A9" w:rsidP="006A36A9">
      <w:pPr>
        <w:keepNext/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Předmět smlouvy</w:t>
      </w:r>
    </w:p>
    <w:p w:rsidR="006A36A9" w:rsidRPr="00BC154A" w:rsidRDefault="006A36A9" w:rsidP="005257D2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se zavazuje dodat kupující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mu</w:t>
      </w:r>
      <w:r w:rsidR="00FE69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 – zdravotnickou techniku</w:t>
      </w:r>
      <w:r w:rsidR="005257D2" w:rsidRPr="005257D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5257D2">
        <w:rPr>
          <w:rFonts w:ascii="Calibri" w:eastAsia="SimSun" w:hAnsi="Calibri"/>
          <w:kern w:val="1"/>
          <w:sz w:val="20"/>
          <w:szCs w:val="20"/>
          <w:lang w:eastAsia="hi-IN" w:bidi="hi-IN"/>
        </w:rPr>
        <w:t>pro č</w:t>
      </w:r>
      <w:r w:rsidR="005257D2" w:rsidRPr="00E96296">
        <w:rPr>
          <w:rFonts w:ascii="Calibri" w:eastAsia="SimSun" w:hAnsi="Calibri"/>
          <w:kern w:val="1"/>
          <w:sz w:val="20"/>
          <w:szCs w:val="20"/>
          <w:lang w:eastAsia="hi-IN" w:bidi="hi-IN"/>
        </w:rPr>
        <w:t>ást č. 1</w:t>
      </w:r>
      <w:r w:rsidR="005257D2">
        <w:rPr>
          <w:rFonts w:ascii="Calibri" w:eastAsia="SimSun" w:hAnsi="Calibri"/>
          <w:kern w:val="1"/>
          <w:sz w:val="20"/>
          <w:szCs w:val="20"/>
          <w:lang w:eastAsia="hi-IN" w:bidi="hi-IN"/>
        </w:rPr>
        <w:t>9</w:t>
      </w:r>
      <w:r w:rsidR="005257D2" w:rsidRPr="00E96296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 - </w:t>
      </w:r>
      <w:r w:rsidR="005257D2">
        <w:rPr>
          <w:rFonts w:ascii="Calibri" w:eastAsia="SimSun" w:hAnsi="Calibri"/>
          <w:kern w:val="1"/>
          <w:sz w:val="20"/>
          <w:szCs w:val="20"/>
          <w:lang w:eastAsia="hi-IN" w:bidi="hi-IN"/>
        </w:rPr>
        <w:t>„</w:t>
      </w:r>
      <w:r w:rsidR="005257D2" w:rsidRPr="00E96296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Rehabilitační přístroje – </w:t>
      </w:r>
      <w:r w:rsidR="005257D2" w:rsidRPr="005257D2">
        <w:rPr>
          <w:rFonts w:ascii="Calibri" w:eastAsia="SimSun" w:hAnsi="Calibri"/>
          <w:kern w:val="1"/>
          <w:sz w:val="20"/>
          <w:szCs w:val="20"/>
          <w:lang w:eastAsia="hi-IN" w:bidi="hi-IN"/>
        </w:rPr>
        <w:t>fyzikální terapie</w:t>
      </w:r>
      <w:r w:rsidR="005257D2">
        <w:rPr>
          <w:rFonts w:ascii="Calibri" w:eastAsia="SimSun" w:hAnsi="Calibri"/>
          <w:kern w:val="1"/>
          <w:sz w:val="20"/>
          <w:szCs w:val="20"/>
          <w:lang w:eastAsia="hi-IN" w:bidi="hi-IN"/>
        </w:rPr>
        <w:t>“</w:t>
      </w:r>
      <w:r w:rsidR="00324C1F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je</w:t>
      </w:r>
      <w:r w:rsidR="005E45F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hož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specifikace je uved</w:t>
      </w: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ena v příloze č. 1 této smlouvy (dále také „zboží“), a převést na kupujícího vlastnické právo ke zboží. Kupující se zavazuje prodávajícímu za poskytnuté plnění zaplatit za podmínek uvedených v této smlouvě kupní cenu dle čl. V této smlouvy. </w:t>
      </w:r>
    </w:p>
    <w:p w:rsidR="006A36A9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doprava zboží do místa plnění, jeho instalace a instruktáž zaměstnanců uživatele s jeho obsluhou tak, aby byli schopni zboží řádně užívat dle §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61 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zákona č.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268/2014 Sb. Instruktáž zaměstnanců uživatele s obsluhou zboží je prodávající povinen realizovat v rozsahu uvedeném v čl. VII odst. 2 této smlouvy.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Dodávané zboží musí být nové a nepoužívané.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60"/>
        <w:contextualSpacing/>
        <w:jc w:val="both"/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uživatelskou dokumentaci, návod k použití a údržbě</w:t>
      </w:r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 xml:space="preserve"> v českém jazyce 1 x v tištěné a 1 x v elektronické podobě (na DVD nebo CD ROM ve formátu MS Office verze 2003 nebo vyšší, .</w:t>
      </w:r>
      <w:proofErr w:type="spellStart"/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>pdf</w:t>
      </w:r>
      <w:proofErr w:type="spellEnd"/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>, .</w:t>
      </w:r>
      <w:proofErr w:type="spellStart"/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>jpg</w:t>
      </w:r>
      <w:proofErr w:type="spellEnd"/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>),</w:t>
      </w:r>
    </w:p>
    <w:p w:rsidR="006A36A9" w:rsidRPr="001F3309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technickou dokumentaci,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uvedení výrobce a země původu zdravotnického prostředku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list,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prohlášení o shodě anebo deklaraci konformity. Prodávající dále vydá samostatné prohlášení o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třídě zboží (I, </w:t>
      </w:r>
      <w:proofErr w:type="spellStart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IIa</w:t>
      </w:r>
      <w:proofErr w:type="spellEnd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IIb</w:t>
      </w:r>
      <w:proofErr w:type="spellEnd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nebo III), je-li relevantní, toto prohlášení bude opatřeno razítkem a podpisem zástupce prodávajícího. V případě, že prodávající dodá zboží zařazené do třídy </w:t>
      </w:r>
      <w:proofErr w:type="spellStart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IIb</w:t>
      </w:r>
      <w:proofErr w:type="spellEnd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III, musí k tomuto vypracovat provozní deník, tedy seznam úkonů doporučených návodem k obsluze (úkony, které by měla provádět obsluha zboží jako například provozní testy, čištění, dezinfekce atp.). Tento provozní deník musí opatřit razítkem a podpisem zástupce prodávajícího. 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také provádění všech zákonem stanovených prohlídek, zejména pak pravidelné odborné údržby dle zákona č. 268/2014 Sb., o zdravotnických prostředcích a o změně některých souvisejících zákonů, ve znění pozdějších předpisů (dále jen „zákon č. 268/2014 Sb.“), po dobu záruky.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na zboží neváznou žádné právní vady ve smyslu ustanovení § 2113 občanského zákoníku.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ind w:left="426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IV.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Doba a místo plnění</w:t>
      </w:r>
    </w:p>
    <w:p w:rsidR="006A36A9" w:rsidRPr="004C499D" w:rsidRDefault="006A36A9" w:rsidP="006A36A9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dodat kupujícímu zboží do místa plnění, kterým je sídlo </w:t>
      </w:r>
      <w:r w:rsidR="00297E4A">
        <w:rPr>
          <w:rFonts w:ascii="Calibri" w:eastAsia="SimSun" w:hAnsi="Calibri"/>
          <w:kern w:val="1"/>
          <w:sz w:val="20"/>
          <w:szCs w:val="20"/>
          <w:lang w:eastAsia="hi-IN" w:bidi="hi-IN"/>
        </w:rPr>
        <w:t>Sdruženého zdravotnického zařízení Krnov, pří</w:t>
      </w: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spěvková organizace, do 60 dnů od data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účinnosti 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smlouvy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>, která nastává dnem uveřejnění v registru smluv.</w:t>
      </w:r>
    </w:p>
    <w:p w:rsidR="006A36A9" w:rsidRPr="004A44B7" w:rsidRDefault="006A36A9" w:rsidP="006A36A9">
      <w:pPr>
        <w:widowControl w:val="0"/>
        <w:numPr>
          <w:ilvl w:val="0"/>
          <w:numId w:val="14"/>
        </w:numPr>
        <w:tabs>
          <w:tab w:val="left" w:pos="426"/>
          <w:tab w:val="num" w:pos="709"/>
          <w:tab w:val="num" w:pos="1440"/>
        </w:tabs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6A36A9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bude informovat kupujícího o přesném termínu dodávky zboží, a to nejpozději 48 hodin před realizací dodávky. Kontaktní osoba: Ing.</w:t>
      </w:r>
      <w:r w:rsidR="00411EB3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411EB3">
        <w:rPr>
          <w:rFonts w:ascii="Calibri" w:eastAsia="SimSun" w:hAnsi="Calibri"/>
          <w:kern w:val="1"/>
          <w:sz w:val="20"/>
          <w:szCs w:val="20"/>
          <w:lang w:eastAsia="hi-IN" w:bidi="hi-IN"/>
        </w:rPr>
        <w:t>Xxxx</w:t>
      </w:r>
      <w:proofErr w:type="spellEnd"/>
      <w:r w:rsidR="00411EB3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411EB3">
        <w:rPr>
          <w:rFonts w:ascii="Calibri" w:eastAsia="SimSun" w:hAnsi="Calibri"/>
          <w:kern w:val="1"/>
          <w:sz w:val="20"/>
          <w:szCs w:val="20"/>
          <w:lang w:eastAsia="hi-IN" w:bidi="hi-IN"/>
        </w:rPr>
        <w:t>xxxxxx</w:t>
      </w:r>
      <w:proofErr w:type="spellEnd"/>
      <w:r w:rsidRPr="006A36A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(vedoucí Oddělení zdravotnické techniky), tel. </w:t>
      </w:r>
      <w:proofErr w:type="spellStart"/>
      <w:r w:rsidR="00411EB3">
        <w:rPr>
          <w:rFonts w:ascii="Calibri" w:eastAsia="SimSun" w:hAnsi="Calibri"/>
          <w:kern w:val="1"/>
          <w:sz w:val="20"/>
          <w:szCs w:val="20"/>
          <w:lang w:eastAsia="hi-IN" w:bidi="hi-IN"/>
        </w:rPr>
        <w:t>xxx</w:t>
      </w:r>
      <w:proofErr w:type="spellEnd"/>
      <w:r w:rsidR="00411EB3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411EB3">
        <w:rPr>
          <w:rFonts w:ascii="Calibri" w:eastAsia="SimSun" w:hAnsi="Calibri"/>
          <w:kern w:val="1"/>
          <w:sz w:val="20"/>
          <w:szCs w:val="20"/>
          <w:lang w:eastAsia="hi-IN" w:bidi="hi-IN"/>
        </w:rPr>
        <w:t>xxx</w:t>
      </w:r>
      <w:proofErr w:type="spellEnd"/>
      <w:r w:rsidR="00411EB3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411EB3">
        <w:rPr>
          <w:rFonts w:ascii="Calibri" w:eastAsia="SimSun" w:hAnsi="Calibri"/>
          <w:kern w:val="1"/>
          <w:sz w:val="20"/>
          <w:szCs w:val="20"/>
          <w:lang w:eastAsia="hi-IN" w:bidi="hi-IN"/>
        </w:rPr>
        <w:t>xxx</w:t>
      </w:r>
      <w:proofErr w:type="spellEnd"/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email: </w:t>
      </w:r>
      <w:hyperlink r:id="rId7" w:history="1">
        <w:r w:rsidR="00411EB3" w:rsidRPr="0029170B">
          <w:rPr>
            <w:rStyle w:val="Hypertextovodkaz"/>
            <w:rFonts w:ascii="Calibri" w:eastAsia="SimSun" w:hAnsi="Calibri"/>
            <w:kern w:val="1"/>
            <w:sz w:val="20"/>
            <w:szCs w:val="20"/>
            <w:lang w:eastAsia="hi-IN" w:bidi="hi-IN"/>
          </w:rPr>
          <w:t>xxxx.xxxxxx@nemocnice.opava.cz</w:t>
        </w:r>
      </w:hyperlink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</w:t>
      </w:r>
    </w:p>
    <w:p w:rsidR="004A44B7" w:rsidRDefault="004A44B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Kupní cena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dohodou smluvních stran a činí: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bez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5257D2" w:rsidRPr="005257D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2 969 698,00 Kč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lastRenderedPageBreak/>
        <w:t>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5257D2" w:rsidRPr="005257D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623 636,58 Kč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%):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5257D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21%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včetně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5257D2" w:rsidRPr="005257D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3 593 334,58 Kč</w:t>
      </w:r>
    </w:p>
    <w:p w:rsidR="006A36A9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Kupní cena je stanovena jako nejvýše přípustná a jsou v ní zahrnuty veškeré náklady prodávajícího spojené s plněním předmětu této smlouvy včetně nákladů na dopravu zboží do místa plnění dle čl. IV odst. 1 této smlouvy, prohlídky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5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smlouvy, veškeré poplatky, instalac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e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 seznámení zaměstnanců uživatele s obsluhou.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782111" w:rsidRDefault="00782111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Platební podmínky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obsluhou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(proškolení zaměstnanců)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Splatnost faktury činí </w:t>
      </w:r>
      <w:r w:rsidR="00FD6359"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>30</w:t>
      </w:r>
      <w:r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dnů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Povinnost zaplatit kupní cenu je splněna dnem odepsání příslušné částky z účtu kupujícího.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Faktura prodávajícího musí obsahovat pouze správné údaje a musí splňovat náležitosti daňového dokladu dle § 28 zákona č. 235/2004 Sb., o dani z přidané hodnoty, 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ve znění pozdějších předpisů,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náležitosti stanovené § 435 občanského zákoníku. 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Faktura bude mít zejména tyto náležitosti: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a číslo;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smluvních stran;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důvod fakturace, popis práce, přesné označení předmětu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bankovního ústavu a číslo účtu, na který má být placeno;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den odeslání faktury a lhůta splatnosti;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datum uskutečněného zdanitelného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částka k úhradě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název akce, v rámci níž fakturace probíhá (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„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 xml:space="preserve">Pořízení zdravotnického vybavení pro </w:t>
      </w:r>
      <w:r w:rsidR="00297E4A">
        <w:rPr>
          <w:rFonts w:ascii="Calibri" w:eastAsia="SimSun" w:hAnsi="Calibri"/>
          <w:color w:val="000000"/>
          <w:kern w:val="1"/>
          <w:sz w:val="20"/>
          <w:lang w:eastAsia="hi-IN" w:bidi="hi-IN"/>
        </w:rPr>
        <w:t>Sdružené zdravotnické zařízení Krnov,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 xml:space="preserve"> p. </w:t>
      </w:r>
      <w:proofErr w:type="gramStart"/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o.</w:t>
      </w:r>
      <w:r w:rsidR="00FE69B7">
        <w:rPr>
          <w:rFonts w:ascii="Calibri" w:eastAsia="SimSun" w:hAnsi="Calibri"/>
          <w:color w:val="000000"/>
          <w:kern w:val="1"/>
          <w:sz w:val="20"/>
          <w:lang w:eastAsia="hi-IN" w:bidi="hi-IN"/>
        </w:rPr>
        <w:t>- 2. etapa</w:t>
      </w:r>
      <w:proofErr w:type="gramEnd"/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“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)</w:t>
      </w:r>
    </w:p>
    <w:p w:rsidR="00A84E6D" w:rsidRPr="00730495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registrační číslo projektu (CZ.06.2.56/0.0/0.0/16_043/00014</w:t>
      </w:r>
      <w:r w:rsidR="00297E4A">
        <w:rPr>
          <w:rFonts w:ascii="Calibri" w:eastAsia="SimSun" w:hAnsi="Calibri"/>
          <w:snapToGrid w:val="0"/>
          <w:kern w:val="1"/>
          <w:sz w:val="20"/>
          <w:lang w:eastAsia="hi-IN" w:bidi="hi-IN"/>
        </w:rPr>
        <w:t>47</w:t>
      </w: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)</w:t>
      </w:r>
    </w:p>
    <w:p w:rsidR="00A84E6D" w:rsidRPr="00324C1F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číslo spisu veřejné zakázky: S</w:t>
      </w:r>
      <w:r w:rsidR="00297E4A">
        <w:rPr>
          <w:rFonts w:ascii="Calibri" w:eastAsia="SimSun" w:hAnsi="Calibri"/>
          <w:snapToGrid w:val="0"/>
          <w:kern w:val="1"/>
          <w:sz w:val="20"/>
          <w:lang w:eastAsia="hi-IN" w:bidi="hi-IN"/>
        </w:rPr>
        <w:t>ZZ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/</w:t>
      </w:r>
      <w:r w:rsidR="007915AF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FMP/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201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7/</w:t>
      </w:r>
      <w:r w:rsidR="00D34575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01</w:t>
      </w:r>
      <w:r w:rsidR="004A6ACE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/zdravotnické vybavení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S</w:t>
      </w:r>
      <w:r w:rsidR="00297E4A">
        <w:rPr>
          <w:rFonts w:ascii="Calibri" w:eastAsia="SimSun" w:hAnsi="Calibri"/>
          <w:snapToGrid w:val="0"/>
          <w:kern w:val="1"/>
          <w:sz w:val="20"/>
          <w:lang w:eastAsia="hi-IN" w:bidi="hi-IN"/>
        </w:rPr>
        <w:t>ZZ Krnov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– 2. etapa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faktura nebude obsahovat stanovené náležitosti, je kupující oprávněn fakturu prodávajícímu vrátit k provedení opravy s vyznačením důvodu vrácení; lhůta splatnosti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faktury přestává běžet jejím odesláním zpět prodávajícímu. Nová lhůta splatnosti běží ode dne doručení nové faktury kupujícímu.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případě, že prodávající bude fakturovat dodávky, které nepodléhají režimu přenesené daňové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povinnosti a zároveň dodávky, které podléhají režimu přenesené daňové povinnosti, je povinen vystavit 2 samostatné faktury, přičemž jednou budou fakturovány dodávky nepodléhající režimu přenesení daňové povinnosti a druhou pouze dodávky podléhající režimu přenesení daňové povinnosti. V případě, že bude prodávající fakturovat pouze dodávky, které podléhají režimu přenesené daňové povinnosti, vystaví jednu fakturu s uvedením režimu přenesené daňové povinnosti.</w:t>
      </w:r>
    </w:p>
    <w:p w:rsidR="006A36A9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252EDF" w:rsidRPr="00214E72" w:rsidRDefault="00252EDF" w:rsidP="006A36A9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  <w:t>vII.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Dodání předmětu smlouvy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Předmět smlouvy je dodán jeho protokolárním předáním v místě p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lnění ze strany prodávajícího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převzetím osobami pověřenými jeho převzetím ze strany kupujícího. Při předání předmětu této smlouvy je prodávající povinen předat kupujícímu doklady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smlouvy. Protokolární převzetí předmětu plnění bude provedeno až po dodání zboží, jeho instalaci a seznámení zaměstnanců uživatele s jeho obsluhou.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Seznámení zaměstnanců uživatele s obsluhou zboží bude realizováno v prostorách poskytnutých uživatelem v délce nutné pro správné pochopení funkcí zboží.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Vlastnické právo ke zboží a nebezpečí škody na něm přechází na kupujícího okamžikem jeho předání a převzetí dle odst. 1 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tohoto článku.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VIII. 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shd w:val="clear" w:color="auto" w:fill="FFFF0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Záruka za jakost, záruční servis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poskytuje na zboží záruku 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délce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min. </w:t>
      </w:r>
      <w:r w:rsidRPr="00A36F2B">
        <w:rPr>
          <w:rFonts w:ascii="Calibri" w:eastAsia="SimSun" w:hAnsi="Calibri"/>
          <w:kern w:val="1"/>
          <w:sz w:val="20"/>
          <w:szCs w:val="20"/>
          <w:lang w:eastAsia="hi-IN" w:bidi="hi-IN"/>
        </w:rPr>
        <w:t>36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měsíců, plynoucí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od data jeho protokolárního převzetí ze strany kupujícího (po instalaci a uvedení do provozu). Prodávající bude kupujícímu po dobu uvedenou v prvé větě tohoto odstavce bezplatně poskytovat záruční servis v rozsahu, uvedeném v tomto článku smlouvy.</w:t>
      </w:r>
    </w:p>
    <w:p w:rsidR="00913E17" w:rsidRPr="00214E72" w:rsidRDefault="00913E17" w:rsidP="00913E17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 podle této smlouvy zahrnuje: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preventivní kontroly a zkoušky všech součástí zboží a </w:t>
      </w: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jejich příslušenství, kalibrace a nastavení zboží dle pokynů výrobce a v souladu se zákonem č. 268/2014 Sb. a normou ČSN 62353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servisní prohlídky dle doporučení výrobce,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opravy poruch a závad zboží, tj. uvedení zboží do stavu plné využitelnosti jeho technických parametrů,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aktualizace a upgrade softwarového vybavení zboží,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pravidelnou předepsanou odbornou údržbu zboží dle § 65 zákona č. 268/2014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Sb., ve znění pozdějších předpisů a dle požadavků výrobce,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rámci záručního servisu bude prodávající pravidelně provádět bezplatně prohlídku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jejich údržbu (dále též „servisní kontrola“) dle doporučení výrobce nebo po určitém počtu provedených pracovních cyklů na daném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tak aby byla po celou dobu záruky zajištěna plná funkčnost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Servisní kontrola dle tohoto odstavce zahrnuje servisní úkony, zejména technickou podporu, práci a cestu technika, servisní prohlídky apod. </w:t>
      </w:r>
    </w:p>
    <w:p w:rsidR="00913E17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</w:p>
    <w:p w:rsidR="00913E17" w:rsidRPr="00214E72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Odstraňování vad: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Veškeré vady je kupující povinen uplatnit u prodávajícího bez zbytečného odkladu poté, kdy vadu zjistil, a to formou písemného oznámení (popř. e-mailem) obsahujícího co nejpodrobnější specifikaci zjištěné vady (dále též „reklamace“). Kupující bude vady zboží oznamovat na:</w:t>
      </w:r>
    </w:p>
    <w:p w:rsidR="00913E17" w:rsidRPr="00B500A7" w:rsidRDefault="00B500A7" w:rsidP="00913E17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B500A7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lastRenderedPageBreak/>
        <w:t>e-mail: servis@btl.cz</w:t>
      </w:r>
    </w:p>
    <w:p w:rsidR="00913E17" w:rsidRPr="00B500A7" w:rsidRDefault="00B500A7" w:rsidP="00913E17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B500A7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BTL zdravotnická technika, a.s., servisní oddělení, Šantrochova 16, 162 00 Praha 6</w:t>
      </w:r>
    </w:p>
    <w:p w:rsidR="00913E17" w:rsidRPr="00214E72" w:rsidRDefault="00913E17" w:rsidP="00913E17">
      <w:pPr>
        <w:widowControl w:val="0"/>
        <w:tabs>
          <w:tab w:val="left" w:pos="2410"/>
        </w:tabs>
        <w:suppressAutoHyphens/>
        <w:spacing w:after="60" w:line="240" w:lineRule="atLeast"/>
        <w:ind w:left="709"/>
        <w:jc w:val="both"/>
        <w:rPr>
          <w:rFonts w:ascii="Calibri" w:hAnsi="Calibri"/>
          <w:sz w:val="20"/>
          <w:szCs w:val="20"/>
          <w:lang w:eastAsia="ar-SA"/>
        </w:rPr>
      </w:pPr>
      <w:r w:rsidRPr="00214E72">
        <w:rPr>
          <w:rFonts w:ascii="Calibri" w:hAnsi="Calibri"/>
          <w:sz w:val="20"/>
          <w:szCs w:val="20"/>
          <w:lang w:eastAsia="ar-SA"/>
        </w:rPr>
        <w:t xml:space="preserve">Jakmile kupující odešle toto oznámení, bude se mít za to, že požaduje bezplatné odstranění vady, neuvede-li v oznámení jinak.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 </w:t>
      </w: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uplatňování vad je oprávněn kromě kupujícího také uživatel. Každé takovéto nahlášení vady uživatelem se považuje za řádné uplatnění vady kupujícím ve smyslu této smlouvy.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neodpovídá za vady, které byly způsobeny nesprávným užíváním uživatele nebo třetí osobou.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nastoupí na opravu nejpozději do 2 pracovních dnů od nahlášení závady. V případě, že závadu nelze odstranit na místě, sdělí prodávající kupujícímu termín odstranění závady. Závada musí být odstraněna nejpozději do 6 pracovních dnů od nahlášení závady. Prodávající je povinen nejpozději do 7 dnů od provedení opravy písemně oznámit kupujícímu, zda reklamaci uznává či neuznává. Pokud tak neučiní, má se za to, že reklamaci 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musí kupujícímu neprodleně sdělit, v jakém termínu nastoupí k odstranění vad(y) s tím, že termín nástupu na opravu nesmí být delší než 2 pracovní dny ode dne obdržení reklamace, nedohodnou-li se smluvní strany jinak. Nastoupit k odstranění vady v těchto termínech je prodávající povinen bez ohledu na to, zda reklamaci uznává či neuznává.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Kupující (uživatel) je povinen umožnit pracovníkům prodávajícího přístup do prostor nezbytných pro odstranění vady.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Odstranění vady, popř. výměna vadného přístroje, bude provedena servisním technikem prodávajícího pokud možno ihned při první návštěvě, maximálně však do 6 pracovních dnů od nahlášení vady, nedohodnou-li se smluvní strany jinak.</w:t>
      </w:r>
      <w:r w:rsid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CA216B" w:rsidRP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>Pokud se nepodaří odstranit vadu do 3 dnů od nahlášení, je povinen prodávající zapůjčit náhradní přístroj po dobu opravy.</w:t>
      </w:r>
      <w:r w:rsid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Pokud vadnou část přístroje nebo přístroj není možno opravit, má kupující právo na výměnu vadného přístroje nebo jeho vadné části stejných či vyšších parametrů (včetně bezplatného zajištění konfigurace, je-li to u daného přístroje třeba), případně právo od smlouvy v dané části odstoupit. Nebude-li vada odstraněna do 30 kalendářních dnů od jejího oznámení, považuje se za neodstranitelnou a v téže lhůtě je prodávající povinen vadný přístroj nebo jeho část vyměnit. Pokud dojde k výměně přístroje nebo jeho části, počíná na tento přístroj nebo jeho část běžet dnem výměny záruční doba v délce dle odst. 1 tohoto článku.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Pokud dojde v průběhu záruční doby k výměně některého dílu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zdravotnického prostředku nebo jeho součásti, je kupující povinen prodávajícímu vydat vadnou součást, která byla vyměněna za účelem uplatnění reklamačních nároků prodávajícího vůči výrobci vadného dílu.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se na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zdravotnickém prostředku vyskytne třikrát během záruční doby stejná vada, je prodávající povinen dodat kupujícímu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nové, a to v konfiguraci minimálně stejné jako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Na toto nové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bude poskytnuta nová záruka v délce uvedené v odst. 1 tohoto článku. 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V případě konfliktu mezi dodanou konfigurací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požadavky definovanými v čl. III této smlouvy je prodávající povinen dodanou konfiguraci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upravit do úplného splnění těchto požadavků.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 odstranění reklamované vady sepíše prodávající protokol, ve kterém potvrdí odstranění vady nebo uvede důvody, pro které kupující odmítá opravu převzít. Protokol bude obsahovat zejména: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označení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označení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20"/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číslo této smlouvy a datum jejího uzavření,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zahájení a dokončení prací,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kupujícího, že došlo k odstranění vady nebo že vyměněné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či vyměněn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ou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přejímá (resp. nepřejímá, v tomto případě budou uvedeny důvody nepřevzetí),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datum a místo sepsání protokolu,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jména a podpisy zástupců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uvedení důvodu reklamace a specifikaci vyměněné části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celku.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Kupující má právo na dodání nové věci nebo výměnu součásti i v případě odstranitelné vady, pokud nemůže věc řádně užívat pro opakovaný výskyt vady po opravě nebo pro větší počet vad. V takovém případě má kupující i právo od smlouvy odstoupit. Větším počtem vad se rozumí 3 závady stejného druhu na předmětu kupní smlouvy (zboží).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FE69B7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Pozáruční servis</w:t>
      </w:r>
    </w:p>
    <w:p w:rsidR="00913E17" w:rsidRDefault="00913E17" w:rsidP="00913E17">
      <w:pPr>
        <w:widowControl w:val="0"/>
        <w:tabs>
          <w:tab w:val="left" w:pos="426"/>
        </w:tabs>
        <w:suppressAutoHyphens/>
        <w:spacing w:after="60"/>
        <w:ind w:left="72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poskytne kupujícímu (v případě jeho požadavku) pozáruční servis na zboží</w:t>
      </w:r>
      <w:r w:rsidR="005215E6">
        <w:rPr>
          <w:rFonts w:ascii="Calibri" w:eastAsia="SimSun" w:hAnsi="Calibri"/>
          <w:kern w:val="1"/>
          <w:sz w:val="20"/>
          <w:szCs w:val="20"/>
          <w:lang w:eastAsia="hi-IN" w:bidi="hi-IN"/>
        </w:rPr>
        <w:t>, minimálně na 4 roky po ukončení záruky,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 těmito podmínkami:</w:t>
      </w:r>
    </w:p>
    <w:p w:rsidR="00913E17" w:rsidRPr="00FE69B7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 w:rsidRPr="00FE69B7">
        <w:rPr>
          <w:rFonts w:ascii="Calibri" w:eastAsia="SimSun" w:hAnsi="Calibri"/>
          <w:kern w:val="1"/>
          <w:lang w:eastAsia="hi-IN" w:bidi="hi-IN"/>
        </w:rPr>
        <w:t>dopravné – cena za 1 výjezd do místa plnění</w:t>
      </w:r>
      <w:r w:rsidR="00D026F4">
        <w:rPr>
          <w:rFonts w:ascii="Calibri" w:eastAsia="SimSun" w:hAnsi="Calibri"/>
          <w:kern w:val="1"/>
          <w:lang w:eastAsia="hi-IN" w:bidi="hi-IN"/>
        </w:rPr>
        <w:t xml:space="preserve"> – bude účtováno ve výši</w:t>
      </w:r>
      <w:r w:rsidRPr="00FE69B7">
        <w:rPr>
          <w:rFonts w:ascii="Calibri" w:eastAsia="SimSun" w:hAnsi="Calibri"/>
          <w:kern w:val="1"/>
          <w:lang w:eastAsia="hi-IN" w:bidi="hi-IN"/>
        </w:rPr>
        <w:t xml:space="preserve"> </w:t>
      </w:r>
      <w:r w:rsidR="002E7A9A">
        <w:rPr>
          <w:rFonts w:ascii="Calibri" w:eastAsia="SimSun" w:hAnsi="Calibri"/>
          <w:kern w:val="1"/>
          <w:lang w:eastAsia="hi-IN" w:bidi="hi-IN"/>
        </w:rPr>
        <w:t>xxxx</w:t>
      </w:r>
      <w:r w:rsidR="00B500A7">
        <w:rPr>
          <w:rFonts w:ascii="Calibri" w:eastAsia="SimSun" w:hAnsi="Calibri"/>
          <w:kern w:val="1"/>
          <w:lang w:eastAsia="hi-IN" w:bidi="hi-IN"/>
        </w:rPr>
        <w:t>,00 Kč</w:t>
      </w:r>
      <w:r w:rsidR="00B500A7" w:rsidRPr="00D80CE2">
        <w:rPr>
          <w:rFonts w:ascii="Calibri" w:eastAsia="SimSun" w:hAnsi="Calibri"/>
          <w:kern w:val="1"/>
          <w:lang w:eastAsia="hi-IN" w:bidi="hi-IN"/>
        </w:rPr>
        <w:t xml:space="preserve"> + platná DPH</w:t>
      </w:r>
    </w:p>
    <w:p w:rsidR="00913E17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>
        <w:rPr>
          <w:rFonts w:ascii="Calibri" w:eastAsia="SimSun" w:hAnsi="Calibri"/>
          <w:kern w:val="1"/>
          <w:lang w:eastAsia="hi-IN" w:bidi="hi-IN"/>
        </w:rPr>
        <w:t xml:space="preserve">servisní práce budou účtovány ve výši </w:t>
      </w:r>
      <w:r w:rsidR="002E7A9A">
        <w:rPr>
          <w:rFonts w:ascii="Calibri" w:eastAsia="SimSun" w:hAnsi="Calibri"/>
          <w:kern w:val="1"/>
          <w:lang w:eastAsia="hi-IN" w:bidi="hi-IN"/>
        </w:rPr>
        <w:t>xxx</w:t>
      </w:r>
      <w:r w:rsidR="00B500A7">
        <w:rPr>
          <w:rFonts w:ascii="Calibri" w:eastAsia="SimSun" w:hAnsi="Calibri"/>
          <w:kern w:val="1"/>
          <w:lang w:eastAsia="hi-IN" w:bidi="hi-IN"/>
        </w:rPr>
        <w:t>,00</w:t>
      </w:r>
      <w:r w:rsidR="00B500A7" w:rsidRPr="00D80CE2">
        <w:rPr>
          <w:rFonts w:ascii="Calibri" w:eastAsia="SimSun" w:hAnsi="Calibri"/>
          <w:kern w:val="1"/>
          <w:lang w:eastAsia="hi-IN" w:bidi="hi-IN"/>
        </w:rPr>
        <w:t xml:space="preserve"> Kč/1 hod. + platná DPH</w:t>
      </w:r>
    </w:p>
    <w:p w:rsidR="006A36A9" w:rsidRPr="00913E17" w:rsidRDefault="00913E17" w:rsidP="00907235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 w:rsidRPr="00913E17">
        <w:rPr>
          <w:rFonts w:ascii="Calibri" w:eastAsia="SimSun" w:hAnsi="Calibri"/>
          <w:kern w:val="1"/>
          <w:lang w:eastAsia="hi-IN" w:bidi="hi-IN"/>
        </w:rPr>
        <w:t xml:space="preserve">pravidelná OÚ (PBTK) bude účtována ve výši </w:t>
      </w:r>
      <w:r w:rsidR="002E7A9A">
        <w:rPr>
          <w:rFonts w:ascii="Calibri" w:eastAsia="SimSun" w:hAnsi="Calibri"/>
          <w:kern w:val="1"/>
          <w:lang w:eastAsia="hi-IN" w:bidi="hi-IN"/>
        </w:rPr>
        <w:t>xxxxx</w:t>
      </w:r>
      <w:r w:rsidR="00907235" w:rsidRPr="00907235">
        <w:rPr>
          <w:rFonts w:ascii="Calibri" w:eastAsia="SimSun" w:hAnsi="Calibri"/>
          <w:kern w:val="1"/>
          <w:lang w:eastAsia="hi-IN" w:bidi="hi-IN"/>
        </w:rPr>
        <w:t>,00 Kč</w:t>
      </w:r>
      <w:r w:rsidR="00B500A7">
        <w:rPr>
          <w:rFonts w:ascii="Calibri" w:eastAsia="SimSun" w:hAnsi="Calibri"/>
          <w:kern w:val="1"/>
          <w:lang w:eastAsia="hi-IN" w:bidi="hi-IN"/>
        </w:rPr>
        <w:t xml:space="preserve"> </w:t>
      </w:r>
      <w:r w:rsidR="00B500A7" w:rsidRPr="00D80CE2">
        <w:rPr>
          <w:rFonts w:ascii="Calibri" w:eastAsia="SimSun" w:hAnsi="Calibri"/>
          <w:kern w:val="1"/>
          <w:lang w:eastAsia="hi-IN" w:bidi="hi-IN"/>
        </w:rPr>
        <w:t>+ platná DPH</w:t>
      </w:r>
    </w:p>
    <w:p w:rsidR="00913E17" w:rsidRDefault="00913E1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A36F2B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="006A36A9"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tabs>
          <w:tab w:val="left" w:pos="426"/>
        </w:tabs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Zvláštní ujednání</w:t>
      </w:r>
    </w:p>
    <w:p w:rsidR="006A36A9" w:rsidRDefault="006A36A9" w:rsidP="006A36A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:rsidR="004A6ACE" w:rsidRDefault="004A6ACE" w:rsidP="004A6AC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uchovávat veškerou dokumentaci související s realizací projektu včetně účetních dokladů minimálně do konce roku 2028. Pokud je v českých právních předpisech stanovena lhůta delší, musí ji prodávající použít.</w:t>
      </w:r>
    </w:p>
    <w:p w:rsidR="004A6ACE" w:rsidRPr="00214E72" w:rsidRDefault="004A6ACE" w:rsidP="004A6AC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minimálně do konce roku 2028 pos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kytovat požadované informace a 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dokumentaci související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 realizací projektu zaměstnancům nebo zmocněncům pověřených orgánů (CRR, MMR ČR, MF ČR, Evropské komise, Evropského účetního dvora, Nejvyššího kontrolního úřadu, příslušeného orgánu finanční správy a dalších oprávněných orgánů státní správy) a je povinen vytvořit výše uvedeným osobám podmínky k provedení kontroly vztahující se k realizaci projektu a poskytnout jim 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Sankce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nedodá kupujícímu zboží ve stanovené lhůtě, je povinen zaplatit kupujícímu smluvní pokutu ve výši 0,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2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% z  kupní ceny včetně  DPH, stanovené v čl. V odst. 1 této smlouvy, za každý i jen započatý den prodlení.</w:t>
      </w:r>
    </w:p>
    <w:p w:rsidR="00404291" w:rsidRPr="00404291" w:rsidRDefault="00404291" w:rsidP="00404291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04291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neodstraní vadu zboží ve stanovené lhůtě, je povinen zaplatit kupujícímu smluvní pokutu ve výši 0,2 % z  kupní ceny včetně  DPH, stanovené v čl. V odst. 1 této smlouvy, za každý i jen započatý den prodlení.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pokuty se nezapočítávají na náhradu případně vzniklé škody, kterou lze vymáhat samostatně vedle smluvní pokuty, a to v plné výši.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V případě prodlení kupujícího s úhradou kupní ceny je prodávající oprávněn požadovat na kupujícím úrok z prodlení z dlužné částky ve výši stanovené občanskoprávními předpisy.</w:t>
      </w:r>
    </w:p>
    <w:p w:rsidR="006A36A9" w:rsidRPr="00214E72" w:rsidRDefault="006A36A9" w:rsidP="006A36A9">
      <w:pPr>
        <w:widowControl w:val="0"/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Zánik smlouvy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zaniká: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písemnou dohodou smluvních stran,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jednostranným odstoupením od smlouvy pro její podstatné porušení druhou smluvní stranou, s tím, že podstatným porušením smlouvy se rozumí zejména: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nedodání předmětu plnění ve stanovené době plnění,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pokud má předmět plnění vady, které jej činí neupotřebitelným nebo nemá vlastnosti, které si kupující vymínil nebo o kterých ho prodávající ujistil,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nedodržení smluvních ujednání o záruce za jakost,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6A36A9" w:rsidRPr="004C499D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num" w:pos="1080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odstoupením od smlouvy ze strany kupujícího v případě neposkytnutí dotace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 účely této smlouvy se pod pojmem „bez zbytečného odkladu“ uvedeným v § 2002 občanského zákoníku rozumí „nejpozději do 30 dnů“.</w:t>
      </w:r>
    </w:p>
    <w:p w:rsidR="006A36A9" w:rsidRPr="00A36F2B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16"/>
          <w:szCs w:val="16"/>
          <w:lang w:eastAsia="hi-IN" w:bidi="hi-IN"/>
        </w:rPr>
      </w:pP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XII.</w:t>
      </w: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Registr smluv - doložka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Prodávající 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tímto uděluje souhlas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kupujícímu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k uveřejnění všech podkladů, údajů a informací uvedených v této smlouvě, k jejichž uveřejnění vyplývá pro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kupujícího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povinnost dle právních předpisů.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Prodávající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současně srozuměn s tím, že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oprávněn zveřejnit obraz smlouvy a jejich případných změn (dodatků) a dalších dokumentů od této smlouvy odvozených včetně metadat požadovaných k uveřejnění dle zákona č. 340/2015 Sb., o registru smluv.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Zveřejnění smlouvy a metadat v registru smluv zajistí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>.</w:t>
      </w:r>
    </w:p>
    <w:p w:rsidR="006A36A9" w:rsidRPr="00A36F2B" w:rsidRDefault="006A36A9" w:rsidP="00A36F2B">
      <w:pPr>
        <w:pStyle w:val="Odstavecseseznamem"/>
        <w:tabs>
          <w:tab w:val="left" w:pos="-7513"/>
        </w:tabs>
        <w:spacing w:after="120" w:line="276" w:lineRule="auto"/>
        <w:ind w:left="426" w:hanging="425"/>
        <w:jc w:val="both"/>
        <w:rPr>
          <w:rFonts w:asciiTheme="minorHAnsi" w:eastAsia="SimSun" w:hAnsiTheme="minorHAnsi"/>
          <w:bCs/>
          <w:kern w:val="1"/>
          <w:sz w:val="16"/>
          <w:szCs w:val="16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</w:t>
      </w: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Závěrečná ustanovení</w:t>
      </w:r>
    </w:p>
    <w:p w:rsidR="009F3A86" w:rsidRPr="00125B5B" w:rsidRDefault="006A36A9" w:rsidP="009F3A86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Tato smlouva nabývá platnosti dnem jejího podpisu oběma smluvními </w:t>
      </w:r>
      <w:r w:rsidRPr="00125B5B">
        <w:rPr>
          <w:rFonts w:ascii="Calibri" w:eastAsia="SimSun" w:hAnsi="Calibri"/>
          <w:kern w:val="1"/>
          <w:sz w:val="20"/>
          <w:szCs w:val="20"/>
          <w:lang w:eastAsia="hi-IN" w:bidi="hi-IN"/>
        </w:rPr>
        <w:t>stranami a </w:t>
      </w:r>
      <w:r w:rsidR="009F3A86" w:rsidRPr="00125B5B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účinnosti dnem uveřejnění v registru smluv. 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6A36A9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je vyhotovena v 4 stejnopisech, z nichž po podpisu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kupující obdrží 3 vyhotovení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1 vyhotovení.</w:t>
      </w:r>
    </w:p>
    <w:p w:rsidR="00324C1F" w:rsidRDefault="00324C1F" w:rsidP="00324C1F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324C1F" w:rsidRPr="00214E72" w:rsidRDefault="00324C1F" w:rsidP="00324C1F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smlouvy jsou: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</w:t>
      </w:r>
      <w:r w:rsid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říloha č. 1: Specifikace zboží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p w:rsidR="0055210D" w:rsidRDefault="0055210D" w:rsidP="0055210D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hAnsi="Calibri"/>
          <w:i/>
          <w:sz w:val="20"/>
          <w:szCs w:val="20"/>
        </w:rPr>
      </w:pPr>
      <w:r w:rsidRP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Příloha č. 2: Cenová kalkulace</w:t>
      </w:r>
      <w:r w:rsidRPr="00317832">
        <w:rPr>
          <w:rFonts w:ascii="Calibri" w:hAnsi="Calibri"/>
          <w:i/>
          <w:sz w:val="20"/>
          <w:szCs w:val="20"/>
          <w:highlight w:val="yellow"/>
        </w:rPr>
        <w:t xml:space="preserve"> </w:t>
      </w:r>
    </w:p>
    <w:p w:rsidR="0055210D" w:rsidRPr="00214E72" w:rsidRDefault="0055210D" w:rsidP="0055210D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Příloha č. 3: Pozáruční servis</w:t>
      </w:r>
      <w:r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p w:rsidR="0055210D" w:rsidRPr="0055210D" w:rsidRDefault="0055210D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</w:p>
    <w:p w:rsidR="00324C1F" w:rsidRDefault="00324C1F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324C1F" w:rsidRPr="00214E72" w:rsidRDefault="00324C1F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tbl>
      <w:tblPr>
        <w:tblW w:w="9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5"/>
        <w:gridCol w:w="1331"/>
        <w:gridCol w:w="4261"/>
      </w:tblGrid>
      <w:tr w:rsidR="006A36A9" w:rsidRPr="00214E72" w:rsidTr="00541181">
        <w:trPr>
          <w:trHeight w:val="50"/>
        </w:trPr>
        <w:tc>
          <w:tcPr>
            <w:tcW w:w="3585" w:type="dxa"/>
            <w:shd w:val="clear" w:color="auto" w:fill="auto"/>
          </w:tcPr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36A9" w:rsidRPr="00214E72" w:rsidRDefault="006A36A9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V </w:t>
            </w:r>
            <w:r w:rsidR="0018224F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Opavě</w:t>
            </w:r>
            <w:r w:rsidRPr="00214E72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dne ……………………………</w:t>
            </w:r>
          </w:p>
        </w:tc>
        <w:tc>
          <w:tcPr>
            <w:tcW w:w="1331" w:type="dxa"/>
            <w:shd w:val="clear" w:color="auto" w:fill="auto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6A66D0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  <w:p w:rsidR="006A66D0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  <w:p w:rsidR="006A66D0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  <w:p w:rsidR="006A36A9" w:rsidRPr="00214E72" w:rsidRDefault="00B500A7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  <w:proofErr w:type="gramStart"/>
            <w:r w:rsidRPr="000413C0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V  Praze</w:t>
            </w:r>
            <w:proofErr w:type="gramEnd"/>
            <w:r w:rsidRPr="000413C0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dne ……………………………</w:t>
            </w:r>
            <w:r w:rsidR="006A36A9" w:rsidRPr="00214E72"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  <w:t xml:space="preserve"> </w:t>
            </w:r>
          </w:p>
        </w:tc>
      </w:tr>
      <w:tr w:rsidR="00324C1F" w:rsidRPr="00214E72" w:rsidTr="00541181">
        <w:trPr>
          <w:trHeight w:val="50"/>
        </w:trPr>
        <w:tc>
          <w:tcPr>
            <w:tcW w:w="3585" w:type="dxa"/>
            <w:shd w:val="clear" w:color="auto" w:fill="auto"/>
          </w:tcPr>
          <w:p w:rsidR="00324C1F" w:rsidRDefault="00324C1F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324C1F" w:rsidRPr="00214E72" w:rsidRDefault="00324C1F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</w:tcPr>
          <w:p w:rsidR="00324C1F" w:rsidRPr="00214E72" w:rsidRDefault="00324C1F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324C1F" w:rsidRPr="00214E72" w:rsidRDefault="00324C1F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6A36A9" w:rsidRPr="00214E72" w:rsidTr="00541181">
        <w:trPr>
          <w:trHeight w:val="934"/>
        </w:trPr>
        <w:tc>
          <w:tcPr>
            <w:tcW w:w="3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6A36A9" w:rsidRPr="00214E72" w:rsidTr="00541181">
        <w:trPr>
          <w:trHeight w:val="371"/>
        </w:trPr>
        <w:tc>
          <w:tcPr>
            <w:tcW w:w="3585" w:type="dxa"/>
            <w:tcBorders>
              <w:top w:val="single" w:sz="4" w:space="0" w:color="000000"/>
            </w:tcBorders>
            <w:shd w:val="clear" w:color="auto" w:fill="auto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kupujícího</w:t>
            </w:r>
          </w:p>
          <w:p w:rsidR="006A36A9" w:rsidRPr="00214E72" w:rsidRDefault="006A36A9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MUDr. Ladislav Václavec, MBA, ředitel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top w:val="single" w:sz="4" w:space="0" w:color="000000"/>
            </w:tcBorders>
            <w:shd w:val="clear" w:color="auto" w:fill="auto"/>
          </w:tcPr>
          <w:p w:rsidR="00B500A7" w:rsidRPr="00711386" w:rsidRDefault="00B500A7" w:rsidP="00B500A7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711386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prodávajícího</w:t>
            </w:r>
          </w:p>
          <w:p w:rsidR="006A36A9" w:rsidRPr="00214E72" w:rsidRDefault="00B500A7" w:rsidP="00B500A7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711386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Ing. Radovan Sedlář, prokurista</w:t>
            </w:r>
          </w:p>
          <w:p w:rsidR="006A36A9" w:rsidRPr="00214E72" w:rsidRDefault="006A36A9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</w:tbl>
    <w:p w:rsidR="00C22CBD" w:rsidRDefault="00C22CBD"/>
    <w:p w:rsidR="00DC64C0" w:rsidRDefault="00DC64C0">
      <w:pPr>
        <w:spacing w:after="200" w:line="276" w:lineRule="auto"/>
        <w:rPr>
          <w:rFonts w:ascii="Calibri" w:eastAsia="SimSun" w:hAnsi="Calibri"/>
          <w:b/>
          <w:kern w:val="2"/>
          <w:lang w:eastAsia="hi-IN" w:bidi="hi-IN"/>
        </w:rPr>
      </w:pPr>
      <w:r>
        <w:rPr>
          <w:rFonts w:ascii="Calibri" w:eastAsia="SimSun" w:hAnsi="Calibri"/>
          <w:b/>
          <w:kern w:val="2"/>
          <w:lang w:eastAsia="hi-IN" w:bidi="hi-IN"/>
        </w:rPr>
        <w:br w:type="page"/>
      </w:r>
    </w:p>
    <w:p w:rsidR="00C22CBD" w:rsidRPr="00B500A7" w:rsidRDefault="00C22CBD" w:rsidP="00B500A7">
      <w:pPr>
        <w:spacing w:after="180"/>
        <w:rPr>
          <w:rFonts w:ascii="Calibri" w:eastAsia="SimSun" w:hAnsi="Calibri"/>
          <w:b/>
          <w:kern w:val="2"/>
          <w:lang w:eastAsia="hi-IN" w:bidi="hi-IN"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lastRenderedPageBreak/>
        <w:t xml:space="preserve">Příloha č. 1 </w:t>
      </w:r>
      <w:r w:rsidR="00A45DE6" w:rsidRPr="0055210D">
        <w:rPr>
          <w:rFonts w:ascii="Calibri" w:eastAsia="SimSun" w:hAnsi="Calibri"/>
          <w:b/>
          <w:kern w:val="2"/>
          <w:lang w:eastAsia="hi-IN" w:bidi="hi-IN"/>
        </w:rPr>
        <w:t xml:space="preserve">- </w:t>
      </w:r>
      <w:r w:rsidRPr="0055210D">
        <w:rPr>
          <w:rFonts w:ascii="Calibri" w:eastAsia="SimSun" w:hAnsi="Calibri"/>
          <w:b/>
          <w:kern w:val="2"/>
          <w:lang w:eastAsia="hi-IN" w:bidi="hi-IN"/>
        </w:rPr>
        <w:t>Specifikace zboží</w:t>
      </w:r>
      <w:r w:rsidRPr="00B500A7">
        <w:rPr>
          <w:rFonts w:ascii="Calibri" w:eastAsia="SimSun" w:hAnsi="Calibri"/>
          <w:b/>
          <w:kern w:val="2"/>
          <w:lang w:eastAsia="hi-IN" w:bidi="hi-IN"/>
        </w:rPr>
        <w:t xml:space="preserve"> </w:t>
      </w:r>
    </w:p>
    <w:p w:rsidR="00B500A7" w:rsidRPr="00B500A7" w:rsidRDefault="00B500A7" w:rsidP="00B500A7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500A7">
        <w:rPr>
          <w:rFonts w:asciiTheme="minorHAnsi" w:hAnsiTheme="minorHAnsi" w:cstheme="minorHAnsi"/>
          <w:b/>
          <w:sz w:val="20"/>
          <w:szCs w:val="20"/>
          <w:u w:val="single"/>
        </w:rPr>
        <w:t>LYMFODRENÁŽNÍ PŘÍSTROJ</w:t>
      </w:r>
    </w:p>
    <w:p w:rsidR="00B500A7" w:rsidRPr="00B500A7" w:rsidRDefault="00B500A7" w:rsidP="00B500A7">
      <w:pPr>
        <w:rPr>
          <w:rFonts w:asciiTheme="minorHAnsi" w:hAnsiTheme="minorHAnsi" w:cstheme="minorHAnsi"/>
          <w:b/>
          <w:sz w:val="20"/>
          <w:szCs w:val="20"/>
        </w:rPr>
      </w:pPr>
      <w:r w:rsidRPr="00B500A7">
        <w:rPr>
          <w:rFonts w:asciiTheme="minorHAnsi" w:hAnsiTheme="minorHAnsi" w:cstheme="minorHAnsi"/>
          <w:b/>
          <w:sz w:val="20"/>
          <w:szCs w:val="20"/>
        </w:rPr>
        <w:t>BTL- 6000 LYMPHASTIM 12 TOPLINE</w:t>
      </w:r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Pr="00B500A7">
        <w:rPr>
          <w:rFonts w:asciiTheme="minorHAnsi" w:hAnsiTheme="minorHAnsi" w:cstheme="minorHAnsi"/>
          <w:sz w:val="20"/>
          <w:szCs w:val="20"/>
        </w:rPr>
        <w:t xml:space="preserve">12 – ti kanálová </w:t>
      </w:r>
      <w:proofErr w:type="spellStart"/>
      <w:r w:rsidRPr="00B500A7">
        <w:rPr>
          <w:rFonts w:asciiTheme="minorHAnsi" w:hAnsiTheme="minorHAnsi" w:cstheme="minorHAnsi"/>
          <w:sz w:val="20"/>
          <w:szCs w:val="20"/>
        </w:rPr>
        <w:t>lymfodrenáž</w:t>
      </w:r>
      <w:proofErr w:type="spellEnd"/>
      <w:r w:rsidRPr="00B500A7">
        <w:rPr>
          <w:rFonts w:asciiTheme="minorHAnsi" w:hAnsiTheme="minorHAnsi" w:cstheme="minorHAnsi"/>
          <w:sz w:val="20"/>
          <w:szCs w:val="20"/>
        </w:rPr>
        <w:t xml:space="preserve"> pro 8 – 24 komorové aplikátory</w:t>
      </w:r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00A7">
        <w:rPr>
          <w:rFonts w:asciiTheme="minorHAnsi" w:hAnsiTheme="minorHAnsi" w:cstheme="minorHAnsi"/>
          <w:sz w:val="20"/>
          <w:szCs w:val="20"/>
        </w:rPr>
        <w:t>Barevný 5,7“ dotykový displej</w:t>
      </w:r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00A7">
        <w:rPr>
          <w:rFonts w:asciiTheme="minorHAnsi" w:hAnsiTheme="minorHAnsi" w:cstheme="minorHAnsi"/>
          <w:sz w:val="20"/>
          <w:szCs w:val="20"/>
        </w:rPr>
        <w:t>Vestavěná encyklopedie s medicínskými a estetickými protokoly</w:t>
      </w:r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•Přednastavená sekvence programů - paměť pro více jak 100 programů definovaných uživatelem</w:t>
      </w:r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00A7">
        <w:rPr>
          <w:rFonts w:asciiTheme="minorHAnsi" w:hAnsiTheme="minorHAnsi" w:cstheme="minorHAnsi"/>
          <w:sz w:val="20"/>
          <w:szCs w:val="20"/>
        </w:rPr>
        <w:t>Plynulé nastavení tlakového gradientu 0 – 100%</w:t>
      </w:r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00A7">
        <w:rPr>
          <w:rFonts w:asciiTheme="minorHAnsi" w:hAnsiTheme="minorHAnsi" w:cstheme="minorHAnsi"/>
          <w:sz w:val="20"/>
          <w:szCs w:val="20"/>
        </w:rPr>
        <w:t>Nastavení rychlosti nafukování aplikátoru</w:t>
      </w:r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00A7">
        <w:rPr>
          <w:rFonts w:asciiTheme="minorHAnsi" w:hAnsiTheme="minorHAnsi" w:cstheme="minorHAnsi"/>
          <w:sz w:val="20"/>
          <w:szCs w:val="20"/>
        </w:rPr>
        <w:t>Možnost individuálního vypnutí jedné, nebo více komor aplikátoru</w:t>
      </w:r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00A7">
        <w:rPr>
          <w:rFonts w:asciiTheme="minorHAnsi" w:hAnsiTheme="minorHAnsi" w:cstheme="minorHAnsi"/>
          <w:sz w:val="20"/>
          <w:szCs w:val="20"/>
        </w:rPr>
        <w:t>Nastavení individuálních terapií dle potřeb klienta</w:t>
      </w:r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00A7">
        <w:rPr>
          <w:rFonts w:asciiTheme="minorHAnsi" w:hAnsiTheme="minorHAnsi" w:cstheme="minorHAnsi"/>
          <w:sz w:val="20"/>
          <w:szCs w:val="20"/>
        </w:rPr>
        <w:t xml:space="preserve">Tichý a spolehlivý chod </w:t>
      </w:r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00A7">
        <w:rPr>
          <w:rFonts w:asciiTheme="minorHAnsi" w:hAnsiTheme="minorHAnsi" w:cstheme="minorHAnsi"/>
          <w:sz w:val="20"/>
          <w:szCs w:val="20"/>
        </w:rPr>
        <w:t>Aktuálně pracující komora viditelná na displeji</w:t>
      </w:r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00A7">
        <w:rPr>
          <w:rFonts w:asciiTheme="minorHAnsi" w:hAnsiTheme="minorHAnsi" w:cstheme="minorHAnsi"/>
          <w:sz w:val="20"/>
          <w:szCs w:val="20"/>
        </w:rPr>
        <w:t xml:space="preserve">nastavení tlaku 20 –160 </w:t>
      </w:r>
      <w:proofErr w:type="spellStart"/>
      <w:r w:rsidRPr="00B500A7">
        <w:rPr>
          <w:rFonts w:asciiTheme="minorHAnsi" w:hAnsiTheme="minorHAnsi" w:cstheme="minorHAnsi"/>
          <w:sz w:val="20"/>
          <w:szCs w:val="20"/>
        </w:rPr>
        <w:t>mmHg</w:t>
      </w:r>
      <w:proofErr w:type="spellEnd"/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00A7">
        <w:rPr>
          <w:rFonts w:asciiTheme="minorHAnsi" w:hAnsiTheme="minorHAnsi" w:cstheme="minorHAnsi"/>
          <w:sz w:val="20"/>
          <w:szCs w:val="20"/>
        </w:rPr>
        <w:t>Konektor pro snadnou výměnu aplikátorů - rychlé připojení aplikátorů jedním konektorem</w:t>
      </w:r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00A7">
        <w:rPr>
          <w:rFonts w:asciiTheme="minorHAnsi" w:hAnsiTheme="minorHAnsi" w:cstheme="minorHAnsi"/>
          <w:sz w:val="20"/>
          <w:szCs w:val="20"/>
        </w:rPr>
        <w:t>Automatické vyfukování aplikátorů</w:t>
      </w:r>
    </w:p>
    <w:p w:rsidR="00B500A7" w:rsidRP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00A7">
        <w:rPr>
          <w:rFonts w:asciiTheme="minorHAnsi" w:hAnsiTheme="minorHAnsi" w:cstheme="minorHAnsi"/>
          <w:sz w:val="20"/>
          <w:szCs w:val="20"/>
        </w:rPr>
        <w:t>Autodetekce aplikátorů</w:t>
      </w:r>
    </w:p>
    <w:p w:rsidR="00C22CBD" w:rsidRDefault="00B500A7" w:rsidP="00B500A7">
      <w:pPr>
        <w:rPr>
          <w:rFonts w:asciiTheme="minorHAnsi" w:hAnsiTheme="minorHAnsi" w:cstheme="minorHAnsi"/>
          <w:sz w:val="20"/>
          <w:szCs w:val="20"/>
        </w:rPr>
      </w:pPr>
      <w:r w:rsidRPr="00B500A7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00A7">
        <w:rPr>
          <w:rFonts w:asciiTheme="minorHAnsi" w:hAnsiTheme="minorHAnsi" w:cstheme="minorHAnsi"/>
          <w:sz w:val="20"/>
          <w:szCs w:val="20"/>
        </w:rPr>
        <w:t>Jednoduchá manipulace s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B500A7">
        <w:rPr>
          <w:rFonts w:asciiTheme="minorHAnsi" w:hAnsiTheme="minorHAnsi" w:cstheme="minorHAnsi"/>
          <w:sz w:val="20"/>
          <w:szCs w:val="20"/>
        </w:rPr>
        <w:t>aplikátory</w:t>
      </w:r>
    </w:p>
    <w:p w:rsidR="00B500A7" w:rsidRDefault="006B50B2" w:rsidP="006B50B2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i/>
          <w:sz w:val="20"/>
          <w:szCs w:val="20"/>
        </w:rPr>
        <w:t>Součást dodávky jedné přístrojové sestavy pro tuto část</w:t>
      </w:r>
      <w:r w:rsidRPr="006B50B2">
        <w:rPr>
          <w:rFonts w:asciiTheme="minorHAnsi" w:hAnsiTheme="minorHAnsi" w:cstheme="minorHAnsi"/>
          <w:sz w:val="20"/>
          <w:szCs w:val="20"/>
        </w:rPr>
        <w:t xml:space="preserve">: 1x Přístroj BTL-6000 </w:t>
      </w:r>
      <w:proofErr w:type="spellStart"/>
      <w:r w:rsidRPr="006B50B2">
        <w:rPr>
          <w:rFonts w:asciiTheme="minorHAnsi" w:hAnsiTheme="minorHAnsi" w:cstheme="minorHAnsi"/>
          <w:sz w:val="20"/>
          <w:szCs w:val="20"/>
        </w:rPr>
        <w:t>Lymphastim</w:t>
      </w:r>
      <w:proofErr w:type="spellEnd"/>
      <w:r w:rsidRPr="006B50B2">
        <w:rPr>
          <w:rFonts w:asciiTheme="minorHAnsi" w:hAnsiTheme="minorHAnsi" w:cstheme="minorHAnsi"/>
          <w:sz w:val="20"/>
          <w:szCs w:val="20"/>
        </w:rPr>
        <w:t xml:space="preserve"> 12 </w:t>
      </w:r>
      <w:proofErr w:type="spellStart"/>
      <w:r w:rsidRPr="006B50B2">
        <w:rPr>
          <w:rFonts w:asciiTheme="minorHAnsi" w:hAnsiTheme="minorHAnsi" w:cstheme="minorHAnsi"/>
          <w:sz w:val="20"/>
          <w:szCs w:val="20"/>
        </w:rPr>
        <w:t>Topline</w:t>
      </w:r>
      <w:proofErr w:type="spellEnd"/>
      <w:r w:rsidRPr="006B50B2">
        <w:rPr>
          <w:rFonts w:asciiTheme="minorHAnsi" w:hAnsiTheme="minorHAnsi" w:cstheme="minorHAnsi"/>
          <w:sz w:val="20"/>
          <w:szCs w:val="20"/>
        </w:rPr>
        <w:t>, 1x aplikátor kalhoty 24 komor (2 x 12 komor), 1x aplikátor pro dolní končetinu 10 komor, 3x aplikátor pro horní končetinu s prsní komorou (8 komor), 1x rozdvojka pro připojení 2 aplikátorů, 1x přístrojový stolek.</w:t>
      </w:r>
    </w:p>
    <w:p w:rsid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</w:p>
    <w:p w:rsidR="00B500A7" w:rsidRPr="006B50B2" w:rsidRDefault="006B50B2" w:rsidP="006B50B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B50B2">
        <w:rPr>
          <w:rFonts w:asciiTheme="minorHAnsi" w:hAnsiTheme="minorHAnsi" w:cstheme="minorHAnsi"/>
          <w:b/>
          <w:sz w:val="20"/>
          <w:szCs w:val="20"/>
          <w:u w:val="single"/>
        </w:rPr>
        <w:t>ULTRAZVUKOVÝ REHABILITAČNÍ PŘÍSTROJ</w:t>
      </w:r>
    </w:p>
    <w:p w:rsidR="006B50B2" w:rsidRPr="006B50B2" w:rsidRDefault="006B50B2" w:rsidP="006B50B2">
      <w:pPr>
        <w:rPr>
          <w:rFonts w:asciiTheme="minorHAnsi" w:hAnsiTheme="minorHAnsi" w:cstheme="minorHAnsi"/>
          <w:b/>
          <w:sz w:val="20"/>
          <w:szCs w:val="20"/>
        </w:rPr>
      </w:pPr>
      <w:r w:rsidRPr="006B50B2">
        <w:rPr>
          <w:rFonts w:asciiTheme="minorHAnsi" w:hAnsiTheme="minorHAnsi" w:cstheme="minorHAnsi"/>
          <w:b/>
          <w:sz w:val="20"/>
          <w:szCs w:val="20"/>
        </w:rPr>
        <w:t>BTL-4710 PREMIUM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Pr="006B50B2">
        <w:rPr>
          <w:rFonts w:asciiTheme="minorHAnsi" w:hAnsiTheme="minorHAnsi" w:cstheme="minorHAnsi"/>
          <w:sz w:val="20"/>
          <w:szCs w:val="20"/>
        </w:rPr>
        <w:t>Terapeutický ultrazvuk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 xml:space="preserve">Možnost připojení </w:t>
      </w:r>
      <w:proofErr w:type="spellStart"/>
      <w:r w:rsidRPr="006B50B2">
        <w:rPr>
          <w:rFonts w:asciiTheme="minorHAnsi" w:hAnsiTheme="minorHAnsi" w:cstheme="minorHAnsi"/>
          <w:sz w:val="20"/>
          <w:szCs w:val="20"/>
        </w:rPr>
        <w:t>HandsFree</w:t>
      </w:r>
      <w:proofErr w:type="spellEnd"/>
      <w:r w:rsidRPr="006B50B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50B2">
        <w:rPr>
          <w:rFonts w:asciiTheme="minorHAnsi" w:hAnsiTheme="minorHAnsi" w:cstheme="minorHAnsi"/>
          <w:sz w:val="20"/>
          <w:szCs w:val="20"/>
        </w:rPr>
        <w:t>Sono</w:t>
      </w:r>
      <w:r w:rsidRPr="006B50B2">
        <w:rPr>
          <w:rFonts w:asciiTheme="minorHAnsi" w:hAnsiTheme="minorHAnsi" w:cstheme="minorHAnsi"/>
          <w:sz w:val="20"/>
          <w:szCs w:val="20"/>
          <w:vertAlign w:val="superscript"/>
        </w:rPr>
        <w:t>TM</w:t>
      </w:r>
      <w:proofErr w:type="spellEnd"/>
      <w:r w:rsidRPr="006B50B2">
        <w:rPr>
          <w:rFonts w:asciiTheme="minorHAnsi" w:hAnsiTheme="minorHAnsi" w:cstheme="minorHAnsi"/>
          <w:sz w:val="20"/>
          <w:szCs w:val="20"/>
        </w:rPr>
        <w:t xml:space="preserve"> aplikátoru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QUICK protokoly a anatomická navigace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Velký barevný dotykový displej 7”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 xml:space="preserve">Přednastavené protokoly a terapeutická encyklopedie 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Databáze pacientů a uživatelem definované protokoly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Předehřívané ultrazvukové hlavice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Vestavěná uživatelská příručka a nápověda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Identifikace a kontrola funkčnosti připojeného příslušenství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Ergonomické multifrekvenční hlavice (1 a 3 MHz) 5 a 1 cm2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Současné připojení dvou ultrazvukových hlavic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Kontinuální a pulzní režim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Vodotěsné ultrazvukové hlavice</w:t>
      </w:r>
    </w:p>
    <w:p w:rsidR="00B500A7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Dvojitý indikátor kontaktu hlavice (na displeji + akustická signalizace)</w:t>
      </w:r>
    </w:p>
    <w:p w:rsidR="00B500A7" w:rsidRDefault="006B50B2" w:rsidP="006B50B2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i/>
          <w:sz w:val="20"/>
          <w:szCs w:val="20"/>
        </w:rPr>
        <w:t>Součást dodávky jedné přístrojové sestavy pro tuto část</w:t>
      </w:r>
      <w:r w:rsidRPr="006B50B2">
        <w:rPr>
          <w:rFonts w:asciiTheme="minorHAnsi" w:hAnsiTheme="minorHAnsi" w:cstheme="minorHAnsi"/>
          <w:sz w:val="20"/>
          <w:szCs w:val="20"/>
        </w:rPr>
        <w:t xml:space="preserve">: 1x Přístroj BTL-4710 Premium, 1x Aplikátor </w:t>
      </w:r>
      <w:proofErr w:type="spellStart"/>
      <w:r w:rsidRPr="006B50B2">
        <w:rPr>
          <w:rFonts w:asciiTheme="minorHAnsi" w:hAnsiTheme="minorHAnsi" w:cstheme="minorHAnsi"/>
          <w:sz w:val="20"/>
          <w:szCs w:val="20"/>
        </w:rPr>
        <w:t>Handsfree</w:t>
      </w:r>
      <w:proofErr w:type="spellEnd"/>
      <w:r w:rsidRPr="006B50B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50B2">
        <w:rPr>
          <w:rFonts w:asciiTheme="minorHAnsi" w:hAnsiTheme="minorHAnsi" w:cstheme="minorHAnsi"/>
          <w:sz w:val="20"/>
          <w:szCs w:val="20"/>
        </w:rPr>
        <w:t>Sono</w:t>
      </w:r>
      <w:proofErr w:type="spellEnd"/>
      <w:r w:rsidRPr="006B50B2">
        <w:rPr>
          <w:rFonts w:asciiTheme="minorHAnsi" w:hAnsiTheme="minorHAnsi" w:cstheme="minorHAnsi"/>
          <w:sz w:val="20"/>
          <w:szCs w:val="20"/>
        </w:rPr>
        <w:t xml:space="preserve"> 6, 1x UZV hlavice malá 1cm2, 1x UZV hlavice velká 5cm2, 1x přístrojový stolek na kolečkách bržděný, 1x držák HF sono aplikátoru, 1x držák sono gelu.</w:t>
      </w:r>
    </w:p>
    <w:p w:rsid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</w:p>
    <w:p w:rsidR="006B50B2" w:rsidRDefault="006B50B2" w:rsidP="00B500A7">
      <w:pPr>
        <w:rPr>
          <w:rFonts w:asciiTheme="minorHAnsi" w:hAnsiTheme="minorHAnsi" w:cstheme="minorHAnsi"/>
          <w:sz w:val="20"/>
          <w:szCs w:val="20"/>
        </w:rPr>
      </w:pPr>
    </w:p>
    <w:p w:rsidR="006B50B2" w:rsidRDefault="006B50B2" w:rsidP="00B500A7">
      <w:pPr>
        <w:rPr>
          <w:rFonts w:asciiTheme="minorHAnsi" w:hAnsiTheme="minorHAnsi" w:cstheme="minorHAnsi"/>
          <w:sz w:val="20"/>
          <w:szCs w:val="20"/>
        </w:rPr>
      </w:pPr>
    </w:p>
    <w:p w:rsidR="006B50B2" w:rsidRDefault="006B50B2" w:rsidP="00B500A7">
      <w:pPr>
        <w:rPr>
          <w:rFonts w:asciiTheme="minorHAnsi" w:hAnsiTheme="minorHAnsi" w:cstheme="minorHAnsi"/>
          <w:sz w:val="20"/>
          <w:szCs w:val="20"/>
        </w:rPr>
      </w:pPr>
    </w:p>
    <w:p w:rsidR="00B500A7" w:rsidRDefault="00B500A7" w:rsidP="00B500A7">
      <w:pPr>
        <w:rPr>
          <w:rFonts w:asciiTheme="minorHAnsi" w:hAnsiTheme="minorHAnsi" w:cstheme="minorHAnsi"/>
          <w:sz w:val="20"/>
          <w:szCs w:val="20"/>
        </w:rPr>
      </w:pPr>
    </w:p>
    <w:p w:rsidR="002E7A9A" w:rsidRDefault="002E7A9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B50B2" w:rsidRDefault="006B50B2" w:rsidP="00B500A7">
      <w:pPr>
        <w:rPr>
          <w:rFonts w:asciiTheme="minorHAnsi" w:hAnsiTheme="minorHAnsi" w:cstheme="minorHAnsi"/>
          <w:sz w:val="20"/>
          <w:szCs w:val="20"/>
        </w:rPr>
      </w:pPr>
    </w:p>
    <w:p w:rsidR="006B50B2" w:rsidRPr="006B50B2" w:rsidRDefault="006B50B2" w:rsidP="006B50B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B50B2">
        <w:rPr>
          <w:rFonts w:asciiTheme="minorHAnsi" w:hAnsiTheme="minorHAnsi" w:cstheme="minorHAnsi"/>
          <w:b/>
          <w:sz w:val="20"/>
          <w:szCs w:val="20"/>
          <w:u w:val="single"/>
        </w:rPr>
        <w:t>MAGNETOTERAPEUTICKÝ REHABILITAČNÍ PŘÍSTROJ</w:t>
      </w:r>
    </w:p>
    <w:p w:rsidR="006B50B2" w:rsidRPr="006B50B2" w:rsidRDefault="006B50B2" w:rsidP="006B50B2">
      <w:pPr>
        <w:rPr>
          <w:rFonts w:asciiTheme="minorHAnsi" w:hAnsiTheme="minorHAnsi" w:cstheme="minorHAnsi"/>
          <w:b/>
          <w:sz w:val="20"/>
          <w:szCs w:val="20"/>
        </w:rPr>
      </w:pPr>
      <w:r w:rsidRPr="006B50B2">
        <w:rPr>
          <w:rFonts w:asciiTheme="minorHAnsi" w:hAnsiTheme="minorHAnsi" w:cstheme="minorHAnsi"/>
          <w:b/>
          <w:sz w:val="20"/>
          <w:szCs w:val="20"/>
        </w:rPr>
        <w:t>BTL-4940 MAGNET PREMIUM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Pr="006B50B2">
        <w:rPr>
          <w:rFonts w:asciiTheme="minorHAnsi" w:hAnsiTheme="minorHAnsi" w:cstheme="minorHAnsi"/>
          <w:sz w:val="20"/>
          <w:szCs w:val="20"/>
        </w:rPr>
        <w:t>4-kanálový</w:t>
      </w:r>
      <w:proofErr w:type="gramEnd"/>
      <w:r w:rsidRPr="006B50B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50B2">
        <w:rPr>
          <w:rFonts w:asciiTheme="minorHAnsi" w:hAnsiTheme="minorHAnsi" w:cstheme="minorHAnsi"/>
          <w:sz w:val="20"/>
          <w:szCs w:val="20"/>
        </w:rPr>
        <w:t>magnetoterapeutický</w:t>
      </w:r>
      <w:proofErr w:type="spellEnd"/>
      <w:r w:rsidRPr="006B50B2">
        <w:rPr>
          <w:rFonts w:asciiTheme="minorHAnsi" w:hAnsiTheme="minorHAnsi" w:cstheme="minorHAnsi"/>
          <w:sz w:val="20"/>
          <w:szCs w:val="20"/>
        </w:rPr>
        <w:t xml:space="preserve"> přístroj (2 kanály s rozdvojením)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Velký barevný dotykový displej 7"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QUICK protokoly a anatomická navigace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Točítko pro nastavení parametrů a intenzity</w:t>
      </w:r>
    </w:p>
    <w:p w:rsidR="006B50B2" w:rsidRPr="006B50B2" w:rsidRDefault="006B50B2" w:rsidP="006B50B2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P</w:t>
      </w:r>
      <w:r w:rsidRPr="006B50B2">
        <w:rPr>
          <w:rFonts w:asciiTheme="minorHAnsi" w:hAnsiTheme="minorHAnsi" w:cstheme="minorHAnsi"/>
          <w:sz w:val="20"/>
          <w:szCs w:val="20"/>
        </w:rPr>
        <w:t>řednastavené programy pro různé lékařské obory (rehabilitace, ortopedie, sportovní medicína, stomatologie, gynekologie, dermatologie, ORL, pediatrie, praktický lékař)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Uživatelem definované protokoly s možností uložení do paměti přístroje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Vestavěná uživatelská příručka a nápověda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Identifikace a kontrola funkčnosti připojeného příslušenství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 xml:space="preserve">Cílené magnetické pole ("FMF" - </w:t>
      </w:r>
      <w:proofErr w:type="spellStart"/>
      <w:r w:rsidRPr="006B50B2">
        <w:rPr>
          <w:rFonts w:asciiTheme="minorHAnsi" w:hAnsiTheme="minorHAnsi" w:cstheme="minorHAnsi"/>
          <w:sz w:val="20"/>
          <w:szCs w:val="20"/>
        </w:rPr>
        <w:t>Focused</w:t>
      </w:r>
      <w:proofErr w:type="spellEnd"/>
      <w:r w:rsidRPr="006B50B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50B2">
        <w:rPr>
          <w:rFonts w:asciiTheme="minorHAnsi" w:hAnsiTheme="minorHAnsi" w:cstheme="minorHAnsi"/>
          <w:sz w:val="20"/>
          <w:szCs w:val="20"/>
        </w:rPr>
        <w:t>Magnetic</w:t>
      </w:r>
      <w:proofErr w:type="spellEnd"/>
      <w:r w:rsidRPr="006B50B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50B2">
        <w:rPr>
          <w:rFonts w:asciiTheme="minorHAnsi" w:hAnsiTheme="minorHAnsi" w:cstheme="minorHAnsi"/>
          <w:sz w:val="20"/>
          <w:szCs w:val="20"/>
        </w:rPr>
        <w:t>Field</w:t>
      </w:r>
      <w:proofErr w:type="spellEnd"/>
      <w:r w:rsidRPr="006B50B2">
        <w:rPr>
          <w:rFonts w:asciiTheme="minorHAnsi" w:hAnsiTheme="minorHAnsi" w:cstheme="minorHAnsi"/>
          <w:sz w:val="20"/>
          <w:szCs w:val="20"/>
        </w:rPr>
        <w:t xml:space="preserve"> Technology™)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Kombinace pulzního a stacionárního magnetického pole s nastavitelným poměrem</w:t>
      </w:r>
    </w:p>
    <w:p w:rsidR="006B50B2" w:rsidRP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Pulzní magnetické pole – obdélníkové, exponenciální, sinusové a trojúhelníkové pulzy</w:t>
      </w:r>
    </w:p>
    <w:p w:rsidR="006B50B2" w:rsidRDefault="006B50B2" w:rsidP="006B50B2">
      <w:pPr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50B2">
        <w:rPr>
          <w:rFonts w:asciiTheme="minorHAnsi" w:hAnsiTheme="minorHAnsi" w:cstheme="minorHAnsi"/>
          <w:sz w:val="20"/>
          <w:szCs w:val="20"/>
        </w:rPr>
        <w:t>Široká škála účelných a lehkých aplikátorů s FMF™ Technologií</w:t>
      </w:r>
    </w:p>
    <w:p w:rsidR="00B500A7" w:rsidRDefault="006B50B2" w:rsidP="006B50B2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6B50B2">
        <w:rPr>
          <w:rFonts w:asciiTheme="minorHAnsi" w:hAnsiTheme="minorHAnsi" w:cstheme="minorHAnsi"/>
          <w:i/>
          <w:sz w:val="20"/>
          <w:szCs w:val="20"/>
        </w:rPr>
        <w:t>Součást dodávky jedné přístrojové sestavy pro tuto část</w:t>
      </w:r>
      <w:r w:rsidRPr="006B50B2">
        <w:rPr>
          <w:rFonts w:asciiTheme="minorHAnsi" w:hAnsiTheme="minorHAnsi" w:cstheme="minorHAnsi"/>
          <w:sz w:val="20"/>
          <w:szCs w:val="20"/>
        </w:rPr>
        <w:t xml:space="preserve">: 1x Přístroj BTL-4940 Premium, 1x stolek s brzdami a </w:t>
      </w:r>
      <w:proofErr w:type="gramStart"/>
      <w:r w:rsidRPr="006B50B2">
        <w:rPr>
          <w:rFonts w:asciiTheme="minorHAnsi" w:hAnsiTheme="minorHAnsi" w:cstheme="minorHAnsi"/>
          <w:sz w:val="20"/>
          <w:szCs w:val="20"/>
        </w:rPr>
        <w:t>6ti</w:t>
      </w:r>
      <w:proofErr w:type="gramEnd"/>
      <w:r w:rsidRPr="006B50B2">
        <w:rPr>
          <w:rFonts w:asciiTheme="minorHAnsi" w:hAnsiTheme="minorHAnsi" w:cstheme="minorHAnsi"/>
          <w:sz w:val="20"/>
          <w:szCs w:val="20"/>
        </w:rPr>
        <w:t xml:space="preserve"> šuplíky, 1x aplikátor solenoid ø30cm, 1x aplikátor solenoid ø60cm, 1x lehátko se solenoidem ø70cm, 1x aplikátor disk, 1x lineární aplikátor.</w:t>
      </w:r>
    </w:p>
    <w:p w:rsidR="008D49CE" w:rsidRDefault="008D49CE" w:rsidP="006B50B2">
      <w:pPr>
        <w:spacing w:before="60"/>
        <w:rPr>
          <w:rFonts w:asciiTheme="minorHAnsi" w:hAnsiTheme="minorHAnsi" w:cstheme="minorHAnsi"/>
          <w:sz w:val="20"/>
          <w:szCs w:val="20"/>
        </w:rPr>
      </w:pPr>
    </w:p>
    <w:p w:rsidR="002E1881" w:rsidRPr="002E1881" w:rsidRDefault="002E1881" w:rsidP="008D49CE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1881">
        <w:rPr>
          <w:rFonts w:asciiTheme="minorHAnsi" w:hAnsiTheme="minorHAnsi" w:cstheme="minorHAnsi"/>
          <w:b/>
          <w:sz w:val="20"/>
          <w:szCs w:val="20"/>
          <w:u w:val="single"/>
        </w:rPr>
        <w:t>INFRAZÁŘIČ</w:t>
      </w:r>
    </w:p>
    <w:p w:rsidR="002E1881" w:rsidRPr="002E1881" w:rsidRDefault="002E1881" w:rsidP="002E1881">
      <w:pPr>
        <w:rPr>
          <w:rFonts w:asciiTheme="minorHAnsi" w:hAnsiTheme="minorHAnsi" w:cstheme="minorHAnsi"/>
          <w:b/>
          <w:sz w:val="20"/>
          <w:szCs w:val="20"/>
        </w:rPr>
      </w:pPr>
      <w:r w:rsidRPr="002E1881">
        <w:rPr>
          <w:rFonts w:asciiTheme="minorHAnsi" w:hAnsiTheme="minorHAnsi" w:cstheme="minorHAnsi"/>
          <w:b/>
          <w:sz w:val="20"/>
          <w:szCs w:val="20"/>
        </w:rPr>
        <w:t>INFRALAMPA 500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Přístroj pro cílené prohřátí povrchových i hlubokých tkání pro lokální nebo celkovou aplikaci.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Perfektní stabilita a pohodlná manipulace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Praktický pojízdný stojan s bržděnými kolečky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Možnost nastavení zářiče do všech směrů pro aplikaci vsedě i vleže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Přehledné a intuitivní nastavení parametrů procedury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Regulace výkonu i v průběhu terapie (v základním režimu lampy)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3 zdroje infračerveného tepelného záření o výkonu 3 x 175W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Jednotlivé vypínání 3 zdrojů infralampy  (podle velikosti plochy pro prohřátí)</w:t>
      </w:r>
    </w:p>
    <w:p w:rsidR="002E1881" w:rsidRPr="008D49CE" w:rsidRDefault="002E1881" w:rsidP="002E1881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 xml:space="preserve">• Paměť na poslední terapii vám urychlí proces celého nastavení 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Pozvolný nástup intenzity infralampy v začátku terapie zajistí prohřátí klienta bez termo šoku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Rovnoměrné plošné prohřátí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Dálkové ovládání Stop/pauza pro větší bezpečnost a komfort pacienta</w:t>
      </w:r>
    </w:p>
    <w:p w:rsidR="002E1881" w:rsidRPr="008D49CE" w:rsidRDefault="002E1881" w:rsidP="002E1881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 xml:space="preserve">• 9 programů 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Zvukové signalizace ukončení terapie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Časovač 1–90 min</w:t>
      </w:r>
    </w:p>
    <w:p w:rsidR="002E1881" w:rsidRPr="008D49CE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Výška lampy v rozsahu 1020–1420 mm</w:t>
      </w:r>
    </w:p>
    <w:p w:rsidR="002E1881" w:rsidRDefault="002E1881" w:rsidP="002E1881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 maximální výkon 525 W (3×175 W)</w:t>
      </w:r>
    </w:p>
    <w:p w:rsidR="008D49CE" w:rsidRPr="008D49CE" w:rsidRDefault="008D49CE" w:rsidP="002E1881">
      <w:pPr>
        <w:rPr>
          <w:rFonts w:asciiTheme="minorHAnsi" w:hAnsiTheme="minorHAnsi" w:cstheme="minorHAnsi"/>
          <w:sz w:val="20"/>
          <w:szCs w:val="20"/>
        </w:rPr>
      </w:pPr>
    </w:p>
    <w:p w:rsidR="008D49CE" w:rsidRPr="008D49CE" w:rsidRDefault="008D49CE" w:rsidP="008D49CE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9CE">
        <w:rPr>
          <w:rFonts w:asciiTheme="minorHAnsi" w:hAnsiTheme="minorHAnsi" w:cstheme="minorHAnsi"/>
          <w:b/>
          <w:sz w:val="20"/>
          <w:szCs w:val="20"/>
          <w:u w:val="single"/>
        </w:rPr>
        <w:t>PARAFÍNOVÁ A VODNÍ LÁZEŇ</w:t>
      </w:r>
    </w:p>
    <w:p w:rsidR="008D49CE" w:rsidRPr="008D49CE" w:rsidRDefault="008D49CE" w:rsidP="008D49CE">
      <w:pPr>
        <w:rPr>
          <w:rFonts w:asciiTheme="minorHAnsi" w:hAnsiTheme="minorHAnsi" w:cstheme="minorHAnsi"/>
          <w:b/>
          <w:sz w:val="20"/>
          <w:szCs w:val="20"/>
        </w:rPr>
      </w:pPr>
      <w:r w:rsidRPr="008D49CE">
        <w:rPr>
          <w:rFonts w:asciiTheme="minorHAnsi" w:hAnsiTheme="minorHAnsi" w:cstheme="minorHAnsi"/>
          <w:b/>
          <w:sz w:val="20"/>
          <w:szCs w:val="20"/>
        </w:rPr>
        <w:t xml:space="preserve"> BTL-25 L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Nerezová kombinovaná vana - parafínová a vodní lázeň pro ohřev nosičů tepla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Objem vodní lázně: 24l; objem parafínové lázně: 20l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Regulátor: digitální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Doporučená kapacita: 5 nosičů tepla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 xml:space="preserve">Stolek s brzděnými kolečky </w:t>
      </w:r>
    </w:p>
    <w:p w:rsidR="008D49CE" w:rsidRPr="008D49CE" w:rsidRDefault="008D49CE" w:rsidP="008D49CE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i/>
          <w:sz w:val="20"/>
          <w:szCs w:val="20"/>
        </w:rPr>
        <w:t>Součást dodávky jedné přístrojové sestavy pro tuto část</w:t>
      </w:r>
      <w:r w:rsidRPr="008D49CE">
        <w:rPr>
          <w:rFonts w:asciiTheme="minorHAnsi" w:hAnsiTheme="minorHAnsi" w:cstheme="minorHAnsi"/>
          <w:sz w:val="20"/>
          <w:szCs w:val="20"/>
        </w:rPr>
        <w:t xml:space="preserve">: 1x Přístroj BTL-25L, 1x stolek s bržděnými </w:t>
      </w:r>
    </w:p>
    <w:p w:rsid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lastRenderedPageBreak/>
        <w:t>kolečky.</w:t>
      </w:r>
    </w:p>
    <w:p w:rsidR="008D49CE" w:rsidRPr="008D49CE" w:rsidRDefault="008D49CE" w:rsidP="008D49CE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9CE">
        <w:rPr>
          <w:rFonts w:asciiTheme="minorHAnsi" w:hAnsiTheme="minorHAnsi" w:cstheme="minorHAnsi"/>
          <w:b/>
          <w:sz w:val="20"/>
          <w:szCs w:val="20"/>
          <w:u w:val="single"/>
        </w:rPr>
        <w:t>KRÁTKOVLNNÁ DIATERMIE</w:t>
      </w:r>
    </w:p>
    <w:p w:rsidR="008D49CE" w:rsidRPr="008D49CE" w:rsidRDefault="008D49CE" w:rsidP="008D49CE">
      <w:pPr>
        <w:rPr>
          <w:rFonts w:asciiTheme="minorHAnsi" w:hAnsiTheme="minorHAnsi" w:cstheme="minorHAnsi"/>
          <w:b/>
          <w:sz w:val="20"/>
          <w:szCs w:val="20"/>
        </w:rPr>
      </w:pPr>
      <w:r w:rsidRPr="008D49CE">
        <w:rPr>
          <w:rFonts w:asciiTheme="minorHAnsi" w:hAnsiTheme="minorHAnsi" w:cstheme="minorHAnsi"/>
          <w:b/>
          <w:sz w:val="20"/>
          <w:szCs w:val="20"/>
        </w:rPr>
        <w:t xml:space="preserve">BTL-6000 SHORTWAVE 400 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Pr="008D49CE">
        <w:rPr>
          <w:rFonts w:asciiTheme="minorHAnsi" w:hAnsiTheme="minorHAnsi" w:cstheme="minorHAnsi"/>
          <w:sz w:val="20"/>
          <w:szCs w:val="20"/>
        </w:rPr>
        <w:t>Krátkovlnná diatermie pro induktivní a kapacitní aplikaci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Barevný dotykový displej velikosti 5,7“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Frekvence pulzů 50-1500 Hz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Délka pulzů 50-2000 µs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Výkon 400W v pulzním režimu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Výkon 200W v kontinuálním režimu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Jednokanálová kapacitní aplikace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Jedno-nebo dvoukanálová induktivní aplikace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Ramena se 6 klouby pro nastavení do všech léčebných pozic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Vestavěná encyklopedie se znázorněním umístění aplikátorů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62 přednastavených protokolů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Uživatelsky definované programy (paměť pro více jak 100)</w:t>
      </w:r>
    </w:p>
    <w:p w:rsidR="008D49CE" w:rsidRDefault="008D49CE" w:rsidP="008D49CE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i/>
          <w:sz w:val="20"/>
          <w:szCs w:val="20"/>
        </w:rPr>
        <w:t>Součást dodávky jedné přístrojové sestavy pro tuto část</w:t>
      </w:r>
      <w:r w:rsidRPr="008D49CE">
        <w:rPr>
          <w:rFonts w:asciiTheme="minorHAnsi" w:hAnsiTheme="minorHAnsi" w:cstheme="minorHAnsi"/>
          <w:sz w:val="20"/>
          <w:szCs w:val="20"/>
        </w:rPr>
        <w:t xml:space="preserve">: 1x Přístroj BTL-6000 </w:t>
      </w:r>
      <w:proofErr w:type="spellStart"/>
      <w:r w:rsidRPr="008D49CE">
        <w:rPr>
          <w:rFonts w:asciiTheme="minorHAnsi" w:hAnsiTheme="minorHAnsi" w:cstheme="minorHAnsi"/>
          <w:sz w:val="20"/>
          <w:szCs w:val="20"/>
        </w:rPr>
        <w:t>Shrotwave</w:t>
      </w:r>
      <w:proofErr w:type="spellEnd"/>
      <w:r w:rsidRPr="008D49CE">
        <w:rPr>
          <w:rFonts w:asciiTheme="minorHAnsi" w:hAnsiTheme="minorHAnsi" w:cstheme="minorHAnsi"/>
          <w:sz w:val="20"/>
          <w:szCs w:val="20"/>
        </w:rPr>
        <w:t xml:space="preserve"> na podvozku s bržděnými kolečky, 2x nastavitelné rameno, 2x kapacitní elektroda - průměr 130 mm, 2x kabel pro kapacitní elektrodu, 1x Induktivní aplikátor 80mm vč. kabelu, 1x kapacitní pryžový aplikátor vč. kabelu.</w:t>
      </w:r>
    </w:p>
    <w:p w:rsidR="008D49CE" w:rsidRDefault="008D49CE" w:rsidP="002E1881">
      <w:pPr>
        <w:rPr>
          <w:rFonts w:asciiTheme="minorHAnsi" w:hAnsiTheme="minorHAnsi" w:cstheme="minorHAnsi"/>
          <w:sz w:val="20"/>
          <w:szCs w:val="20"/>
        </w:rPr>
      </w:pPr>
    </w:p>
    <w:p w:rsidR="008D49CE" w:rsidRPr="008D49CE" w:rsidRDefault="008D49CE" w:rsidP="008D49CE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9CE">
        <w:rPr>
          <w:rFonts w:asciiTheme="minorHAnsi" w:hAnsiTheme="minorHAnsi" w:cstheme="minorHAnsi"/>
          <w:b/>
          <w:sz w:val="20"/>
          <w:szCs w:val="20"/>
          <w:u w:val="single"/>
        </w:rPr>
        <w:t>KRYOTERAPIE</w:t>
      </w:r>
    </w:p>
    <w:p w:rsidR="008D49CE" w:rsidRPr="008D49CE" w:rsidRDefault="008D49CE" w:rsidP="008D49CE">
      <w:pPr>
        <w:rPr>
          <w:rFonts w:asciiTheme="minorHAnsi" w:hAnsiTheme="minorHAnsi" w:cstheme="minorHAnsi"/>
          <w:b/>
          <w:sz w:val="20"/>
          <w:szCs w:val="20"/>
        </w:rPr>
      </w:pPr>
      <w:r w:rsidRPr="008D49CE">
        <w:rPr>
          <w:rFonts w:asciiTheme="minorHAnsi" w:hAnsiTheme="minorHAnsi" w:cstheme="minorHAnsi"/>
          <w:b/>
          <w:sz w:val="20"/>
          <w:szCs w:val="20"/>
        </w:rPr>
        <w:t>CRYO 6 PHYSIO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Pr="008D49CE">
        <w:rPr>
          <w:rFonts w:asciiTheme="minorHAnsi" w:hAnsiTheme="minorHAnsi" w:cstheme="minorHAnsi"/>
          <w:sz w:val="20"/>
          <w:szCs w:val="20"/>
        </w:rPr>
        <w:t>Lokální chladová kryoterapie -30°C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 xml:space="preserve">Studený vzduch lze přesně cílit do postižené oblasti. 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Přístroj nabízí přednastavené chladové programy pro určité diagnózy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Možnost individuálního nastavení léčby terapeutem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Využití na pracovištích rehabilitace, revmatologie, ortopedie, sportovní medicíny.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Přístroj pracuje s pokojovým vzduchem v uzavřeném chladícím okruhu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Minimální výstupní teplota vzduch je -30°C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Délka hadice:</w:t>
      </w:r>
      <w:r w:rsidRPr="008D49CE">
        <w:rPr>
          <w:rFonts w:asciiTheme="minorHAnsi" w:hAnsiTheme="minorHAnsi" w:cstheme="minorHAnsi"/>
          <w:sz w:val="20"/>
          <w:szCs w:val="20"/>
        </w:rPr>
        <w:tab/>
        <w:t>180 cm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Rozměry:</w:t>
      </w:r>
      <w:r w:rsidRPr="008D49CE">
        <w:rPr>
          <w:rFonts w:asciiTheme="minorHAnsi" w:hAnsiTheme="minorHAnsi" w:cstheme="minorHAnsi"/>
          <w:sz w:val="20"/>
          <w:szCs w:val="20"/>
        </w:rPr>
        <w:tab/>
        <w:t>64,5x39x68 cm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Hmotnost:</w:t>
      </w:r>
      <w:r w:rsidRPr="008D49CE">
        <w:rPr>
          <w:rFonts w:asciiTheme="minorHAnsi" w:hAnsiTheme="minorHAnsi" w:cstheme="minorHAnsi"/>
          <w:sz w:val="20"/>
          <w:szCs w:val="20"/>
        </w:rPr>
        <w:tab/>
        <w:t>60 kg</w:t>
      </w:r>
    </w:p>
    <w:p w:rsidR="008D49CE" w:rsidRDefault="008D49CE" w:rsidP="008D49CE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i/>
          <w:sz w:val="20"/>
          <w:szCs w:val="20"/>
        </w:rPr>
        <w:t>Součást dodávky</w:t>
      </w:r>
      <w:r w:rsidRPr="008D49CE">
        <w:rPr>
          <w:rFonts w:asciiTheme="minorHAnsi" w:hAnsiTheme="minorHAnsi" w:cstheme="minorHAnsi"/>
          <w:sz w:val="20"/>
          <w:szCs w:val="20"/>
        </w:rPr>
        <w:t xml:space="preserve">: 1x Přístroj </w:t>
      </w:r>
      <w:proofErr w:type="spellStart"/>
      <w:r w:rsidRPr="008D49CE">
        <w:rPr>
          <w:rFonts w:asciiTheme="minorHAnsi" w:hAnsiTheme="minorHAnsi" w:cstheme="minorHAnsi"/>
          <w:sz w:val="20"/>
          <w:szCs w:val="20"/>
        </w:rPr>
        <w:t>Cryo</w:t>
      </w:r>
      <w:proofErr w:type="spellEnd"/>
      <w:r w:rsidRPr="008D49CE">
        <w:rPr>
          <w:rFonts w:asciiTheme="minorHAnsi" w:hAnsiTheme="minorHAnsi" w:cstheme="minorHAnsi"/>
          <w:sz w:val="20"/>
          <w:szCs w:val="20"/>
        </w:rPr>
        <w:t xml:space="preserve"> 6 na podvozku s bržděnými kolečky, 1x nastavitelné rameno.</w:t>
      </w:r>
    </w:p>
    <w:p w:rsid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</w:p>
    <w:p w:rsidR="008D49CE" w:rsidRPr="008D49CE" w:rsidRDefault="008D49CE" w:rsidP="008D49CE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9CE">
        <w:rPr>
          <w:rFonts w:asciiTheme="minorHAnsi" w:hAnsiTheme="minorHAnsi" w:cstheme="minorHAnsi"/>
          <w:b/>
          <w:sz w:val="20"/>
          <w:szCs w:val="20"/>
          <w:u w:val="single"/>
        </w:rPr>
        <w:t>BIOTRONOVÁ LAMPA</w:t>
      </w:r>
    </w:p>
    <w:p w:rsidR="008D49CE" w:rsidRPr="008D49CE" w:rsidRDefault="008D49CE" w:rsidP="008D49CE">
      <w:pPr>
        <w:rPr>
          <w:rFonts w:asciiTheme="minorHAnsi" w:hAnsiTheme="minorHAnsi" w:cstheme="minorHAnsi"/>
          <w:b/>
          <w:sz w:val="20"/>
          <w:szCs w:val="20"/>
        </w:rPr>
      </w:pPr>
      <w:r w:rsidRPr="008D49CE">
        <w:rPr>
          <w:rFonts w:asciiTheme="minorHAnsi" w:hAnsiTheme="minorHAnsi" w:cstheme="minorHAnsi"/>
          <w:b/>
          <w:sz w:val="20"/>
          <w:szCs w:val="20"/>
        </w:rPr>
        <w:t>BIOPTRON MEDALL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Systém světelné terapie BIOPTRON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Přístroje pro použití v nemocnicích, odborných ústavech, sportovních klubech atd.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Filtr o průměru 5 cm umožňuje pohodlnou léčbu celého těla, a to jak malých částí, tak rozsáhlejších ploch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BIOPTRON barevný set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 xml:space="preserve">7 barevných filtrů obohacených o bioinformace 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 xml:space="preserve">Barvy filtrů: červená, oranžová, žlutá, zelená, modrá, indigo, fialová 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Jmenovitý výkon halogenu: 20W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 xml:space="preserve">Vlnová délka: 480–3400 </w:t>
      </w:r>
      <w:proofErr w:type="spellStart"/>
      <w:r w:rsidRPr="008D49CE">
        <w:rPr>
          <w:rFonts w:asciiTheme="minorHAnsi" w:hAnsiTheme="minorHAnsi" w:cstheme="minorHAnsi"/>
          <w:sz w:val="20"/>
          <w:szCs w:val="20"/>
        </w:rPr>
        <w:t>nm</w:t>
      </w:r>
      <w:proofErr w:type="spellEnd"/>
      <w:r w:rsidRPr="008D49C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 xml:space="preserve">Stupeň polarizace &gt;95 % (590–1550 </w:t>
      </w:r>
      <w:proofErr w:type="spellStart"/>
      <w:r w:rsidRPr="008D49CE">
        <w:rPr>
          <w:rFonts w:asciiTheme="minorHAnsi" w:hAnsiTheme="minorHAnsi" w:cstheme="minorHAnsi"/>
          <w:sz w:val="20"/>
          <w:szCs w:val="20"/>
        </w:rPr>
        <w:t>nm</w:t>
      </w:r>
      <w:proofErr w:type="spellEnd"/>
      <w:r w:rsidRPr="008D49CE">
        <w:rPr>
          <w:rFonts w:asciiTheme="minorHAnsi" w:hAnsiTheme="minorHAnsi" w:cstheme="minorHAnsi"/>
          <w:sz w:val="20"/>
          <w:szCs w:val="20"/>
        </w:rPr>
        <w:t>)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 xml:space="preserve">Hustota vyvinuté energie: 40 </w:t>
      </w:r>
      <w:proofErr w:type="spellStart"/>
      <w:r w:rsidRPr="008D49CE">
        <w:rPr>
          <w:rFonts w:asciiTheme="minorHAnsi" w:hAnsiTheme="minorHAnsi" w:cstheme="minorHAnsi"/>
          <w:sz w:val="20"/>
          <w:szCs w:val="20"/>
        </w:rPr>
        <w:t>mW</w:t>
      </w:r>
      <w:proofErr w:type="spellEnd"/>
      <w:r w:rsidRPr="008D49CE">
        <w:rPr>
          <w:rFonts w:asciiTheme="minorHAnsi" w:hAnsiTheme="minorHAnsi" w:cstheme="minorHAnsi"/>
          <w:sz w:val="20"/>
          <w:szCs w:val="20"/>
        </w:rPr>
        <w:t>/cm2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>Světelná energie za minutu: průměrně 2,4 J/cm2</w:t>
      </w:r>
    </w:p>
    <w:p w:rsidR="008D49CE" w:rsidRPr="008D49CE" w:rsidRDefault="008D49CE" w:rsidP="008D49CE">
      <w:pPr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9CE">
        <w:rPr>
          <w:rFonts w:asciiTheme="minorHAnsi" w:hAnsiTheme="minorHAnsi" w:cstheme="minorHAnsi"/>
          <w:sz w:val="20"/>
          <w:szCs w:val="20"/>
        </w:rPr>
        <w:t xml:space="preserve">Stojan pro BIOPTRON </w:t>
      </w:r>
      <w:proofErr w:type="spellStart"/>
      <w:r w:rsidRPr="008D49CE">
        <w:rPr>
          <w:rFonts w:asciiTheme="minorHAnsi" w:hAnsiTheme="minorHAnsi" w:cstheme="minorHAnsi"/>
          <w:sz w:val="20"/>
          <w:szCs w:val="20"/>
        </w:rPr>
        <w:t>MedAll</w:t>
      </w:r>
      <w:proofErr w:type="spellEnd"/>
    </w:p>
    <w:p w:rsidR="008D49CE" w:rsidRDefault="008D49CE" w:rsidP="008D49CE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8D49CE">
        <w:rPr>
          <w:rFonts w:asciiTheme="minorHAnsi" w:hAnsiTheme="minorHAnsi" w:cstheme="minorHAnsi"/>
          <w:i/>
          <w:sz w:val="20"/>
          <w:szCs w:val="20"/>
        </w:rPr>
        <w:lastRenderedPageBreak/>
        <w:t>Součást dodávky jedné přístrojové sestavy pro tuto část</w:t>
      </w:r>
      <w:r w:rsidRPr="008D49CE">
        <w:rPr>
          <w:rFonts w:asciiTheme="minorHAnsi" w:hAnsiTheme="minorHAnsi" w:cstheme="minorHAnsi"/>
          <w:sz w:val="20"/>
          <w:szCs w:val="20"/>
        </w:rPr>
        <w:t xml:space="preserve">: 1x Přístroj BIOPTRON </w:t>
      </w:r>
      <w:proofErr w:type="spellStart"/>
      <w:r w:rsidRPr="008D49CE">
        <w:rPr>
          <w:rFonts w:asciiTheme="minorHAnsi" w:hAnsiTheme="minorHAnsi" w:cstheme="minorHAnsi"/>
          <w:sz w:val="20"/>
          <w:szCs w:val="20"/>
        </w:rPr>
        <w:t>MedAll</w:t>
      </w:r>
      <w:proofErr w:type="spellEnd"/>
      <w:r w:rsidRPr="008D49CE">
        <w:rPr>
          <w:rFonts w:asciiTheme="minorHAnsi" w:hAnsiTheme="minorHAnsi" w:cstheme="minorHAnsi"/>
          <w:sz w:val="20"/>
          <w:szCs w:val="20"/>
        </w:rPr>
        <w:t xml:space="preserve">, 1x Stojan pro BIOPTRON </w:t>
      </w:r>
      <w:proofErr w:type="spellStart"/>
      <w:r w:rsidRPr="008D49CE">
        <w:rPr>
          <w:rFonts w:asciiTheme="minorHAnsi" w:hAnsiTheme="minorHAnsi" w:cstheme="minorHAnsi"/>
          <w:sz w:val="20"/>
          <w:szCs w:val="20"/>
        </w:rPr>
        <w:t>MedAll</w:t>
      </w:r>
      <w:proofErr w:type="spellEnd"/>
      <w:r w:rsidRPr="008D49CE">
        <w:rPr>
          <w:rFonts w:asciiTheme="minorHAnsi" w:hAnsiTheme="minorHAnsi" w:cstheme="minorHAnsi"/>
          <w:sz w:val="20"/>
          <w:szCs w:val="20"/>
        </w:rPr>
        <w:t>, 1x BIOPTRON barevný set.</w:t>
      </w:r>
    </w:p>
    <w:p w:rsidR="00320A8B" w:rsidRPr="00320A8B" w:rsidRDefault="00320A8B" w:rsidP="00320A8B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20A8B">
        <w:rPr>
          <w:rFonts w:asciiTheme="minorHAnsi" w:hAnsiTheme="minorHAnsi" w:cstheme="minorHAnsi"/>
          <w:b/>
          <w:sz w:val="20"/>
          <w:szCs w:val="20"/>
          <w:u w:val="single"/>
        </w:rPr>
        <w:t>CÍLENÁ RADIOFREKVENČNÍ TERAPIE</w:t>
      </w:r>
    </w:p>
    <w:p w:rsidR="00320A8B" w:rsidRPr="00320A8B" w:rsidRDefault="00320A8B" w:rsidP="00320A8B">
      <w:pPr>
        <w:rPr>
          <w:rFonts w:asciiTheme="minorHAnsi" w:hAnsiTheme="minorHAnsi" w:cstheme="minorHAnsi"/>
          <w:b/>
          <w:sz w:val="20"/>
          <w:szCs w:val="20"/>
        </w:rPr>
      </w:pPr>
      <w:r w:rsidRPr="00320A8B">
        <w:rPr>
          <w:rFonts w:asciiTheme="minorHAnsi" w:hAnsiTheme="minorHAnsi" w:cstheme="minorHAnsi"/>
          <w:b/>
          <w:sz w:val="20"/>
          <w:szCs w:val="20"/>
        </w:rPr>
        <w:t>BTL-6000 TR-THERAPY ELITE</w:t>
      </w:r>
    </w:p>
    <w:p w:rsidR="00320A8B" w:rsidRPr="00320A8B" w:rsidRDefault="00320A8B" w:rsidP="00320A8B">
      <w:pPr>
        <w:ind w:left="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Pr="00320A8B">
        <w:rPr>
          <w:rFonts w:asciiTheme="minorHAnsi" w:hAnsiTheme="minorHAnsi" w:cstheme="minorHAnsi"/>
          <w:sz w:val="20"/>
          <w:szCs w:val="20"/>
        </w:rPr>
        <w:t>TR-</w:t>
      </w:r>
      <w:proofErr w:type="spellStart"/>
      <w:r w:rsidRPr="00320A8B">
        <w:rPr>
          <w:rFonts w:asciiTheme="minorHAnsi" w:hAnsiTheme="minorHAnsi" w:cstheme="minorHAnsi"/>
          <w:sz w:val="20"/>
          <w:szCs w:val="20"/>
        </w:rPr>
        <w:t>Therapy</w:t>
      </w:r>
      <w:proofErr w:type="spellEnd"/>
      <w:r w:rsidRPr="00320A8B">
        <w:rPr>
          <w:rFonts w:asciiTheme="minorHAnsi" w:hAnsiTheme="minorHAnsi" w:cstheme="minorHAnsi"/>
          <w:sz w:val="20"/>
          <w:szCs w:val="20"/>
        </w:rPr>
        <w:t xml:space="preserve"> (Selektivní </w:t>
      </w:r>
      <w:proofErr w:type="spellStart"/>
      <w:r w:rsidRPr="00320A8B">
        <w:rPr>
          <w:rFonts w:asciiTheme="minorHAnsi" w:hAnsiTheme="minorHAnsi" w:cstheme="minorHAnsi"/>
          <w:sz w:val="20"/>
          <w:szCs w:val="20"/>
        </w:rPr>
        <w:t>Radiofrekvenční</w:t>
      </w:r>
      <w:proofErr w:type="spellEnd"/>
      <w:r w:rsidRPr="00320A8B">
        <w:rPr>
          <w:rFonts w:asciiTheme="minorHAnsi" w:hAnsiTheme="minorHAnsi" w:cstheme="minorHAnsi"/>
          <w:sz w:val="20"/>
          <w:szCs w:val="20"/>
        </w:rPr>
        <w:t xml:space="preserve"> Terapie) využívá cílené působení radiofrekvenčního proudu na tkáň a jeho atermických  a termických účinků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 xml:space="preserve">Přístroj pro terapii radiofrekvenčním (vysokofrekvenčním) střídavým proudem o frekvenci 500 kHz 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>Zapojení dvou aplikátorů současně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 xml:space="preserve">Velký barevný dotykový displej 8,4" 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>Před-programované léčebné protokoly (31)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>Uživatelem definované protokoly s možností uložení do paměti přístroje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 xml:space="preserve">Možnost přenosu energie do tkáně pacienta prostřednictvím ruky terapeuta 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>Vestavěná uživatelská příručka a nápověda, databáze pacientů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>Výkon: 320 W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>Kontinuální / pulzní režim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>Kapacitní aplikátor / Rezistivní aplikátor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20A8B">
        <w:rPr>
          <w:rFonts w:asciiTheme="minorHAnsi" w:hAnsiTheme="minorHAnsi" w:cstheme="minorHAnsi"/>
          <w:sz w:val="20"/>
          <w:szCs w:val="20"/>
        </w:rPr>
        <w:t>Dynamic</w:t>
      </w:r>
      <w:proofErr w:type="spellEnd"/>
      <w:r w:rsidRPr="00320A8B">
        <w:rPr>
          <w:rFonts w:asciiTheme="minorHAnsi" w:hAnsiTheme="minorHAnsi" w:cstheme="minorHAnsi"/>
          <w:sz w:val="20"/>
          <w:szCs w:val="20"/>
        </w:rPr>
        <w:t xml:space="preserve"> Impedance </w:t>
      </w:r>
      <w:proofErr w:type="spellStart"/>
      <w:r w:rsidRPr="00320A8B">
        <w:rPr>
          <w:rFonts w:asciiTheme="minorHAnsi" w:hAnsiTheme="minorHAnsi" w:cstheme="minorHAnsi"/>
          <w:sz w:val="20"/>
          <w:szCs w:val="20"/>
        </w:rPr>
        <w:t>ControlTM</w:t>
      </w:r>
      <w:proofErr w:type="spellEnd"/>
      <w:r w:rsidRPr="00320A8B">
        <w:rPr>
          <w:rFonts w:asciiTheme="minorHAnsi" w:hAnsiTheme="minorHAnsi" w:cstheme="minorHAnsi"/>
          <w:sz w:val="20"/>
          <w:szCs w:val="20"/>
        </w:rPr>
        <w:t xml:space="preserve"> – kontinuální měření impedance v průběhu terapie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>Ergonomické aplikátory s audiovizuální kontrolou kontaktu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>4 velikosti výměnných elektrod pro oba režimy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>Kapacitní elektrody 20, 30, 50, 70 mm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>Rezistivní elektrody 20, 30, 50, 70 mm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20A8B">
        <w:rPr>
          <w:rFonts w:asciiTheme="minorHAnsi" w:hAnsiTheme="minorHAnsi" w:cstheme="minorHAnsi"/>
          <w:sz w:val="20"/>
          <w:szCs w:val="20"/>
        </w:rPr>
        <w:t>Audiovizuální kontrola kontaktu</w:t>
      </w:r>
    </w:p>
    <w:p w:rsidR="008D49CE" w:rsidRDefault="00320A8B" w:rsidP="00320A8B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i/>
          <w:sz w:val="20"/>
          <w:szCs w:val="20"/>
        </w:rPr>
        <w:t>Součást dodávky jedné přístrojové sestavy pro tuto část</w:t>
      </w:r>
      <w:r w:rsidRPr="00320A8B">
        <w:rPr>
          <w:rFonts w:asciiTheme="minorHAnsi" w:hAnsiTheme="minorHAnsi" w:cstheme="minorHAnsi"/>
          <w:sz w:val="20"/>
          <w:szCs w:val="20"/>
        </w:rPr>
        <w:t>: 1x Přístroj BTL-6000 TR-</w:t>
      </w:r>
      <w:proofErr w:type="spellStart"/>
      <w:r w:rsidRPr="00320A8B">
        <w:rPr>
          <w:rFonts w:asciiTheme="minorHAnsi" w:hAnsiTheme="minorHAnsi" w:cstheme="minorHAnsi"/>
          <w:sz w:val="20"/>
          <w:szCs w:val="20"/>
        </w:rPr>
        <w:t>Therapy</w:t>
      </w:r>
      <w:proofErr w:type="spellEnd"/>
      <w:r w:rsidRPr="00320A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20A8B">
        <w:rPr>
          <w:rFonts w:asciiTheme="minorHAnsi" w:hAnsiTheme="minorHAnsi" w:cstheme="minorHAnsi"/>
          <w:sz w:val="20"/>
          <w:szCs w:val="20"/>
        </w:rPr>
        <w:t>Elite</w:t>
      </w:r>
      <w:proofErr w:type="spellEnd"/>
      <w:r w:rsidRPr="00320A8B">
        <w:rPr>
          <w:rFonts w:asciiTheme="minorHAnsi" w:hAnsiTheme="minorHAnsi" w:cstheme="minorHAnsi"/>
          <w:sz w:val="20"/>
          <w:szCs w:val="20"/>
        </w:rPr>
        <w:t xml:space="preserve">, 1x stolek s brzdami a </w:t>
      </w:r>
      <w:proofErr w:type="gramStart"/>
      <w:r w:rsidRPr="00320A8B">
        <w:rPr>
          <w:rFonts w:asciiTheme="minorHAnsi" w:hAnsiTheme="minorHAnsi" w:cstheme="minorHAnsi"/>
          <w:sz w:val="20"/>
          <w:szCs w:val="20"/>
        </w:rPr>
        <w:t>5ti</w:t>
      </w:r>
      <w:proofErr w:type="gramEnd"/>
      <w:r w:rsidRPr="00320A8B">
        <w:rPr>
          <w:rFonts w:asciiTheme="minorHAnsi" w:hAnsiTheme="minorHAnsi" w:cstheme="minorHAnsi"/>
          <w:sz w:val="20"/>
          <w:szCs w:val="20"/>
        </w:rPr>
        <w:t xml:space="preserve"> šuplíky, 1x Kapacitní aplikátor s elektrodami ø 20, 30, 50, 70 mm, 1x Rezistivní aplikátor s elektrodami ø 20, 30, 50, 70 mm, 2x držák aplikátoru, 1x držák aplikačního RF krému, 1l aplikačního RF krému, 5x nalepovací neutrální elektroda.</w:t>
      </w:r>
    </w:p>
    <w:p w:rsidR="00320A8B" w:rsidRDefault="00320A8B" w:rsidP="002E1881">
      <w:pPr>
        <w:rPr>
          <w:rFonts w:asciiTheme="minorHAnsi" w:hAnsiTheme="minorHAnsi" w:cstheme="minorHAnsi"/>
          <w:sz w:val="20"/>
          <w:szCs w:val="20"/>
        </w:rPr>
      </w:pPr>
    </w:p>
    <w:p w:rsidR="00320A8B" w:rsidRPr="00320A8B" w:rsidRDefault="00320A8B" w:rsidP="00320A8B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20A8B">
        <w:rPr>
          <w:rFonts w:asciiTheme="minorHAnsi" w:hAnsiTheme="minorHAnsi" w:cstheme="minorHAnsi"/>
          <w:b/>
          <w:sz w:val="20"/>
          <w:szCs w:val="20"/>
          <w:u w:val="single"/>
        </w:rPr>
        <w:t>VAKUOVĚ-KOMPRESNÍ TERAPIE</w:t>
      </w:r>
    </w:p>
    <w:p w:rsidR="00320A8B" w:rsidRPr="00320A8B" w:rsidRDefault="00320A8B" w:rsidP="00320A8B">
      <w:pPr>
        <w:rPr>
          <w:rFonts w:asciiTheme="minorHAnsi" w:hAnsiTheme="minorHAnsi" w:cstheme="minorHAnsi"/>
          <w:b/>
          <w:sz w:val="20"/>
          <w:szCs w:val="20"/>
        </w:rPr>
      </w:pPr>
      <w:r w:rsidRPr="00320A8B">
        <w:rPr>
          <w:rFonts w:asciiTheme="minorHAnsi" w:hAnsiTheme="minorHAnsi" w:cstheme="minorHAnsi"/>
          <w:b/>
          <w:sz w:val="20"/>
          <w:szCs w:val="20"/>
        </w:rPr>
        <w:t xml:space="preserve">EXTREMITER 2010 EDICE „BETTER FUTURE“ </w:t>
      </w:r>
    </w:p>
    <w:p w:rsidR="00320A8B" w:rsidRPr="00320A8B" w:rsidRDefault="00F01DDA" w:rsidP="00320A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="00320A8B" w:rsidRPr="00320A8B">
        <w:rPr>
          <w:rFonts w:asciiTheme="minorHAnsi" w:hAnsiTheme="minorHAnsi" w:cstheme="minorHAnsi"/>
          <w:sz w:val="20"/>
          <w:szCs w:val="20"/>
        </w:rPr>
        <w:t>Přístroj pro vakuově kompresní terapii</w:t>
      </w:r>
    </w:p>
    <w:p w:rsidR="00320A8B" w:rsidRPr="00320A8B" w:rsidRDefault="00320A8B" w:rsidP="00320A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Pr="00320A8B">
        <w:rPr>
          <w:rFonts w:asciiTheme="minorHAnsi" w:hAnsiTheme="minorHAnsi" w:cstheme="minorHAnsi"/>
          <w:sz w:val="20"/>
          <w:szCs w:val="20"/>
        </w:rPr>
        <w:t>Léčba poruch prokrvení končetin, jejich váznoucího metabolismu a zhoršené trofiky apod.</w:t>
      </w:r>
    </w:p>
    <w:p w:rsidR="00F01DDA" w:rsidRDefault="00320A8B" w:rsidP="00320A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Pr="00320A8B">
        <w:rPr>
          <w:rFonts w:asciiTheme="minorHAnsi" w:hAnsiTheme="minorHAnsi" w:cstheme="minorHAnsi"/>
          <w:sz w:val="20"/>
          <w:szCs w:val="20"/>
        </w:rPr>
        <w:t xml:space="preserve">Zařízení </w:t>
      </w:r>
      <w:proofErr w:type="spellStart"/>
      <w:r w:rsidRPr="00320A8B">
        <w:rPr>
          <w:rFonts w:asciiTheme="minorHAnsi" w:hAnsiTheme="minorHAnsi" w:cstheme="minorHAnsi"/>
          <w:sz w:val="20"/>
          <w:szCs w:val="20"/>
        </w:rPr>
        <w:t>Extremiter</w:t>
      </w:r>
      <w:proofErr w:type="spellEnd"/>
      <w:r w:rsidRPr="00320A8B">
        <w:rPr>
          <w:rFonts w:asciiTheme="minorHAnsi" w:hAnsiTheme="minorHAnsi" w:cstheme="minorHAnsi"/>
          <w:sz w:val="20"/>
          <w:szCs w:val="20"/>
        </w:rPr>
        <w:t xml:space="preserve"> 2010 nabízí 500 programů</w:t>
      </w:r>
    </w:p>
    <w:p w:rsidR="00320A8B" w:rsidRPr="00320A8B" w:rsidRDefault="00F01DDA" w:rsidP="00320A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Snadná </w:t>
      </w:r>
      <w:r w:rsidR="00320A8B" w:rsidRPr="00320A8B">
        <w:rPr>
          <w:rFonts w:asciiTheme="minorHAnsi" w:hAnsiTheme="minorHAnsi" w:cstheme="minorHAnsi"/>
          <w:sz w:val="20"/>
          <w:szCs w:val="20"/>
        </w:rPr>
        <w:t>manipulace s válcem díky motorickému pohonu a také možnosti axiálního pohybu válce</w:t>
      </w:r>
    </w:p>
    <w:p w:rsidR="00F01DDA" w:rsidRDefault="00320A8B" w:rsidP="00320A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Pr="00320A8B">
        <w:rPr>
          <w:rFonts w:asciiTheme="minorHAnsi" w:hAnsiTheme="minorHAnsi" w:cstheme="minorHAnsi"/>
          <w:sz w:val="20"/>
          <w:szCs w:val="20"/>
        </w:rPr>
        <w:t>Sada těsnících manžet (6 kusů vel. S-XXL) – jedná se o</w:t>
      </w:r>
    </w:p>
    <w:p w:rsidR="00320A8B" w:rsidRPr="00320A8B" w:rsidRDefault="00F01DDA" w:rsidP="00320A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• M</w:t>
      </w:r>
      <w:r w:rsidR="00320A8B" w:rsidRPr="00320A8B">
        <w:rPr>
          <w:rFonts w:asciiTheme="minorHAnsi" w:hAnsiTheme="minorHAnsi" w:cstheme="minorHAnsi"/>
          <w:sz w:val="20"/>
          <w:szCs w:val="20"/>
        </w:rPr>
        <w:t>odernizovan</w:t>
      </w:r>
      <w:r>
        <w:rPr>
          <w:rFonts w:asciiTheme="minorHAnsi" w:hAnsiTheme="minorHAnsi" w:cstheme="minorHAnsi"/>
          <w:sz w:val="20"/>
          <w:szCs w:val="20"/>
        </w:rPr>
        <w:t>é</w:t>
      </w:r>
      <w:r w:rsidR="00320A8B" w:rsidRPr="00320A8B">
        <w:rPr>
          <w:rFonts w:asciiTheme="minorHAnsi" w:hAnsiTheme="minorHAnsi" w:cstheme="minorHAnsi"/>
          <w:sz w:val="20"/>
          <w:szCs w:val="20"/>
        </w:rPr>
        <w:t xml:space="preserve"> manžet</w:t>
      </w:r>
      <w:r>
        <w:rPr>
          <w:rFonts w:asciiTheme="minorHAnsi" w:hAnsiTheme="minorHAnsi" w:cstheme="minorHAnsi"/>
          <w:sz w:val="20"/>
          <w:szCs w:val="20"/>
        </w:rPr>
        <w:t>y</w:t>
      </w:r>
      <w:r w:rsidR="00320A8B" w:rsidRPr="00320A8B">
        <w:rPr>
          <w:rFonts w:asciiTheme="minorHAnsi" w:hAnsiTheme="minorHAnsi" w:cstheme="minorHAnsi"/>
          <w:sz w:val="20"/>
          <w:szCs w:val="20"/>
        </w:rPr>
        <w:t xml:space="preserve"> s anatomick</w:t>
      </w:r>
      <w:r>
        <w:rPr>
          <w:rFonts w:asciiTheme="minorHAnsi" w:hAnsiTheme="minorHAnsi" w:cstheme="minorHAnsi"/>
          <w:sz w:val="20"/>
          <w:szCs w:val="20"/>
        </w:rPr>
        <w:t>ým</w:t>
      </w:r>
      <w:r w:rsidR="00320A8B" w:rsidRPr="00320A8B">
        <w:rPr>
          <w:rFonts w:asciiTheme="minorHAnsi" w:hAnsiTheme="minorHAnsi" w:cstheme="minorHAnsi"/>
          <w:sz w:val="20"/>
          <w:szCs w:val="20"/>
        </w:rPr>
        <w:t xml:space="preserve"> tvarov</w:t>
      </w:r>
      <w:r>
        <w:rPr>
          <w:rFonts w:asciiTheme="minorHAnsi" w:hAnsiTheme="minorHAnsi" w:cstheme="minorHAnsi"/>
          <w:sz w:val="20"/>
          <w:szCs w:val="20"/>
        </w:rPr>
        <w:t>á</w:t>
      </w:r>
      <w:r w:rsidR="00320A8B" w:rsidRPr="00320A8B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ím, </w:t>
      </w:r>
      <w:r w:rsidR="00320A8B" w:rsidRPr="00320A8B">
        <w:rPr>
          <w:rFonts w:asciiTheme="minorHAnsi" w:hAnsiTheme="minorHAnsi" w:cstheme="minorHAnsi"/>
          <w:sz w:val="20"/>
          <w:szCs w:val="20"/>
        </w:rPr>
        <w:t xml:space="preserve">který se snáze přizpůsobí končetině </w:t>
      </w:r>
    </w:p>
    <w:p w:rsidR="00320A8B" w:rsidRPr="00320A8B" w:rsidRDefault="00F01DDA" w:rsidP="00320A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="00320A8B" w:rsidRPr="00320A8B">
        <w:rPr>
          <w:rFonts w:asciiTheme="minorHAnsi" w:hAnsiTheme="minorHAnsi" w:cstheme="minorHAnsi"/>
          <w:sz w:val="20"/>
          <w:szCs w:val="20"/>
        </w:rPr>
        <w:t>Tlak produkovaný v</w:t>
      </w:r>
      <w:r>
        <w:rPr>
          <w:rFonts w:asciiTheme="minorHAnsi" w:hAnsiTheme="minorHAnsi" w:cstheme="minorHAnsi"/>
          <w:sz w:val="20"/>
          <w:szCs w:val="20"/>
        </w:rPr>
        <w:t> </w:t>
      </w:r>
      <w:r w:rsidR="00320A8B" w:rsidRPr="00320A8B">
        <w:rPr>
          <w:rFonts w:asciiTheme="minorHAnsi" w:hAnsiTheme="minorHAnsi" w:cstheme="minorHAnsi"/>
          <w:sz w:val="20"/>
          <w:szCs w:val="20"/>
        </w:rPr>
        <w:t>aplikátoru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l</w:t>
      </w:r>
      <w:r w:rsidR="00320A8B" w:rsidRPr="00320A8B">
        <w:rPr>
          <w:rFonts w:asciiTheme="minorHAnsi" w:hAnsiTheme="minorHAnsi" w:cstheme="minorHAnsi"/>
          <w:sz w:val="20"/>
          <w:szCs w:val="20"/>
        </w:rPr>
        <w:t xml:space="preserve">éčebně max. +/- 15 </w:t>
      </w:r>
      <w:proofErr w:type="spellStart"/>
      <w:r w:rsidR="00320A8B" w:rsidRPr="00320A8B">
        <w:rPr>
          <w:rFonts w:asciiTheme="minorHAnsi" w:hAnsiTheme="minorHAnsi" w:cstheme="minorHAnsi"/>
          <w:sz w:val="20"/>
          <w:szCs w:val="20"/>
        </w:rPr>
        <w:t>kPa</w:t>
      </w:r>
      <w:proofErr w:type="spellEnd"/>
      <w:r w:rsidR="00320A8B" w:rsidRPr="00320A8B">
        <w:rPr>
          <w:rFonts w:asciiTheme="minorHAnsi" w:hAnsiTheme="minorHAnsi" w:cstheme="minorHAnsi"/>
          <w:sz w:val="20"/>
          <w:szCs w:val="20"/>
        </w:rPr>
        <w:t xml:space="preserve">; kompresor maximálně +/- 25 </w:t>
      </w:r>
      <w:proofErr w:type="spellStart"/>
      <w:r w:rsidR="00320A8B" w:rsidRPr="00320A8B">
        <w:rPr>
          <w:rFonts w:asciiTheme="minorHAnsi" w:hAnsiTheme="minorHAnsi" w:cstheme="minorHAnsi"/>
          <w:sz w:val="20"/>
          <w:szCs w:val="20"/>
        </w:rPr>
        <w:t>kPa</w:t>
      </w:r>
      <w:proofErr w:type="spellEnd"/>
    </w:p>
    <w:p w:rsidR="00320A8B" w:rsidRPr="00320A8B" w:rsidRDefault="00F01DDA" w:rsidP="00320A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="00320A8B" w:rsidRPr="00320A8B">
        <w:rPr>
          <w:rFonts w:asciiTheme="minorHAnsi" w:hAnsiTheme="minorHAnsi" w:cstheme="minorHAnsi"/>
          <w:sz w:val="20"/>
          <w:szCs w:val="20"/>
        </w:rPr>
        <w:t>Tlak produkovaný v</w:t>
      </w:r>
      <w:r>
        <w:rPr>
          <w:rFonts w:asciiTheme="minorHAnsi" w:hAnsiTheme="minorHAnsi" w:cstheme="minorHAnsi"/>
          <w:sz w:val="20"/>
          <w:szCs w:val="20"/>
        </w:rPr>
        <w:t> </w:t>
      </w:r>
      <w:r w:rsidR="00320A8B" w:rsidRPr="00320A8B">
        <w:rPr>
          <w:rFonts w:asciiTheme="minorHAnsi" w:hAnsiTheme="minorHAnsi" w:cstheme="minorHAnsi"/>
          <w:sz w:val="20"/>
          <w:szCs w:val="20"/>
        </w:rPr>
        <w:t>manžetě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ab/>
        <w:t>m</w:t>
      </w:r>
      <w:r w:rsidR="00320A8B" w:rsidRPr="00320A8B">
        <w:rPr>
          <w:rFonts w:asciiTheme="minorHAnsi" w:hAnsiTheme="minorHAnsi" w:cstheme="minorHAnsi"/>
          <w:sz w:val="20"/>
          <w:szCs w:val="20"/>
        </w:rPr>
        <w:t xml:space="preserve">ax. 25 </w:t>
      </w:r>
      <w:proofErr w:type="spellStart"/>
      <w:r w:rsidR="00320A8B" w:rsidRPr="00320A8B">
        <w:rPr>
          <w:rFonts w:asciiTheme="minorHAnsi" w:hAnsiTheme="minorHAnsi" w:cstheme="minorHAnsi"/>
          <w:sz w:val="20"/>
          <w:szCs w:val="20"/>
        </w:rPr>
        <w:t>kPa</w:t>
      </w:r>
      <w:proofErr w:type="spellEnd"/>
      <w:r w:rsidR="00320A8B" w:rsidRPr="00320A8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320A8B" w:rsidRPr="00320A8B" w:rsidRDefault="00F01DDA" w:rsidP="00320A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="00320A8B" w:rsidRPr="00320A8B">
        <w:rPr>
          <w:rFonts w:asciiTheme="minorHAnsi" w:hAnsiTheme="minorHAnsi" w:cstheme="minorHAnsi"/>
          <w:sz w:val="20"/>
          <w:szCs w:val="20"/>
        </w:rPr>
        <w:t>Řídící počítač</w:t>
      </w:r>
      <w:r>
        <w:rPr>
          <w:rFonts w:asciiTheme="minorHAnsi" w:hAnsiTheme="minorHAnsi" w:cstheme="minorHAnsi"/>
          <w:sz w:val="20"/>
          <w:szCs w:val="20"/>
        </w:rPr>
        <w:t>:</w:t>
      </w:r>
      <w:r w:rsidR="00320A8B" w:rsidRPr="00320A8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</w:t>
      </w:r>
      <w:r w:rsidR="00320A8B" w:rsidRPr="00320A8B">
        <w:rPr>
          <w:rFonts w:asciiTheme="minorHAnsi" w:hAnsiTheme="minorHAnsi" w:cstheme="minorHAnsi"/>
          <w:sz w:val="20"/>
          <w:szCs w:val="20"/>
        </w:rPr>
        <w:t>anelový počítač standardu PC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20A8B" w:rsidRPr="00320A8B">
        <w:rPr>
          <w:rFonts w:asciiTheme="minorHAnsi" w:hAnsiTheme="minorHAnsi" w:cstheme="minorHAnsi"/>
          <w:sz w:val="20"/>
          <w:szCs w:val="20"/>
        </w:rPr>
        <w:t>s dotyk</w:t>
      </w:r>
      <w:r>
        <w:rPr>
          <w:rFonts w:asciiTheme="minorHAnsi" w:hAnsiTheme="minorHAnsi" w:cstheme="minorHAnsi"/>
          <w:sz w:val="20"/>
          <w:szCs w:val="20"/>
        </w:rPr>
        <w:t>ovým</w:t>
      </w:r>
      <w:r w:rsidR="00320A8B" w:rsidRPr="00320A8B">
        <w:rPr>
          <w:rFonts w:asciiTheme="minorHAnsi" w:hAnsiTheme="minorHAnsi" w:cstheme="minorHAnsi"/>
          <w:sz w:val="20"/>
          <w:szCs w:val="20"/>
        </w:rPr>
        <w:t xml:space="preserve"> displejem </w:t>
      </w:r>
    </w:p>
    <w:p w:rsidR="00320A8B" w:rsidRPr="00320A8B" w:rsidRDefault="00F01DDA" w:rsidP="00320A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• Rozměry (cm):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přístroj</w:t>
      </w:r>
      <w:r w:rsidR="00320A8B" w:rsidRPr="00320A8B">
        <w:rPr>
          <w:rFonts w:asciiTheme="minorHAnsi" w:hAnsiTheme="minorHAnsi" w:cstheme="minorHAnsi"/>
          <w:sz w:val="20"/>
          <w:szCs w:val="20"/>
        </w:rPr>
        <w:t>: 120(š) x 110(h) x 120(v)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="00320A8B" w:rsidRPr="00320A8B">
        <w:rPr>
          <w:rFonts w:asciiTheme="minorHAnsi" w:hAnsiTheme="minorHAnsi" w:cstheme="minorHAnsi"/>
          <w:sz w:val="20"/>
          <w:szCs w:val="20"/>
        </w:rPr>
        <w:t>Válcový aplikátor: 100(délka) x 32(průměr)</w:t>
      </w:r>
    </w:p>
    <w:p w:rsidR="00320A8B" w:rsidRPr="00320A8B" w:rsidRDefault="00F01DDA" w:rsidP="00320A8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</w:t>
      </w:r>
      <w:r w:rsidR="00320A8B" w:rsidRPr="00320A8B">
        <w:rPr>
          <w:rFonts w:asciiTheme="minorHAnsi" w:hAnsiTheme="minorHAnsi" w:cstheme="minorHAnsi"/>
          <w:sz w:val="20"/>
          <w:szCs w:val="20"/>
        </w:rPr>
        <w:t>Hmotnost přístroje</w:t>
      </w:r>
      <w:r w:rsidR="00320A8B" w:rsidRPr="00320A8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</w:t>
      </w:r>
      <w:r w:rsidR="00320A8B" w:rsidRPr="00320A8B">
        <w:rPr>
          <w:rFonts w:asciiTheme="minorHAnsi" w:hAnsiTheme="minorHAnsi" w:cstheme="minorHAnsi"/>
          <w:sz w:val="20"/>
          <w:szCs w:val="20"/>
        </w:rPr>
        <w:t>řístroj bez balení: 150 kg</w:t>
      </w:r>
    </w:p>
    <w:p w:rsidR="00320A8B" w:rsidRDefault="00F01DDA" w:rsidP="00F01DDA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320A8B">
        <w:rPr>
          <w:rFonts w:asciiTheme="minorHAnsi" w:hAnsiTheme="minorHAnsi" w:cstheme="minorHAnsi"/>
          <w:i/>
          <w:sz w:val="20"/>
          <w:szCs w:val="20"/>
        </w:rPr>
        <w:t>Součást dodávky jedné přístrojové sestavy pro tuto část</w:t>
      </w:r>
      <w:r w:rsidR="00320A8B" w:rsidRPr="00320A8B">
        <w:rPr>
          <w:rFonts w:asciiTheme="minorHAnsi" w:hAnsiTheme="minorHAnsi" w:cstheme="minorHAnsi"/>
          <w:sz w:val="20"/>
          <w:szCs w:val="20"/>
        </w:rPr>
        <w:t xml:space="preserve">: 1x Přístroj </w:t>
      </w:r>
      <w:proofErr w:type="spellStart"/>
      <w:r w:rsidR="00320A8B" w:rsidRPr="00320A8B">
        <w:rPr>
          <w:rFonts w:asciiTheme="minorHAnsi" w:hAnsiTheme="minorHAnsi" w:cstheme="minorHAnsi"/>
          <w:sz w:val="20"/>
          <w:szCs w:val="20"/>
        </w:rPr>
        <w:t>Přístroj</w:t>
      </w:r>
      <w:proofErr w:type="spellEnd"/>
      <w:r w:rsidR="00320A8B" w:rsidRPr="00320A8B">
        <w:rPr>
          <w:rFonts w:asciiTheme="minorHAnsi" w:hAnsiTheme="minorHAnsi" w:cstheme="minorHAnsi"/>
          <w:sz w:val="20"/>
          <w:szCs w:val="20"/>
        </w:rPr>
        <w:t xml:space="preserve"> EXTREMITER 2010 edice „BETTER FUTURE“, 1x sada těsnících manžet (vel. S-XXL), 1x křeslo.</w:t>
      </w:r>
    </w:p>
    <w:p w:rsidR="00320A8B" w:rsidRDefault="00320A8B" w:rsidP="002E1881">
      <w:pPr>
        <w:rPr>
          <w:rFonts w:asciiTheme="minorHAnsi" w:hAnsiTheme="minorHAnsi" w:cstheme="minorHAnsi"/>
          <w:sz w:val="20"/>
          <w:szCs w:val="20"/>
        </w:rPr>
      </w:pPr>
    </w:p>
    <w:p w:rsidR="00320A8B" w:rsidRDefault="00320A8B" w:rsidP="002E1881">
      <w:pPr>
        <w:rPr>
          <w:rFonts w:asciiTheme="minorHAnsi" w:hAnsiTheme="minorHAnsi" w:cstheme="minorHAnsi"/>
          <w:sz w:val="20"/>
          <w:szCs w:val="20"/>
        </w:rPr>
      </w:pPr>
    </w:p>
    <w:p w:rsidR="00320A8B" w:rsidRDefault="00320A8B" w:rsidP="002E1881">
      <w:pPr>
        <w:rPr>
          <w:rFonts w:asciiTheme="minorHAnsi" w:hAnsiTheme="minorHAnsi" w:cstheme="minorHAnsi"/>
          <w:sz w:val="20"/>
          <w:szCs w:val="20"/>
        </w:rPr>
      </w:pPr>
    </w:p>
    <w:p w:rsidR="00320A8B" w:rsidRDefault="00320A8B" w:rsidP="002E1881">
      <w:pPr>
        <w:rPr>
          <w:rFonts w:asciiTheme="minorHAnsi" w:hAnsiTheme="minorHAnsi" w:cstheme="minorHAnsi"/>
          <w:sz w:val="20"/>
          <w:szCs w:val="20"/>
        </w:rPr>
      </w:pPr>
    </w:p>
    <w:p w:rsidR="00F01DDA" w:rsidRDefault="00F01DDA" w:rsidP="002E1881">
      <w:pPr>
        <w:rPr>
          <w:rFonts w:asciiTheme="minorHAnsi" w:hAnsiTheme="minorHAnsi" w:cstheme="minorHAnsi"/>
          <w:sz w:val="20"/>
          <w:szCs w:val="20"/>
        </w:rPr>
      </w:pPr>
    </w:p>
    <w:p w:rsidR="00F01DDA" w:rsidRDefault="00F01DDA" w:rsidP="002E1881">
      <w:pPr>
        <w:rPr>
          <w:rFonts w:asciiTheme="minorHAnsi" w:hAnsiTheme="minorHAnsi" w:cstheme="minorHAnsi"/>
          <w:sz w:val="20"/>
          <w:szCs w:val="20"/>
        </w:rPr>
      </w:pPr>
    </w:p>
    <w:p w:rsidR="00320A8B" w:rsidRDefault="00F01DDA" w:rsidP="002E1881">
      <w:pPr>
        <w:rPr>
          <w:rFonts w:asciiTheme="minorHAnsi" w:hAnsiTheme="minorHAnsi" w:cstheme="minorHAnsi"/>
          <w:sz w:val="20"/>
          <w:szCs w:val="20"/>
        </w:rPr>
      </w:pPr>
      <w:r w:rsidRPr="001A3F2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Dodavatel prohlašuje, že instalace a provoz předmětu plnění nevyžaduje splnění žádných zvláštních podmínek ze strany zadavatele.</w:t>
      </w:r>
    </w:p>
    <w:p w:rsidR="00A45DE6" w:rsidRDefault="00A45DE6">
      <w:pPr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t>Příloha č. 2 - Cenová kalkulace</w:t>
      </w:r>
    </w:p>
    <w:p w:rsidR="00D335CC" w:rsidRPr="0055210D" w:rsidRDefault="00D335CC">
      <w:pPr>
        <w:rPr>
          <w:sz w:val="20"/>
          <w:szCs w:val="20"/>
        </w:rPr>
      </w:pPr>
    </w:p>
    <w:tbl>
      <w:tblPr>
        <w:tblStyle w:val="Mkatabulky"/>
        <w:tblW w:w="9888" w:type="dxa"/>
        <w:tblLayout w:type="fixed"/>
        <w:tblLook w:val="04A0"/>
      </w:tblPr>
      <w:tblGrid>
        <w:gridCol w:w="3402"/>
        <w:gridCol w:w="567"/>
        <w:gridCol w:w="1417"/>
        <w:gridCol w:w="1593"/>
        <w:gridCol w:w="1350"/>
        <w:gridCol w:w="1559"/>
      </w:tblGrid>
      <w:tr w:rsidR="001C3569" w:rsidRPr="00C22CBD" w:rsidTr="001C3569">
        <w:trPr>
          <w:trHeight w:val="519"/>
        </w:trPr>
        <w:tc>
          <w:tcPr>
            <w:tcW w:w="3402" w:type="dxa"/>
            <w:vAlign w:val="center"/>
          </w:tcPr>
          <w:p w:rsidR="00FB155D" w:rsidRPr="004E07C6" w:rsidRDefault="00FB155D" w:rsidP="00C22CBD">
            <w:pPr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</w:pPr>
            <w:r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>Položka</w:t>
            </w:r>
          </w:p>
        </w:tc>
        <w:tc>
          <w:tcPr>
            <w:tcW w:w="567" w:type="dxa"/>
            <w:vAlign w:val="center"/>
          </w:tcPr>
          <w:p w:rsidR="00FB155D" w:rsidRPr="004E07C6" w:rsidRDefault="00FB155D" w:rsidP="004E07C6">
            <w:pPr>
              <w:jc w:val="center"/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</w:pPr>
            <w:r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>Množství</w:t>
            </w:r>
          </w:p>
        </w:tc>
        <w:tc>
          <w:tcPr>
            <w:tcW w:w="1417" w:type="dxa"/>
            <w:vAlign w:val="center"/>
          </w:tcPr>
          <w:p w:rsidR="00FB155D" w:rsidRPr="004E07C6" w:rsidRDefault="00FB155D" w:rsidP="00325CC6">
            <w:pPr>
              <w:jc w:val="center"/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</w:pPr>
            <w:r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>Cena/ks</w:t>
            </w:r>
          </w:p>
          <w:p w:rsidR="00FB155D" w:rsidRPr="004E07C6" w:rsidRDefault="0055210D" w:rsidP="00325CC6">
            <w:pPr>
              <w:jc w:val="center"/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</w:pPr>
            <w:r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 xml:space="preserve">v Kč </w:t>
            </w:r>
            <w:r w:rsidR="00FB155D"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>bez DPH</w:t>
            </w:r>
          </w:p>
        </w:tc>
        <w:tc>
          <w:tcPr>
            <w:tcW w:w="1593" w:type="dxa"/>
            <w:vAlign w:val="center"/>
          </w:tcPr>
          <w:p w:rsidR="00FB155D" w:rsidRPr="004E07C6" w:rsidRDefault="00FB155D" w:rsidP="00325CC6">
            <w:pPr>
              <w:jc w:val="center"/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</w:pPr>
            <w:r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>Cena/ks</w:t>
            </w:r>
          </w:p>
          <w:p w:rsidR="00FB155D" w:rsidRPr="004E07C6" w:rsidRDefault="0055210D" w:rsidP="00325CC6">
            <w:pPr>
              <w:jc w:val="center"/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</w:pPr>
            <w:r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 xml:space="preserve">v Kč </w:t>
            </w:r>
            <w:r w:rsidR="00FB155D"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>vč. DPH</w:t>
            </w:r>
          </w:p>
        </w:tc>
        <w:tc>
          <w:tcPr>
            <w:tcW w:w="1350" w:type="dxa"/>
            <w:vAlign w:val="center"/>
          </w:tcPr>
          <w:p w:rsidR="00FB155D" w:rsidRPr="004E07C6" w:rsidRDefault="00FB155D" w:rsidP="00325CC6">
            <w:pPr>
              <w:jc w:val="center"/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</w:pPr>
            <w:r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>Cena celkem</w:t>
            </w:r>
          </w:p>
          <w:p w:rsidR="00FB155D" w:rsidRPr="004E07C6" w:rsidRDefault="0055210D" w:rsidP="00325CC6">
            <w:pPr>
              <w:jc w:val="center"/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</w:pPr>
            <w:r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 xml:space="preserve">v Kč </w:t>
            </w:r>
            <w:r w:rsidR="00FB155D"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>bez DPH</w:t>
            </w:r>
          </w:p>
        </w:tc>
        <w:tc>
          <w:tcPr>
            <w:tcW w:w="1559" w:type="dxa"/>
            <w:vAlign w:val="center"/>
          </w:tcPr>
          <w:p w:rsidR="00FB155D" w:rsidRPr="004E07C6" w:rsidRDefault="00FB155D" w:rsidP="00325CC6">
            <w:pPr>
              <w:jc w:val="center"/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</w:pPr>
            <w:r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>Cena celkem</w:t>
            </w:r>
          </w:p>
          <w:p w:rsidR="00FB155D" w:rsidRPr="004E07C6" w:rsidRDefault="0055210D" w:rsidP="00325CC6">
            <w:pPr>
              <w:jc w:val="center"/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</w:pPr>
            <w:r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 xml:space="preserve">v Kč </w:t>
            </w:r>
            <w:r w:rsidR="00FB155D" w:rsidRPr="004E07C6">
              <w:rPr>
                <w:rFonts w:ascii="Calibri" w:eastAsia="SimSun" w:hAnsi="Calibri"/>
                <w:b/>
                <w:kern w:val="2"/>
                <w:sz w:val="18"/>
                <w:szCs w:val="18"/>
                <w:lang w:eastAsia="hi-IN" w:bidi="hi-IN"/>
              </w:rPr>
              <w:t>vč. DPH</w:t>
            </w:r>
          </w:p>
        </w:tc>
      </w:tr>
      <w:tr w:rsidR="00411EB3" w:rsidRPr="00325CC6" w:rsidTr="00A84FE0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BTL-6000 </w:t>
            </w:r>
            <w:proofErr w:type="spell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Lymphastim</w:t>
            </w:r>
            <w:proofErr w:type="spellEnd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 12 TOPLINE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11EB3" w:rsidRPr="001C3569" w:rsidRDefault="00411EB3" w:rsidP="001C3569">
            <w:pPr>
              <w:ind w:firstLineChars="100" w:firstLine="2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222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Návlek kalhoty, se </w:t>
            </w:r>
            <w:proofErr w:type="gram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such</w:t>
            </w:r>
            <w:proofErr w:type="gramEnd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zip</w:t>
            </w:r>
            <w:proofErr w:type="gramEnd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. 24 kom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Návlek ruka 8 komor – šedá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0F5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Rozdvojka pro připojení 2 aplik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átorů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Návlek noha - 10 komor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0F5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stolek pro BTL-6000 </w:t>
            </w:r>
            <w:proofErr w:type="spell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BTL-4710 Premium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Multifrekvenční hlavice 1 cm2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0F5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Aplikátor </w:t>
            </w:r>
            <w:proofErr w:type="spell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Handsfree</w:t>
            </w:r>
            <w:proofErr w:type="spellEnd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proofErr w:type="spellEnd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0F5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stolek pro BTL-4000II/5000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BTL-4940 Magnet Premium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BTL-1900 Lehátko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Aplikátor solenoid 70cm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 FMF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Aplikátor solenoid 30cm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 FMF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Aplikátor solenoid 60cm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 FMF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Aplikátor disk – FMF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Lineární aplikátor – FMF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0F5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stolek pro BTL-4000II/5000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Infralampa 500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0F5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BTL-25 L parafín. a vod. lázeň 20 litrů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Stolek s kolečky pro BTL-25L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BTL-6000 </w:t>
            </w:r>
            <w:proofErr w:type="spell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Shortwave</w:t>
            </w:r>
            <w:proofErr w:type="spellEnd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 400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0F5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Přísl. pro </w:t>
            </w:r>
            <w:proofErr w:type="spell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aplik</w:t>
            </w:r>
            <w:proofErr w:type="spellEnd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. kapacit. elektrodami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222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Kapacit. pryž. aplikátor s kabelem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222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Induktivní </w:t>
            </w:r>
            <w:proofErr w:type="spell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aplik</w:t>
            </w:r>
            <w:proofErr w:type="spellEnd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. 140 mm, s kabelem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Chlazení </w:t>
            </w:r>
            <w:proofErr w:type="spell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Cryo</w:t>
            </w:r>
            <w:proofErr w:type="spellEnd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Physio</w:t>
            </w:r>
            <w:proofErr w:type="spellEnd"/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BIOPTRON </w:t>
            </w:r>
            <w:proofErr w:type="spell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MedAll</w:t>
            </w:r>
            <w:proofErr w:type="spellEnd"/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4E0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BTL-6000 TR-</w:t>
            </w:r>
            <w:proofErr w:type="spell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Therapy</w:t>
            </w:r>
            <w:proofErr w:type="spellEnd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Elite</w:t>
            </w:r>
            <w:proofErr w:type="spellEnd"/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vAlign w:val="center"/>
          </w:tcPr>
          <w:p w:rsidR="00411EB3" w:rsidRPr="001C3569" w:rsidRDefault="00411EB3" w:rsidP="00222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stolek pro BTL-6000</w:t>
            </w:r>
          </w:p>
        </w:tc>
        <w:tc>
          <w:tcPr>
            <w:tcW w:w="567" w:type="dxa"/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411EB3" w:rsidRPr="00325CC6" w:rsidTr="006B475E">
        <w:trPr>
          <w:trHeight w:hRule="exact" w:val="340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411EB3" w:rsidRPr="001C3569" w:rsidRDefault="00411EB3" w:rsidP="000F5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EXTREMITER 2010 „BETTER FUTURE“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11EB3" w:rsidRPr="001C3569" w:rsidRDefault="00411E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35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411EB3" w:rsidRDefault="00411EB3">
            <w:proofErr w:type="spellStart"/>
            <w:r w:rsidRPr="00D521F3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11EB3" w:rsidRDefault="00411EB3">
            <w:proofErr w:type="spellStart"/>
            <w:r w:rsidRPr="00252CB1"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  <w:proofErr w:type="spellEnd"/>
          </w:p>
        </w:tc>
      </w:tr>
      <w:tr w:rsidR="001C3569" w:rsidRPr="00325CC6" w:rsidTr="001C3569">
        <w:trPr>
          <w:trHeight w:hRule="exact" w:val="340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FB155D" w:rsidRPr="00325CC6" w:rsidRDefault="00FB155D" w:rsidP="00FB155D">
            <w:pPr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325CC6"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  <w:t>CELKEM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B155D" w:rsidRPr="00325CC6" w:rsidRDefault="00FB155D" w:rsidP="004E07C6">
            <w:pPr>
              <w:jc w:val="center"/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B155D" w:rsidRPr="00325CC6" w:rsidRDefault="00FB155D" w:rsidP="00FB155D">
            <w:pPr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FB155D" w:rsidRPr="00325CC6" w:rsidRDefault="00FB155D" w:rsidP="00FB155D">
            <w:pPr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FB155D" w:rsidRPr="00325CC6" w:rsidRDefault="00325CC6" w:rsidP="00FB155D">
            <w:pPr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  <w:t>2 969 698</w:t>
            </w:r>
            <w:r w:rsidRPr="00325CC6"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  <w:t xml:space="preserve"> Kč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B155D" w:rsidRPr="00325CC6" w:rsidRDefault="00325CC6" w:rsidP="00FB155D">
            <w:pPr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</w:pPr>
            <w:r w:rsidRPr="00325CC6">
              <w:rPr>
                <w:rFonts w:asciiTheme="minorHAnsi" w:eastAsia="SimSun" w:hAnsiTheme="minorHAnsi" w:cstheme="minorHAnsi"/>
                <w:b/>
                <w:kern w:val="2"/>
                <w:sz w:val="20"/>
                <w:szCs w:val="20"/>
                <w:lang w:eastAsia="hi-IN" w:bidi="hi-IN"/>
              </w:rPr>
              <w:t>3 593 334,58 Kč</w:t>
            </w:r>
          </w:p>
        </w:tc>
      </w:tr>
    </w:tbl>
    <w:p w:rsidR="00C22CBD" w:rsidRPr="00325CC6" w:rsidRDefault="00C22CBD">
      <w:pPr>
        <w:rPr>
          <w:rFonts w:asciiTheme="minorHAnsi" w:hAnsiTheme="minorHAnsi" w:cstheme="minorHAnsi"/>
        </w:rPr>
      </w:pPr>
    </w:p>
    <w:p w:rsidR="0055210D" w:rsidRDefault="0055210D"/>
    <w:p w:rsidR="0055210D" w:rsidRPr="0055210D" w:rsidRDefault="0055210D">
      <w:pPr>
        <w:rPr>
          <w:b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t>Příloha č. 3 – Pozáruční servis</w:t>
      </w:r>
    </w:p>
    <w:p w:rsidR="00C22CBD" w:rsidRDefault="00C22CBD"/>
    <w:tbl>
      <w:tblPr>
        <w:tblStyle w:val="Mkatabulky"/>
        <w:tblW w:w="9322" w:type="dxa"/>
        <w:tblLook w:val="04A0"/>
      </w:tblPr>
      <w:tblGrid>
        <w:gridCol w:w="4386"/>
        <w:gridCol w:w="1650"/>
        <w:gridCol w:w="1637"/>
        <w:gridCol w:w="1649"/>
      </w:tblGrid>
      <w:tr w:rsidR="00907235" w:rsidRPr="001A165A" w:rsidTr="00907235">
        <w:tc>
          <w:tcPr>
            <w:tcW w:w="4386" w:type="dxa"/>
            <w:vAlign w:val="center"/>
          </w:tcPr>
          <w:p w:rsidR="009E5250" w:rsidRPr="00D37C4C" w:rsidRDefault="009E5250" w:rsidP="00FB15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37C4C">
              <w:rPr>
                <w:rFonts w:asciiTheme="minorHAnsi" w:hAnsiTheme="minorHAnsi"/>
                <w:b/>
                <w:sz w:val="20"/>
                <w:szCs w:val="20"/>
              </w:rPr>
              <w:t>Položka</w:t>
            </w:r>
          </w:p>
        </w:tc>
        <w:tc>
          <w:tcPr>
            <w:tcW w:w="1650" w:type="dxa"/>
            <w:vAlign w:val="center"/>
          </w:tcPr>
          <w:p w:rsidR="0055210D" w:rsidRPr="00D37C4C" w:rsidRDefault="009E5250" w:rsidP="005521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37C4C">
              <w:rPr>
                <w:rFonts w:asciiTheme="minorHAnsi" w:hAnsiTheme="minorHAnsi"/>
                <w:b/>
                <w:sz w:val="20"/>
                <w:szCs w:val="20"/>
              </w:rPr>
              <w:t xml:space="preserve">Dopravné </w:t>
            </w:r>
            <w:r w:rsidR="0055210D" w:rsidRPr="00D37C4C">
              <w:rPr>
                <w:rFonts w:asciiTheme="minorHAnsi" w:hAnsiTheme="minorHAnsi"/>
                <w:b/>
                <w:sz w:val="20"/>
                <w:szCs w:val="20"/>
              </w:rPr>
              <w:t xml:space="preserve">– cena </w:t>
            </w:r>
            <w:r w:rsidR="0055210D" w:rsidRPr="00D37C4C">
              <w:rPr>
                <w:rFonts w:asciiTheme="minorHAnsi" w:hAnsiTheme="minorHAnsi"/>
                <w:b/>
                <w:sz w:val="20"/>
                <w:szCs w:val="20"/>
              </w:rPr>
              <w:br/>
              <w:t>za 1 výjezd do místa plnění</w:t>
            </w:r>
            <w:r w:rsidR="00D335CC" w:rsidRPr="00D37C4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5210D" w:rsidRPr="00D37C4C">
              <w:rPr>
                <w:rFonts w:asciiTheme="minorHAnsi" w:hAnsiTheme="minorHAnsi"/>
                <w:b/>
                <w:sz w:val="20"/>
                <w:szCs w:val="20"/>
              </w:rPr>
              <w:t>v Kč bez DPH</w:t>
            </w:r>
          </w:p>
        </w:tc>
        <w:tc>
          <w:tcPr>
            <w:tcW w:w="1637" w:type="dxa"/>
            <w:vAlign w:val="center"/>
          </w:tcPr>
          <w:p w:rsidR="009E5250" w:rsidRPr="00D37C4C" w:rsidRDefault="009E5250" w:rsidP="00FB15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37C4C">
              <w:rPr>
                <w:rFonts w:asciiTheme="minorHAnsi" w:hAnsiTheme="minorHAnsi"/>
                <w:b/>
                <w:sz w:val="20"/>
                <w:szCs w:val="20"/>
              </w:rPr>
              <w:t>Cena servisní práce/1 hod</w:t>
            </w:r>
            <w:r w:rsidR="00FB155D" w:rsidRPr="00D37C4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9E5250" w:rsidRPr="00D37C4C" w:rsidRDefault="0055210D" w:rsidP="00FB15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37C4C">
              <w:rPr>
                <w:rFonts w:asciiTheme="minorHAnsi" w:hAnsiTheme="minorHAnsi"/>
                <w:b/>
                <w:sz w:val="20"/>
                <w:szCs w:val="20"/>
              </w:rPr>
              <w:t xml:space="preserve">v Kč </w:t>
            </w:r>
            <w:r w:rsidR="009E5250" w:rsidRPr="00D37C4C">
              <w:rPr>
                <w:rFonts w:asciiTheme="minorHAnsi" w:hAnsiTheme="minorHAnsi"/>
                <w:b/>
                <w:sz w:val="20"/>
                <w:szCs w:val="20"/>
              </w:rPr>
              <w:t>bez DPH</w:t>
            </w:r>
          </w:p>
        </w:tc>
        <w:tc>
          <w:tcPr>
            <w:tcW w:w="1649" w:type="dxa"/>
            <w:vAlign w:val="center"/>
          </w:tcPr>
          <w:p w:rsidR="009E5250" w:rsidRPr="00D37C4C" w:rsidRDefault="009E5250" w:rsidP="00FB15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37C4C">
              <w:rPr>
                <w:rFonts w:asciiTheme="minorHAnsi" w:hAnsiTheme="minorHAnsi"/>
                <w:b/>
                <w:sz w:val="20"/>
                <w:szCs w:val="20"/>
              </w:rPr>
              <w:t xml:space="preserve">Cena PBTK </w:t>
            </w:r>
          </w:p>
          <w:p w:rsidR="009E5250" w:rsidRPr="00D37C4C" w:rsidRDefault="0055210D" w:rsidP="00FB15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37C4C">
              <w:rPr>
                <w:rFonts w:asciiTheme="minorHAnsi" w:hAnsiTheme="minorHAnsi"/>
                <w:b/>
                <w:sz w:val="20"/>
                <w:szCs w:val="20"/>
              </w:rPr>
              <w:t xml:space="preserve">v Kč </w:t>
            </w:r>
            <w:r w:rsidR="009E5250" w:rsidRPr="00D37C4C">
              <w:rPr>
                <w:rFonts w:asciiTheme="minorHAnsi" w:hAnsiTheme="minorHAnsi"/>
                <w:b/>
                <w:sz w:val="20"/>
                <w:szCs w:val="20"/>
              </w:rPr>
              <w:t>bez DPH</w:t>
            </w:r>
          </w:p>
        </w:tc>
      </w:tr>
      <w:tr w:rsidR="002E7A9A" w:rsidTr="00AF12C0">
        <w:trPr>
          <w:trHeight w:hRule="exact" w:val="1376"/>
        </w:trPr>
        <w:tc>
          <w:tcPr>
            <w:tcW w:w="4386" w:type="dxa"/>
            <w:vAlign w:val="center"/>
          </w:tcPr>
          <w:p w:rsidR="002E7A9A" w:rsidRPr="00D37C4C" w:rsidRDefault="002E7A9A" w:rsidP="00D37C4C">
            <w:pPr>
              <w:rPr>
                <w:rFonts w:asciiTheme="minorHAnsi" w:hAnsiTheme="minorHAnsi"/>
                <w:sz w:val="20"/>
                <w:szCs w:val="20"/>
              </w:rPr>
            </w:pPr>
            <w:r w:rsidRPr="00D37C4C">
              <w:rPr>
                <w:rFonts w:asciiTheme="minorHAnsi" w:hAnsiTheme="minorHAnsi"/>
                <w:b/>
                <w:sz w:val="20"/>
                <w:szCs w:val="20"/>
              </w:rPr>
              <w:t>Přístroje BTL</w:t>
            </w:r>
            <w:r w:rsidRPr="00D37C4C">
              <w:rPr>
                <w:rFonts w:asciiTheme="minorHAnsi" w:hAnsiTheme="minorHAnsi"/>
                <w:sz w:val="20"/>
                <w:szCs w:val="20"/>
              </w:rPr>
              <w:t xml:space="preserve">, tj.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2x </w:t>
            </w:r>
            <w:r w:rsidRPr="00D37C4C">
              <w:rPr>
                <w:rFonts w:asciiTheme="minorHAnsi" w:hAnsiTheme="minorHAnsi"/>
                <w:sz w:val="20"/>
                <w:szCs w:val="20"/>
              </w:rPr>
              <w:t xml:space="preserve">BTL-6000 </w:t>
            </w:r>
            <w:proofErr w:type="spellStart"/>
            <w:r w:rsidRPr="00D37C4C">
              <w:rPr>
                <w:rFonts w:asciiTheme="minorHAnsi" w:hAnsiTheme="minorHAnsi"/>
                <w:sz w:val="20"/>
                <w:szCs w:val="20"/>
              </w:rPr>
              <w:t>Lymphastim</w:t>
            </w:r>
            <w:proofErr w:type="spellEnd"/>
            <w:r w:rsidRPr="00D37C4C">
              <w:rPr>
                <w:rFonts w:asciiTheme="minorHAnsi" w:hAnsiTheme="minorHAnsi"/>
                <w:sz w:val="20"/>
                <w:szCs w:val="20"/>
              </w:rPr>
              <w:t xml:space="preserve"> 12 TOPLINE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1x </w:t>
            </w:r>
            <w:r w:rsidRPr="00D37C4C">
              <w:rPr>
                <w:rFonts w:asciiTheme="minorHAnsi" w:hAnsiTheme="minorHAnsi"/>
                <w:sz w:val="20"/>
                <w:szCs w:val="20"/>
              </w:rPr>
              <w:t>BTL-4710 Premium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3x </w:t>
            </w:r>
            <w:r w:rsidRPr="00D37C4C">
              <w:rPr>
                <w:rFonts w:asciiTheme="minorHAnsi" w:hAnsiTheme="minorHAnsi"/>
                <w:sz w:val="20"/>
                <w:szCs w:val="20"/>
              </w:rPr>
              <w:t>BTL-4940 Magnet Premium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3x </w:t>
            </w:r>
            <w:r w:rsidRPr="00D37C4C">
              <w:rPr>
                <w:rFonts w:asciiTheme="minorHAnsi" w:hAnsiTheme="minorHAnsi"/>
                <w:sz w:val="20"/>
                <w:szCs w:val="20"/>
              </w:rPr>
              <w:t>Infralampa 500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2x </w:t>
            </w:r>
            <w:r w:rsidRPr="00D37C4C">
              <w:rPr>
                <w:rFonts w:asciiTheme="minorHAnsi" w:hAnsiTheme="minorHAnsi"/>
                <w:sz w:val="20"/>
                <w:szCs w:val="20"/>
              </w:rPr>
              <w:t>BTL-25 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1x </w:t>
            </w:r>
            <w:r w:rsidRPr="00D37C4C">
              <w:rPr>
                <w:rFonts w:asciiTheme="minorHAnsi" w:hAnsiTheme="minorHAnsi"/>
                <w:sz w:val="20"/>
                <w:szCs w:val="20"/>
              </w:rPr>
              <w:t xml:space="preserve">BTL-6000 </w:t>
            </w:r>
            <w:proofErr w:type="spellStart"/>
            <w:r w:rsidRPr="00D37C4C">
              <w:rPr>
                <w:rFonts w:asciiTheme="minorHAnsi" w:hAnsiTheme="minorHAnsi"/>
                <w:sz w:val="20"/>
                <w:szCs w:val="20"/>
              </w:rPr>
              <w:t>Shortwave</w:t>
            </w:r>
            <w:proofErr w:type="spellEnd"/>
            <w:r w:rsidRPr="00D37C4C">
              <w:rPr>
                <w:rFonts w:asciiTheme="minorHAnsi" w:hAnsiTheme="minorHAnsi"/>
                <w:sz w:val="20"/>
                <w:szCs w:val="20"/>
              </w:rPr>
              <w:t xml:space="preserve"> 400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1x </w:t>
            </w:r>
            <w:r w:rsidRPr="00D37C4C">
              <w:rPr>
                <w:rFonts w:asciiTheme="minorHAnsi" w:hAnsiTheme="minorHAnsi"/>
                <w:sz w:val="20"/>
                <w:szCs w:val="20"/>
              </w:rPr>
              <w:t>BTL-6000 TR-</w:t>
            </w:r>
            <w:proofErr w:type="spellStart"/>
            <w:r w:rsidRPr="00D37C4C">
              <w:rPr>
                <w:rFonts w:asciiTheme="minorHAnsi" w:hAnsiTheme="minorHAnsi"/>
                <w:sz w:val="20"/>
                <w:szCs w:val="20"/>
              </w:rPr>
              <w:t>Therapy</w:t>
            </w:r>
            <w:proofErr w:type="spellEnd"/>
            <w:r w:rsidRPr="00D37C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37C4C">
              <w:rPr>
                <w:rFonts w:asciiTheme="minorHAnsi" w:hAnsiTheme="minorHAnsi"/>
                <w:sz w:val="20"/>
                <w:szCs w:val="20"/>
              </w:rPr>
              <w:t>Elite</w:t>
            </w:r>
            <w:proofErr w:type="spellEnd"/>
            <w:r w:rsidRPr="00D37C4C">
              <w:rPr>
                <w:rFonts w:asciiTheme="minorHAnsi" w:hAnsiTheme="minorHAnsi"/>
                <w:sz w:val="20"/>
                <w:szCs w:val="20"/>
              </w:rPr>
              <w:t xml:space="preserve"> (celkem 1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D37C4C">
              <w:rPr>
                <w:rFonts w:asciiTheme="minorHAnsi" w:hAnsiTheme="minorHAnsi"/>
                <w:sz w:val="20"/>
                <w:szCs w:val="20"/>
              </w:rPr>
              <w:t xml:space="preserve"> přístrojů)</w:t>
            </w:r>
          </w:p>
        </w:tc>
        <w:tc>
          <w:tcPr>
            <w:tcW w:w="1650" w:type="dxa"/>
            <w:vAlign w:val="center"/>
          </w:tcPr>
          <w:p w:rsidR="002E7A9A" w:rsidRPr="00D37C4C" w:rsidRDefault="002E7A9A" w:rsidP="00D37C4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637" w:type="dxa"/>
          </w:tcPr>
          <w:p w:rsidR="002E7A9A" w:rsidRDefault="002E7A9A">
            <w:proofErr w:type="spellStart"/>
            <w:r w:rsidRPr="00FC525E">
              <w:rPr>
                <w:rFonts w:asciiTheme="minorHAnsi" w:hAnsiTheme="minorHAnsi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649" w:type="dxa"/>
          </w:tcPr>
          <w:p w:rsidR="002E7A9A" w:rsidRDefault="002E7A9A">
            <w:proofErr w:type="spellStart"/>
            <w:r w:rsidRPr="00FC525E">
              <w:rPr>
                <w:rFonts w:asciiTheme="minorHAnsi" w:hAnsiTheme="minorHAnsi"/>
                <w:sz w:val="20"/>
                <w:szCs w:val="20"/>
              </w:rPr>
              <w:t>xxxxxxxxxxx</w:t>
            </w:r>
            <w:proofErr w:type="spellEnd"/>
          </w:p>
        </w:tc>
      </w:tr>
      <w:tr w:rsidR="002E7A9A" w:rsidTr="00200013">
        <w:trPr>
          <w:trHeight w:hRule="exact" w:val="397"/>
        </w:trPr>
        <w:tc>
          <w:tcPr>
            <w:tcW w:w="4386" w:type="dxa"/>
            <w:vAlign w:val="center"/>
          </w:tcPr>
          <w:p w:rsidR="002E7A9A" w:rsidRPr="00D37C4C" w:rsidRDefault="002E7A9A" w:rsidP="00FB15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Přístroj Kryoterapie tj. 1x </w:t>
            </w:r>
            <w:proofErr w:type="spellStart"/>
            <w:r w:rsidRPr="00907235">
              <w:rPr>
                <w:rFonts w:asciiTheme="minorHAnsi" w:hAnsiTheme="minorHAnsi"/>
                <w:sz w:val="20"/>
                <w:szCs w:val="20"/>
              </w:rPr>
              <w:t>Cryo</w:t>
            </w:r>
            <w:proofErr w:type="spellEnd"/>
            <w:r w:rsidRPr="00907235">
              <w:rPr>
                <w:rFonts w:asciiTheme="minorHAnsi" w:hAnsiTheme="minorHAnsi"/>
                <w:sz w:val="20"/>
                <w:szCs w:val="20"/>
              </w:rPr>
              <w:t xml:space="preserve"> 6 </w:t>
            </w:r>
            <w:proofErr w:type="spellStart"/>
            <w:r w:rsidRPr="00907235">
              <w:rPr>
                <w:rFonts w:asciiTheme="minorHAnsi" w:hAnsiTheme="minorHAnsi"/>
                <w:sz w:val="20"/>
                <w:szCs w:val="20"/>
              </w:rPr>
              <w:t>Physio</w:t>
            </w:r>
            <w:proofErr w:type="spellEnd"/>
          </w:p>
        </w:tc>
        <w:tc>
          <w:tcPr>
            <w:tcW w:w="1650" w:type="dxa"/>
          </w:tcPr>
          <w:p w:rsidR="002E7A9A" w:rsidRDefault="002E7A9A">
            <w:proofErr w:type="spellStart"/>
            <w:r w:rsidRPr="00530269">
              <w:rPr>
                <w:rFonts w:asciiTheme="minorHAnsi" w:hAnsiTheme="minorHAnsi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637" w:type="dxa"/>
          </w:tcPr>
          <w:p w:rsidR="002E7A9A" w:rsidRDefault="002E7A9A">
            <w:proofErr w:type="spellStart"/>
            <w:r w:rsidRPr="00FC525E">
              <w:rPr>
                <w:rFonts w:asciiTheme="minorHAnsi" w:hAnsiTheme="minorHAnsi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649" w:type="dxa"/>
          </w:tcPr>
          <w:p w:rsidR="002E7A9A" w:rsidRDefault="002E7A9A">
            <w:proofErr w:type="spellStart"/>
            <w:r w:rsidRPr="00FC525E">
              <w:rPr>
                <w:rFonts w:asciiTheme="minorHAnsi" w:hAnsiTheme="minorHAnsi"/>
                <w:sz w:val="20"/>
                <w:szCs w:val="20"/>
              </w:rPr>
              <w:t>xxxxxxxxxxx</w:t>
            </w:r>
            <w:proofErr w:type="spellEnd"/>
          </w:p>
        </w:tc>
      </w:tr>
      <w:tr w:rsidR="002E7A9A" w:rsidTr="00200013">
        <w:trPr>
          <w:trHeight w:hRule="exact" w:val="624"/>
        </w:trPr>
        <w:tc>
          <w:tcPr>
            <w:tcW w:w="4386" w:type="dxa"/>
            <w:vAlign w:val="center"/>
          </w:tcPr>
          <w:p w:rsidR="002E7A9A" w:rsidRPr="00D37C4C" w:rsidRDefault="002E7A9A" w:rsidP="009072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Přístroje </w:t>
            </w:r>
            <w:proofErr w:type="spellStart"/>
            <w:r w:rsidRPr="00907235">
              <w:rPr>
                <w:rFonts w:asciiTheme="minorHAnsi" w:hAnsiTheme="minorHAnsi"/>
                <w:sz w:val="20"/>
                <w:szCs w:val="20"/>
              </w:rPr>
              <w:t>Biotronová</w:t>
            </w:r>
            <w:proofErr w:type="spellEnd"/>
            <w:r w:rsidRPr="00907235">
              <w:rPr>
                <w:rFonts w:asciiTheme="minorHAnsi" w:hAnsiTheme="minorHAnsi"/>
                <w:sz w:val="20"/>
                <w:szCs w:val="20"/>
              </w:rPr>
              <w:t xml:space="preserve"> lampa, tj. 2</w:t>
            </w: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Pr="00907235">
              <w:rPr>
                <w:rFonts w:asciiTheme="minorHAnsi" w:hAnsiTheme="minorHAnsi"/>
                <w:sz w:val="20"/>
                <w:szCs w:val="20"/>
              </w:rPr>
              <w:t xml:space="preserve"> přístroj BIOPTRON </w:t>
            </w:r>
            <w:proofErr w:type="spellStart"/>
            <w:r w:rsidRPr="00907235">
              <w:rPr>
                <w:rFonts w:asciiTheme="minorHAnsi" w:hAnsiTheme="minorHAnsi"/>
                <w:sz w:val="20"/>
                <w:szCs w:val="20"/>
              </w:rPr>
              <w:t>MedAll</w:t>
            </w:r>
            <w:proofErr w:type="spellEnd"/>
          </w:p>
        </w:tc>
        <w:tc>
          <w:tcPr>
            <w:tcW w:w="1650" w:type="dxa"/>
          </w:tcPr>
          <w:p w:rsidR="002E7A9A" w:rsidRDefault="002E7A9A">
            <w:proofErr w:type="spellStart"/>
            <w:r w:rsidRPr="00530269">
              <w:rPr>
                <w:rFonts w:asciiTheme="minorHAnsi" w:hAnsiTheme="minorHAnsi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637" w:type="dxa"/>
          </w:tcPr>
          <w:p w:rsidR="002E7A9A" w:rsidRDefault="002E7A9A">
            <w:proofErr w:type="spellStart"/>
            <w:r w:rsidRPr="00FC525E">
              <w:rPr>
                <w:rFonts w:asciiTheme="minorHAnsi" w:hAnsiTheme="minorHAnsi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649" w:type="dxa"/>
          </w:tcPr>
          <w:p w:rsidR="002E7A9A" w:rsidRDefault="002E7A9A">
            <w:proofErr w:type="spellStart"/>
            <w:r w:rsidRPr="00FC525E">
              <w:rPr>
                <w:rFonts w:asciiTheme="minorHAnsi" w:hAnsiTheme="minorHAnsi"/>
                <w:sz w:val="20"/>
                <w:szCs w:val="20"/>
              </w:rPr>
              <w:t>xxxxxxxxxxx</w:t>
            </w:r>
            <w:proofErr w:type="spellEnd"/>
          </w:p>
        </w:tc>
      </w:tr>
      <w:tr w:rsidR="002E7A9A" w:rsidTr="00200013">
        <w:trPr>
          <w:trHeight w:hRule="exact" w:val="624"/>
        </w:trPr>
        <w:tc>
          <w:tcPr>
            <w:tcW w:w="4386" w:type="dxa"/>
            <w:tcBorders>
              <w:bottom w:val="double" w:sz="4" w:space="0" w:color="auto"/>
            </w:tcBorders>
            <w:vAlign w:val="center"/>
          </w:tcPr>
          <w:p w:rsidR="002E7A9A" w:rsidRPr="00D37C4C" w:rsidRDefault="002E7A9A" w:rsidP="009072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Přístroj </w:t>
            </w:r>
            <w:r w:rsidRPr="00907235">
              <w:rPr>
                <w:rFonts w:asciiTheme="minorHAnsi" w:hAnsiTheme="minorHAnsi"/>
                <w:sz w:val="20"/>
                <w:szCs w:val="20"/>
              </w:rPr>
              <w:t>Vakuově-kompresní terapie, tj. 1</w:t>
            </w: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Pr="00907235">
              <w:rPr>
                <w:rFonts w:asciiTheme="minorHAnsi" w:hAnsiTheme="minorHAnsi"/>
                <w:sz w:val="20"/>
                <w:szCs w:val="20"/>
              </w:rPr>
              <w:t xml:space="preserve"> přístroj EXTREMITER 2010 edice „BETTER FUTURE“</w:t>
            </w:r>
          </w:p>
        </w:tc>
        <w:tc>
          <w:tcPr>
            <w:tcW w:w="1650" w:type="dxa"/>
            <w:tcBorders>
              <w:bottom w:val="double" w:sz="4" w:space="0" w:color="auto"/>
            </w:tcBorders>
          </w:tcPr>
          <w:p w:rsidR="002E7A9A" w:rsidRDefault="002E7A9A">
            <w:proofErr w:type="spellStart"/>
            <w:r w:rsidRPr="00530269">
              <w:rPr>
                <w:rFonts w:asciiTheme="minorHAnsi" w:hAnsiTheme="minorHAnsi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637" w:type="dxa"/>
            <w:tcBorders>
              <w:bottom w:val="double" w:sz="4" w:space="0" w:color="auto"/>
            </w:tcBorders>
          </w:tcPr>
          <w:p w:rsidR="002E7A9A" w:rsidRDefault="002E7A9A">
            <w:proofErr w:type="spellStart"/>
            <w:r w:rsidRPr="00FC525E">
              <w:rPr>
                <w:rFonts w:asciiTheme="minorHAnsi" w:hAnsiTheme="minorHAnsi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649" w:type="dxa"/>
            <w:tcBorders>
              <w:bottom w:val="double" w:sz="4" w:space="0" w:color="auto"/>
            </w:tcBorders>
          </w:tcPr>
          <w:p w:rsidR="002E7A9A" w:rsidRDefault="002E7A9A">
            <w:proofErr w:type="spellStart"/>
            <w:r w:rsidRPr="00FC525E">
              <w:rPr>
                <w:rFonts w:asciiTheme="minorHAnsi" w:hAnsiTheme="minorHAnsi"/>
                <w:sz w:val="20"/>
                <w:szCs w:val="20"/>
              </w:rPr>
              <w:t>xxxxxxxxxxx</w:t>
            </w:r>
            <w:proofErr w:type="spellEnd"/>
          </w:p>
        </w:tc>
      </w:tr>
      <w:tr w:rsidR="00907235" w:rsidRPr="00FB155D" w:rsidTr="00907235">
        <w:trPr>
          <w:trHeight w:hRule="exact" w:val="624"/>
        </w:trPr>
        <w:tc>
          <w:tcPr>
            <w:tcW w:w="4386" w:type="dxa"/>
            <w:tcBorders>
              <w:top w:val="double" w:sz="4" w:space="0" w:color="auto"/>
            </w:tcBorders>
            <w:vAlign w:val="center"/>
          </w:tcPr>
          <w:p w:rsidR="009E5250" w:rsidRPr="005667FC" w:rsidRDefault="00FB155D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CELKEM</w:t>
            </w:r>
          </w:p>
        </w:tc>
        <w:tc>
          <w:tcPr>
            <w:tcW w:w="1650" w:type="dxa"/>
            <w:tcBorders>
              <w:top w:val="double" w:sz="4" w:space="0" w:color="auto"/>
            </w:tcBorders>
            <w:vAlign w:val="center"/>
          </w:tcPr>
          <w:p w:rsidR="009E5250" w:rsidRPr="002B6C70" w:rsidRDefault="002B6C70" w:rsidP="00907235">
            <w:pPr>
              <w:jc w:val="right"/>
              <w:rPr>
                <w:rFonts w:asciiTheme="minorHAnsi" w:hAnsiTheme="minorHAnsi"/>
                <w:b/>
              </w:rPr>
            </w:pPr>
            <w:r w:rsidRPr="002B6C70">
              <w:rPr>
                <w:rFonts w:asciiTheme="minorHAnsi" w:hAnsiTheme="minorHAnsi"/>
                <w:b/>
              </w:rPr>
              <w:t>3 450,00 Kč</w:t>
            </w:r>
          </w:p>
        </w:tc>
        <w:tc>
          <w:tcPr>
            <w:tcW w:w="1637" w:type="dxa"/>
            <w:tcBorders>
              <w:top w:val="double" w:sz="4" w:space="0" w:color="auto"/>
            </w:tcBorders>
            <w:vAlign w:val="center"/>
          </w:tcPr>
          <w:p w:rsidR="009E5250" w:rsidRPr="002B6C70" w:rsidRDefault="009E5250" w:rsidP="0090723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:rsidR="009E5250" w:rsidRPr="002B6C70" w:rsidRDefault="002B6C70" w:rsidP="00907235">
            <w:pPr>
              <w:jc w:val="right"/>
              <w:rPr>
                <w:rFonts w:asciiTheme="minorHAnsi" w:hAnsiTheme="minorHAnsi"/>
                <w:b/>
              </w:rPr>
            </w:pPr>
            <w:r w:rsidRPr="002B6C70">
              <w:rPr>
                <w:rFonts w:asciiTheme="minorHAnsi" w:hAnsiTheme="minorHAnsi"/>
                <w:b/>
              </w:rPr>
              <w:t>20 650,00 Kč</w:t>
            </w:r>
          </w:p>
        </w:tc>
      </w:tr>
    </w:tbl>
    <w:p w:rsidR="00C22CBD" w:rsidRDefault="00C22CBD"/>
    <w:sectPr w:rsidR="00C22CBD" w:rsidSect="00A221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2E" w:rsidRDefault="004B482E" w:rsidP="009B0C36">
      <w:r>
        <w:separator/>
      </w:r>
    </w:p>
  </w:endnote>
  <w:endnote w:type="continuationSeparator" w:id="0">
    <w:p w:rsidR="004B482E" w:rsidRDefault="004B482E" w:rsidP="009B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371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7B2875" w:rsidRDefault="007B2875">
            <w:pPr>
              <w:pStyle w:val="Zpat"/>
              <w:jc w:val="center"/>
            </w:pPr>
          </w:p>
          <w:p w:rsidR="007B2875" w:rsidRDefault="006A5E53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7B2875" w:rsidRDefault="007B2875">
            <w:pPr>
              <w:pStyle w:val="Zpat"/>
              <w:jc w:val="center"/>
              <w:rPr>
                <w:rFonts w:ascii="Calibri" w:hAnsi="Calibri" w:cs="Calibri"/>
                <w:b/>
                <w:sz w:val="22"/>
              </w:rPr>
            </w:pPr>
            <w:r w:rsidRPr="00FD6359">
              <w:rPr>
                <w:rFonts w:ascii="Calibri" w:hAnsi="Calibri" w:cs="Calibri"/>
                <w:sz w:val="22"/>
              </w:rPr>
              <w:t xml:space="preserve">Stránka </w:t>
            </w:r>
            <w:r w:rsidR="006A5E53"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PAGE</w:instrText>
            </w:r>
            <w:r w:rsidR="006A5E53"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2E7A9A">
              <w:rPr>
                <w:rFonts w:ascii="Calibri" w:hAnsi="Calibri" w:cs="Calibri"/>
                <w:b/>
                <w:noProof/>
                <w:sz w:val="22"/>
              </w:rPr>
              <w:t>14</w:t>
            </w:r>
            <w:r w:rsidR="006A5E53"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  <w:r w:rsidRPr="00FD6359">
              <w:rPr>
                <w:rFonts w:ascii="Calibri" w:hAnsi="Calibri" w:cs="Calibri"/>
                <w:sz w:val="22"/>
              </w:rPr>
              <w:t xml:space="preserve"> z </w:t>
            </w:r>
            <w:r w:rsidR="006A5E53"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NUMPAGES</w:instrText>
            </w:r>
            <w:r w:rsidR="006A5E53"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2E7A9A">
              <w:rPr>
                <w:rFonts w:ascii="Calibri" w:hAnsi="Calibri" w:cs="Calibri"/>
                <w:b/>
                <w:noProof/>
                <w:sz w:val="22"/>
              </w:rPr>
              <w:t>14</w:t>
            </w:r>
            <w:r w:rsidR="006A5E53"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</w:p>
          <w:p w:rsidR="007B2875" w:rsidRPr="00FD6359" w:rsidRDefault="007B2875" w:rsidP="00A22183">
            <w:pPr>
              <w:pStyle w:val="Zpa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ab/>
            </w:r>
            <w:r w:rsidRPr="00FD6359">
              <w:rPr>
                <w:rFonts w:ascii="Calibri" w:hAnsi="Calibri" w:cs="Calibri"/>
                <w:sz w:val="20"/>
              </w:rPr>
              <w:t>KS k VZ S</w:t>
            </w:r>
            <w:r>
              <w:rPr>
                <w:rFonts w:ascii="Calibri" w:hAnsi="Calibri" w:cs="Calibri"/>
                <w:sz w:val="20"/>
              </w:rPr>
              <w:t>ZZ</w:t>
            </w:r>
            <w:r w:rsidRPr="00FD6359">
              <w:rPr>
                <w:rFonts w:ascii="Calibri" w:hAnsi="Calibri" w:cs="Calibri"/>
                <w:sz w:val="20"/>
              </w:rPr>
              <w:t>/FMP/2017/01/poříze</w:t>
            </w:r>
            <w:r>
              <w:rPr>
                <w:rFonts w:ascii="Calibri" w:hAnsi="Calibri" w:cs="Calibri"/>
                <w:sz w:val="20"/>
              </w:rPr>
              <w:t xml:space="preserve">ní zdravotnického vybavení pro SZZ Krnov, </w:t>
            </w:r>
            <w:proofErr w:type="spellStart"/>
            <w:r>
              <w:rPr>
                <w:rFonts w:ascii="Calibri" w:hAnsi="Calibri" w:cs="Calibri"/>
                <w:sz w:val="20"/>
              </w:rPr>
              <w:t>p.o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r w:rsidRPr="00FD6359">
              <w:rPr>
                <w:rFonts w:ascii="Calibri" w:hAnsi="Calibri" w:cs="Calibri"/>
                <w:sz w:val="20"/>
              </w:rPr>
              <w:t>-2. etapa</w:t>
            </w:r>
          </w:p>
          <w:p w:rsidR="007B2875" w:rsidRDefault="007B2875">
            <w:pPr>
              <w:pStyle w:val="Zpat"/>
              <w:jc w:val="center"/>
            </w:pPr>
            <w:r w:rsidRPr="008B4D8F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        </w:r>
          </w:p>
        </w:sdtContent>
      </w:sdt>
    </w:sdtContent>
  </w:sdt>
  <w:p w:rsidR="007B2875" w:rsidRDefault="007B287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75" w:rsidRDefault="007B2875" w:rsidP="00A22183">
    <w:pPr>
      <w:pStyle w:val="Zpat"/>
    </w:pPr>
  </w:p>
  <w:p w:rsidR="007B2875" w:rsidRDefault="006A5E53" w:rsidP="00A22183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7B2875" w:rsidRDefault="007B2875" w:rsidP="0025233E">
    <w:pPr>
      <w:pStyle w:val="Zpat"/>
      <w:jc w:val="center"/>
      <w:rPr>
        <w:rFonts w:ascii="Calibri" w:hAnsi="Calibri" w:cs="Calibri"/>
        <w:b/>
        <w:sz w:val="22"/>
      </w:rPr>
    </w:pPr>
    <w:r w:rsidRPr="00FD6359">
      <w:rPr>
        <w:rFonts w:ascii="Calibri" w:hAnsi="Calibri" w:cs="Calibri"/>
        <w:sz w:val="22"/>
      </w:rPr>
      <w:t xml:space="preserve">Stránka </w:t>
    </w:r>
    <w:r w:rsidR="006A5E53" w:rsidRPr="00FD6359">
      <w:rPr>
        <w:rFonts w:ascii="Calibri" w:hAnsi="Calibri" w:cs="Calibri"/>
        <w:b/>
        <w:sz w:val="22"/>
      </w:rPr>
      <w:fldChar w:fldCharType="begin"/>
    </w:r>
    <w:r w:rsidRPr="00FD6359">
      <w:rPr>
        <w:rFonts w:ascii="Calibri" w:hAnsi="Calibri" w:cs="Calibri"/>
        <w:b/>
        <w:sz w:val="22"/>
      </w:rPr>
      <w:instrText>PAGE</w:instrText>
    </w:r>
    <w:r w:rsidR="006A5E53" w:rsidRPr="00FD6359">
      <w:rPr>
        <w:rFonts w:ascii="Calibri" w:hAnsi="Calibri" w:cs="Calibri"/>
        <w:b/>
        <w:sz w:val="22"/>
      </w:rPr>
      <w:fldChar w:fldCharType="separate"/>
    </w:r>
    <w:r w:rsidR="002E7A9A">
      <w:rPr>
        <w:rFonts w:ascii="Calibri" w:hAnsi="Calibri" w:cs="Calibri"/>
        <w:b/>
        <w:noProof/>
        <w:sz w:val="22"/>
      </w:rPr>
      <w:t>1</w:t>
    </w:r>
    <w:r w:rsidR="006A5E53" w:rsidRPr="00FD6359">
      <w:rPr>
        <w:rFonts w:ascii="Calibri" w:hAnsi="Calibri" w:cs="Calibri"/>
        <w:b/>
        <w:sz w:val="22"/>
      </w:rPr>
      <w:fldChar w:fldCharType="end"/>
    </w:r>
    <w:r w:rsidRPr="00FD6359">
      <w:rPr>
        <w:rFonts w:ascii="Calibri" w:hAnsi="Calibri" w:cs="Calibri"/>
        <w:sz w:val="22"/>
      </w:rPr>
      <w:t xml:space="preserve"> z </w:t>
    </w:r>
    <w:r w:rsidR="006A5E53" w:rsidRPr="00FD6359">
      <w:rPr>
        <w:rFonts w:ascii="Calibri" w:hAnsi="Calibri" w:cs="Calibri"/>
        <w:b/>
        <w:sz w:val="22"/>
      </w:rPr>
      <w:fldChar w:fldCharType="begin"/>
    </w:r>
    <w:r w:rsidRPr="00FD6359">
      <w:rPr>
        <w:rFonts w:ascii="Calibri" w:hAnsi="Calibri" w:cs="Calibri"/>
        <w:b/>
        <w:sz w:val="22"/>
      </w:rPr>
      <w:instrText>NUMPAGES</w:instrText>
    </w:r>
    <w:r w:rsidR="006A5E53" w:rsidRPr="00FD6359">
      <w:rPr>
        <w:rFonts w:ascii="Calibri" w:hAnsi="Calibri" w:cs="Calibri"/>
        <w:b/>
        <w:sz w:val="22"/>
      </w:rPr>
      <w:fldChar w:fldCharType="separate"/>
    </w:r>
    <w:r w:rsidR="002E7A9A">
      <w:rPr>
        <w:rFonts w:ascii="Calibri" w:hAnsi="Calibri" w:cs="Calibri"/>
        <w:b/>
        <w:noProof/>
        <w:sz w:val="22"/>
      </w:rPr>
      <w:t>1</w:t>
    </w:r>
    <w:r w:rsidR="006A5E53" w:rsidRPr="00FD6359">
      <w:rPr>
        <w:rFonts w:ascii="Calibri" w:hAnsi="Calibri" w:cs="Calibri"/>
        <w:b/>
        <w:sz w:val="22"/>
      </w:rPr>
      <w:fldChar w:fldCharType="end"/>
    </w:r>
  </w:p>
  <w:p w:rsidR="007B2875" w:rsidRPr="00A22183" w:rsidRDefault="007B2875" w:rsidP="00A22183">
    <w:pPr>
      <w:pStyle w:val="Zpat"/>
      <w:rPr>
        <w:rFonts w:asciiTheme="minorHAnsi" w:hAnsiTheme="minorHAnsi" w:cstheme="minorHAnsi"/>
        <w:sz w:val="20"/>
        <w:szCs w:val="20"/>
      </w:rPr>
    </w:pPr>
    <w:r w:rsidRPr="00A22183">
      <w:rPr>
        <w:rFonts w:asciiTheme="minorHAnsi" w:hAnsiTheme="minorHAnsi" w:cstheme="minorHAnsi"/>
        <w:sz w:val="20"/>
        <w:szCs w:val="20"/>
      </w:rPr>
      <w:tab/>
      <w:t>KS k VZ S</w:t>
    </w:r>
    <w:r>
      <w:rPr>
        <w:rFonts w:asciiTheme="minorHAnsi" w:hAnsiTheme="minorHAnsi" w:cstheme="minorHAnsi"/>
        <w:sz w:val="20"/>
        <w:szCs w:val="20"/>
      </w:rPr>
      <w:t>ZZ</w:t>
    </w:r>
    <w:r w:rsidRPr="00A22183">
      <w:rPr>
        <w:rFonts w:asciiTheme="minorHAnsi" w:hAnsiTheme="minorHAnsi" w:cstheme="minorHAnsi"/>
        <w:sz w:val="20"/>
        <w:szCs w:val="20"/>
      </w:rPr>
      <w:t>/FMP/2017/01/pořízení zdravotnického vybavení pro S</w:t>
    </w:r>
    <w:r>
      <w:rPr>
        <w:rFonts w:asciiTheme="minorHAnsi" w:hAnsiTheme="minorHAnsi" w:cstheme="minorHAnsi"/>
        <w:sz w:val="20"/>
        <w:szCs w:val="20"/>
      </w:rPr>
      <w:t xml:space="preserve">ZZ Krnov, </w:t>
    </w:r>
    <w:proofErr w:type="spellStart"/>
    <w:r>
      <w:rPr>
        <w:rFonts w:asciiTheme="minorHAnsi" w:hAnsiTheme="minorHAnsi" w:cstheme="minorHAnsi"/>
        <w:sz w:val="20"/>
        <w:szCs w:val="20"/>
      </w:rPr>
      <w:t>p.o</w:t>
    </w:r>
    <w:proofErr w:type="spellEnd"/>
    <w:r>
      <w:rPr>
        <w:rFonts w:asciiTheme="minorHAnsi" w:hAnsiTheme="minorHAnsi" w:cstheme="minorHAnsi"/>
        <w:sz w:val="20"/>
        <w:szCs w:val="20"/>
      </w:rPr>
      <w:t xml:space="preserve">. </w:t>
    </w:r>
    <w:r w:rsidRPr="00A22183">
      <w:rPr>
        <w:rFonts w:asciiTheme="minorHAnsi" w:hAnsiTheme="minorHAnsi" w:cstheme="minorHAnsi"/>
        <w:sz w:val="20"/>
        <w:szCs w:val="20"/>
      </w:rPr>
      <w:t>-2. etapa</w:t>
    </w:r>
  </w:p>
  <w:p w:rsidR="007B2875" w:rsidRPr="00A22183" w:rsidRDefault="007B2875" w:rsidP="00A22183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A22183">
      <w:rPr>
        <w:rFonts w:asciiTheme="minorHAnsi" w:hAnsiTheme="minorHAnsi" w:cstheme="minorHAnsi"/>
        <w:sz w:val="16"/>
        <w:szCs w:val="16"/>
      </w:rPr>
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2E" w:rsidRDefault="004B482E" w:rsidP="009B0C36">
      <w:r>
        <w:separator/>
      </w:r>
    </w:p>
  </w:footnote>
  <w:footnote w:type="continuationSeparator" w:id="0">
    <w:p w:rsidR="004B482E" w:rsidRDefault="004B482E" w:rsidP="009B0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75" w:rsidRPr="00A22183" w:rsidRDefault="007B2875" w:rsidP="00A22183">
    <w:pPr>
      <w:pStyle w:val="Zhlav"/>
      <w:tabs>
        <w:tab w:val="clear" w:pos="4536"/>
        <w:tab w:val="clear" w:pos="9072"/>
        <w:tab w:val="left" w:pos="500"/>
      </w:tabs>
    </w:pPr>
    <w:r>
      <w:tab/>
    </w:r>
    <w:r>
      <w:rPr>
        <w:noProof/>
      </w:rPr>
      <w:drawing>
        <wp:inline distT="0" distB="0" distL="0" distR="0">
          <wp:extent cx="5759450" cy="6711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75" w:rsidRPr="00876FDC" w:rsidRDefault="007B2875" w:rsidP="00A22183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>
      <w:rPr>
        <w:b/>
        <w:sz w:val="16"/>
        <w:szCs w:val="16"/>
      </w:rPr>
      <w:t>1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 w:rsidRPr="00876FDC">
      <w:rPr>
        <w:sz w:val="16"/>
        <w:szCs w:val="16"/>
      </w:rPr>
      <w:t xml:space="preserve">Zadavatel: </w:t>
    </w:r>
  </w:p>
  <w:p w:rsidR="007B2875" w:rsidRPr="00876FDC" w:rsidRDefault="007B2875" w:rsidP="00A22183">
    <w:pPr>
      <w:pStyle w:val="Zhlav"/>
      <w:rPr>
        <w:sz w:val="16"/>
        <w:szCs w:val="16"/>
      </w:rPr>
    </w:pPr>
    <w:r>
      <w:rPr>
        <w:sz w:val="16"/>
        <w:szCs w:val="16"/>
      </w:rPr>
      <w:t xml:space="preserve">Kupní smlouva </w:t>
    </w:r>
    <w:r w:rsidRPr="00876FDC">
      <w:rPr>
        <w:sz w:val="16"/>
        <w:szCs w:val="16"/>
      </w:rPr>
      <w:tab/>
    </w:r>
    <w:r>
      <w:rPr>
        <w:sz w:val="16"/>
        <w:szCs w:val="16"/>
      </w:rPr>
      <w:tab/>
      <w:t>Sdružené zdravotnické zařízení Krnov, příspěvková organizace</w:t>
    </w:r>
  </w:p>
  <w:p w:rsidR="007B2875" w:rsidRPr="00876FDC" w:rsidRDefault="007B2875" w:rsidP="00A22183">
    <w:pPr>
      <w:pStyle w:val="Zhlav"/>
      <w:rPr>
        <w:sz w:val="16"/>
        <w:szCs w:val="16"/>
      </w:rPr>
    </w:pPr>
  </w:p>
  <w:p w:rsidR="007B2875" w:rsidRPr="00876FDC" w:rsidRDefault="007B2875" w:rsidP="00A22183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7B2875" w:rsidRDefault="007B2875" w:rsidP="00A22183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 xml:space="preserve">„Pořízení zdravotnického vybavení pro </w:t>
    </w:r>
    <w:r>
      <w:rPr>
        <w:sz w:val="16"/>
        <w:szCs w:val="16"/>
      </w:rPr>
      <w:t>Sdružené zdravotnické zařízení Krnov</w:t>
    </w:r>
    <w:r w:rsidRPr="00876FDC">
      <w:rPr>
        <w:sz w:val="16"/>
        <w:szCs w:val="16"/>
      </w:rPr>
      <w:t>, p. o. – 2. etapa“</w:t>
    </w:r>
  </w:p>
  <w:p w:rsidR="007B2875" w:rsidRDefault="007B2875" w:rsidP="00A22183">
    <w:pPr>
      <w:pStyle w:val="Zhlav"/>
    </w:pPr>
  </w:p>
  <w:p w:rsidR="007B2875" w:rsidRDefault="007B2875" w:rsidP="00A22183">
    <w:pPr>
      <w:pStyle w:val="Zhlav"/>
    </w:pPr>
    <w:r>
      <w:rPr>
        <w:noProof/>
      </w:rPr>
      <w:drawing>
        <wp:inline distT="0" distB="0" distL="0" distR="0">
          <wp:extent cx="5759450" cy="6711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875" w:rsidRDefault="007B28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5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7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21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12"/>
  </w:num>
  <w:num w:numId="14">
    <w:abstractNumId w:val="18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11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A36A9"/>
    <w:rsid w:val="00036D74"/>
    <w:rsid w:val="00060C8E"/>
    <w:rsid w:val="00070A32"/>
    <w:rsid w:val="000724BF"/>
    <w:rsid w:val="000D36BA"/>
    <w:rsid w:val="000F53E0"/>
    <w:rsid w:val="00120FA0"/>
    <w:rsid w:val="00125B5B"/>
    <w:rsid w:val="00173BE6"/>
    <w:rsid w:val="0018224F"/>
    <w:rsid w:val="00183F7F"/>
    <w:rsid w:val="001A165A"/>
    <w:rsid w:val="001B596A"/>
    <w:rsid w:val="001C3569"/>
    <w:rsid w:val="001D792C"/>
    <w:rsid w:val="001E22B5"/>
    <w:rsid w:val="002168F1"/>
    <w:rsid w:val="00222923"/>
    <w:rsid w:val="00241248"/>
    <w:rsid w:val="0025233E"/>
    <w:rsid w:val="00252EDF"/>
    <w:rsid w:val="00254B7C"/>
    <w:rsid w:val="002627D2"/>
    <w:rsid w:val="00297E4A"/>
    <w:rsid w:val="002B6C70"/>
    <w:rsid w:val="002E1881"/>
    <w:rsid w:val="002E7A9A"/>
    <w:rsid w:val="002F5FD2"/>
    <w:rsid w:val="00313EE2"/>
    <w:rsid w:val="00320A8B"/>
    <w:rsid w:val="00324C1F"/>
    <w:rsid w:val="00325CC6"/>
    <w:rsid w:val="003430C4"/>
    <w:rsid w:val="0034495D"/>
    <w:rsid w:val="003468F7"/>
    <w:rsid w:val="00377317"/>
    <w:rsid w:val="00384616"/>
    <w:rsid w:val="003B43D4"/>
    <w:rsid w:val="00404291"/>
    <w:rsid w:val="00411EB3"/>
    <w:rsid w:val="00442180"/>
    <w:rsid w:val="00462F7D"/>
    <w:rsid w:val="004759DF"/>
    <w:rsid w:val="004A44B7"/>
    <w:rsid w:val="004A6ACE"/>
    <w:rsid w:val="004B482E"/>
    <w:rsid w:val="004C499D"/>
    <w:rsid w:val="004E07C6"/>
    <w:rsid w:val="004E44C6"/>
    <w:rsid w:val="004F1C44"/>
    <w:rsid w:val="005215E6"/>
    <w:rsid w:val="005257D2"/>
    <w:rsid w:val="0053054B"/>
    <w:rsid w:val="00541181"/>
    <w:rsid w:val="0055210D"/>
    <w:rsid w:val="00562ECE"/>
    <w:rsid w:val="00562FA5"/>
    <w:rsid w:val="005667FC"/>
    <w:rsid w:val="00595449"/>
    <w:rsid w:val="005D13F6"/>
    <w:rsid w:val="005E45F0"/>
    <w:rsid w:val="005F253D"/>
    <w:rsid w:val="006013B3"/>
    <w:rsid w:val="00647A96"/>
    <w:rsid w:val="006A36A9"/>
    <w:rsid w:val="006A5E53"/>
    <w:rsid w:val="006A66D0"/>
    <w:rsid w:val="006B50B2"/>
    <w:rsid w:val="006C68BC"/>
    <w:rsid w:val="006E112B"/>
    <w:rsid w:val="006F4943"/>
    <w:rsid w:val="00724329"/>
    <w:rsid w:val="00730495"/>
    <w:rsid w:val="00740349"/>
    <w:rsid w:val="00756F6B"/>
    <w:rsid w:val="00782111"/>
    <w:rsid w:val="00784323"/>
    <w:rsid w:val="007915AF"/>
    <w:rsid w:val="007B2875"/>
    <w:rsid w:val="008159BA"/>
    <w:rsid w:val="00816E91"/>
    <w:rsid w:val="00820A88"/>
    <w:rsid w:val="00826CFC"/>
    <w:rsid w:val="0087313E"/>
    <w:rsid w:val="00890709"/>
    <w:rsid w:val="008A7807"/>
    <w:rsid w:val="008D49CE"/>
    <w:rsid w:val="008F2185"/>
    <w:rsid w:val="00907235"/>
    <w:rsid w:val="00913E17"/>
    <w:rsid w:val="009143AC"/>
    <w:rsid w:val="009A5D2F"/>
    <w:rsid w:val="009B0C36"/>
    <w:rsid w:val="009E5250"/>
    <w:rsid w:val="009F12A2"/>
    <w:rsid w:val="009F3A86"/>
    <w:rsid w:val="00A22183"/>
    <w:rsid w:val="00A32B70"/>
    <w:rsid w:val="00A36F2B"/>
    <w:rsid w:val="00A436DC"/>
    <w:rsid w:val="00A45DE6"/>
    <w:rsid w:val="00A6153B"/>
    <w:rsid w:val="00A84E6D"/>
    <w:rsid w:val="00A94CB1"/>
    <w:rsid w:val="00A97DF3"/>
    <w:rsid w:val="00AA0A1C"/>
    <w:rsid w:val="00AE1F0F"/>
    <w:rsid w:val="00AF367E"/>
    <w:rsid w:val="00B500A7"/>
    <w:rsid w:val="00B539F1"/>
    <w:rsid w:val="00B91721"/>
    <w:rsid w:val="00BB6A4B"/>
    <w:rsid w:val="00BF2FC2"/>
    <w:rsid w:val="00C22CBD"/>
    <w:rsid w:val="00C96C5E"/>
    <w:rsid w:val="00CA216B"/>
    <w:rsid w:val="00CB2A5F"/>
    <w:rsid w:val="00CC3673"/>
    <w:rsid w:val="00D026F4"/>
    <w:rsid w:val="00D2701F"/>
    <w:rsid w:val="00D335CC"/>
    <w:rsid w:val="00D34575"/>
    <w:rsid w:val="00D37C4C"/>
    <w:rsid w:val="00D71975"/>
    <w:rsid w:val="00D8774B"/>
    <w:rsid w:val="00DC64C0"/>
    <w:rsid w:val="00E3141B"/>
    <w:rsid w:val="00E702F2"/>
    <w:rsid w:val="00F01DDA"/>
    <w:rsid w:val="00F204CF"/>
    <w:rsid w:val="00F65150"/>
    <w:rsid w:val="00FB155D"/>
    <w:rsid w:val="00FC5BCF"/>
    <w:rsid w:val="00FD6359"/>
    <w:rsid w:val="00FE3AF9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49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8D49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49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8D49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.xxxxxx@nemocnice.op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4652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Gabriela Čepová</cp:lastModifiedBy>
  <cp:revision>4</cp:revision>
  <cp:lastPrinted>2018-03-08T14:16:00Z</cp:lastPrinted>
  <dcterms:created xsi:type="dcterms:W3CDTF">2018-04-16T09:07:00Z</dcterms:created>
  <dcterms:modified xsi:type="dcterms:W3CDTF">2018-05-03T09:13:00Z</dcterms:modified>
</cp:coreProperties>
</file>