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3E" w:rsidRDefault="002842CF">
      <w:pPr>
        <w:rPr>
          <w:b/>
        </w:rPr>
      </w:pPr>
      <w:r w:rsidRPr="002842CF">
        <w:rPr>
          <w:b/>
        </w:rPr>
        <w:t>Příloha č. 3</w:t>
      </w:r>
    </w:p>
    <w:p w:rsidR="0011560E" w:rsidRDefault="0011560E" w:rsidP="0011560E">
      <w:pPr>
        <w:pStyle w:val="Default"/>
        <w:rPr>
          <w:b/>
          <w:bCs/>
          <w:sz w:val="20"/>
          <w:szCs w:val="20"/>
        </w:rPr>
      </w:pPr>
      <w:r>
        <w:rPr>
          <w:b/>
          <w:bCs/>
          <w:sz w:val="20"/>
          <w:szCs w:val="20"/>
        </w:rPr>
        <w:t>Vymezení pojmů u pojištění majetku – poža</w:t>
      </w:r>
      <w:r w:rsidR="00286201">
        <w:rPr>
          <w:b/>
          <w:bCs/>
          <w:sz w:val="20"/>
          <w:szCs w:val="20"/>
        </w:rPr>
        <w:t>dovaný rozsah pojistného krytí:</w:t>
      </w:r>
    </w:p>
    <w:p w:rsidR="00286201" w:rsidRDefault="00286201" w:rsidP="0011560E">
      <w:pPr>
        <w:pStyle w:val="Default"/>
        <w:rPr>
          <w:sz w:val="20"/>
          <w:szCs w:val="20"/>
        </w:rPr>
      </w:pPr>
    </w:p>
    <w:p w:rsidR="0011560E" w:rsidRDefault="0011560E" w:rsidP="00C433B9">
      <w:pPr>
        <w:pStyle w:val="Default"/>
        <w:jc w:val="both"/>
        <w:rPr>
          <w:sz w:val="20"/>
          <w:szCs w:val="20"/>
        </w:rPr>
      </w:pPr>
      <w:r>
        <w:rPr>
          <w:sz w:val="20"/>
          <w:szCs w:val="20"/>
        </w:rPr>
        <w:t>„</w:t>
      </w:r>
      <w:proofErr w:type="spellStart"/>
      <w:r>
        <w:rPr>
          <w:b/>
          <w:bCs/>
          <w:sz w:val="20"/>
          <w:szCs w:val="20"/>
        </w:rPr>
        <w:t>Flexa</w:t>
      </w:r>
      <w:proofErr w:type="spellEnd"/>
      <w:r>
        <w:rPr>
          <w:b/>
          <w:bCs/>
          <w:sz w:val="20"/>
          <w:szCs w:val="20"/>
        </w:rPr>
        <w:t xml:space="preserve">“ </w:t>
      </w:r>
      <w:r>
        <w:rPr>
          <w:sz w:val="20"/>
          <w:szCs w:val="20"/>
        </w:rPr>
        <w:t xml:space="preserve">(tj. požár a jeho průvodní jevy (teplo, zplodiny hoření, které vznikají při požáru, a to i pokud se jeho ohnisko nenachází přímo v místě pojištění, ale v jeho blízkosti), výbuch, úder blesku, náraz letadla nebo jeho zřícení, případně jeho části nebo nákladu.) </w:t>
      </w:r>
    </w:p>
    <w:p w:rsidR="008A3CFA" w:rsidRDefault="0011560E" w:rsidP="00C433B9">
      <w:pPr>
        <w:pStyle w:val="Default"/>
        <w:jc w:val="both"/>
        <w:rPr>
          <w:sz w:val="20"/>
          <w:szCs w:val="20"/>
        </w:rPr>
      </w:pPr>
      <w:r>
        <w:rPr>
          <w:sz w:val="20"/>
          <w:szCs w:val="20"/>
        </w:rPr>
        <w:t>Za poškození nebo zničení pojištěných věcí v přímé souvislosti s úderem blesku se považují škody vzniklé v přímé souvislosti s viditelnými destrukčními účinky blesku na budovu nebo stavbu, ve které byly v době vzniku pojistné události uloženy. Kryty jsou i škody v nepřímé souvislosti s úderem blesku a škody vzniklé přepětím a to minimálně do limitu 100.000 Kč – toto rozšiřující ujednání se vztahuje na poškození movitých i nemovitých věcí.</w:t>
      </w:r>
    </w:p>
    <w:p w:rsidR="0011560E" w:rsidRDefault="0011560E" w:rsidP="00C433B9">
      <w:pPr>
        <w:pStyle w:val="Default"/>
        <w:jc w:val="both"/>
        <w:rPr>
          <w:sz w:val="20"/>
          <w:szCs w:val="20"/>
        </w:rPr>
      </w:pPr>
      <w:r>
        <w:rPr>
          <w:sz w:val="20"/>
          <w:szCs w:val="20"/>
        </w:rPr>
        <w:t xml:space="preserve"> </w:t>
      </w:r>
    </w:p>
    <w:p w:rsidR="0011560E" w:rsidRDefault="0011560E" w:rsidP="00C433B9">
      <w:pPr>
        <w:pStyle w:val="Default"/>
        <w:jc w:val="both"/>
        <w:rPr>
          <w:sz w:val="20"/>
          <w:szCs w:val="20"/>
        </w:rPr>
      </w:pPr>
      <w:r>
        <w:rPr>
          <w:sz w:val="20"/>
          <w:szCs w:val="20"/>
        </w:rPr>
        <w:t>„</w:t>
      </w:r>
      <w:r>
        <w:rPr>
          <w:b/>
          <w:bCs/>
          <w:sz w:val="20"/>
          <w:szCs w:val="20"/>
        </w:rPr>
        <w:t xml:space="preserve">Povodeň“ </w:t>
      </w:r>
      <w:r>
        <w:rPr>
          <w:sz w:val="20"/>
          <w:szCs w:val="20"/>
        </w:rPr>
        <w:t xml:space="preserve">(tj. povodeň nebo záplava. Povodní se rozumí přechodné výrazné zvýšení hladiny vodních toků nebo jiných povrchových vod, při kterém již voda zaplavuje místo pojištění mimo koryto vodního toku. Povodní je i stav, kdy voda z určitého území nemůže dočasně přirozeným způsobem odtékat nebo její odtok je nedostatečný, případně je zaplavováno území při soustředěném odtoku srážkových vod. Záplavou se rozumí vytvoření souvislé vodní plochy, která po určitou dobu stojí nebo proudí v místě pojištění (vč. zpětného vystoupení kapaliny z odpadního potrubí, způsobeného zahlcením venkovní kanalizace v důsledku atmosférických srážek nebo </w:t>
      </w:r>
    </w:p>
    <w:p w:rsidR="0011560E" w:rsidRDefault="0011560E" w:rsidP="00C433B9">
      <w:pPr>
        <w:pStyle w:val="Default"/>
        <w:jc w:val="both"/>
        <w:rPr>
          <w:sz w:val="20"/>
          <w:szCs w:val="20"/>
        </w:rPr>
      </w:pPr>
      <w:r>
        <w:rPr>
          <w:sz w:val="20"/>
          <w:szCs w:val="20"/>
        </w:rPr>
        <w:t xml:space="preserve">záplavy). </w:t>
      </w:r>
    </w:p>
    <w:p w:rsidR="008A3CFA" w:rsidRDefault="008A3CFA" w:rsidP="00C433B9">
      <w:pPr>
        <w:pStyle w:val="Default"/>
        <w:jc w:val="both"/>
        <w:rPr>
          <w:sz w:val="20"/>
          <w:szCs w:val="20"/>
        </w:rPr>
      </w:pPr>
    </w:p>
    <w:p w:rsidR="002842CF" w:rsidRPr="0011560E" w:rsidRDefault="0011560E" w:rsidP="00C433B9">
      <w:pPr>
        <w:jc w:val="both"/>
        <w:rPr>
          <w:rFonts w:ascii="Arial" w:hAnsi="Arial" w:cs="Arial"/>
          <w:color w:val="000000"/>
          <w:sz w:val="20"/>
          <w:szCs w:val="20"/>
        </w:rPr>
      </w:pPr>
      <w:r w:rsidRPr="008A3CFA">
        <w:rPr>
          <w:b/>
          <w:bCs/>
          <w:sz w:val="20"/>
          <w:szCs w:val="20"/>
        </w:rPr>
        <w:t>„</w:t>
      </w:r>
      <w:r w:rsidRPr="008A3CFA">
        <w:rPr>
          <w:rFonts w:ascii="Arial" w:hAnsi="Arial" w:cs="Arial"/>
          <w:b/>
          <w:color w:val="000000"/>
          <w:sz w:val="20"/>
          <w:szCs w:val="20"/>
        </w:rPr>
        <w:t>Vichřice“</w:t>
      </w:r>
      <w:r w:rsidRPr="0011560E">
        <w:rPr>
          <w:rFonts w:ascii="Arial" w:hAnsi="Arial" w:cs="Arial"/>
          <w:color w:val="000000"/>
          <w:sz w:val="20"/>
          <w:szCs w:val="20"/>
        </w:rPr>
        <w:t xml:space="preserve"> (tj. vichřice nebo krupobití. Vichřicí se rozumí dynamické působení hmoty vzduchu, která se pohybuje rychlostí 20,8 m/s a vyšší. Za škodu způsobenou vichřicí se dále považují i škody způsobené vržením jiného předmětu vichřicí na věc. Krupobitím se rozumí pád kousků ledu vytvořených v atmosféře (včetně škod na věcech umístěných na volném prostranství, je-li toto umístění věci pro danou věc obvyklé).</w:t>
      </w:r>
    </w:p>
    <w:p w:rsidR="0011560E" w:rsidRDefault="0011560E" w:rsidP="00C433B9">
      <w:pPr>
        <w:pStyle w:val="Default"/>
        <w:jc w:val="both"/>
        <w:rPr>
          <w:sz w:val="20"/>
          <w:szCs w:val="20"/>
        </w:rPr>
      </w:pPr>
      <w:r>
        <w:rPr>
          <w:b/>
          <w:bCs/>
          <w:sz w:val="20"/>
          <w:szCs w:val="20"/>
        </w:rPr>
        <w:t xml:space="preserve">„Sesuv“ </w:t>
      </w:r>
      <w:r>
        <w:rPr>
          <w:sz w:val="20"/>
          <w:szCs w:val="20"/>
        </w:rPr>
        <w:t xml:space="preserve">(tj. sesouvání půdy, zřícení skal nebo zemin, sesouvání nebo zřícení lavin, v případě budovy též tíha sněhu nebo námrazy. Tíhou sněhu nebo námrazy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8A3CFA" w:rsidRDefault="008A3CFA" w:rsidP="00C433B9">
      <w:pPr>
        <w:pStyle w:val="Default"/>
        <w:jc w:val="both"/>
        <w:rPr>
          <w:sz w:val="20"/>
          <w:szCs w:val="20"/>
        </w:rPr>
      </w:pPr>
    </w:p>
    <w:p w:rsidR="008A3CFA" w:rsidRDefault="0011560E" w:rsidP="00C433B9">
      <w:pPr>
        <w:pStyle w:val="Default"/>
        <w:jc w:val="both"/>
        <w:rPr>
          <w:sz w:val="20"/>
          <w:szCs w:val="20"/>
        </w:rPr>
      </w:pPr>
      <w:r>
        <w:rPr>
          <w:b/>
          <w:bCs/>
          <w:sz w:val="20"/>
          <w:szCs w:val="20"/>
        </w:rPr>
        <w:t xml:space="preserve">„Pád předmětu“ </w:t>
      </w:r>
      <w:r>
        <w:rPr>
          <w:sz w:val="20"/>
          <w:szCs w:val="20"/>
        </w:rPr>
        <w:t>(tj. pád stromů, stožárů a jiných předmětů, nejsou-li součástí poškozené věci nebo nejsou-li součástí téhož souboru jako poškozená věc. Pádem stromů, stožárů nebo jiných předmětů se rozumí takový pohyb tělesa, který má znaky pádu způsobeného zemskou gravitací).</w:t>
      </w:r>
    </w:p>
    <w:p w:rsidR="0011560E" w:rsidRDefault="0011560E" w:rsidP="00C433B9">
      <w:pPr>
        <w:pStyle w:val="Default"/>
        <w:jc w:val="both"/>
        <w:rPr>
          <w:sz w:val="20"/>
          <w:szCs w:val="20"/>
        </w:rPr>
      </w:pPr>
      <w:r>
        <w:rPr>
          <w:sz w:val="20"/>
          <w:szCs w:val="20"/>
        </w:rPr>
        <w:t xml:space="preserve"> </w:t>
      </w:r>
    </w:p>
    <w:p w:rsidR="0011560E" w:rsidRDefault="0011560E" w:rsidP="00C433B9">
      <w:pPr>
        <w:pStyle w:val="Default"/>
        <w:jc w:val="both"/>
        <w:rPr>
          <w:sz w:val="20"/>
          <w:szCs w:val="20"/>
        </w:rPr>
      </w:pPr>
      <w:r>
        <w:rPr>
          <w:b/>
          <w:bCs/>
          <w:sz w:val="20"/>
          <w:szCs w:val="20"/>
        </w:rPr>
        <w:t xml:space="preserve">„Zemětřesení“ </w:t>
      </w:r>
      <w:r>
        <w:rPr>
          <w:sz w:val="20"/>
          <w:szCs w:val="20"/>
        </w:rPr>
        <w:t xml:space="preserve">(tj. zemětřesením se rozumí otřesy zemského povrchu vyvolané pohyby zemské kůry, dosahující intenzity alespoň 6. stupně mezinárodní stupnice MSK – 64, udávající </w:t>
      </w:r>
      <w:proofErr w:type="spellStart"/>
      <w:r>
        <w:rPr>
          <w:sz w:val="20"/>
          <w:szCs w:val="20"/>
        </w:rPr>
        <w:t>makroseismické</w:t>
      </w:r>
      <w:proofErr w:type="spellEnd"/>
      <w:r>
        <w:rPr>
          <w:sz w:val="20"/>
          <w:szCs w:val="20"/>
        </w:rPr>
        <w:t xml:space="preserve"> účinky zemětřesení, a to v místě pojištění) </w:t>
      </w:r>
    </w:p>
    <w:p w:rsidR="008A3CFA" w:rsidRDefault="008A3CFA" w:rsidP="00C433B9">
      <w:pPr>
        <w:pStyle w:val="Default"/>
        <w:jc w:val="both"/>
        <w:rPr>
          <w:sz w:val="20"/>
          <w:szCs w:val="20"/>
        </w:rPr>
      </w:pPr>
    </w:p>
    <w:p w:rsidR="0011560E" w:rsidRDefault="0011560E" w:rsidP="00C433B9">
      <w:pPr>
        <w:pStyle w:val="Default"/>
        <w:jc w:val="both"/>
        <w:rPr>
          <w:sz w:val="20"/>
          <w:szCs w:val="20"/>
        </w:rPr>
      </w:pPr>
      <w:r>
        <w:rPr>
          <w:b/>
          <w:bCs/>
          <w:sz w:val="20"/>
          <w:szCs w:val="20"/>
        </w:rPr>
        <w:t xml:space="preserve">„Vodovodní škody“ </w:t>
      </w:r>
      <w:r>
        <w:rPr>
          <w:sz w:val="20"/>
          <w:szCs w:val="20"/>
        </w:rPr>
        <w:t xml:space="preserve">(tj. poškození nebo zničení věci kapalinou unikající z vodovodních zařízení, poškození nebo zničení potrubí nebo topných těles vodovodních zařízení včetně armatur, došlo-li k němu přetlakem nebo zamrznutím kapaliny v nich, poškození nebo zničení kotlů, nádrží a výměníkových stanic vytápěcích systémů, došlo-li k němu zamrznutím kapaliny v nich. Poškození hasebními látkami použitými při zásahu proti požáru) </w:t>
      </w:r>
    </w:p>
    <w:p w:rsidR="008A3CFA" w:rsidRDefault="008A3CFA" w:rsidP="00C433B9">
      <w:pPr>
        <w:pStyle w:val="Default"/>
        <w:jc w:val="both"/>
        <w:rPr>
          <w:sz w:val="20"/>
          <w:szCs w:val="20"/>
        </w:rPr>
      </w:pPr>
    </w:p>
    <w:p w:rsidR="0011560E" w:rsidRDefault="0011560E" w:rsidP="00C433B9">
      <w:pPr>
        <w:pStyle w:val="Default"/>
        <w:jc w:val="both"/>
        <w:rPr>
          <w:sz w:val="20"/>
          <w:szCs w:val="20"/>
        </w:rPr>
      </w:pPr>
      <w:r>
        <w:rPr>
          <w:b/>
          <w:bCs/>
          <w:sz w:val="20"/>
          <w:szCs w:val="20"/>
        </w:rPr>
        <w:t xml:space="preserve">„Náraz“ </w:t>
      </w:r>
      <w:r>
        <w:rPr>
          <w:sz w:val="20"/>
          <w:szCs w:val="20"/>
        </w:rPr>
        <w:t xml:space="preserve">(tj. náraz dopravního prostředku, za předpokladu, že je pojištěna budova) </w:t>
      </w:r>
    </w:p>
    <w:p w:rsidR="008A3CFA" w:rsidRDefault="008A3CFA" w:rsidP="00C433B9">
      <w:pPr>
        <w:pStyle w:val="Default"/>
        <w:jc w:val="both"/>
        <w:rPr>
          <w:sz w:val="20"/>
          <w:szCs w:val="20"/>
        </w:rPr>
      </w:pPr>
    </w:p>
    <w:p w:rsidR="0011560E" w:rsidRDefault="0011560E" w:rsidP="00C433B9">
      <w:pPr>
        <w:pStyle w:val="Default"/>
        <w:jc w:val="both"/>
        <w:rPr>
          <w:sz w:val="20"/>
          <w:szCs w:val="20"/>
        </w:rPr>
      </w:pPr>
      <w:r>
        <w:rPr>
          <w:b/>
          <w:bCs/>
          <w:sz w:val="20"/>
          <w:szCs w:val="20"/>
        </w:rPr>
        <w:t xml:space="preserve">„Kouř“ </w:t>
      </w:r>
      <w:r>
        <w:rPr>
          <w:sz w:val="20"/>
          <w:szCs w:val="20"/>
        </w:rPr>
        <w:t xml:space="preserve">(tj. dým, který vychází náhle a mimo určení z topných, varných, sušicích a obdobných zařízení) </w:t>
      </w:r>
    </w:p>
    <w:p w:rsidR="008A3CFA" w:rsidRDefault="008A3CFA" w:rsidP="00C433B9">
      <w:pPr>
        <w:pStyle w:val="Default"/>
        <w:jc w:val="both"/>
        <w:rPr>
          <w:sz w:val="20"/>
          <w:szCs w:val="20"/>
        </w:rPr>
      </w:pPr>
    </w:p>
    <w:p w:rsidR="0011560E" w:rsidRDefault="0011560E" w:rsidP="00C433B9">
      <w:pPr>
        <w:pStyle w:val="Default"/>
        <w:jc w:val="both"/>
        <w:rPr>
          <w:sz w:val="20"/>
          <w:szCs w:val="20"/>
        </w:rPr>
      </w:pPr>
      <w:r>
        <w:rPr>
          <w:b/>
          <w:bCs/>
          <w:sz w:val="20"/>
          <w:szCs w:val="20"/>
        </w:rPr>
        <w:t xml:space="preserve">„Aerodynamický třesk“ </w:t>
      </w:r>
      <w:r>
        <w:rPr>
          <w:sz w:val="20"/>
          <w:szCs w:val="20"/>
        </w:rPr>
        <w:t xml:space="preserve">(tj. tlaková vlna vznikající při pohybu letadla) </w:t>
      </w:r>
    </w:p>
    <w:p w:rsidR="008A3CFA" w:rsidRDefault="008A3CFA" w:rsidP="00C433B9">
      <w:pPr>
        <w:pStyle w:val="Default"/>
        <w:jc w:val="both"/>
        <w:rPr>
          <w:sz w:val="20"/>
          <w:szCs w:val="20"/>
        </w:rPr>
      </w:pPr>
    </w:p>
    <w:p w:rsidR="0011560E" w:rsidRDefault="0011560E" w:rsidP="00C433B9">
      <w:pPr>
        <w:pStyle w:val="Default"/>
        <w:jc w:val="both"/>
        <w:rPr>
          <w:sz w:val="20"/>
          <w:szCs w:val="20"/>
        </w:rPr>
      </w:pPr>
      <w:r>
        <w:rPr>
          <w:b/>
          <w:bCs/>
          <w:sz w:val="20"/>
          <w:szCs w:val="20"/>
        </w:rPr>
        <w:t xml:space="preserve">„Sdružený živel“ </w:t>
      </w:r>
      <w:r>
        <w:rPr>
          <w:sz w:val="20"/>
          <w:szCs w:val="20"/>
        </w:rPr>
        <w:t xml:space="preserve">pod tímto pojmem jsou zahrnuta výše uvedená pojištěná rizika. </w:t>
      </w:r>
    </w:p>
    <w:p w:rsidR="008A3CFA" w:rsidRDefault="008A3CFA" w:rsidP="0011560E">
      <w:pPr>
        <w:pStyle w:val="Default"/>
        <w:rPr>
          <w:sz w:val="20"/>
          <w:szCs w:val="20"/>
        </w:rPr>
      </w:pPr>
    </w:p>
    <w:p w:rsidR="008A3CFA" w:rsidRDefault="008A3CFA" w:rsidP="0011560E">
      <w:pPr>
        <w:pStyle w:val="Default"/>
        <w:rPr>
          <w:sz w:val="20"/>
          <w:szCs w:val="20"/>
        </w:rPr>
      </w:pPr>
    </w:p>
    <w:p w:rsidR="008A3CFA" w:rsidRDefault="008A3CFA" w:rsidP="0011560E">
      <w:pPr>
        <w:pStyle w:val="Default"/>
        <w:rPr>
          <w:sz w:val="20"/>
          <w:szCs w:val="20"/>
        </w:rPr>
      </w:pPr>
    </w:p>
    <w:p w:rsidR="0011560E" w:rsidRDefault="0011560E" w:rsidP="00C433B9">
      <w:pPr>
        <w:pStyle w:val="Default"/>
        <w:jc w:val="both"/>
        <w:rPr>
          <w:b/>
          <w:bCs/>
          <w:sz w:val="20"/>
          <w:szCs w:val="20"/>
        </w:rPr>
      </w:pPr>
      <w:r>
        <w:rPr>
          <w:b/>
          <w:bCs/>
          <w:sz w:val="20"/>
          <w:szCs w:val="20"/>
        </w:rPr>
        <w:lastRenderedPageBreak/>
        <w:t xml:space="preserve">Vymezení pojmů u pojištění majetku – vandalismus a odcizení: </w:t>
      </w:r>
    </w:p>
    <w:p w:rsidR="008A3CFA" w:rsidRDefault="008A3CFA" w:rsidP="00C433B9">
      <w:pPr>
        <w:pStyle w:val="Default"/>
        <w:jc w:val="both"/>
        <w:rPr>
          <w:sz w:val="20"/>
          <w:szCs w:val="20"/>
        </w:rPr>
      </w:pPr>
    </w:p>
    <w:p w:rsidR="0011560E" w:rsidRDefault="0011560E" w:rsidP="00C433B9">
      <w:pPr>
        <w:pStyle w:val="Default"/>
        <w:jc w:val="both"/>
        <w:rPr>
          <w:sz w:val="20"/>
          <w:szCs w:val="20"/>
        </w:rPr>
      </w:pPr>
      <w:r>
        <w:rPr>
          <w:b/>
          <w:bCs/>
          <w:sz w:val="20"/>
          <w:szCs w:val="20"/>
        </w:rPr>
        <w:t xml:space="preserve">„Odcizení“ </w:t>
      </w:r>
      <w:r>
        <w:rPr>
          <w:sz w:val="20"/>
          <w:szCs w:val="20"/>
        </w:rPr>
        <w:t xml:space="preserve">(pod tímto pojmem se rozumí nebezpečí odcizení věci krádeží vloupáním, odcizení věci loupežným přepadením, úmyslné poškození věci, která byla poškozena nebo zničena jednáním pachatele v příčinné souvislosti s odcizením věci v případě zjištěného i nezjištěného pachatele). </w:t>
      </w:r>
    </w:p>
    <w:p w:rsidR="00407141" w:rsidRPr="00407141" w:rsidRDefault="0011560E" w:rsidP="00C433B9">
      <w:pPr>
        <w:jc w:val="both"/>
        <w:rPr>
          <w:rFonts w:ascii="Arial" w:hAnsi="Arial" w:cs="Arial"/>
          <w:color w:val="000000"/>
          <w:sz w:val="20"/>
          <w:szCs w:val="20"/>
        </w:rPr>
      </w:pPr>
      <w:r>
        <w:rPr>
          <w:b/>
          <w:bCs/>
          <w:sz w:val="20"/>
          <w:szCs w:val="20"/>
        </w:rPr>
        <w:t>„</w:t>
      </w:r>
      <w:r w:rsidRPr="00407141">
        <w:rPr>
          <w:rFonts w:ascii="Arial" w:hAnsi="Arial" w:cs="Arial"/>
          <w:b/>
          <w:color w:val="000000"/>
          <w:sz w:val="20"/>
          <w:szCs w:val="20"/>
        </w:rPr>
        <w:t>Vandalismus“</w:t>
      </w:r>
      <w:r w:rsidRPr="00407141">
        <w:rPr>
          <w:rFonts w:ascii="Arial" w:hAnsi="Arial" w:cs="Arial"/>
          <w:color w:val="000000"/>
          <w:sz w:val="20"/>
          <w:szCs w:val="20"/>
        </w:rPr>
        <w:t xml:space="preserve"> (pod tímto pojmem se rozumí nebezpečí úmyslného poškození nebo úmyslného zničení věci, vč. škod způsobených sprejery v případě zjištěného i nezjištěného pachatele).</w:t>
      </w:r>
    </w:p>
    <w:p w:rsidR="001226EB" w:rsidRDefault="001226EB" w:rsidP="00C433B9">
      <w:pPr>
        <w:pStyle w:val="Default"/>
        <w:jc w:val="both"/>
        <w:rPr>
          <w:b/>
          <w:bCs/>
          <w:sz w:val="20"/>
          <w:szCs w:val="20"/>
        </w:rPr>
      </w:pPr>
      <w:r>
        <w:rPr>
          <w:b/>
          <w:bCs/>
          <w:sz w:val="20"/>
          <w:szCs w:val="20"/>
        </w:rPr>
        <w:t>Vymezení pojmů u p</w:t>
      </w:r>
      <w:r w:rsidR="00407141">
        <w:rPr>
          <w:b/>
          <w:bCs/>
          <w:sz w:val="20"/>
          <w:szCs w:val="20"/>
        </w:rPr>
        <w:t>ojištění majetku – elektronika</w:t>
      </w:r>
      <w:r w:rsidR="000B4377">
        <w:rPr>
          <w:b/>
          <w:bCs/>
          <w:sz w:val="20"/>
          <w:szCs w:val="20"/>
        </w:rPr>
        <w:t xml:space="preserve"> </w:t>
      </w:r>
    </w:p>
    <w:p w:rsidR="00407141" w:rsidRDefault="00407141" w:rsidP="00C433B9">
      <w:pPr>
        <w:pStyle w:val="Default"/>
        <w:jc w:val="both"/>
        <w:rPr>
          <w:sz w:val="20"/>
          <w:szCs w:val="20"/>
        </w:rPr>
      </w:pPr>
    </w:p>
    <w:p w:rsidR="001226EB" w:rsidRDefault="001226EB" w:rsidP="00C433B9">
      <w:pPr>
        <w:pStyle w:val="Default"/>
        <w:jc w:val="both"/>
        <w:rPr>
          <w:sz w:val="20"/>
          <w:szCs w:val="20"/>
        </w:rPr>
      </w:pPr>
      <w:r w:rsidRPr="00E40E5C">
        <w:rPr>
          <w:b/>
          <w:bCs/>
          <w:sz w:val="20"/>
          <w:szCs w:val="20"/>
          <w:highlight w:val="yellow"/>
        </w:rPr>
        <w:t xml:space="preserve">„Pojištěním elektroniky“ </w:t>
      </w:r>
      <w:r w:rsidRPr="00E40E5C">
        <w:rPr>
          <w:sz w:val="20"/>
          <w:szCs w:val="20"/>
          <w:highlight w:val="yellow"/>
        </w:rPr>
        <w:t>se rozumí pojištění souboru stacionárních i přenosných elektronických zařízení, vč. jejich součástí a dat potřebných pro základní funkce pojištěných zařízení, jakoukoliv nahodilou událostí, vyjma nebezpečí</w:t>
      </w:r>
      <w:bookmarkStart w:id="0" w:name="_GoBack"/>
      <w:bookmarkEnd w:id="0"/>
      <w:r>
        <w:rPr>
          <w:sz w:val="20"/>
          <w:szCs w:val="20"/>
        </w:rPr>
        <w:t xml:space="preserve"> </w:t>
      </w:r>
    </w:p>
    <w:p w:rsidR="001226EB" w:rsidRDefault="001226EB" w:rsidP="00C433B9">
      <w:pPr>
        <w:pStyle w:val="Default"/>
        <w:jc w:val="both"/>
        <w:rPr>
          <w:sz w:val="20"/>
          <w:szCs w:val="20"/>
        </w:rPr>
      </w:pPr>
      <w:r>
        <w:rPr>
          <w:sz w:val="20"/>
          <w:szCs w:val="20"/>
        </w:rPr>
        <w:t xml:space="preserve">Pojištění elektroniky se vztahuje i na škody na lékařských vyšetřovacích sondách. V rámci pojištění elektroniky pojistitel poskytne pojistné plnění za škodu na věcech i v případě, že k pojistné události došlo na předmětu pojištění , od jehož data výroby uplynulo v den vzniku pojistné události 5 a více let.. </w:t>
      </w:r>
    </w:p>
    <w:p w:rsidR="001226EB" w:rsidRDefault="001226EB" w:rsidP="00C433B9">
      <w:pPr>
        <w:pStyle w:val="Default"/>
        <w:jc w:val="both"/>
        <w:rPr>
          <w:sz w:val="20"/>
          <w:szCs w:val="20"/>
        </w:rPr>
      </w:pPr>
      <w:r>
        <w:rPr>
          <w:sz w:val="20"/>
          <w:szCs w:val="20"/>
        </w:rPr>
        <w:t xml:space="preserve">Pojištění musí být sjednáno na novou cenu. Novou cenou se rozumí cena, za kterou lze v daném místě a v daném čase věc stejnou nebo srovnatelnou znovu pořídit jako věc stejnou nebo novou, stejného druhu a účelu. Zohlednění opotřebení nebo jiného znehodnocení v případě pojistného plnění se nepřipouští. </w:t>
      </w:r>
    </w:p>
    <w:p w:rsidR="008A3CFA" w:rsidRDefault="008A3CFA" w:rsidP="00C433B9">
      <w:pPr>
        <w:pStyle w:val="Default"/>
        <w:jc w:val="both"/>
        <w:rPr>
          <w:sz w:val="20"/>
          <w:szCs w:val="20"/>
        </w:rPr>
      </w:pPr>
    </w:p>
    <w:p w:rsidR="001226EB" w:rsidRDefault="001226EB" w:rsidP="00C433B9">
      <w:pPr>
        <w:pStyle w:val="Default"/>
        <w:jc w:val="both"/>
        <w:rPr>
          <w:sz w:val="20"/>
          <w:szCs w:val="20"/>
        </w:rPr>
      </w:pPr>
      <w:r>
        <w:rPr>
          <w:b/>
          <w:bCs/>
          <w:sz w:val="20"/>
          <w:szCs w:val="20"/>
        </w:rPr>
        <w:t xml:space="preserve">Požadovaná ujednání k pojištění majetku </w:t>
      </w:r>
    </w:p>
    <w:p w:rsidR="001226EB" w:rsidRDefault="001226EB" w:rsidP="00C433B9">
      <w:pPr>
        <w:pStyle w:val="Default"/>
        <w:jc w:val="both"/>
        <w:rPr>
          <w:sz w:val="20"/>
          <w:szCs w:val="20"/>
        </w:rPr>
      </w:pPr>
      <w:r>
        <w:rPr>
          <w:sz w:val="20"/>
          <w:szCs w:val="20"/>
        </w:rPr>
        <w:t xml:space="preserve">a) V případě, že v průběhu pojistné doby dojde k vyčerpání, nebo výraznému snížení sjednaného limitu nebo </w:t>
      </w:r>
      <w:proofErr w:type="spellStart"/>
      <w:r>
        <w:rPr>
          <w:sz w:val="20"/>
          <w:szCs w:val="20"/>
        </w:rPr>
        <w:t>sublimitu</w:t>
      </w:r>
      <w:proofErr w:type="spellEnd"/>
      <w:r>
        <w:rPr>
          <w:sz w:val="20"/>
          <w:szCs w:val="20"/>
        </w:rPr>
        <w:t xml:space="preserve"> pojistného plnění, je pojištěný oprávněn řešit obnovu kapacity limitu nebo </w:t>
      </w:r>
      <w:proofErr w:type="spellStart"/>
      <w:r>
        <w:rPr>
          <w:sz w:val="20"/>
          <w:szCs w:val="20"/>
        </w:rPr>
        <w:t>sublimitu</w:t>
      </w:r>
      <w:proofErr w:type="spellEnd"/>
      <w:r>
        <w:rPr>
          <w:sz w:val="20"/>
          <w:szCs w:val="20"/>
        </w:rPr>
        <w:t xml:space="preserve"> pojistného plnění za poměrné dodatečné pojistné odpovídající době do konce pojistného období a výše ve smlouvě sjednaného limitu nebo </w:t>
      </w:r>
      <w:proofErr w:type="spellStart"/>
      <w:r>
        <w:rPr>
          <w:sz w:val="20"/>
          <w:szCs w:val="20"/>
        </w:rPr>
        <w:t>sublimitu</w:t>
      </w:r>
      <w:proofErr w:type="spellEnd"/>
      <w:r>
        <w:rPr>
          <w:sz w:val="20"/>
          <w:szCs w:val="20"/>
        </w:rPr>
        <w:t xml:space="preserve"> plnění. </w:t>
      </w:r>
    </w:p>
    <w:p w:rsidR="001226EB" w:rsidRDefault="001226EB" w:rsidP="00C433B9">
      <w:pPr>
        <w:pStyle w:val="Default"/>
        <w:jc w:val="both"/>
        <w:rPr>
          <w:sz w:val="20"/>
          <w:szCs w:val="20"/>
        </w:rPr>
      </w:pPr>
    </w:p>
    <w:p w:rsidR="001226EB" w:rsidRDefault="001226EB" w:rsidP="00C433B9">
      <w:pPr>
        <w:pStyle w:val="Default"/>
        <w:spacing w:after="126"/>
        <w:jc w:val="both"/>
        <w:rPr>
          <w:sz w:val="20"/>
          <w:szCs w:val="20"/>
        </w:rPr>
      </w:pPr>
      <w:r>
        <w:rPr>
          <w:sz w:val="20"/>
          <w:szCs w:val="20"/>
        </w:rPr>
        <w:t xml:space="preserve">b) Pojistitel je povinen poskytnout pojistné plnění za škodní událost následkem </w:t>
      </w:r>
      <w:r>
        <w:rPr>
          <w:b/>
          <w:bCs/>
          <w:sz w:val="20"/>
          <w:szCs w:val="20"/>
        </w:rPr>
        <w:t xml:space="preserve">povodně </w:t>
      </w:r>
      <w:r>
        <w:rPr>
          <w:sz w:val="20"/>
          <w:szCs w:val="20"/>
        </w:rPr>
        <w:t xml:space="preserve">nebo v přímé souvislosti s povodní od počátku účinnosti pojištění. </w:t>
      </w:r>
    </w:p>
    <w:p w:rsidR="001226EB" w:rsidRDefault="001226EB" w:rsidP="00C433B9">
      <w:pPr>
        <w:pStyle w:val="Default"/>
        <w:spacing w:after="126"/>
        <w:jc w:val="both"/>
        <w:rPr>
          <w:sz w:val="20"/>
          <w:szCs w:val="20"/>
        </w:rPr>
      </w:pPr>
      <w:r>
        <w:rPr>
          <w:sz w:val="20"/>
          <w:szCs w:val="20"/>
        </w:rPr>
        <w:t>c) Pojistné plnění z pojištění pojistného nebezpečí „</w:t>
      </w:r>
      <w:r>
        <w:rPr>
          <w:b/>
          <w:bCs/>
          <w:sz w:val="20"/>
          <w:szCs w:val="20"/>
        </w:rPr>
        <w:t>povodeň</w:t>
      </w:r>
      <w:r>
        <w:rPr>
          <w:sz w:val="20"/>
          <w:szCs w:val="20"/>
        </w:rPr>
        <w:t xml:space="preserve">“ není omezeno skutečností, že záplava nebo povodeň měla charakter záplavy nebo povodně opakující se alespoň či nejvýše s určitou časovou periodou/frekvencí (např. 20-letá voda apod.). Definice záplavy nebo povodně není na časové periodě/frekvenci závislá. </w:t>
      </w:r>
    </w:p>
    <w:p w:rsidR="001226EB" w:rsidRDefault="001226EB" w:rsidP="00C433B9">
      <w:pPr>
        <w:pStyle w:val="Default"/>
        <w:spacing w:after="126"/>
        <w:jc w:val="both"/>
        <w:rPr>
          <w:sz w:val="20"/>
          <w:szCs w:val="20"/>
        </w:rPr>
      </w:pPr>
      <w:r>
        <w:rPr>
          <w:sz w:val="20"/>
          <w:szCs w:val="20"/>
        </w:rPr>
        <w:t xml:space="preserve">d) Ujednává se, že pojištění pro případ poškození nebo zničení pojištěné věci </w:t>
      </w:r>
      <w:r>
        <w:rPr>
          <w:b/>
          <w:bCs/>
          <w:sz w:val="20"/>
          <w:szCs w:val="20"/>
        </w:rPr>
        <w:t xml:space="preserve">pádem stromů, stožárů nebo jiných předmětů </w:t>
      </w:r>
      <w:r>
        <w:rPr>
          <w:sz w:val="20"/>
          <w:szCs w:val="20"/>
        </w:rPr>
        <w:t xml:space="preserve">se vztahuje i na součásti poškozené věci nebo součásti téhož souboru jako poškozená věc. </w:t>
      </w:r>
    </w:p>
    <w:p w:rsidR="001226EB" w:rsidRDefault="001226EB" w:rsidP="00C433B9">
      <w:pPr>
        <w:pStyle w:val="Default"/>
        <w:spacing w:after="126"/>
        <w:jc w:val="both"/>
        <w:rPr>
          <w:sz w:val="20"/>
          <w:szCs w:val="20"/>
        </w:rPr>
      </w:pPr>
      <w:r>
        <w:rPr>
          <w:sz w:val="20"/>
          <w:szCs w:val="20"/>
        </w:rPr>
        <w:t xml:space="preserve">e) Pojištění </w:t>
      </w:r>
      <w:r>
        <w:rPr>
          <w:b/>
          <w:bCs/>
          <w:sz w:val="20"/>
          <w:szCs w:val="20"/>
        </w:rPr>
        <w:t xml:space="preserve">vodovodních škod </w:t>
      </w:r>
      <w:r>
        <w:rPr>
          <w:sz w:val="20"/>
          <w:szCs w:val="20"/>
        </w:rPr>
        <w:t xml:space="preserve">se vztahuje i na škody způsobené </w:t>
      </w:r>
      <w:r>
        <w:rPr>
          <w:b/>
          <w:bCs/>
          <w:sz w:val="20"/>
          <w:szCs w:val="20"/>
        </w:rPr>
        <w:t xml:space="preserve">zpětným vystoupnutím </w:t>
      </w:r>
      <w:r>
        <w:rPr>
          <w:sz w:val="20"/>
          <w:szCs w:val="20"/>
        </w:rPr>
        <w:t xml:space="preserve">kapaliny odpadního potrubí, které bylo způsobeno zahlcením venkovní kanalizace v důsledku atmosférických srážek, povodně nebo záplavy. </w:t>
      </w:r>
    </w:p>
    <w:p w:rsidR="001226EB" w:rsidRDefault="001226EB" w:rsidP="00C433B9">
      <w:pPr>
        <w:pStyle w:val="Default"/>
        <w:spacing w:after="126"/>
        <w:jc w:val="both"/>
        <w:rPr>
          <w:sz w:val="20"/>
          <w:szCs w:val="20"/>
        </w:rPr>
      </w:pPr>
      <w:r>
        <w:rPr>
          <w:sz w:val="20"/>
          <w:szCs w:val="20"/>
        </w:rPr>
        <w:t>f) Pojistné krytí dle sjednané pojistné smlouvy se vztahuje také na škody způsobené „</w:t>
      </w:r>
      <w:r>
        <w:rPr>
          <w:b/>
          <w:bCs/>
          <w:sz w:val="20"/>
          <w:szCs w:val="20"/>
        </w:rPr>
        <w:t>kouřem</w:t>
      </w:r>
      <w:r>
        <w:rPr>
          <w:sz w:val="20"/>
          <w:szCs w:val="20"/>
        </w:rPr>
        <w:t xml:space="preserve">“. Kouřem se rozumí směs plynných a v ní rozptýlených tuhých produktů hoření. </w:t>
      </w:r>
    </w:p>
    <w:p w:rsidR="001226EB" w:rsidRDefault="001226EB" w:rsidP="00C433B9">
      <w:pPr>
        <w:pStyle w:val="Default"/>
        <w:spacing w:after="126"/>
        <w:jc w:val="both"/>
        <w:rPr>
          <w:sz w:val="20"/>
          <w:szCs w:val="20"/>
        </w:rPr>
      </w:pPr>
      <w:r>
        <w:rPr>
          <w:sz w:val="20"/>
          <w:szCs w:val="20"/>
        </w:rPr>
        <w:t xml:space="preserve">g) Pojištění se vztahuje i na zatečení způsobené atmosférickými srážkami a táním sněhu – a to bez příčinné souvislosti s minimálním limit plnění pro toto doplňkové </w:t>
      </w:r>
      <w:r>
        <w:rPr>
          <w:b/>
          <w:bCs/>
          <w:sz w:val="20"/>
          <w:szCs w:val="20"/>
        </w:rPr>
        <w:t xml:space="preserve">riziko 100.000 Kč. </w:t>
      </w:r>
    </w:p>
    <w:p w:rsidR="001226EB" w:rsidRDefault="001226EB" w:rsidP="00C433B9">
      <w:pPr>
        <w:pStyle w:val="Default"/>
        <w:jc w:val="both"/>
        <w:rPr>
          <w:sz w:val="20"/>
          <w:szCs w:val="20"/>
        </w:rPr>
      </w:pPr>
      <w:r>
        <w:rPr>
          <w:sz w:val="20"/>
          <w:szCs w:val="20"/>
        </w:rPr>
        <w:t>h) Ujednání o zrušení výluky pokud obsahují VPP u střech plochých</w:t>
      </w:r>
      <w:r w:rsidR="00A83A52">
        <w:rPr>
          <w:sz w:val="20"/>
          <w:szCs w:val="20"/>
        </w:rPr>
        <w:t xml:space="preserve"> či se sklonem do 15-ti stupňů.</w:t>
      </w:r>
    </w:p>
    <w:p w:rsidR="008A3CFA" w:rsidRDefault="008A3CFA" w:rsidP="00C433B9">
      <w:pPr>
        <w:pStyle w:val="Default"/>
        <w:jc w:val="both"/>
        <w:rPr>
          <w:sz w:val="20"/>
          <w:szCs w:val="20"/>
        </w:rPr>
      </w:pPr>
    </w:p>
    <w:p w:rsidR="00A83A52" w:rsidRDefault="00A83A52" w:rsidP="00C433B9">
      <w:pPr>
        <w:pStyle w:val="Default"/>
        <w:spacing w:after="128"/>
        <w:jc w:val="both"/>
        <w:rPr>
          <w:color w:val="auto"/>
          <w:sz w:val="20"/>
          <w:szCs w:val="20"/>
        </w:rPr>
      </w:pPr>
      <w:r>
        <w:rPr>
          <w:color w:val="auto"/>
          <w:sz w:val="20"/>
          <w:szCs w:val="20"/>
        </w:rPr>
        <w:t xml:space="preserve">i) Požárem se odchylně od pojistných podmínek rozumí i oheň, který vznikl mimo určené ohniště nebo který určené ohniště opustil, a který se vlastní silou rozšířil nebo byl pachatelem úmyslně rozšířen. Požárem není působení užitkového ohně a jeho tepla, žhnutí a doutnání s omezeným přístupem vzduchu. </w:t>
      </w:r>
    </w:p>
    <w:p w:rsidR="00A83A52" w:rsidRDefault="00A83A52" w:rsidP="00C433B9">
      <w:pPr>
        <w:pStyle w:val="Default"/>
        <w:spacing w:after="128"/>
        <w:jc w:val="both"/>
        <w:rPr>
          <w:color w:val="auto"/>
          <w:sz w:val="20"/>
          <w:szCs w:val="20"/>
        </w:rPr>
      </w:pPr>
      <w:r>
        <w:rPr>
          <w:color w:val="auto"/>
          <w:sz w:val="20"/>
          <w:szCs w:val="20"/>
        </w:rPr>
        <w:t xml:space="preserve">j) "Úderem blesku“ se rozumí také škoda vzniklá úderem blesku bez viditelných destrukčních účinků na věci nebo na budově. Za škodu způsobenou úderem blesku se považuje také zkrat nebo přepětí (indukce) v elektrorozvodné nebo komunikační síti, nebo na věci movité. </w:t>
      </w:r>
    </w:p>
    <w:p w:rsidR="00A83A52" w:rsidRDefault="00A83A52" w:rsidP="00C433B9">
      <w:pPr>
        <w:pStyle w:val="Default"/>
        <w:spacing w:after="128"/>
        <w:jc w:val="both"/>
        <w:rPr>
          <w:color w:val="auto"/>
          <w:sz w:val="20"/>
          <w:szCs w:val="20"/>
        </w:rPr>
      </w:pPr>
      <w:r>
        <w:rPr>
          <w:color w:val="auto"/>
          <w:sz w:val="20"/>
          <w:szCs w:val="20"/>
        </w:rPr>
        <w:t xml:space="preserve">k) Pojištění vodovodních škod se vztahuje i na škody způsobené vodou vytékající z klimatizačních zařízení, </w:t>
      </w:r>
      <w:proofErr w:type="spellStart"/>
      <w:r>
        <w:rPr>
          <w:color w:val="auto"/>
          <w:sz w:val="20"/>
          <w:szCs w:val="20"/>
        </w:rPr>
        <w:t>sprinklerových</w:t>
      </w:r>
      <w:proofErr w:type="spellEnd"/>
      <w:r>
        <w:rPr>
          <w:color w:val="auto"/>
          <w:sz w:val="20"/>
          <w:szCs w:val="20"/>
        </w:rPr>
        <w:t xml:space="preserve"> a samočinných hasicích zařízení v důsledku poruchy tohoto zařízení včetně škod způsobených v důsledku provádění tlakových zkoušek hasicího zařízení a kapalin z technických zařízení. </w:t>
      </w:r>
    </w:p>
    <w:p w:rsidR="00A83A52" w:rsidRDefault="00A83A52" w:rsidP="00C433B9">
      <w:pPr>
        <w:pStyle w:val="Default"/>
        <w:spacing w:after="128"/>
        <w:jc w:val="both"/>
        <w:rPr>
          <w:color w:val="auto"/>
          <w:sz w:val="20"/>
          <w:szCs w:val="20"/>
        </w:rPr>
      </w:pPr>
      <w:r>
        <w:rPr>
          <w:color w:val="auto"/>
          <w:sz w:val="20"/>
          <w:szCs w:val="20"/>
        </w:rPr>
        <w:lastRenderedPageBreak/>
        <w:t xml:space="preserve">l) Pojištění se vztahuje též na oplocení, osvětlení, kamerový systém a to vč. sloupů/ patek/ vlastní elektroinstalace a konstrukčního upevnění, osvětlení budov-objektů. Pojistitel uhradí též škody způsobené nárazem ne/motorového vozidla, avšak pokud nebyl pachatel zjištěn. </w:t>
      </w:r>
    </w:p>
    <w:p w:rsidR="00A83A52" w:rsidRDefault="00A83A52" w:rsidP="00C433B9">
      <w:pPr>
        <w:pStyle w:val="Default"/>
        <w:jc w:val="both"/>
        <w:rPr>
          <w:color w:val="auto"/>
          <w:sz w:val="20"/>
          <w:szCs w:val="20"/>
        </w:rPr>
      </w:pPr>
      <w:r>
        <w:rPr>
          <w:color w:val="auto"/>
          <w:sz w:val="20"/>
          <w:szCs w:val="20"/>
        </w:rPr>
        <w:t xml:space="preserve">m) Pojištění kryje i obnovu poškozené výrobní a provozní dokumentace </w:t>
      </w:r>
    </w:p>
    <w:p w:rsidR="00A83A52" w:rsidRDefault="00A83A52" w:rsidP="00C433B9">
      <w:pPr>
        <w:pStyle w:val="Default"/>
        <w:jc w:val="both"/>
        <w:rPr>
          <w:sz w:val="20"/>
          <w:szCs w:val="20"/>
        </w:rPr>
      </w:pPr>
    </w:p>
    <w:p w:rsidR="001226EB" w:rsidRDefault="001226EB" w:rsidP="00C433B9">
      <w:pPr>
        <w:pStyle w:val="Default"/>
        <w:jc w:val="both"/>
        <w:rPr>
          <w:color w:val="auto"/>
        </w:rPr>
      </w:pPr>
    </w:p>
    <w:p w:rsidR="001226EB" w:rsidRDefault="001226EB" w:rsidP="00C433B9">
      <w:pPr>
        <w:pStyle w:val="Default"/>
        <w:jc w:val="both"/>
        <w:rPr>
          <w:b/>
          <w:bCs/>
          <w:color w:val="auto"/>
          <w:sz w:val="20"/>
          <w:szCs w:val="20"/>
        </w:rPr>
      </w:pPr>
      <w:r>
        <w:rPr>
          <w:b/>
          <w:bCs/>
          <w:color w:val="auto"/>
          <w:sz w:val="20"/>
          <w:szCs w:val="20"/>
        </w:rPr>
        <w:t>Požadovaná ujednání k p</w:t>
      </w:r>
      <w:r w:rsidR="00407141">
        <w:rPr>
          <w:b/>
          <w:bCs/>
          <w:color w:val="auto"/>
          <w:sz w:val="20"/>
          <w:szCs w:val="20"/>
        </w:rPr>
        <w:t>ojištění odcizení a vandalismu:</w:t>
      </w:r>
    </w:p>
    <w:p w:rsidR="00407141" w:rsidRDefault="00407141" w:rsidP="00C433B9">
      <w:pPr>
        <w:pStyle w:val="Default"/>
        <w:jc w:val="both"/>
        <w:rPr>
          <w:color w:val="auto"/>
          <w:sz w:val="20"/>
          <w:szCs w:val="20"/>
        </w:rPr>
      </w:pPr>
    </w:p>
    <w:p w:rsidR="001226EB" w:rsidRDefault="001226EB" w:rsidP="00C433B9">
      <w:pPr>
        <w:pStyle w:val="Default"/>
        <w:spacing w:after="13"/>
        <w:jc w:val="both"/>
        <w:rPr>
          <w:color w:val="auto"/>
          <w:sz w:val="20"/>
          <w:szCs w:val="20"/>
        </w:rPr>
      </w:pPr>
      <w:r>
        <w:rPr>
          <w:color w:val="auto"/>
          <w:sz w:val="20"/>
          <w:szCs w:val="20"/>
        </w:rPr>
        <w:t xml:space="preserve">a) Dojde-li ke krádeži stavebních součástí mimo uzamykatelný prostor akceptuje se konstrukční upevnění jako požadované zabezpečení. </w:t>
      </w:r>
    </w:p>
    <w:p w:rsidR="008A3CFA" w:rsidRDefault="008A3CFA" w:rsidP="00C433B9">
      <w:pPr>
        <w:pStyle w:val="Default"/>
        <w:spacing w:after="13"/>
        <w:jc w:val="both"/>
        <w:rPr>
          <w:color w:val="auto"/>
          <w:sz w:val="20"/>
          <w:szCs w:val="20"/>
        </w:rPr>
      </w:pPr>
    </w:p>
    <w:p w:rsidR="001226EB" w:rsidRDefault="001226EB" w:rsidP="00C433B9">
      <w:pPr>
        <w:pStyle w:val="Default"/>
        <w:spacing w:after="13"/>
        <w:jc w:val="both"/>
        <w:rPr>
          <w:color w:val="auto"/>
          <w:sz w:val="20"/>
          <w:szCs w:val="20"/>
        </w:rPr>
      </w:pPr>
      <w:r>
        <w:rPr>
          <w:color w:val="auto"/>
          <w:sz w:val="20"/>
          <w:szCs w:val="20"/>
        </w:rPr>
        <w:t xml:space="preserve">b) Odchylně od pojistných podmínek se pojištění vztahuje také na krádež bez překonání překážky s ročním limitem plnění 50.000 Kč a spoluúčastí 1.000 Kč. </w:t>
      </w:r>
    </w:p>
    <w:p w:rsidR="008A3CFA" w:rsidRDefault="008A3CFA" w:rsidP="00C433B9">
      <w:pPr>
        <w:pStyle w:val="Default"/>
        <w:spacing w:after="13"/>
        <w:jc w:val="both"/>
        <w:rPr>
          <w:color w:val="auto"/>
          <w:sz w:val="20"/>
          <w:szCs w:val="20"/>
        </w:rPr>
      </w:pPr>
    </w:p>
    <w:p w:rsidR="001226EB" w:rsidRDefault="001226EB" w:rsidP="00C433B9">
      <w:pPr>
        <w:pStyle w:val="Default"/>
        <w:spacing w:after="13"/>
        <w:jc w:val="both"/>
        <w:rPr>
          <w:color w:val="auto"/>
          <w:sz w:val="20"/>
          <w:szCs w:val="20"/>
        </w:rPr>
      </w:pPr>
      <w:r>
        <w:rPr>
          <w:color w:val="auto"/>
          <w:sz w:val="20"/>
          <w:szCs w:val="20"/>
        </w:rPr>
        <w:t xml:space="preserve">c) Ujednává se, že se pojištění vztahuje i na úmyslné poškození pojištěné věci malbami, nástřiky (např. spreji a barvami) nebo polepením do limitu 50.000 Kč. Při poškození pojištěné věci pojistným nebezpečím dle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prevence proti poškození spreji a barvami), budou součástí pojistného plnění i takto vynaložené náklady, max. však ve výši 20% z částky vynaložené na tuto konzervaci pojištěné věci. </w:t>
      </w:r>
    </w:p>
    <w:p w:rsidR="008A3CFA" w:rsidRDefault="008A3CFA" w:rsidP="00C433B9">
      <w:pPr>
        <w:pStyle w:val="Default"/>
        <w:spacing w:after="13"/>
        <w:jc w:val="both"/>
        <w:rPr>
          <w:color w:val="auto"/>
          <w:sz w:val="20"/>
          <w:szCs w:val="20"/>
        </w:rPr>
      </w:pPr>
    </w:p>
    <w:p w:rsidR="001226EB" w:rsidRDefault="001226EB" w:rsidP="00C433B9">
      <w:pPr>
        <w:pStyle w:val="Default"/>
        <w:spacing w:after="13"/>
        <w:jc w:val="both"/>
        <w:rPr>
          <w:color w:val="auto"/>
          <w:sz w:val="20"/>
          <w:szCs w:val="20"/>
        </w:rPr>
      </w:pPr>
      <w:r>
        <w:rPr>
          <w:color w:val="auto"/>
          <w:sz w:val="20"/>
          <w:szCs w:val="20"/>
        </w:rPr>
        <w:t xml:space="preserve">d) Pojištění zahrnuje do výše pojistné částky, resp. sjednaného limitu plnění i náklady na odstranění škod na stavebních součástech, které vznikly v důsledku odcizení. </w:t>
      </w:r>
    </w:p>
    <w:p w:rsidR="008A3CFA" w:rsidRDefault="008A3CFA" w:rsidP="00C433B9">
      <w:pPr>
        <w:pStyle w:val="Default"/>
        <w:spacing w:after="13"/>
        <w:jc w:val="both"/>
        <w:rPr>
          <w:color w:val="auto"/>
          <w:sz w:val="20"/>
          <w:szCs w:val="20"/>
        </w:rPr>
      </w:pPr>
    </w:p>
    <w:p w:rsidR="001226EB" w:rsidRDefault="001226EB" w:rsidP="00C433B9">
      <w:pPr>
        <w:pStyle w:val="Default"/>
        <w:spacing w:after="13"/>
        <w:jc w:val="both"/>
        <w:rPr>
          <w:color w:val="auto"/>
          <w:sz w:val="20"/>
          <w:szCs w:val="20"/>
        </w:rPr>
      </w:pPr>
      <w:r>
        <w:rPr>
          <w:color w:val="auto"/>
          <w:sz w:val="20"/>
          <w:szCs w:val="20"/>
        </w:rPr>
        <w:t xml:space="preserve">e) Pojištění vandalismu se vztahuje i na případy, kdy pachatel činu nebyl zjištěn. </w:t>
      </w:r>
    </w:p>
    <w:p w:rsidR="008A3CFA" w:rsidRDefault="008A3CFA" w:rsidP="00C433B9">
      <w:pPr>
        <w:pStyle w:val="Default"/>
        <w:spacing w:after="13"/>
        <w:jc w:val="both"/>
        <w:rPr>
          <w:color w:val="auto"/>
          <w:sz w:val="20"/>
          <w:szCs w:val="20"/>
        </w:rPr>
      </w:pPr>
    </w:p>
    <w:p w:rsidR="00A83A52" w:rsidRDefault="001226EB" w:rsidP="00C433B9">
      <w:pPr>
        <w:pStyle w:val="Default"/>
        <w:jc w:val="both"/>
        <w:rPr>
          <w:color w:val="auto"/>
          <w:sz w:val="20"/>
          <w:szCs w:val="20"/>
        </w:rPr>
      </w:pPr>
      <w:r>
        <w:rPr>
          <w:color w:val="auto"/>
          <w:sz w:val="20"/>
          <w:szCs w:val="20"/>
        </w:rPr>
        <w:t>f) Pojištění vandalismu se vztahuje na úmyslné poškození nebo úmyslné zničení pojištěné věci, a to bez ohledu na to, zda toto poškození/ zničení souvisí či nesouvisí s pokusem o v</w:t>
      </w:r>
      <w:r w:rsidR="00A83A52">
        <w:rPr>
          <w:color w:val="auto"/>
          <w:sz w:val="20"/>
          <w:szCs w:val="20"/>
        </w:rPr>
        <w:t>loupání, či s vloupáním.</w:t>
      </w:r>
    </w:p>
    <w:p w:rsidR="008A3CFA" w:rsidRPr="008A3CFA" w:rsidRDefault="008A3CFA" w:rsidP="00C433B9">
      <w:pPr>
        <w:pStyle w:val="Default"/>
        <w:jc w:val="both"/>
        <w:rPr>
          <w:color w:val="auto"/>
          <w:sz w:val="20"/>
          <w:szCs w:val="20"/>
        </w:rPr>
      </w:pPr>
    </w:p>
    <w:p w:rsidR="00A83A52" w:rsidRDefault="008A3CFA" w:rsidP="00C433B9">
      <w:pPr>
        <w:pStyle w:val="Default"/>
        <w:spacing w:after="126"/>
        <w:jc w:val="both"/>
        <w:rPr>
          <w:sz w:val="20"/>
          <w:szCs w:val="20"/>
        </w:rPr>
      </w:pPr>
      <w:r>
        <w:rPr>
          <w:sz w:val="20"/>
          <w:szCs w:val="20"/>
        </w:rPr>
        <w:t xml:space="preserve">g) </w:t>
      </w:r>
      <w:r w:rsidR="00A83A52">
        <w:rPr>
          <w:sz w:val="20"/>
          <w:szCs w:val="20"/>
        </w:rPr>
        <w:t xml:space="preserve">Za „uzavřený prostor“ z hlediska posouzení zabezpečení se bude posuzovat celá budova nebo konkrétní místnost (např. jídelna, kancelář, dílna, laboratoř…). Za uzavřený prostor se zároveň považuje i prostor ze sádrokartonových konstrukcí, sendvičových opláštění apod. </w:t>
      </w:r>
    </w:p>
    <w:p w:rsidR="00A83A52" w:rsidRDefault="00A83A52" w:rsidP="00C433B9">
      <w:pPr>
        <w:pStyle w:val="Default"/>
        <w:spacing w:after="126"/>
        <w:jc w:val="both"/>
        <w:rPr>
          <w:sz w:val="20"/>
          <w:szCs w:val="20"/>
        </w:rPr>
      </w:pPr>
      <w:r>
        <w:rPr>
          <w:sz w:val="20"/>
          <w:szCs w:val="20"/>
        </w:rPr>
        <w:t xml:space="preserve">h) V případě pojistných událostí uplatňovaných na kamerovém systému poskytne pojistitel plnění, budou-li pojištěné věci umístěny mimo uzavřený prostor, mimo oplocené prostranství a při jejich odcizení dojde k překonání konstrukčního upevnění. </w:t>
      </w:r>
    </w:p>
    <w:p w:rsidR="00A83A52" w:rsidRDefault="00A83A52" w:rsidP="00C433B9">
      <w:pPr>
        <w:pStyle w:val="Default"/>
        <w:jc w:val="both"/>
        <w:rPr>
          <w:sz w:val="20"/>
          <w:szCs w:val="20"/>
        </w:rPr>
      </w:pPr>
      <w:r>
        <w:rPr>
          <w:sz w:val="20"/>
          <w:szCs w:val="20"/>
        </w:rPr>
        <w:t>i) Pojištění se vztahuje též na osvětlení, kamerový systém a to vč. sloupů/ patek/ vlastní elektroinstalace a konstrukčního upevnění, osvětlení budov-objektů, oplocení, menších staveb jako jsou zdi, schodiště, malé přístavky, venko</w:t>
      </w:r>
      <w:r w:rsidR="00E018EC">
        <w:rPr>
          <w:sz w:val="20"/>
          <w:szCs w:val="20"/>
        </w:rPr>
        <w:t>vní nádrže atd.</w:t>
      </w:r>
    </w:p>
    <w:p w:rsidR="00E018EC" w:rsidRDefault="00E018EC" w:rsidP="00C433B9">
      <w:pPr>
        <w:pStyle w:val="Default"/>
        <w:jc w:val="both"/>
        <w:rPr>
          <w:sz w:val="20"/>
          <w:szCs w:val="20"/>
        </w:rPr>
      </w:pPr>
    </w:p>
    <w:p w:rsidR="00A83A52" w:rsidRDefault="00A83A52" w:rsidP="00C433B9">
      <w:pPr>
        <w:pStyle w:val="Default"/>
        <w:jc w:val="both"/>
        <w:rPr>
          <w:b/>
          <w:bCs/>
          <w:sz w:val="20"/>
          <w:szCs w:val="20"/>
        </w:rPr>
      </w:pPr>
      <w:r>
        <w:rPr>
          <w:b/>
          <w:bCs/>
          <w:sz w:val="20"/>
          <w:szCs w:val="20"/>
        </w:rPr>
        <w:t>Požadavky k zabe</w:t>
      </w:r>
      <w:r w:rsidR="00E018EC">
        <w:rPr>
          <w:b/>
          <w:bCs/>
          <w:sz w:val="20"/>
          <w:szCs w:val="20"/>
        </w:rPr>
        <w:t>zpečení cenností proti odcizení:</w:t>
      </w:r>
    </w:p>
    <w:p w:rsidR="00E018EC" w:rsidRDefault="00E018EC" w:rsidP="00C433B9">
      <w:pPr>
        <w:pStyle w:val="Default"/>
        <w:jc w:val="both"/>
        <w:rPr>
          <w:sz w:val="20"/>
          <w:szCs w:val="20"/>
        </w:rPr>
      </w:pPr>
    </w:p>
    <w:p w:rsidR="00A83A52" w:rsidRDefault="00A83A52" w:rsidP="00C433B9">
      <w:pPr>
        <w:pStyle w:val="Default"/>
        <w:jc w:val="both"/>
        <w:rPr>
          <w:sz w:val="20"/>
          <w:szCs w:val="20"/>
        </w:rPr>
      </w:pPr>
      <w:r>
        <w:rPr>
          <w:sz w:val="20"/>
          <w:szCs w:val="20"/>
        </w:rPr>
        <w:t xml:space="preserve">Ujednává se, že pojistitel poskytne pojistné plnění: </w:t>
      </w:r>
    </w:p>
    <w:p w:rsidR="00A83A52" w:rsidRDefault="00A83A52" w:rsidP="00C433B9">
      <w:pPr>
        <w:pStyle w:val="Default"/>
        <w:spacing w:after="126"/>
        <w:jc w:val="both"/>
        <w:rPr>
          <w:sz w:val="20"/>
          <w:szCs w:val="20"/>
        </w:rPr>
      </w:pPr>
      <w:r>
        <w:rPr>
          <w:sz w:val="20"/>
          <w:szCs w:val="20"/>
        </w:rPr>
        <w:t xml:space="preserve">a) </w:t>
      </w:r>
      <w:r>
        <w:rPr>
          <w:b/>
          <w:bCs/>
          <w:sz w:val="20"/>
          <w:szCs w:val="20"/>
        </w:rPr>
        <w:t>do 25.000,- Kč</w:t>
      </w:r>
      <w:r>
        <w:rPr>
          <w:sz w:val="20"/>
          <w:szCs w:val="20"/>
        </w:rPr>
        <w:t xml:space="preserve">, jsou-li cennosti v době vzniku pojistné události uloženy nikoli v uzavřeném prostoru, ale v uzamčené schránce, kterou se rozumí trezorek (pokladnička) a je-li tato schránka uložena v uzamčeném těžkém kusu nábytku (skříň, stůl apod.); </w:t>
      </w:r>
    </w:p>
    <w:p w:rsidR="00A83A52" w:rsidRDefault="00A83A52" w:rsidP="00C433B9">
      <w:pPr>
        <w:pStyle w:val="Default"/>
        <w:spacing w:after="126"/>
        <w:jc w:val="both"/>
        <w:rPr>
          <w:sz w:val="20"/>
          <w:szCs w:val="20"/>
        </w:rPr>
      </w:pPr>
      <w:r>
        <w:rPr>
          <w:sz w:val="20"/>
          <w:szCs w:val="20"/>
        </w:rPr>
        <w:t xml:space="preserve">b) </w:t>
      </w:r>
      <w:r>
        <w:rPr>
          <w:b/>
          <w:bCs/>
          <w:sz w:val="20"/>
          <w:szCs w:val="20"/>
        </w:rPr>
        <w:t>do 50.000,- Kč</w:t>
      </w:r>
      <w:r>
        <w:rPr>
          <w:sz w:val="20"/>
          <w:szCs w:val="20"/>
        </w:rPr>
        <w:t xml:space="preserve">, jsou-li cennosti v době vzniku pojistné události uloženy nikoli v uzavřeném prostoru, ale v uzamčené schránce, kterou se rozumí trezorek (pokladnička) a je-li tato schránka uložena v uzamčeném těžkém kusu nábytku (skříň, stůl apod.). </w:t>
      </w:r>
    </w:p>
    <w:p w:rsidR="00A83A52" w:rsidRDefault="00A83A52" w:rsidP="00C433B9">
      <w:pPr>
        <w:pStyle w:val="Default"/>
        <w:spacing w:after="126"/>
        <w:jc w:val="both"/>
        <w:rPr>
          <w:sz w:val="20"/>
          <w:szCs w:val="20"/>
        </w:rPr>
      </w:pPr>
      <w:r>
        <w:rPr>
          <w:sz w:val="20"/>
          <w:szCs w:val="20"/>
        </w:rPr>
        <w:t xml:space="preserve">c) Zároveň se ujednává, že krádeží vloupáním se rozumí i přisvojení si cenností způsobem, při kterém pachatel prokazatelně destruktivním způsobem překonal uzamčený těžký kus nábytku (např. vypáčením), ve kterém je schránka uložena. </w:t>
      </w:r>
    </w:p>
    <w:p w:rsidR="00A83A52" w:rsidRDefault="00A83A52" w:rsidP="00C433B9">
      <w:pPr>
        <w:pStyle w:val="Default"/>
        <w:spacing w:after="126"/>
        <w:jc w:val="both"/>
        <w:rPr>
          <w:sz w:val="20"/>
          <w:szCs w:val="20"/>
        </w:rPr>
      </w:pPr>
      <w:r>
        <w:rPr>
          <w:sz w:val="20"/>
          <w:szCs w:val="20"/>
        </w:rPr>
        <w:t xml:space="preserve">d) Úroveň zabezpečení pro vyšší limity se řídí příslušnými pojistnými podmínkami. </w:t>
      </w:r>
    </w:p>
    <w:p w:rsidR="00A83A52" w:rsidRDefault="00A83A52" w:rsidP="00C433B9">
      <w:pPr>
        <w:pStyle w:val="Default"/>
        <w:spacing w:after="126"/>
        <w:jc w:val="both"/>
        <w:rPr>
          <w:sz w:val="20"/>
          <w:szCs w:val="20"/>
        </w:rPr>
      </w:pPr>
      <w:r>
        <w:rPr>
          <w:sz w:val="20"/>
          <w:szCs w:val="20"/>
        </w:rPr>
        <w:t xml:space="preserve">e) Ujednává se, že pojistitel poskytne pojistné plnění </w:t>
      </w:r>
      <w:r>
        <w:rPr>
          <w:b/>
          <w:bCs/>
          <w:sz w:val="20"/>
          <w:szCs w:val="20"/>
        </w:rPr>
        <w:t>do 20.000,- Kč</w:t>
      </w:r>
      <w:r>
        <w:rPr>
          <w:sz w:val="20"/>
          <w:szCs w:val="20"/>
        </w:rPr>
        <w:t xml:space="preserve">, jsou-li cennosti v době vzniku pojistné události uloženy v automatu na poplatky, který je pevně připojen k nemovitosti. </w:t>
      </w:r>
    </w:p>
    <w:p w:rsidR="008A3CFA" w:rsidRPr="008A3CFA" w:rsidRDefault="00A83A52" w:rsidP="00C433B9">
      <w:pPr>
        <w:pStyle w:val="Default"/>
        <w:jc w:val="both"/>
        <w:rPr>
          <w:sz w:val="20"/>
          <w:szCs w:val="20"/>
        </w:rPr>
      </w:pPr>
      <w:r>
        <w:rPr>
          <w:sz w:val="20"/>
          <w:szCs w:val="20"/>
        </w:rPr>
        <w:lastRenderedPageBreak/>
        <w:t xml:space="preserve">f) Zároveň se ujednává, krádeží vloupáním se rozumí i přisvojení si cenností způsobem, při kterém pachatel prokazatelně destruktivním způsobem překonal automat na poplatky nebo automat na poplatky prokazatelně destruktivním způsobem demontoval z povrchu nemovitosti. Pro toto riziko se sjednává limit pojistného plnění za pojistné události nastalé v každém jednom roce trvání účinnosti této pojistné smlouvy ve výši 20.000,- Kč. </w:t>
      </w:r>
    </w:p>
    <w:p w:rsidR="00A83A52" w:rsidRDefault="00A83A52" w:rsidP="00C433B9">
      <w:pPr>
        <w:pStyle w:val="Default"/>
        <w:pageBreakBefore/>
        <w:jc w:val="both"/>
        <w:rPr>
          <w:b/>
          <w:bCs/>
          <w:color w:val="auto"/>
          <w:sz w:val="20"/>
          <w:szCs w:val="20"/>
        </w:rPr>
      </w:pPr>
      <w:r>
        <w:rPr>
          <w:b/>
          <w:bCs/>
          <w:color w:val="auto"/>
          <w:sz w:val="20"/>
          <w:szCs w:val="20"/>
        </w:rPr>
        <w:lastRenderedPageBreak/>
        <w:t xml:space="preserve">Požadovaná ujednání pro pojištění skel: </w:t>
      </w:r>
    </w:p>
    <w:p w:rsidR="008A3CFA" w:rsidRDefault="008A3CFA" w:rsidP="00C433B9">
      <w:pPr>
        <w:pStyle w:val="Default"/>
        <w:spacing w:after="128"/>
        <w:jc w:val="both"/>
        <w:rPr>
          <w:color w:val="auto"/>
          <w:sz w:val="20"/>
          <w:szCs w:val="20"/>
        </w:rPr>
      </w:pPr>
    </w:p>
    <w:p w:rsidR="00A83A52" w:rsidRDefault="00A83A52" w:rsidP="00C433B9">
      <w:pPr>
        <w:pStyle w:val="Default"/>
        <w:spacing w:after="128"/>
        <w:jc w:val="both"/>
        <w:rPr>
          <w:color w:val="auto"/>
          <w:sz w:val="20"/>
          <w:szCs w:val="20"/>
        </w:rPr>
      </w:pPr>
      <w:r>
        <w:rPr>
          <w:color w:val="auto"/>
          <w:sz w:val="20"/>
          <w:szCs w:val="20"/>
        </w:rPr>
        <w:t xml:space="preserve">a) Předmětem pojistného krytí jsou osazená skla v minimální </w:t>
      </w:r>
      <w:proofErr w:type="spellStart"/>
      <w:r>
        <w:rPr>
          <w:color w:val="auto"/>
          <w:sz w:val="20"/>
          <w:szCs w:val="20"/>
        </w:rPr>
        <w:t>tlouštce</w:t>
      </w:r>
      <w:proofErr w:type="spellEnd"/>
      <w:r>
        <w:rPr>
          <w:color w:val="auto"/>
          <w:sz w:val="20"/>
          <w:szCs w:val="20"/>
        </w:rPr>
        <w:t xml:space="preserve"> od 2 mm </w:t>
      </w:r>
    </w:p>
    <w:p w:rsidR="00A83A52" w:rsidRDefault="00A83A52" w:rsidP="00C433B9">
      <w:pPr>
        <w:pStyle w:val="Default"/>
        <w:spacing w:after="128"/>
        <w:jc w:val="both"/>
        <w:rPr>
          <w:color w:val="auto"/>
          <w:sz w:val="20"/>
          <w:szCs w:val="20"/>
        </w:rPr>
      </w:pPr>
      <w:r>
        <w:rPr>
          <w:color w:val="auto"/>
          <w:sz w:val="20"/>
          <w:szCs w:val="20"/>
        </w:rPr>
        <w:t xml:space="preserve">b) Předmětem pojistného krytí je soubor všech skel, včetně nalepených neodnímatelných snímačů zabezpečovacích zařízení, nalepených fólií, nápisů, maleb nebo jiné výzdoby, jsou-li součástí pojištěného skla. Předmětem pojistného plnění současně jsou firemní štíty, reklamní tabule, světelné nápisy, neonové zářivky a trubice včetně jejich elektrické instalace a nosné konstrukce, umělecká zasklení staveb; tj. skleněné mozaiky, skleněné stěny a ostatní umělecká zasklení všeho druhu, lustry, skleněná zrcadla, skla vitrín,sanitární keramika, skla dveří skříní, pevně osazená skla atd. </w:t>
      </w:r>
    </w:p>
    <w:p w:rsidR="00A83A52" w:rsidRDefault="00A83A52" w:rsidP="00C433B9">
      <w:pPr>
        <w:pStyle w:val="Default"/>
        <w:spacing w:after="128"/>
        <w:jc w:val="both"/>
        <w:rPr>
          <w:color w:val="auto"/>
          <w:sz w:val="20"/>
          <w:szCs w:val="20"/>
        </w:rPr>
      </w:pPr>
      <w:r>
        <w:rPr>
          <w:color w:val="auto"/>
          <w:sz w:val="20"/>
          <w:szCs w:val="20"/>
        </w:rPr>
        <w:t xml:space="preserve">c) Předmětem pojistného krytí je i soubor jakýchkoliv skel, která jsou součástí opláštění budovy především okna, dveře, výlohy atd. </w:t>
      </w:r>
    </w:p>
    <w:p w:rsidR="00A83A52" w:rsidRDefault="00A83A52" w:rsidP="00C433B9">
      <w:pPr>
        <w:pStyle w:val="Default"/>
        <w:jc w:val="both"/>
        <w:rPr>
          <w:color w:val="auto"/>
          <w:sz w:val="20"/>
          <w:szCs w:val="20"/>
        </w:rPr>
      </w:pPr>
      <w:r>
        <w:rPr>
          <w:color w:val="auto"/>
          <w:sz w:val="20"/>
          <w:szCs w:val="20"/>
        </w:rPr>
        <w:t xml:space="preserve">d) Pojištění vztahuje i na škody způsobené malbami, nástřiky nebo polepením a také zahrnuje náklady spojené s opravou. </w:t>
      </w:r>
    </w:p>
    <w:p w:rsidR="00A83A52" w:rsidRDefault="00A83A52" w:rsidP="00C433B9">
      <w:pPr>
        <w:pStyle w:val="Default"/>
        <w:jc w:val="both"/>
        <w:rPr>
          <w:color w:val="auto"/>
          <w:sz w:val="20"/>
          <w:szCs w:val="20"/>
        </w:rPr>
      </w:pPr>
    </w:p>
    <w:p w:rsidR="00166810" w:rsidRDefault="00A83A52" w:rsidP="00C433B9">
      <w:pPr>
        <w:pStyle w:val="Default"/>
        <w:jc w:val="both"/>
        <w:rPr>
          <w:b/>
          <w:bCs/>
          <w:color w:val="auto"/>
          <w:sz w:val="20"/>
          <w:szCs w:val="20"/>
        </w:rPr>
      </w:pPr>
      <w:r>
        <w:rPr>
          <w:b/>
          <w:bCs/>
          <w:color w:val="auto"/>
          <w:sz w:val="20"/>
          <w:szCs w:val="20"/>
        </w:rPr>
        <w:t>Požadované ujednání pro pojištění obsahu uloženého v chladícím zařízení:</w:t>
      </w:r>
    </w:p>
    <w:p w:rsidR="00A83A52" w:rsidRDefault="00A83A52" w:rsidP="00C433B9">
      <w:pPr>
        <w:pStyle w:val="Default"/>
        <w:jc w:val="both"/>
        <w:rPr>
          <w:color w:val="auto"/>
          <w:sz w:val="20"/>
          <w:szCs w:val="20"/>
        </w:rPr>
      </w:pPr>
      <w:r>
        <w:rPr>
          <w:b/>
          <w:bCs/>
          <w:color w:val="auto"/>
          <w:sz w:val="20"/>
          <w:szCs w:val="20"/>
        </w:rPr>
        <w:t xml:space="preserve"> </w:t>
      </w:r>
    </w:p>
    <w:p w:rsidR="00A83A52" w:rsidRDefault="00A83A52" w:rsidP="00C433B9">
      <w:pPr>
        <w:pStyle w:val="Default"/>
        <w:jc w:val="both"/>
        <w:rPr>
          <w:color w:val="auto"/>
          <w:sz w:val="20"/>
          <w:szCs w:val="20"/>
        </w:rPr>
      </w:pPr>
      <w:r>
        <w:rPr>
          <w:color w:val="auto"/>
          <w:sz w:val="20"/>
          <w:szCs w:val="20"/>
        </w:rPr>
        <w:t xml:space="preserve">Pojištění se vztahuje i na funkční poruchy chladícího zařízení způsobené chybou obsluhy tohoto zařízení. </w:t>
      </w:r>
    </w:p>
    <w:p w:rsidR="00A83A52" w:rsidRDefault="00A83A52" w:rsidP="00C433B9">
      <w:pPr>
        <w:pStyle w:val="Default"/>
        <w:jc w:val="both"/>
        <w:rPr>
          <w:color w:val="auto"/>
          <w:sz w:val="20"/>
          <w:szCs w:val="20"/>
        </w:rPr>
      </w:pPr>
      <w:r>
        <w:rPr>
          <w:color w:val="auto"/>
          <w:sz w:val="20"/>
          <w:szCs w:val="20"/>
        </w:rPr>
        <w:t xml:space="preserve">Pojištěný musí v případě pojistné události doložit průběžné písemné záznamy o množství a druzích uskladněných pojištěných věcí. Pojištění se nevztahuje na škody vzniklé na věcech s prošlou záruční dobou nebo doporučenou dobou použití. Věci budou uloženy ve více chladících nebo mrazících zařízeních, které budou mít na sobě nezávislé chladící okruhy a v případku výpadku dodávky el. proudu bude k dispozici záložní zdroj. Přerušení dodávky el. proudu musí trvat více než 6 hodin. </w:t>
      </w:r>
    </w:p>
    <w:p w:rsidR="008A3CFA" w:rsidRDefault="008A3CFA" w:rsidP="00C433B9">
      <w:pPr>
        <w:pStyle w:val="Default"/>
        <w:jc w:val="both"/>
        <w:rPr>
          <w:b/>
          <w:bCs/>
          <w:color w:val="auto"/>
          <w:sz w:val="20"/>
          <w:szCs w:val="20"/>
        </w:rPr>
      </w:pPr>
    </w:p>
    <w:p w:rsidR="00166810" w:rsidRPr="00D50531" w:rsidRDefault="00A83A52" w:rsidP="00C433B9">
      <w:pPr>
        <w:pStyle w:val="Default"/>
        <w:jc w:val="both"/>
        <w:rPr>
          <w:b/>
          <w:bCs/>
          <w:color w:val="auto"/>
          <w:sz w:val="20"/>
          <w:szCs w:val="20"/>
        </w:rPr>
      </w:pPr>
      <w:r w:rsidRPr="00D50531">
        <w:rPr>
          <w:b/>
          <w:bCs/>
          <w:color w:val="auto"/>
          <w:sz w:val="20"/>
          <w:szCs w:val="20"/>
        </w:rPr>
        <w:t>Požadovaná ujednání pro pojištění strojů a elektroniky</w:t>
      </w:r>
      <w:r w:rsidR="00166810" w:rsidRPr="00D50531">
        <w:rPr>
          <w:b/>
          <w:bCs/>
          <w:color w:val="auto"/>
          <w:sz w:val="20"/>
          <w:szCs w:val="20"/>
        </w:rPr>
        <w:t>:</w:t>
      </w:r>
    </w:p>
    <w:p w:rsidR="00A83A52" w:rsidRPr="00D50531" w:rsidRDefault="00A83A52" w:rsidP="00C433B9">
      <w:pPr>
        <w:pStyle w:val="Default"/>
        <w:jc w:val="both"/>
        <w:rPr>
          <w:color w:val="auto"/>
          <w:sz w:val="20"/>
          <w:szCs w:val="20"/>
        </w:rPr>
      </w:pPr>
      <w:r w:rsidRPr="00D50531">
        <w:rPr>
          <w:b/>
          <w:bCs/>
          <w:color w:val="auto"/>
          <w:sz w:val="20"/>
          <w:szCs w:val="20"/>
        </w:rPr>
        <w:t xml:space="preserve"> </w:t>
      </w:r>
    </w:p>
    <w:p w:rsidR="00A83A52" w:rsidRPr="00D50531" w:rsidRDefault="00A83A52" w:rsidP="00C433B9">
      <w:pPr>
        <w:pStyle w:val="Default"/>
        <w:jc w:val="both"/>
        <w:rPr>
          <w:color w:val="auto"/>
          <w:sz w:val="20"/>
          <w:szCs w:val="20"/>
        </w:rPr>
      </w:pPr>
      <w:r w:rsidRPr="00D50531">
        <w:rPr>
          <w:color w:val="auto"/>
          <w:sz w:val="20"/>
          <w:szCs w:val="20"/>
        </w:rPr>
        <w:t xml:space="preserve">a) Do pojištění lze zahrnout i stroje nad stáří 10 let na novou cenu do stáří 20 let. V případě vyššího stáří bude pro pojištění v nové ceně požadován doklad o provedení generální opravy ne starší 10 let. </w:t>
      </w:r>
    </w:p>
    <w:p w:rsidR="00A83A52" w:rsidRDefault="00A83A52" w:rsidP="00C433B9">
      <w:pPr>
        <w:pStyle w:val="Default"/>
        <w:jc w:val="both"/>
        <w:rPr>
          <w:color w:val="auto"/>
        </w:rPr>
      </w:pPr>
      <w:r w:rsidRPr="00D50531">
        <w:rPr>
          <w:color w:val="auto"/>
          <w:sz w:val="20"/>
          <w:szCs w:val="20"/>
        </w:rPr>
        <w:t>b) Ujednává se, že se pojištění vztahuje i na poškození vyměnitelných částí pojištěného zařízení (např. hadice, těsnění, pásy, řetězy, řemeny, pneumatiky, lana, dráty, síta, pracovní části drtičů, žáruvzdorné vyzdívky, akumulátory, odporová topná tělesa, žárovky, výbojky). Toto ujednání se vztahuje i na součásti, které jsou měněny při změně pracovního úkonu. Pojistitel poskytne plnění v případech, kdy k poškození nebo zničení takového zařízení došlo náhle a neočekávaně a příčina pojistné události nespočívá v přirozeném opotřebení.</w:t>
      </w:r>
      <w:r>
        <w:rPr>
          <w:color w:val="auto"/>
          <w:sz w:val="20"/>
          <w:szCs w:val="20"/>
        </w:rPr>
        <w:t xml:space="preserve"> </w:t>
      </w:r>
    </w:p>
    <w:p w:rsidR="00A83A52" w:rsidRDefault="00A83A52" w:rsidP="00C433B9">
      <w:pPr>
        <w:pStyle w:val="Default"/>
        <w:jc w:val="both"/>
        <w:rPr>
          <w:color w:val="auto"/>
          <w:sz w:val="20"/>
          <w:szCs w:val="20"/>
        </w:rPr>
      </w:pPr>
    </w:p>
    <w:p w:rsidR="00A83A52" w:rsidRDefault="00A83A52" w:rsidP="00C433B9">
      <w:pPr>
        <w:pStyle w:val="Default"/>
        <w:jc w:val="both"/>
        <w:rPr>
          <w:color w:val="auto"/>
          <w:sz w:val="20"/>
          <w:szCs w:val="20"/>
        </w:rPr>
      </w:pPr>
      <w:r>
        <w:rPr>
          <w:b/>
          <w:bCs/>
          <w:color w:val="auto"/>
          <w:sz w:val="20"/>
          <w:szCs w:val="20"/>
        </w:rPr>
        <w:t xml:space="preserve">Požadovaná ujednání pro pojištění majetku obecně: </w:t>
      </w:r>
    </w:p>
    <w:p w:rsidR="008A3CFA" w:rsidRDefault="008A3CFA" w:rsidP="00C433B9">
      <w:pPr>
        <w:pStyle w:val="Default"/>
        <w:spacing w:after="128"/>
        <w:jc w:val="both"/>
        <w:rPr>
          <w:color w:val="auto"/>
          <w:sz w:val="20"/>
          <w:szCs w:val="20"/>
        </w:rPr>
      </w:pPr>
    </w:p>
    <w:p w:rsidR="00A83A52" w:rsidRDefault="00A83A52" w:rsidP="00C433B9">
      <w:pPr>
        <w:pStyle w:val="Default"/>
        <w:spacing w:after="128"/>
        <w:jc w:val="both"/>
        <w:rPr>
          <w:color w:val="auto"/>
          <w:sz w:val="20"/>
          <w:szCs w:val="20"/>
        </w:rPr>
      </w:pPr>
      <w:r>
        <w:rPr>
          <w:color w:val="auto"/>
          <w:sz w:val="20"/>
          <w:szCs w:val="20"/>
        </w:rPr>
        <w:t xml:space="preserve">1. Pro účely této pojistné smlouvy se ujednává, že ke dni sjednání pojištění odpovídají pojistné částky pojištěných věcí pojistné hodnotě a pojistitel akceptuje pojistné částky jako hodnotu nové věci ve smyslu pojistných podmínek. Pojištěný je povinen oznámit navýšení pojistných částek, pokud dojde ke zvýšení hodnoty pojištěných věcí v průběhu pojistného období o více než 15 %. </w:t>
      </w:r>
    </w:p>
    <w:p w:rsidR="00A83A52" w:rsidRDefault="00A83A52" w:rsidP="00C433B9">
      <w:pPr>
        <w:pStyle w:val="Default"/>
        <w:spacing w:after="128"/>
        <w:jc w:val="both"/>
        <w:rPr>
          <w:color w:val="auto"/>
          <w:sz w:val="20"/>
          <w:szCs w:val="20"/>
        </w:rPr>
      </w:pPr>
      <w:r>
        <w:rPr>
          <w:color w:val="auto"/>
          <w:sz w:val="20"/>
          <w:szCs w:val="20"/>
        </w:rPr>
        <w:t xml:space="preserve">2. Inflační doložka: Pojišťovna nebude namítat podpojištění, dojde-li v průběhu pojistného období k navýšení pojistných hodnot v důsledku inflace menší než 15 %. </w:t>
      </w:r>
    </w:p>
    <w:p w:rsidR="00A83A52" w:rsidRDefault="00A83A52" w:rsidP="00C433B9">
      <w:pPr>
        <w:pStyle w:val="Default"/>
        <w:spacing w:after="128"/>
        <w:jc w:val="both"/>
        <w:rPr>
          <w:color w:val="auto"/>
          <w:sz w:val="20"/>
          <w:szCs w:val="20"/>
        </w:rPr>
      </w:pPr>
      <w:r>
        <w:rPr>
          <w:color w:val="auto"/>
          <w:sz w:val="20"/>
          <w:szCs w:val="20"/>
        </w:rPr>
        <w:t>3. Pojištění všech předmětů pojištění se sjednává na novou cenu. V případě poškození nebo zničení pojištěných věcí vyplatí pojistitel náklad na znovupořízení věci v době pojistné události sníženou o cenu případných zbytků bez odpočtu opotřebení a to bez ohledu na další ustanovení pojistných podmínek</w:t>
      </w:r>
      <w:r>
        <w:rPr>
          <w:i/>
          <w:iCs/>
          <w:color w:val="auto"/>
          <w:sz w:val="20"/>
          <w:szCs w:val="20"/>
        </w:rPr>
        <w:t xml:space="preserve">. </w:t>
      </w:r>
    </w:p>
    <w:p w:rsidR="00A83A52" w:rsidRDefault="00A83A52" w:rsidP="00C433B9">
      <w:pPr>
        <w:pStyle w:val="Default"/>
        <w:spacing w:after="128"/>
        <w:jc w:val="both"/>
        <w:rPr>
          <w:color w:val="auto"/>
          <w:sz w:val="20"/>
          <w:szCs w:val="20"/>
        </w:rPr>
      </w:pPr>
      <w:r>
        <w:rPr>
          <w:color w:val="auto"/>
          <w:sz w:val="20"/>
          <w:szCs w:val="20"/>
        </w:rPr>
        <w:t>4. V případě cizích věcí užívaných pojištěným se ujednává, že v případě pojistné události pojistitel poskytne plnění v nové ceně a to bez ohledu na další ustanovení pojistných podmínek</w:t>
      </w:r>
      <w:r>
        <w:rPr>
          <w:i/>
          <w:iCs/>
          <w:color w:val="auto"/>
          <w:sz w:val="20"/>
          <w:szCs w:val="20"/>
        </w:rPr>
        <w:t xml:space="preserve">. </w:t>
      </w:r>
    </w:p>
    <w:p w:rsidR="00A83A52" w:rsidRDefault="00A83A52" w:rsidP="00C433B9">
      <w:pPr>
        <w:pStyle w:val="Default"/>
        <w:spacing w:after="128"/>
        <w:jc w:val="both"/>
        <w:rPr>
          <w:color w:val="auto"/>
          <w:sz w:val="20"/>
          <w:szCs w:val="20"/>
        </w:rPr>
      </w:pPr>
      <w:r>
        <w:rPr>
          <w:color w:val="auto"/>
          <w:sz w:val="20"/>
          <w:szCs w:val="20"/>
        </w:rPr>
        <w:t xml:space="preserve">5. Ujednává se, že pojištěné cizí věci, které pojištěný užívá na základě leasingových, nájemních či jiných smluv, jsou v případě převodu do vlastnictví pojištěného automaticky pojištěny v rozsahu sjednané pojistné smlouvy. </w:t>
      </w:r>
    </w:p>
    <w:p w:rsidR="00A83A52" w:rsidRDefault="00A83A52" w:rsidP="00C433B9">
      <w:pPr>
        <w:pStyle w:val="Default"/>
        <w:spacing w:after="128"/>
        <w:jc w:val="both"/>
        <w:rPr>
          <w:color w:val="auto"/>
          <w:sz w:val="20"/>
          <w:szCs w:val="20"/>
        </w:rPr>
      </w:pPr>
      <w:r>
        <w:rPr>
          <w:color w:val="auto"/>
          <w:sz w:val="20"/>
          <w:szCs w:val="20"/>
        </w:rPr>
        <w:t xml:space="preserve">6. V případě pojistné události na pojištěných souborech odečte pojistitel </w:t>
      </w:r>
      <w:r>
        <w:rPr>
          <w:b/>
          <w:bCs/>
          <w:color w:val="auto"/>
          <w:sz w:val="20"/>
          <w:szCs w:val="20"/>
        </w:rPr>
        <w:t xml:space="preserve">pouze jednu spoluúčast </w:t>
      </w:r>
      <w:r>
        <w:rPr>
          <w:color w:val="auto"/>
          <w:sz w:val="20"/>
          <w:szCs w:val="20"/>
        </w:rPr>
        <w:t xml:space="preserve">a to nejvyšší sjednanou, pokud není pro klienta výhodnější odečtení spoluúčastí z jednotlivých předmětných pojištění, jichž se pojistná událost týká. </w:t>
      </w:r>
    </w:p>
    <w:p w:rsidR="00A83A52" w:rsidRDefault="00A83A52" w:rsidP="00C433B9">
      <w:pPr>
        <w:pStyle w:val="Default"/>
        <w:spacing w:after="128"/>
        <w:jc w:val="both"/>
        <w:rPr>
          <w:color w:val="auto"/>
          <w:sz w:val="20"/>
          <w:szCs w:val="20"/>
        </w:rPr>
      </w:pPr>
      <w:r>
        <w:rPr>
          <w:b/>
          <w:bCs/>
          <w:color w:val="auto"/>
          <w:sz w:val="20"/>
          <w:szCs w:val="20"/>
        </w:rPr>
        <w:lastRenderedPageBreak/>
        <w:t xml:space="preserve">7. </w:t>
      </w:r>
      <w:r>
        <w:rPr>
          <w:color w:val="auto"/>
          <w:sz w:val="20"/>
          <w:szCs w:val="20"/>
        </w:rPr>
        <w:t xml:space="preserve">Smluvní strany se dohodly, že v případě zániku pojištění předmětu pojištění z důvodu prodeje věci, změny vlastníka věci, apod., pojistitel vrátí pojistníkovi </w:t>
      </w:r>
      <w:r>
        <w:rPr>
          <w:b/>
          <w:bCs/>
          <w:color w:val="auto"/>
          <w:sz w:val="20"/>
          <w:szCs w:val="20"/>
        </w:rPr>
        <w:t xml:space="preserve">nespotřebovanou poměrnou část pojistného. </w:t>
      </w:r>
    </w:p>
    <w:p w:rsidR="00A83A52" w:rsidRDefault="00A83A52" w:rsidP="00C433B9">
      <w:pPr>
        <w:pStyle w:val="Default"/>
        <w:jc w:val="both"/>
        <w:rPr>
          <w:sz w:val="20"/>
          <w:szCs w:val="20"/>
        </w:rPr>
      </w:pPr>
      <w:r>
        <w:rPr>
          <w:color w:val="auto"/>
          <w:sz w:val="20"/>
          <w:szCs w:val="20"/>
        </w:rPr>
        <w:t xml:space="preserve">8. Pojistné krytí zahrnuje i pojištění </w:t>
      </w:r>
      <w:r>
        <w:rPr>
          <w:b/>
          <w:bCs/>
          <w:color w:val="auto"/>
          <w:sz w:val="20"/>
          <w:szCs w:val="20"/>
        </w:rPr>
        <w:t>nákladů na hašení, demolici</w:t>
      </w:r>
      <w:r>
        <w:rPr>
          <w:color w:val="auto"/>
          <w:sz w:val="20"/>
          <w:szCs w:val="20"/>
        </w:rPr>
        <w:t xml:space="preserve">, odvoz suti, likvidaci zbytků a následků pojistné </w:t>
      </w:r>
      <w:r w:rsidRPr="00A83A52">
        <w:rPr>
          <w:sz w:val="20"/>
          <w:szCs w:val="20"/>
        </w:rPr>
        <w:t xml:space="preserve">události včetně dočasného přemístění majetku s limitem plnění minimálně 50.000.000,-Kč </w:t>
      </w:r>
    </w:p>
    <w:p w:rsidR="00A83A52" w:rsidRPr="00A83A52" w:rsidRDefault="00A83A52" w:rsidP="00C433B9">
      <w:pPr>
        <w:autoSpaceDE w:val="0"/>
        <w:autoSpaceDN w:val="0"/>
        <w:adjustRightInd w:val="0"/>
        <w:spacing w:after="0" w:line="240" w:lineRule="auto"/>
        <w:jc w:val="both"/>
        <w:rPr>
          <w:rFonts w:ascii="Arial" w:hAnsi="Arial" w:cs="Arial"/>
          <w:color w:val="000000"/>
          <w:sz w:val="24"/>
          <w:szCs w:val="24"/>
        </w:rPr>
      </w:pPr>
    </w:p>
    <w:p w:rsidR="00A83A52" w:rsidRPr="00A83A52" w:rsidRDefault="008A3CFA" w:rsidP="00C433B9">
      <w:pPr>
        <w:autoSpaceDE w:val="0"/>
        <w:autoSpaceDN w:val="0"/>
        <w:adjustRightInd w:val="0"/>
        <w:spacing w:after="128" w:line="240" w:lineRule="auto"/>
        <w:jc w:val="both"/>
        <w:rPr>
          <w:rFonts w:ascii="Arial" w:hAnsi="Arial" w:cs="Arial"/>
          <w:color w:val="000000"/>
          <w:sz w:val="20"/>
          <w:szCs w:val="20"/>
        </w:rPr>
      </w:pPr>
      <w:r>
        <w:rPr>
          <w:rFonts w:ascii="Arial" w:hAnsi="Arial" w:cs="Arial"/>
          <w:color w:val="000000"/>
          <w:sz w:val="20"/>
          <w:szCs w:val="20"/>
        </w:rPr>
        <w:t xml:space="preserve">9. </w:t>
      </w:r>
      <w:r w:rsidR="00A83A52" w:rsidRPr="00A83A52">
        <w:rPr>
          <w:rFonts w:ascii="Arial" w:hAnsi="Arial" w:cs="Arial"/>
          <w:color w:val="000000"/>
          <w:sz w:val="20"/>
          <w:szCs w:val="20"/>
        </w:rPr>
        <w:t xml:space="preserve">Pojistné kryje i náklady architektů, soudních znalců, konzultantů, stavebních dozorů apod. spojené s obnovou pojištěných věcí po pojistné události až do výše 100.000 Kč. </w:t>
      </w:r>
    </w:p>
    <w:p w:rsidR="00A83A52" w:rsidRPr="00A83A52" w:rsidRDefault="00A83A52" w:rsidP="00C433B9">
      <w:pPr>
        <w:autoSpaceDE w:val="0"/>
        <w:autoSpaceDN w:val="0"/>
        <w:adjustRightInd w:val="0"/>
        <w:spacing w:after="128" w:line="240" w:lineRule="auto"/>
        <w:jc w:val="both"/>
        <w:rPr>
          <w:rFonts w:ascii="Arial" w:hAnsi="Arial" w:cs="Arial"/>
          <w:color w:val="000000"/>
          <w:sz w:val="20"/>
          <w:szCs w:val="20"/>
        </w:rPr>
      </w:pPr>
      <w:r w:rsidRPr="00A83A52">
        <w:rPr>
          <w:rFonts w:ascii="Arial" w:hAnsi="Arial" w:cs="Arial"/>
          <w:color w:val="000000"/>
          <w:sz w:val="20"/>
          <w:szCs w:val="20"/>
        </w:rPr>
        <w:t xml:space="preserve">10. Pojištění kryje i náklady s výměnou a opravou zámků a klíčů v souvislosti s pojistnou událostí až do výše 50.000 Kč. </w:t>
      </w:r>
    </w:p>
    <w:p w:rsidR="00A83A52" w:rsidRPr="00A83A52" w:rsidRDefault="00A83A52" w:rsidP="00C433B9">
      <w:pPr>
        <w:autoSpaceDE w:val="0"/>
        <w:autoSpaceDN w:val="0"/>
        <w:adjustRightInd w:val="0"/>
        <w:spacing w:after="0" w:line="240" w:lineRule="auto"/>
        <w:jc w:val="both"/>
        <w:rPr>
          <w:rFonts w:ascii="Arial" w:hAnsi="Arial" w:cs="Arial"/>
          <w:color w:val="000000"/>
          <w:sz w:val="20"/>
          <w:szCs w:val="20"/>
        </w:rPr>
      </w:pPr>
      <w:r w:rsidRPr="00A83A52">
        <w:rPr>
          <w:rFonts w:ascii="Arial" w:hAnsi="Arial" w:cs="Arial"/>
          <w:color w:val="000000"/>
          <w:sz w:val="20"/>
          <w:szCs w:val="20"/>
        </w:rPr>
        <w:t xml:space="preserve">11. Pojištění kryje i vícenáklady, které vzniknou na základě nutnosti dodržet stavební nebo jiné obecně závazné právní předpisy nebo nařízení vydaná orgány státní správy nebo samosprávy v souvislosti s obnovou nebo znovupořízením po pojistné události. </w:t>
      </w:r>
    </w:p>
    <w:p w:rsidR="00A83A52" w:rsidRPr="00A83A52" w:rsidRDefault="00A83A52" w:rsidP="00A83A52">
      <w:pPr>
        <w:pStyle w:val="Default"/>
      </w:pPr>
    </w:p>
    <w:p w:rsidR="00A83A52" w:rsidRDefault="00A83A52" w:rsidP="00A83A52">
      <w:pPr>
        <w:pStyle w:val="Default"/>
        <w:rPr>
          <w:color w:val="auto"/>
          <w:sz w:val="20"/>
          <w:szCs w:val="20"/>
        </w:rPr>
      </w:pPr>
    </w:p>
    <w:p w:rsidR="00A83A52" w:rsidRDefault="00A83A52" w:rsidP="001226EB">
      <w:pPr>
        <w:pStyle w:val="Default"/>
        <w:rPr>
          <w:color w:val="auto"/>
          <w:sz w:val="20"/>
          <w:szCs w:val="20"/>
        </w:rPr>
      </w:pPr>
    </w:p>
    <w:p w:rsidR="001226EB" w:rsidRPr="002842CF" w:rsidRDefault="001226EB" w:rsidP="0011560E">
      <w:pPr>
        <w:rPr>
          <w:b/>
        </w:rPr>
      </w:pPr>
    </w:p>
    <w:sectPr w:rsidR="001226EB" w:rsidRPr="002842CF" w:rsidSect="00314B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1F" w:rsidRDefault="00DE0D1F" w:rsidP="008A3CFA">
      <w:pPr>
        <w:spacing w:after="0" w:line="240" w:lineRule="auto"/>
      </w:pPr>
      <w:r>
        <w:separator/>
      </w:r>
    </w:p>
  </w:endnote>
  <w:endnote w:type="continuationSeparator" w:id="0">
    <w:p w:rsidR="00DE0D1F" w:rsidRDefault="00DE0D1F" w:rsidP="008A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1F" w:rsidRDefault="00DE0D1F" w:rsidP="008A3CFA">
      <w:pPr>
        <w:spacing w:after="0" w:line="240" w:lineRule="auto"/>
      </w:pPr>
      <w:r>
        <w:separator/>
      </w:r>
    </w:p>
  </w:footnote>
  <w:footnote w:type="continuationSeparator" w:id="0">
    <w:p w:rsidR="00DE0D1F" w:rsidRDefault="00DE0D1F" w:rsidP="008A3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13F85"/>
    <w:multiLevelType w:val="hybridMultilevel"/>
    <w:tmpl w:val="220177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FF78D7"/>
    <w:multiLevelType w:val="hybridMultilevel"/>
    <w:tmpl w:val="C3075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4C2BF4"/>
    <w:multiLevelType w:val="hybridMultilevel"/>
    <w:tmpl w:val="B2C669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D06439"/>
    <w:multiLevelType w:val="hybridMultilevel"/>
    <w:tmpl w:val="1166F0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9750C87"/>
    <w:multiLevelType w:val="hybridMultilevel"/>
    <w:tmpl w:val="9CA719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42CF"/>
    <w:rsid w:val="00000B43"/>
    <w:rsid w:val="000035D6"/>
    <w:rsid w:val="000069F3"/>
    <w:rsid w:val="00010E53"/>
    <w:rsid w:val="00011AD4"/>
    <w:rsid w:val="00013B1A"/>
    <w:rsid w:val="00013D34"/>
    <w:rsid w:val="00015FC2"/>
    <w:rsid w:val="00017B3E"/>
    <w:rsid w:val="00022A03"/>
    <w:rsid w:val="0002771A"/>
    <w:rsid w:val="00030017"/>
    <w:rsid w:val="00031089"/>
    <w:rsid w:val="000356B6"/>
    <w:rsid w:val="00035B40"/>
    <w:rsid w:val="000364AD"/>
    <w:rsid w:val="000427E7"/>
    <w:rsid w:val="000442BF"/>
    <w:rsid w:val="00044445"/>
    <w:rsid w:val="00044689"/>
    <w:rsid w:val="00045890"/>
    <w:rsid w:val="00046138"/>
    <w:rsid w:val="00051E20"/>
    <w:rsid w:val="00052301"/>
    <w:rsid w:val="0005593C"/>
    <w:rsid w:val="00055960"/>
    <w:rsid w:val="000577E3"/>
    <w:rsid w:val="0006059E"/>
    <w:rsid w:val="00060A68"/>
    <w:rsid w:val="0006120E"/>
    <w:rsid w:val="00061805"/>
    <w:rsid w:val="00065A7B"/>
    <w:rsid w:val="00065FE0"/>
    <w:rsid w:val="000713A2"/>
    <w:rsid w:val="00071978"/>
    <w:rsid w:val="00071DCA"/>
    <w:rsid w:val="00073065"/>
    <w:rsid w:val="0007348A"/>
    <w:rsid w:val="00073FE1"/>
    <w:rsid w:val="00076008"/>
    <w:rsid w:val="00076A98"/>
    <w:rsid w:val="00076FB0"/>
    <w:rsid w:val="00081AAE"/>
    <w:rsid w:val="00082F72"/>
    <w:rsid w:val="0008348C"/>
    <w:rsid w:val="00083714"/>
    <w:rsid w:val="00084DDA"/>
    <w:rsid w:val="0008514A"/>
    <w:rsid w:val="000855FE"/>
    <w:rsid w:val="000879D0"/>
    <w:rsid w:val="000906D0"/>
    <w:rsid w:val="00090B90"/>
    <w:rsid w:val="00091089"/>
    <w:rsid w:val="000925AC"/>
    <w:rsid w:val="000928E8"/>
    <w:rsid w:val="00095213"/>
    <w:rsid w:val="00096712"/>
    <w:rsid w:val="000A037B"/>
    <w:rsid w:val="000A1146"/>
    <w:rsid w:val="000A1B11"/>
    <w:rsid w:val="000A1FD9"/>
    <w:rsid w:val="000A4BDF"/>
    <w:rsid w:val="000A59C6"/>
    <w:rsid w:val="000A6403"/>
    <w:rsid w:val="000A7AB7"/>
    <w:rsid w:val="000B37C2"/>
    <w:rsid w:val="000B4377"/>
    <w:rsid w:val="000B7283"/>
    <w:rsid w:val="000C003A"/>
    <w:rsid w:val="000C4124"/>
    <w:rsid w:val="000C4BC1"/>
    <w:rsid w:val="000C55DB"/>
    <w:rsid w:val="000C5C1B"/>
    <w:rsid w:val="000C762C"/>
    <w:rsid w:val="000D05A9"/>
    <w:rsid w:val="000D0890"/>
    <w:rsid w:val="000D0C17"/>
    <w:rsid w:val="000D0C32"/>
    <w:rsid w:val="000D3A2D"/>
    <w:rsid w:val="000D3ABB"/>
    <w:rsid w:val="000E127F"/>
    <w:rsid w:val="000E2608"/>
    <w:rsid w:val="000E2882"/>
    <w:rsid w:val="000E2A27"/>
    <w:rsid w:val="000E4D06"/>
    <w:rsid w:val="000E5023"/>
    <w:rsid w:val="000E62AC"/>
    <w:rsid w:val="000F0AA8"/>
    <w:rsid w:val="000F25A4"/>
    <w:rsid w:val="000F4571"/>
    <w:rsid w:val="000F56EB"/>
    <w:rsid w:val="000F6C37"/>
    <w:rsid w:val="000F742A"/>
    <w:rsid w:val="001040DF"/>
    <w:rsid w:val="0010477A"/>
    <w:rsid w:val="00105B45"/>
    <w:rsid w:val="00111364"/>
    <w:rsid w:val="0011321F"/>
    <w:rsid w:val="00113947"/>
    <w:rsid w:val="001142E4"/>
    <w:rsid w:val="0011560E"/>
    <w:rsid w:val="00116099"/>
    <w:rsid w:val="001200F8"/>
    <w:rsid w:val="001226EB"/>
    <w:rsid w:val="001237AD"/>
    <w:rsid w:val="001246BA"/>
    <w:rsid w:val="00126034"/>
    <w:rsid w:val="00126481"/>
    <w:rsid w:val="00126A03"/>
    <w:rsid w:val="00127FC6"/>
    <w:rsid w:val="00132098"/>
    <w:rsid w:val="001333AC"/>
    <w:rsid w:val="00134B9D"/>
    <w:rsid w:val="00134D7F"/>
    <w:rsid w:val="001362D5"/>
    <w:rsid w:val="00141688"/>
    <w:rsid w:val="001421EC"/>
    <w:rsid w:val="00144FB6"/>
    <w:rsid w:val="001455BC"/>
    <w:rsid w:val="00145AED"/>
    <w:rsid w:val="001461B2"/>
    <w:rsid w:val="0014742C"/>
    <w:rsid w:val="00150B60"/>
    <w:rsid w:val="001538FD"/>
    <w:rsid w:val="00153957"/>
    <w:rsid w:val="00154378"/>
    <w:rsid w:val="001623CB"/>
    <w:rsid w:val="00162858"/>
    <w:rsid w:val="00163CD5"/>
    <w:rsid w:val="0016503F"/>
    <w:rsid w:val="001651E9"/>
    <w:rsid w:val="00165EAB"/>
    <w:rsid w:val="00166810"/>
    <w:rsid w:val="00172BF9"/>
    <w:rsid w:val="001733EE"/>
    <w:rsid w:val="00173676"/>
    <w:rsid w:val="00174166"/>
    <w:rsid w:val="001765DB"/>
    <w:rsid w:val="001803F8"/>
    <w:rsid w:val="001826CC"/>
    <w:rsid w:val="0018379D"/>
    <w:rsid w:val="0018490C"/>
    <w:rsid w:val="00185145"/>
    <w:rsid w:val="00187EDF"/>
    <w:rsid w:val="001924E7"/>
    <w:rsid w:val="001956F4"/>
    <w:rsid w:val="001A5C7B"/>
    <w:rsid w:val="001A6493"/>
    <w:rsid w:val="001A6E19"/>
    <w:rsid w:val="001B0FF0"/>
    <w:rsid w:val="001B1A07"/>
    <w:rsid w:val="001B2FF9"/>
    <w:rsid w:val="001B3ECC"/>
    <w:rsid w:val="001B4628"/>
    <w:rsid w:val="001B5169"/>
    <w:rsid w:val="001C2DE3"/>
    <w:rsid w:val="001C461C"/>
    <w:rsid w:val="001C4EE8"/>
    <w:rsid w:val="001C5DFC"/>
    <w:rsid w:val="001C6BB7"/>
    <w:rsid w:val="001C74F0"/>
    <w:rsid w:val="001C7522"/>
    <w:rsid w:val="001D2182"/>
    <w:rsid w:val="001D5CBC"/>
    <w:rsid w:val="001D5D51"/>
    <w:rsid w:val="001D7DF2"/>
    <w:rsid w:val="001E4ED9"/>
    <w:rsid w:val="001F1FDB"/>
    <w:rsid w:val="001F23B9"/>
    <w:rsid w:val="001F4162"/>
    <w:rsid w:val="001F445F"/>
    <w:rsid w:val="001F6758"/>
    <w:rsid w:val="001F69F9"/>
    <w:rsid w:val="001F6F0B"/>
    <w:rsid w:val="0020127B"/>
    <w:rsid w:val="00202946"/>
    <w:rsid w:val="00203B8B"/>
    <w:rsid w:val="002040D4"/>
    <w:rsid w:val="002043C2"/>
    <w:rsid w:val="00210CD5"/>
    <w:rsid w:val="00213A8F"/>
    <w:rsid w:val="00214C31"/>
    <w:rsid w:val="002169ED"/>
    <w:rsid w:val="00216A5B"/>
    <w:rsid w:val="00217F32"/>
    <w:rsid w:val="002248CF"/>
    <w:rsid w:val="00224ED6"/>
    <w:rsid w:val="0022623B"/>
    <w:rsid w:val="00232FD4"/>
    <w:rsid w:val="00235B58"/>
    <w:rsid w:val="00235B9C"/>
    <w:rsid w:val="00236488"/>
    <w:rsid w:val="00236539"/>
    <w:rsid w:val="0024029E"/>
    <w:rsid w:val="00240967"/>
    <w:rsid w:val="002414ED"/>
    <w:rsid w:val="00242E21"/>
    <w:rsid w:val="00242E2D"/>
    <w:rsid w:val="00244BCA"/>
    <w:rsid w:val="002465A4"/>
    <w:rsid w:val="002477B1"/>
    <w:rsid w:val="00251E23"/>
    <w:rsid w:val="0025269F"/>
    <w:rsid w:val="00252EC9"/>
    <w:rsid w:val="00253580"/>
    <w:rsid w:val="00253BA8"/>
    <w:rsid w:val="00254AA3"/>
    <w:rsid w:val="0025745F"/>
    <w:rsid w:val="002576B6"/>
    <w:rsid w:val="00260C3D"/>
    <w:rsid w:val="00261B39"/>
    <w:rsid w:val="00261DB7"/>
    <w:rsid w:val="002629CD"/>
    <w:rsid w:val="002651F5"/>
    <w:rsid w:val="00270DAC"/>
    <w:rsid w:val="00273C70"/>
    <w:rsid w:val="00274350"/>
    <w:rsid w:val="00274520"/>
    <w:rsid w:val="00274BAC"/>
    <w:rsid w:val="00275F1C"/>
    <w:rsid w:val="00276799"/>
    <w:rsid w:val="00276FC1"/>
    <w:rsid w:val="00277249"/>
    <w:rsid w:val="002842CF"/>
    <w:rsid w:val="00284ADE"/>
    <w:rsid w:val="00285C93"/>
    <w:rsid w:val="00286201"/>
    <w:rsid w:val="00293322"/>
    <w:rsid w:val="00293408"/>
    <w:rsid w:val="00293C73"/>
    <w:rsid w:val="00294E81"/>
    <w:rsid w:val="00295272"/>
    <w:rsid w:val="002959E3"/>
    <w:rsid w:val="00295ABB"/>
    <w:rsid w:val="00296AC7"/>
    <w:rsid w:val="002A0478"/>
    <w:rsid w:val="002A1BA9"/>
    <w:rsid w:val="002A28ED"/>
    <w:rsid w:val="002A4896"/>
    <w:rsid w:val="002A50A1"/>
    <w:rsid w:val="002A7A2D"/>
    <w:rsid w:val="002B3C77"/>
    <w:rsid w:val="002B480C"/>
    <w:rsid w:val="002B4CF1"/>
    <w:rsid w:val="002B5227"/>
    <w:rsid w:val="002B6100"/>
    <w:rsid w:val="002C0002"/>
    <w:rsid w:val="002C0AC1"/>
    <w:rsid w:val="002C2FF2"/>
    <w:rsid w:val="002C5AE9"/>
    <w:rsid w:val="002C6756"/>
    <w:rsid w:val="002C67A4"/>
    <w:rsid w:val="002C7BC5"/>
    <w:rsid w:val="002C7C5E"/>
    <w:rsid w:val="002D19A8"/>
    <w:rsid w:val="002D2918"/>
    <w:rsid w:val="002D4A67"/>
    <w:rsid w:val="002D62C9"/>
    <w:rsid w:val="002E2229"/>
    <w:rsid w:val="002E386F"/>
    <w:rsid w:val="002E5AC8"/>
    <w:rsid w:val="002F3BB3"/>
    <w:rsid w:val="002F435C"/>
    <w:rsid w:val="002F55F3"/>
    <w:rsid w:val="002F5E4A"/>
    <w:rsid w:val="002F7CFE"/>
    <w:rsid w:val="00301F00"/>
    <w:rsid w:val="003032B8"/>
    <w:rsid w:val="00303C03"/>
    <w:rsid w:val="00305122"/>
    <w:rsid w:val="003063B0"/>
    <w:rsid w:val="00307A4E"/>
    <w:rsid w:val="0031066D"/>
    <w:rsid w:val="00312ABD"/>
    <w:rsid w:val="00314BB3"/>
    <w:rsid w:val="003239CF"/>
    <w:rsid w:val="00325312"/>
    <w:rsid w:val="00327459"/>
    <w:rsid w:val="00330880"/>
    <w:rsid w:val="003330F2"/>
    <w:rsid w:val="003332B6"/>
    <w:rsid w:val="00333812"/>
    <w:rsid w:val="00337DF0"/>
    <w:rsid w:val="00340F4C"/>
    <w:rsid w:val="00342401"/>
    <w:rsid w:val="00345B30"/>
    <w:rsid w:val="003467DF"/>
    <w:rsid w:val="003479C5"/>
    <w:rsid w:val="00351D6F"/>
    <w:rsid w:val="003520F2"/>
    <w:rsid w:val="00352740"/>
    <w:rsid w:val="00353B23"/>
    <w:rsid w:val="003544DE"/>
    <w:rsid w:val="00355688"/>
    <w:rsid w:val="00357A70"/>
    <w:rsid w:val="003642F0"/>
    <w:rsid w:val="00366AD9"/>
    <w:rsid w:val="003670C6"/>
    <w:rsid w:val="0037196B"/>
    <w:rsid w:val="00372C44"/>
    <w:rsid w:val="003745E5"/>
    <w:rsid w:val="00375544"/>
    <w:rsid w:val="00377AFF"/>
    <w:rsid w:val="00382455"/>
    <w:rsid w:val="00382F18"/>
    <w:rsid w:val="00384A2E"/>
    <w:rsid w:val="00386679"/>
    <w:rsid w:val="003942D5"/>
    <w:rsid w:val="00394DF3"/>
    <w:rsid w:val="00395125"/>
    <w:rsid w:val="00397593"/>
    <w:rsid w:val="003977E7"/>
    <w:rsid w:val="003A2ED7"/>
    <w:rsid w:val="003A48B0"/>
    <w:rsid w:val="003A6A47"/>
    <w:rsid w:val="003B31B2"/>
    <w:rsid w:val="003B324A"/>
    <w:rsid w:val="003B43B5"/>
    <w:rsid w:val="003B4D81"/>
    <w:rsid w:val="003B54C6"/>
    <w:rsid w:val="003B57EA"/>
    <w:rsid w:val="003B6477"/>
    <w:rsid w:val="003B77D4"/>
    <w:rsid w:val="003C00BB"/>
    <w:rsid w:val="003C0750"/>
    <w:rsid w:val="003C08C6"/>
    <w:rsid w:val="003C0C37"/>
    <w:rsid w:val="003C19B2"/>
    <w:rsid w:val="003C34DB"/>
    <w:rsid w:val="003C4BF3"/>
    <w:rsid w:val="003D041F"/>
    <w:rsid w:val="003D14E6"/>
    <w:rsid w:val="003D3CAB"/>
    <w:rsid w:val="003D46F0"/>
    <w:rsid w:val="003E1838"/>
    <w:rsid w:val="003E4982"/>
    <w:rsid w:val="003E52B8"/>
    <w:rsid w:val="003F418B"/>
    <w:rsid w:val="003F6884"/>
    <w:rsid w:val="003F7BF7"/>
    <w:rsid w:val="00400D51"/>
    <w:rsid w:val="00401C90"/>
    <w:rsid w:val="00403069"/>
    <w:rsid w:val="00403983"/>
    <w:rsid w:val="00404F7B"/>
    <w:rsid w:val="00405510"/>
    <w:rsid w:val="00405649"/>
    <w:rsid w:val="00407141"/>
    <w:rsid w:val="004075C5"/>
    <w:rsid w:val="00410717"/>
    <w:rsid w:val="004108CC"/>
    <w:rsid w:val="00411A3B"/>
    <w:rsid w:val="00411E07"/>
    <w:rsid w:val="004126CF"/>
    <w:rsid w:val="00412A78"/>
    <w:rsid w:val="0041382B"/>
    <w:rsid w:val="00413C5A"/>
    <w:rsid w:val="0041555F"/>
    <w:rsid w:val="00421232"/>
    <w:rsid w:val="00421AD9"/>
    <w:rsid w:val="004232B3"/>
    <w:rsid w:val="004237A6"/>
    <w:rsid w:val="00424987"/>
    <w:rsid w:val="00424A9A"/>
    <w:rsid w:val="0042617A"/>
    <w:rsid w:val="00426E96"/>
    <w:rsid w:val="00431CBC"/>
    <w:rsid w:val="0043639A"/>
    <w:rsid w:val="004366E8"/>
    <w:rsid w:val="00437F16"/>
    <w:rsid w:val="004405DA"/>
    <w:rsid w:val="00440866"/>
    <w:rsid w:val="00442143"/>
    <w:rsid w:val="00442C63"/>
    <w:rsid w:val="0044356E"/>
    <w:rsid w:val="004472B8"/>
    <w:rsid w:val="00447FAC"/>
    <w:rsid w:val="00450DB4"/>
    <w:rsid w:val="0045256D"/>
    <w:rsid w:val="0045377F"/>
    <w:rsid w:val="00453A53"/>
    <w:rsid w:val="004569C8"/>
    <w:rsid w:val="004610E4"/>
    <w:rsid w:val="0046115A"/>
    <w:rsid w:val="00464430"/>
    <w:rsid w:val="0046611A"/>
    <w:rsid w:val="00470551"/>
    <w:rsid w:val="00471D3C"/>
    <w:rsid w:val="00472D5D"/>
    <w:rsid w:val="00476701"/>
    <w:rsid w:val="00477DC3"/>
    <w:rsid w:val="00482239"/>
    <w:rsid w:val="00482385"/>
    <w:rsid w:val="004823C5"/>
    <w:rsid w:val="004827A0"/>
    <w:rsid w:val="00485E49"/>
    <w:rsid w:val="00486E58"/>
    <w:rsid w:val="004902BA"/>
    <w:rsid w:val="004919B4"/>
    <w:rsid w:val="004923F9"/>
    <w:rsid w:val="0049309F"/>
    <w:rsid w:val="004A1D89"/>
    <w:rsid w:val="004A3511"/>
    <w:rsid w:val="004B4306"/>
    <w:rsid w:val="004B44EB"/>
    <w:rsid w:val="004B492C"/>
    <w:rsid w:val="004B5183"/>
    <w:rsid w:val="004B7844"/>
    <w:rsid w:val="004C1010"/>
    <w:rsid w:val="004C1CB9"/>
    <w:rsid w:val="004C26C5"/>
    <w:rsid w:val="004C6A81"/>
    <w:rsid w:val="004D2BAC"/>
    <w:rsid w:val="004D34B6"/>
    <w:rsid w:val="004D4830"/>
    <w:rsid w:val="004D4DE4"/>
    <w:rsid w:val="004D5FBD"/>
    <w:rsid w:val="004D6443"/>
    <w:rsid w:val="004E2AF6"/>
    <w:rsid w:val="004E3737"/>
    <w:rsid w:val="004E5B17"/>
    <w:rsid w:val="004E7E32"/>
    <w:rsid w:val="004F0769"/>
    <w:rsid w:val="004F2FBE"/>
    <w:rsid w:val="004F72C1"/>
    <w:rsid w:val="004F769B"/>
    <w:rsid w:val="00500219"/>
    <w:rsid w:val="00500284"/>
    <w:rsid w:val="00500A03"/>
    <w:rsid w:val="00501264"/>
    <w:rsid w:val="005059A9"/>
    <w:rsid w:val="00514A68"/>
    <w:rsid w:val="00521528"/>
    <w:rsid w:val="00522EE5"/>
    <w:rsid w:val="005232C9"/>
    <w:rsid w:val="0052599D"/>
    <w:rsid w:val="00526CC6"/>
    <w:rsid w:val="00533D66"/>
    <w:rsid w:val="0053427D"/>
    <w:rsid w:val="005363DB"/>
    <w:rsid w:val="00536446"/>
    <w:rsid w:val="0053648B"/>
    <w:rsid w:val="005372F5"/>
    <w:rsid w:val="00537897"/>
    <w:rsid w:val="00543F35"/>
    <w:rsid w:val="00544376"/>
    <w:rsid w:val="00546484"/>
    <w:rsid w:val="00550534"/>
    <w:rsid w:val="0055068C"/>
    <w:rsid w:val="0055111D"/>
    <w:rsid w:val="0055117A"/>
    <w:rsid w:val="00551517"/>
    <w:rsid w:val="00551BAC"/>
    <w:rsid w:val="00552E45"/>
    <w:rsid w:val="00553360"/>
    <w:rsid w:val="0055339B"/>
    <w:rsid w:val="00554574"/>
    <w:rsid w:val="00555425"/>
    <w:rsid w:val="00556675"/>
    <w:rsid w:val="00556FE6"/>
    <w:rsid w:val="00557713"/>
    <w:rsid w:val="00561707"/>
    <w:rsid w:val="00562C5F"/>
    <w:rsid w:val="0056334F"/>
    <w:rsid w:val="00563B5A"/>
    <w:rsid w:val="00566C1B"/>
    <w:rsid w:val="00566DC9"/>
    <w:rsid w:val="005671F7"/>
    <w:rsid w:val="0057065F"/>
    <w:rsid w:val="00572453"/>
    <w:rsid w:val="00572CB8"/>
    <w:rsid w:val="00576438"/>
    <w:rsid w:val="005813E8"/>
    <w:rsid w:val="00584512"/>
    <w:rsid w:val="00584CEA"/>
    <w:rsid w:val="00585052"/>
    <w:rsid w:val="0058630D"/>
    <w:rsid w:val="00596C65"/>
    <w:rsid w:val="005A0217"/>
    <w:rsid w:val="005A410E"/>
    <w:rsid w:val="005A5BD1"/>
    <w:rsid w:val="005A5D85"/>
    <w:rsid w:val="005A6613"/>
    <w:rsid w:val="005A6D4F"/>
    <w:rsid w:val="005B2E18"/>
    <w:rsid w:val="005B3676"/>
    <w:rsid w:val="005B4CEE"/>
    <w:rsid w:val="005B5DBF"/>
    <w:rsid w:val="005B6FC0"/>
    <w:rsid w:val="005B787E"/>
    <w:rsid w:val="005C3337"/>
    <w:rsid w:val="005C4B25"/>
    <w:rsid w:val="005C4D89"/>
    <w:rsid w:val="005C6250"/>
    <w:rsid w:val="005D0E5A"/>
    <w:rsid w:val="005D1520"/>
    <w:rsid w:val="005D26E7"/>
    <w:rsid w:val="005D646E"/>
    <w:rsid w:val="005E0356"/>
    <w:rsid w:val="005E3E4B"/>
    <w:rsid w:val="005E7EAA"/>
    <w:rsid w:val="005F0A33"/>
    <w:rsid w:val="005F0DB1"/>
    <w:rsid w:val="005F1D37"/>
    <w:rsid w:val="005F36BF"/>
    <w:rsid w:val="005F45C8"/>
    <w:rsid w:val="005F4D64"/>
    <w:rsid w:val="006009B4"/>
    <w:rsid w:val="006021DC"/>
    <w:rsid w:val="006062F9"/>
    <w:rsid w:val="00610E9C"/>
    <w:rsid w:val="006149E1"/>
    <w:rsid w:val="00614CDA"/>
    <w:rsid w:val="00617E22"/>
    <w:rsid w:val="0062003A"/>
    <w:rsid w:val="00621005"/>
    <w:rsid w:val="0062181D"/>
    <w:rsid w:val="00624808"/>
    <w:rsid w:val="00625345"/>
    <w:rsid w:val="0062599E"/>
    <w:rsid w:val="00626120"/>
    <w:rsid w:val="00626336"/>
    <w:rsid w:val="00626AEF"/>
    <w:rsid w:val="00627079"/>
    <w:rsid w:val="006300F0"/>
    <w:rsid w:val="0063067F"/>
    <w:rsid w:val="00630E24"/>
    <w:rsid w:val="00633B2B"/>
    <w:rsid w:val="00634323"/>
    <w:rsid w:val="006357AA"/>
    <w:rsid w:val="00640A19"/>
    <w:rsid w:val="006439ED"/>
    <w:rsid w:val="00644080"/>
    <w:rsid w:val="00645B02"/>
    <w:rsid w:val="0064723F"/>
    <w:rsid w:val="00651146"/>
    <w:rsid w:val="006514BD"/>
    <w:rsid w:val="00651CE7"/>
    <w:rsid w:val="0065216B"/>
    <w:rsid w:val="00653E7B"/>
    <w:rsid w:val="00654108"/>
    <w:rsid w:val="00654DDD"/>
    <w:rsid w:val="006608C4"/>
    <w:rsid w:val="00660F9B"/>
    <w:rsid w:val="00662DE3"/>
    <w:rsid w:val="0066369A"/>
    <w:rsid w:val="006641D3"/>
    <w:rsid w:val="00664DB4"/>
    <w:rsid w:val="00665817"/>
    <w:rsid w:val="0066771E"/>
    <w:rsid w:val="00670133"/>
    <w:rsid w:val="006702CB"/>
    <w:rsid w:val="006707DA"/>
    <w:rsid w:val="00673451"/>
    <w:rsid w:val="00674065"/>
    <w:rsid w:val="006772DB"/>
    <w:rsid w:val="00677397"/>
    <w:rsid w:val="00677947"/>
    <w:rsid w:val="0068066A"/>
    <w:rsid w:val="00680A9F"/>
    <w:rsid w:val="00680E47"/>
    <w:rsid w:val="00685CFB"/>
    <w:rsid w:val="006866B8"/>
    <w:rsid w:val="00690249"/>
    <w:rsid w:val="00692619"/>
    <w:rsid w:val="00695983"/>
    <w:rsid w:val="006A09DF"/>
    <w:rsid w:val="006A16C8"/>
    <w:rsid w:val="006A1B26"/>
    <w:rsid w:val="006A5964"/>
    <w:rsid w:val="006A628E"/>
    <w:rsid w:val="006A67CC"/>
    <w:rsid w:val="006A73AA"/>
    <w:rsid w:val="006B0123"/>
    <w:rsid w:val="006B0D12"/>
    <w:rsid w:val="006B1217"/>
    <w:rsid w:val="006B1443"/>
    <w:rsid w:val="006B3291"/>
    <w:rsid w:val="006B35ED"/>
    <w:rsid w:val="006B3D80"/>
    <w:rsid w:val="006B4F57"/>
    <w:rsid w:val="006B7CDF"/>
    <w:rsid w:val="006C577F"/>
    <w:rsid w:val="006C71AF"/>
    <w:rsid w:val="006D04C6"/>
    <w:rsid w:val="006D05B5"/>
    <w:rsid w:val="006D174E"/>
    <w:rsid w:val="006D17F3"/>
    <w:rsid w:val="006D273D"/>
    <w:rsid w:val="006D434C"/>
    <w:rsid w:val="006D4386"/>
    <w:rsid w:val="006D4B43"/>
    <w:rsid w:val="006D4B75"/>
    <w:rsid w:val="006D5027"/>
    <w:rsid w:val="006D502C"/>
    <w:rsid w:val="006E598C"/>
    <w:rsid w:val="006E6B4E"/>
    <w:rsid w:val="006E6B61"/>
    <w:rsid w:val="006F1EAC"/>
    <w:rsid w:val="006F2F64"/>
    <w:rsid w:val="00700A35"/>
    <w:rsid w:val="00701040"/>
    <w:rsid w:val="00705906"/>
    <w:rsid w:val="00705A29"/>
    <w:rsid w:val="00706630"/>
    <w:rsid w:val="007116F6"/>
    <w:rsid w:val="007133EE"/>
    <w:rsid w:val="00714CAD"/>
    <w:rsid w:val="00714F9E"/>
    <w:rsid w:val="00720B79"/>
    <w:rsid w:val="00720E9C"/>
    <w:rsid w:val="0072125F"/>
    <w:rsid w:val="00722F32"/>
    <w:rsid w:val="00724159"/>
    <w:rsid w:val="007252A7"/>
    <w:rsid w:val="00730B4F"/>
    <w:rsid w:val="007323E8"/>
    <w:rsid w:val="00735383"/>
    <w:rsid w:val="00736E51"/>
    <w:rsid w:val="00737B96"/>
    <w:rsid w:val="007427C6"/>
    <w:rsid w:val="00742B5A"/>
    <w:rsid w:val="0074307A"/>
    <w:rsid w:val="007435D3"/>
    <w:rsid w:val="00744553"/>
    <w:rsid w:val="007446CB"/>
    <w:rsid w:val="00744B52"/>
    <w:rsid w:val="007456E1"/>
    <w:rsid w:val="00747F0B"/>
    <w:rsid w:val="0075109B"/>
    <w:rsid w:val="0075320C"/>
    <w:rsid w:val="0075498F"/>
    <w:rsid w:val="00754EF8"/>
    <w:rsid w:val="00755BC8"/>
    <w:rsid w:val="00756D48"/>
    <w:rsid w:val="00760410"/>
    <w:rsid w:val="007627E4"/>
    <w:rsid w:val="007635A7"/>
    <w:rsid w:val="00765802"/>
    <w:rsid w:val="00767D59"/>
    <w:rsid w:val="0077107C"/>
    <w:rsid w:val="007723F4"/>
    <w:rsid w:val="00772B1B"/>
    <w:rsid w:val="00774CFC"/>
    <w:rsid w:val="0078093E"/>
    <w:rsid w:val="00784AF6"/>
    <w:rsid w:val="007853CD"/>
    <w:rsid w:val="007857D7"/>
    <w:rsid w:val="00790736"/>
    <w:rsid w:val="007922A8"/>
    <w:rsid w:val="007949DC"/>
    <w:rsid w:val="007951AF"/>
    <w:rsid w:val="007960DA"/>
    <w:rsid w:val="00796619"/>
    <w:rsid w:val="007A1FAD"/>
    <w:rsid w:val="007A27B7"/>
    <w:rsid w:val="007A3CF6"/>
    <w:rsid w:val="007A4B2A"/>
    <w:rsid w:val="007A52DE"/>
    <w:rsid w:val="007A65D2"/>
    <w:rsid w:val="007A6903"/>
    <w:rsid w:val="007A7833"/>
    <w:rsid w:val="007B0172"/>
    <w:rsid w:val="007B1A06"/>
    <w:rsid w:val="007B4148"/>
    <w:rsid w:val="007B7D34"/>
    <w:rsid w:val="007C24DA"/>
    <w:rsid w:val="007C41E9"/>
    <w:rsid w:val="007C47FF"/>
    <w:rsid w:val="007C4AF9"/>
    <w:rsid w:val="007C627A"/>
    <w:rsid w:val="007C7BC2"/>
    <w:rsid w:val="007D0EB9"/>
    <w:rsid w:val="007D119F"/>
    <w:rsid w:val="007D1255"/>
    <w:rsid w:val="007D3E1E"/>
    <w:rsid w:val="007D442E"/>
    <w:rsid w:val="007D5A2D"/>
    <w:rsid w:val="007D7A43"/>
    <w:rsid w:val="007E124D"/>
    <w:rsid w:val="007E13A0"/>
    <w:rsid w:val="007E4321"/>
    <w:rsid w:val="007E4363"/>
    <w:rsid w:val="007F08FD"/>
    <w:rsid w:val="007F1FBC"/>
    <w:rsid w:val="007F3245"/>
    <w:rsid w:val="007F4CAC"/>
    <w:rsid w:val="007F6D34"/>
    <w:rsid w:val="007F75DF"/>
    <w:rsid w:val="00801A37"/>
    <w:rsid w:val="00801E49"/>
    <w:rsid w:val="008050B2"/>
    <w:rsid w:val="008056F0"/>
    <w:rsid w:val="00806E04"/>
    <w:rsid w:val="00812D48"/>
    <w:rsid w:val="00812E29"/>
    <w:rsid w:val="0081461A"/>
    <w:rsid w:val="00815C20"/>
    <w:rsid w:val="00816811"/>
    <w:rsid w:val="00823392"/>
    <w:rsid w:val="008249CA"/>
    <w:rsid w:val="00825C3E"/>
    <w:rsid w:val="00826BE3"/>
    <w:rsid w:val="00830113"/>
    <w:rsid w:val="00830CA7"/>
    <w:rsid w:val="0083509F"/>
    <w:rsid w:val="0083626C"/>
    <w:rsid w:val="00837FB9"/>
    <w:rsid w:val="008403D1"/>
    <w:rsid w:val="00841075"/>
    <w:rsid w:val="00843AB0"/>
    <w:rsid w:val="0084483E"/>
    <w:rsid w:val="00845178"/>
    <w:rsid w:val="00846FBE"/>
    <w:rsid w:val="0084706A"/>
    <w:rsid w:val="00847FB9"/>
    <w:rsid w:val="00852642"/>
    <w:rsid w:val="0085342B"/>
    <w:rsid w:val="00854E33"/>
    <w:rsid w:val="00855983"/>
    <w:rsid w:val="00855E64"/>
    <w:rsid w:val="0086031B"/>
    <w:rsid w:val="0086467A"/>
    <w:rsid w:val="00867C4A"/>
    <w:rsid w:val="00867DE4"/>
    <w:rsid w:val="0087026B"/>
    <w:rsid w:val="00876575"/>
    <w:rsid w:val="00876B9B"/>
    <w:rsid w:val="00880034"/>
    <w:rsid w:val="00882FAE"/>
    <w:rsid w:val="00883FB3"/>
    <w:rsid w:val="008840CD"/>
    <w:rsid w:val="0088484E"/>
    <w:rsid w:val="00884E23"/>
    <w:rsid w:val="00886066"/>
    <w:rsid w:val="00887FDC"/>
    <w:rsid w:val="00891BC6"/>
    <w:rsid w:val="0089298F"/>
    <w:rsid w:val="00894564"/>
    <w:rsid w:val="008A0BB8"/>
    <w:rsid w:val="008A39B6"/>
    <w:rsid w:val="008A3CFA"/>
    <w:rsid w:val="008A5B96"/>
    <w:rsid w:val="008A6346"/>
    <w:rsid w:val="008A79E2"/>
    <w:rsid w:val="008B1D6D"/>
    <w:rsid w:val="008B2165"/>
    <w:rsid w:val="008B4EAA"/>
    <w:rsid w:val="008B6054"/>
    <w:rsid w:val="008B689A"/>
    <w:rsid w:val="008B6BD2"/>
    <w:rsid w:val="008B78F7"/>
    <w:rsid w:val="008C2BE5"/>
    <w:rsid w:val="008C2E58"/>
    <w:rsid w:val="008C4653"/>
    <w:rsid w:val="008C68B4"/>
    <w:rsid w:val="008C72AA"/>
    <w:rsid w:val="008D07DF"/>
    <w:rsid w:val="008D2AD0"/>
    <w:rsid w:val="008D3EC2"/>
    <w:rsid w:val="008D5BE5"/>
    <w:rsid w:val="008D6225"/>
    <w:rsid w:val="008D632D"/>
    <w:rsid w:val="008D6C94"/>
    <w:rsid w:val="008E3681"/>
    <w:rsid w:val="008E37D7"/>
    <w:rsid w:val="008E3F35"/>
    <w:rsid w:val="008E5330"/>
    <w:rsid w:val="008E7A2E"/>
    <w:rsid w:val="008E7B94"/>
    <w:rsid w:val="008F1988"/>
    <w:rsid w:val="008F1AF5"/>
    <w:rsid w:val="008F2410"/>
    <w:rsid w:val="008F6BB6"/>
    <w:rsid w:val="008F72F9"/>
    <w:rsid w:val="00900DC3"/>
    <w:rsid w:val="00901318"/>
    <w:rsid w:val="0090248B"/>
    <w:rsid w:val="00902FC4"/>
    <w:rsid w:val="00904742"/>
    <w:rsid w:val="00904FA1"/>
    <w:rsid w:val="00905689"/>
    <w:rsid w:val="00911642"/>
    <w:rsid w:val="00911B9B"/>
    <w:rsid w:val="00912659"/>
    <w:rsid w:val="00912781"/>
    <w:rsid w:val="009131C8"/>
    <w:rsid w:val="00913321"/>
    <w:rsid w:val="0091377E"/>
    <w:rsid w:val="009147BF"/>
    <w:rsid w:val="00914C59"/>
    <w:rsid w:val="00916226"/>
    <w:rsid w:val="00916851"/>
    <w:rsid w:val="009222B6"/>
    <w:rsid w:val="00923B64"/>
    <w:rsid w:val="00925A9C"/>
    <w:rsid w:val="009272D9"/>
    <w:rsid w:val="00930037"/>
    <w:rsid w:val="009310D5"/>
    <w:rsid w:val="00933076"/>
    <w:rsid w:val="00934E51"/>
    <w:rsid w:val="00935482"/>
    <w:rsid w:val="00940673"/>
    <w:rsid w:val="009408C0"/>
    <w:rsid w:val="00944C06"/>
    <w:rsid w:val="00945720"/>
    <w:rsid w:val="009465F5"/>
    <w:rsid w:val="009501D6"/>
    <w:rsid w:val="0095078B"/>
    <w:rsid w:val="00954A2C"/>
    <w:rsid w:val="00956274"/>
    <w:rsid w:val="00956E11"/>
    <w:rsid w:val="00960413"/>
    <w:rsid w:val="009610A1"/>
    <w:rsid w:val="009610D2"/>
    <w:rsid w:val="00966425"/>
    <w:rsid w:val="009672A6"/>
    <w:rsid w:val="00967368"/>
    <w:rsid w:val="00970E86"/>
    <w:rsid w:val="00972035"/>
    <w:rsid w:val="009752F3"/>
    <w:rsid w:val="009763B9"/>
    <w:rsid w:val="00976A43"/>
    <w:rsid w:val="0098658A"/>
    <w:rsid w:val="009879E0"/>
    <w:rsid w:val="00987A78"/>
    <w:rsid w:val="00987F86"/>
    <w:rsid w:val="00990361"/>
    <w:rsid w:val="009906DB"/>
    <w:rsid w:val="00990F7E"/>
    <w:rsid w:val="00992619"/>
    <w:rsid w:val="009931A8"/>
    <w:rsid w:val="00996699"/>
    <w:rsid w:val="00996FC7"/>
    <w:rsid w:val="009A0056"/>
    <w:rsid w:val="009A06F9"/>
    <w:rsid w:val="009A08CF"/>
    <w:rsid w:val="009A20CA"/>
    <w:rsid w:val="009A31E1"/>
    <w:rsid w:val="009A42D8"/>
    <w:rsid w:val="009A54E6"/>
    <w:rsid w:val="009A59A8"/>
    <w:rsid w:val="009B37F1"/>
    <w:rsid w:val="009B49B6"/>
    <w:rsid w:val="009B6AE0"/>
    <w:rsid w:val="009C4AF0"/>
    <w:rsid w:val="009C50ED"/>
    <w:rsid w:val="009C59FE"/>
    <w:rsid w:val="009C7F7A"/>
    <w:rsid w:val="009D259A"/>
    <w:rsid w:val="009D26E7"/>
    <w:rsid w:val="009D2DE2"/>
    <w:rsid w:val="009D470A"/>
    <w:rsid w:val="009D764F"/>
    <w:rsid w:val="009D7940"/>
    <w:rsid w:val="009E0E04"/>
    <w:rsid w:val="009E1903"/>
    <w:rsid w:val="009E2208"/>
    <w:rsid w:val="009E428B"/>
    <w:rsid w:val="009F0676"/>
    <w:rsid w:val="009F086A"/>
    <w:rsid w:val="009F2DA6"/>
    <w:rsid w:val="009F3BCE"/>
    <w:rsid w:val="009F4997"/>
    <w:rsid w:val="009F73E8"/>
    <w:rsid w:val="00A00846"/>
    <w:rsid w:val="00A00A29"/>
    <w:rsid w:val="00A04EC9"/>
    <w:rsid w:val="00A04FD5"/>
    <w:rsid w:val="00A050EF"/>
    <w:rsid w:val="00A05E91"/>
    <w:rsid w:val="00A0718A"/>
    <w:rsid w:val="00A10CF3"/>
    <w:rsid w:val="00A12607"/>
    <w:rsid w:val="00A1281A"/>
    <w:rsid w:val="00A136A4"/>
    <w:rsid w:val="00A1377A"/>
    <w:rsid w:val="00A1402F"/>
    <w:rsid w:val="00A16A25"/>
    <w:rsid w:val="00A223F5"/>
    <w:rsid w:val="00A24420"/>
    <w:rsid w:val="00A25911"/>
    <w:rsid w:val="00A2592B"/>
    <w:rsid w:val="00A25938"/>
    <w:rsid w:val="00A276DD"/>
    <w:rsid w:val="00A3010B"/>
    <w:rsid w:val="00A3039F"/>
    <w:rsid w:val="00A304DC"/>
    <w:rsid w:val="00A336DD"/>
    <w:rsid w:val="00A3377F"/>
    <w:rsid w:val="00A34053"/>
    <w:rsid w:val="00A34142"/>
    <w:rsid w:val="00A354BF"/>
    <w:rsid w:val="00A36799"/>
    <w:rsid w:val="00A371C1"/>
    <w:rsid w:val="00A372EA"/>
    <w:rsid w:val="00A4410D"/>
    <w:rsid w:val="00A5339D"/>
    <w:rsid w:val="00A534DD"/>
    <w:rsid w:val="00A54E20"/>
    <w:rsid w:val="00A54FA6"/>
    <w:rsid w:val="00A61335"/>
    <w:rsid w:val="00A6177A"/>
    <w:rsid w:val="00A61864"/>
    <w:rsid w:val="00A63453"/>
    <w:rsid w:val="00A63ADD"/>
    <w:rsid w:val="00A754E3"/>
    <w:rsid w:val="00A755FA"/>
    <w:rsid w:val="00A756FA"/>
    <w:rsid w:val="00A760F0"/>
    <w:rsid w:val="00A83A52"/>
    <w:rsid w:val="00A86881"/>
    <w:rsid w:val="00A86939"/>
    <w:rsid w:val="00A90DDB"/>
    <w:rsid w:val="00A91407"/>
    <w:rsid w:val="00A91B33"/>
    <w:rsid w:val="00A937EF"/>
    <w:rsid w:val="00A947C8"/>
    <w:rsid w:val="00A95DA6"/>
    <w:rsid w:val="00A96EC9"/>
    <w:rsid w:val="00A97EDA"/>
    <w:rsid w:val="00AA141F"/>
    <w:rsid w:val="00AA2289"/>
    <w:rsid w:val="00AA4D7C"/>
    <w:rsid w:val="00AA5FCC"/>
    <w:rsid w:val="00AA6A5A"/>
    <w:rsid w:val="00AA6BC3"/>
    <w:rsid w:val="00AB050F"/>
    <w:rsid w:val="00AB0E7F"/>
    <w:rsid w:val="00AB1BBE"/>
    <w:rsid w:val="00AB2603"/>
    <w:rsid w:val="00AB3ED1"/>
    <w:rsid w:val="00AC31C2"/>
    <w:rsid w:val="00AC3684"/>
    <w:rsid w:val="00AC4940"/>
    <w:rsid w:val="00AC4F7F"/>
    <w:rsid w:val="00AC5008"/>
    <w:rsid w:val="00AC7641"/>
    <w:rsid w:val="00AD0161"/>
    <w:rsid w:val="00AD68B1"/>
    <w:rsid w:val="00AD7262"/>
    <w:rsid w:val="00AD75E8"/>
    <w:rsid w:val="00AD7C7D"/>
    <w:rsid w:val="00AE0702"/>
    <w:rsid w:val="00AE0A69"/>
    <w:rsid w:val="00AE4CC7"/>
    <w:rsid w:val="00AE5C6C"/>
    <w:rsid w:val="00AE62F8"/>
    <w:rsid w:val="00AE63B7"/>
    <w:rsid w:val="00AF00EF"/>
    <w:rsid w:val="00AF132C"/>
    <w:rsid w:val="00AF1A84"/>
    <w:rsid w:val="00AF3D0C"/>
    <w:rsid w:val="00AF4936"/>
    <w:rsid w:val="00AF52EE"/>
    <w:rsid w:val="00AF550F"/>
    <w:rsid w:val="00AF67CB"/>
    <w:rsid w:val="00B0007E"/>
    <w:rsid w:val="00B0250D"/>
    <w:rsid w:val="00B02F1D"/>
    <w:rsid w:val="00B07EE1"/>
    <w:rsid w:val="00B13CDE"/>
    <w:rsid w:val="00B20165"/>
    <w:rsid w:val="00B2175A"/>
    <w:rsid w:val="00B22866"/>
    <w:rsid w:val="00B23863"/>
    <w:rsid w:val="00B242FA"/>
    <w:rsid w:val="00B25165"/>
    <w:rsid w:val="00B25295"/>
    <w:rsid w:val="00B3707D"/>
    <w:rsid w:val="00B37DB0"/>
    <w:rsid w:val="00B4056A"/>
    <w:rsid w:val="00B424D3"/>
    <w:rsid w:val="00B45009"/>
    <w:rsid w:val="00B5282C"/>
    <w:rsid w:val="00B5363B"/>
    <w:rsid w:val="00B53E11"/>
    <w:rsid w:val="00B55355"/>
    <w:rsid w:val="00B55389"/>
    <w:rsid w:val="00B56DF8"/>
    <w:rsid w:val="00B6161B"/>
    <w:rsid w:val="00B61699"/>
    <w:rsid w:val="00B62D6B"/>
    <w:rsid w:val="00B650E7"/>
    <w:rsid w:val="00B6625C"/>
    <w:rsid w:val="00B67865"/>
    <w:rsid w:val="00B71371"/>
    <w:rsid w:val="00B718ED"/>
    <w:rsid w:val="00B71F4A"/>
    <w:rsid w:val="00B727AE"/>
    <w:rsid w:val="00B73479"/>
    <w:rsid w:val="00B74D45"/>
    <w:rsid w:val="00B74EC1"/>
    <w:rsid w:val="00B75565"/>
    <w:rsid w:val="00B762E3"/>
    <w:rsid w:val="00B800F2"/>
    <w:rsid w:val="00B83B65"/>
    <w:rsid w:val="00B85F5A"/>
    <w:rsid w:val="00B8796B"/>
    <w:rsid w:val="00B87C12"/>
    <w:rsid w:val="00B90C90"/>
    <w:rsid w:val="00B93B63"/>
    <w:rsid w:val="00B9488F"/>
    <w:rsid w:val="00B94A36"/>
    <w:rsid w:val="00B96D48"/>
    <w:rsid w:val="00BA110C"/>
    <w:rsid w:val="00BA3972"/>
    <w:rsid w:val="00BA5F10"/>
    <w:rsid w:val="00BB30AA"/>
    <w:rsid w:val="00BB3CAB"/>
    <w:rsid w:val="00BB6535"/>
    <w:rsid w:val="00BB730F"/>
    <w:rsid w:val="00BB7E19"/>
    <w:rsid w:val="00BC382B"/>
    <w:rsid w:val="00BC3EFB"/>
    <w:rsid w:val="00BC4C29"/>
    <w:rsid w:val="00BD1B65"/>
    <w:rsid w:val="00BD1FE5"/>
    <w:rsid w:val="00BD300F"/>
    <w:rsid w:val="00BD364A"/>
    <w:rsid w:val="00BD50D5"/>
    <w:rsid w:val="00BD528D"/>
    <w:rsid w:val="00BD69E8"/>
    <w:rsid w:val="00BE08A0"/>
    <w:rsid w:val="00BE09E4"/>
    <w:rsid w:val="00BE0FBB"/>
    <w:rsid w:val="00BE23C1"/>
    <w:rsid w:val="00BE2FF3"/>
    <w:rsid w:val="00BE49C1"/>
    <w:rsid w:val="00BE53BC"/>
    <w:rsid w:val="00BE565B"/>
    <w:rsid w:val="00BE6F81"/>
    <w:rsid w:val="00BE7813"/>
    <w:rsid w:val="00BF056D"/>
    <w:rsid w:val="00BF0CCF"/>
    <w:rsid w:val="00BF131F"/>
    <w:rsid w:val="00BF1774"/>
    <w:rsid w:val="00BF2547"/>
    <w:rsid w:val="00BF2C0C"/>
    <w:rsid w:val="00BF3885"/>
    <w:rsid w:val="00BF5B47"/>
    <w:rsid w:val="00BF6061"/>
    <w:rsid w:val="00BF6752"/>
    <w:rsid w:val="00C00D69"/>
    <w:rsid w:val="00C025C3"/>
    <w:rsid w:val="00C03AEA"/>
    <w:rsid w:val="00C053CB"/>
    <w:rsid w:val="00C05B38"/>
    <w:rsid w:val="00C05F36"/>
    <w:rsid w:val="00C10A5A"/>
    <w:rsid w:val="00C12998"/>
    <w:rsid w:val="00C12C46"/>
    <w:rsid w:val="00C1391F"/>
    <w:rsid w:val="00C163AC"/>
    <w:rsid w:val="00C16E4B"/>
    <w:rsid w:val="00C1733D"/>
    <w:rsid w:val="00C200EF"/>
    <w:rsid w:val="00C22BD3"/>
    <w:rsid w:val="00C2409E"/>
    <w:rsid w:val="00C2451E"/>
    <w:rsid w:val="00C2707B"/>
    <w:rsid w:val="00C27F1D"/>
    <w:rsid w:val="00C303B7"/>
    <w:rsid w:val="00C349DD"/>
    <w:rsid w:val="00C36B34"/>
    <w:rsid w:val="00C40BDD"/>
    <w:rsid w:val="00C420C7"/>
    <w:rsid w:val="00C42A51"/>
    <w:rsid w:val="00C42B32"/>
    <w:rsid w:val="00C433B9"/>
    <w:rsid w:val="00C44128"/>
    <w:rsid w:val="00C4482A"/>
    <w:rsid w:val="00C46804"/>
    <w:rsid w:val="00C47D6E"/>
    <w:rsid w:val="00C5048B"/>
    <w:rsid w:val="00C51B45"/>
    <w:rsid w:val="00C53348"/>
    <w:rsid w:val="00C53DBA"/>
    <w:rsid w:val="00C55361"/>
    <w:rsid w:val="00C60C9C"/>
    <w:rsid w:val="00C60F79"/>
    <w:rsid w:val="00C60FD5"/>
    <w:rsid w:val="00C63712"/>
    <w:rsid w:val="00C64DC2"/>
    <w:rsid w:val="00C651DC"/>
    <w:rsid w:val="00C66529"/>
    <w:rsid w:val="00C667CC"/>
    <w:rsid w:val="00C67CE7"/>
    <w:rsid w:val="00C70140"/>
    <w:rsid w:val="00C70697"/>
    <w:rsid w:val="00C71EE2"/>
    <w:rsid w:val="00C725DC"/>
    <w:rsid w:val="00C758C9"/>
    <w:rsid w:val="00C760BB"/>
    <w:rsid w:val="00C761A6"/>
    <w:rsid w:val="00C77228"/>
    <w:rsid w:val="00C8258D"/>
    <w:rsid w:val="00C8398E"/>
    <w:rsid w:val="00C83E45"/>
    <w:rsid w:val="00C840BA"/>
    <w:rsid w:val="00C85811"/>
    <w:rsid w:val="00C86D86"/>
    <w:rsid w:val="00C8744A"/>
    <w:rsid w:val="00C87856"/>
    <w:rsid w:val="00C9282D"/>
    <w:rsid w:val="00C92C50"/>
    <w:rsid w:val="00C94107"/>
    <w:rsid w:val="00C941F5"/>
    <w:rsid w:val="00C95243"/>
    <w:rsid w:val="00C95763"/>
    <w:rsid w:val="00C963A0"/>
    <w:rsid w:val="00C96CC2"/>
    <w:rsid w:val="00C97231"/>
    <w:rsid w:val="00CA211F"/>
    <w:rsid w:val="00CA2411"/>
    <w:rsid w:val="00CA7990"/>
    <w:rsid w:val="00CB1DEB"/>
    <w:rsid w:val="00CB1EDB"/>
    <w:rsid w:val="00CB49C3"/>
    <w:rsid w:val="00CB6CE2"/>
    <w:rsid w:val="00CC16A6"/>
    <w:rsid w:val="00CC1A29"/>
    <w:rsid w:val="00CC237F"/>
    <w:rsid w:val="00CC2BC1"/>
    <w:rsid w:val="00CC60A9"/>
    <w:rsid w:val="00CC6CB5"/>
    <w:rsid w:val="00CD019B"/>
    <w:rsid w:val="00CD27EF"/>
    <w:rsid w:val="00CD48B5"/>
    <w:rsid w:val="00CD6308"/>
    <w:rsid w:val="00CD6A33"/>
    <w:rsid w:val="00CE0B6C"/>
    <w:rsid w:val="00CE0E51"/>
    <w:rsid w:val="00CE1D8C"/>
    <w:rsid w:val="00CE4A07"/>
    <w:rsid w:val="00CE6B57"/>
    <w:rsid w:val="00CE78D8"/>
    <w:rsid w:val="00CF0051"/>
    <w:rsid w:val="00CF21B6"/>
    <w:rsid w:val="00CF22F2"/>
    <w:rsid w:val="00CF2D88"/>
    <w:rsid w:val="00CF2DFE"/>
    <w:rsid w:val="00CF339E"/>
    <w:rsid w:val="00CF4489"/>
    <w:rsid w:val="00CF5CAA"/>
    <w:rsid w:val="00CF79A2"/>
    <w:rsid w:val="00CF7EF6"/>
    <w:rsid w:val="00D0041D"/>
    <w:rsid w:val="00D008BB"/>
    <w:rsid w:val="00D016DD"/>
    <w:rsid w:val="00D021B4"/>
    <w:rsid w:val="00D03309"/>
    <w:rsid w:val="00D041F6"/>
    <w:rsid w:val="00D04291"/>
    <w:rsid w:val="00D044F5"/>
    <w:rsid w:val="00D04DE1"/>
    <w:rsid w:val="00D11EAF"/>
    <w:rsid w:val="00D12585"/>
    <w:rsid w:val="00D12D02"/>
    <w:rsid w:val="00D14379"/>
    <w:rsid w:val="00D1799B"/>
    <w:rsid w:val="00D21692"/>
    <w:rsid w:val="00D219AB"/>
    <w:rsid w:val="00D221F5"/>
    <w:rsid w:val="00D2373E"/>
    <w:rsid w:val="00D24422"/>
    <w:rsid w:val="00D25FBF"/>
    <w:rsid w:val="00D30F56"/>
    <w:rsid w:val="00D3522B"/>
    <w:rsid w:val="00D35758"/>
    <w:rsid w:val="00D3584D"/>
    <w:rsid w:val="00D4222B"/>
    <w:rsid w:val="00D4234E"/>
    <w:rsid w:val="00D42D5D"/>
    <w:rsid w:val="00D43327"/>
    <w:rsid w:val="00D43F4D"/>
    <w:rsid w:val="00D4421C"/>
    <w:rsid w:val="00D45EE4"/>
    <w:rsid w:val="00D47E1B"/>
    <w:rsid w:val="00D50531"/>
    <w:rsid w:val="00D512F8"/>
    <w:rsid w:val="00D535DA"/>
    <w:rsid w:val="00D5389C"/>
    <w:rsid w:val="00D54843"/>
    <w:rsid w:val="00D55F56"/>
    <w:rsid w:val="00D5644E"/>
    <w:rsid w:val="00D56A85"/>
    <w:rsid w:val="00D573F8"/>
    <w:rsid w:val="00D57D34"/>
    <w:rsid w:val="00D60562"/>
    <w:rsid w:val="00D60A50"/>
    <w:rsid w:val="00D62B08"/>
    <w:rsid w:val="00D65623"/>
    <w:rsid w:val="00D716AA"/>
    <w:rsid w:val="00D73CDC"/>
    <w:rsid w:val="00D73F0A"/>
    <w:rsid w:val="00D74E88"/>
    <w:rsid w:val="00D75E6D"/>
    <w:rsid w:val="00D829D1"/>
    <w:rsid w:val="00D83C28"/>
    <w:rsid w:val="00D8494D"/>
    <w:rsid w:val="00D84A8E"/>
    <w:rsid w:val="00D8574E"/>
    <w:rsid w:val="00D901D1"/>
    <w:rsid w:val="00D96127"/>
    <w:rsid w:val="00D977EF"/>
    <w:rsid w:val="00DA3100"/>
    <w:rsid w:val="00DA3EF8"/>
    <w:rsid w:val="00DA5108"/>
    <w:rsid w:val="00DB1F68"/>
    <w:rsid w:val="00DB271C"/>
    <w:rsid w:val="00DB2C0B"/>
    <w:rsid w:val="00DB37DC"/>
    <w:rsid w:val="00DB49DA"/>
    <w:rsid w:val="00DB5109"/>
    <w:rsid w:val="00DB5FC5"/>
    <w:rsid w:val="00DC0239"/>
    <w:rsid w:val="00DC03BE"/>
    <w:rsid w:val="00DC085E"/>
    <w:rsid w:val="00DC25BF"/>
    <w:rsid w:val="00DC37F9"/>
    <w:rsid w:val="00DC4404"/>
    <w:rsid w:val="00DC4502"/>
    <w:rsid w:val="00DC77A0"/>
    <w:rsid w:val="00DD03B5"/>
    <w:rsid w:val="00DD3B55"/>
    <w:rsid w:val="00DD3BD2"/>
    <w:rsid w:val="00DD4CDA"/>
    <w:rsid w:val="00DD5B1F"/>
    <w:rsid w:val="00DD7947"/>
    <w:rsid w:val="00DE0D1F"/>
    <w:rsid w:val="00DE2191"/>
    <w:rsid w:val="00DE22E8"/>
    <w:rsid w:val="00DE38D5"/>
    <w:rsid w:val="00DE53FD"/>
    <w:rsid w:val="00DE6164"/>
    <w:rsid w:val="00DF03B3"/>
    <w:rsid w:val="00DF11FA"/>
    <w:rsid w:val="00DF17E8"/>
    <w:rsid w:val="00DF328D"/>
    <w:rsid w:val="00DF3841"/>
    <w:rsid w:val="00DF4E5D"/>
    <w:rsid w:val="00DF5630"/>
    <w:rsid w:val="00DF7D96"/>
    <w:rsid w:val="00E00AFD"/>
    <w:rsid w:val="00E018EC"/>
    <w:rsid w:val="00E02C0D"/>
    <w:rsid w:val="00E02E11"/>
    <w:rsid w:val="00E02E35"/>
    <w:rsid w:val="00E03137"/>
    <w:rsid w:val="00E0386E"/>
    <w:rsid w:val="00E04659"/>
    <w:rsid w:val="00E06453"/>
    <w:rsid w:val="00E10969"/>
    <w:rsid w:val="00E1120C"/>
    <w:rsid w:val="00E13409"/>
    <w:rsid w:val="00E1548D"/>
    <w:rsid w:val="00E154E3"/>
    <w:rsid w:val="00E1596F"/>
    <w:rsid w:val="00E17DCE"/>
    <w:rsid w:val="00E2095A"/>
    <w:rsid w:val="00E20BBA"/>
    <w:rsid w:val="00E21622"/>
    <w:rsid w:val="00E23341"/>
    <w:rsid w:val="00E23FA5"/>
    <w:rsid w:val="00E24886"/>
    <w:rsid w:val="00E24EC0"/>
    <w:rsid w:val="00E2606D"/>
    <w:rsid w:val="00E26343"/>
    <w:rsid w:val="00E27425"/>
    <w:rsid w:val="00E30FD6"/>
    <w:rsid w:val="00E34BCC"/>
    <w:rsid w:val="00E36D94"/>
    <w:rsid w:val="00E40E5C"/>
    <w:rsid w:val="00E435E5"/>
    <w:rsid w:val="00E44556"/>
    <w:rsid w:val="00E44772"/>
    <w:rsid w:val="00E45098"/>
    <w:rsid w:val="00E45273"/>
    <w:rsid w:val="00E452A3"/>
    <w:rsid w:val="00E45ED4"/>
    <w:rsid w:val="00E475B8"/>
    <w:rsid w:val="00E518D0"/>
    <w:rsid w:val="00E5336C"/>
    <w:rsid w:val="00E53396"/>
    <w:rsid w:val="00E54C9D"/>
    <w:rsid w:val="00E565B3"/>
    <w:rsid w:val="00E56B3F"/>
    <w:rsid w:val="00E60012"/>
    <w:rsid w:val="00E60481"/>
    <w:rsid w:val="00E604F7"/>
    <w:rsid w:val="00E60513"/>
    <w:rsid w:val="00E62B4A"/>
    <w:rsid w:val="00E62BF0"/>
    <w:rsid w:val="00E6404B"/>
    <w:rsid w:val="00E64931"/>
    <w:rsid w:val="00E65A47"/>
    <w:rsid w:val="00E6677C"/>
    <w:rsid w:val="00E70930"/>
    <w:rsid w:val="00E716B6"/>
    <w:rsid w:val="00E74E05"/>
    <w:rsid w:val="00E75641"/>
    <w:rsid w:val="00E773B3"/>
    <w:rsid w:val="00E80E6E"/>
    <w:rsid w:val="00E84214"/>
    <w:rsid w:val="00E84CB8"/>
    <w:rsid w:val="00E85DA2"/>
    <w:rsid w:val="00E85E8C"/>
    <w:rsid w:val="00E90A7E"/>
    <w:rsid w:val="00E926A8"/>
    <w:rsid w:val="00E959A1"/>
    <w:rsid w:val="00E95FFF"/>
    <w:rsid w:val="00EA0F1D"/>
    <w:rsid w:val="00EA3275"/>
    <w:rsid w:val="00EA5405"/>
    <w:rsid w:val="00EA6152"/>
    <w:rsid w:val="00EB0A0F"/>
    <w:rsid w:val="00EB36B2"/>
    <w:rsid w:val="00EB3D0A"/>
    <w:rsid w:val="00EB59E1"/>
    <w:rsid w:val="00EB7D40"/>
    <w:rsid w:val="00EC0C3E"/>
    <w:rsid w:val="00EC543E"/>
    <w:rsid w:val="00EC7A0C"/>
    <w:rsid w:val="00ED0721"/>
    <w:rsid w:val="00ED0B96"/>
    <w:rsid w:val="00ED3643"/>
    <w:rsid w:val="00ED3BF5"/>
    <w:rsid w:val="00ED523E"/>
    <w:rsid w:val="00ED5C43"/>
    <w:rsid w:val="00ED66B3"/>
    <w:rsid w:val="00ED73BA"/>
    <w:rsid w:val="00ED7762"/>
    <w:rsid w:val="00ED7A8C"/>
    <w:rsid w:val="00ED7FAB"/>
    <w:rsid w:val="00EE1524"/>
    <w:rsid w:val="00EE1A75"/>
    <w:rsid w:val="00EE245E"/>
    <w:rsid w:val="00EE313C"/>
    <w:rsid w:val="00EE31A0"/>
    <w:rsid w:val="00EE3B7B"/>
    <w:rsid w:val="00EE48C4"/>
    <w:rsid w:val="00EF2A68"/>
    <w:rsid w:val="00EF42E2"/>
    <w:rsid w:val="00EF4A2B"/>
    <w:rsid w:val="00F0131C"/>
    <w:rsid w:val="00F01EFE"/>
    <w:rsid w:val="00F0486B"/>
    <w:rsid w:val="00F065AD"/>
    <w:rsid w:val="00F101F9"/>
    <w:rsid w:val="00F10C01"/>
    <w:rsid w:val="00F10E45"/>
    <w:rsid w:val="00F114EC"/>
    <w:rsid w:val="00F12F2D"/>
    <w:rsid w:val="00F1600C"/>
    <w:rsid w:val="00F160FC"/>
    <w:rsid w:val="00F169FD"/>
    <w:rsid w:val="00F20CA2"/>
    <w:rsid w:val="00F227B3"/>
    <w:rsid w:val="00F23F58"/>
    <w:rsid w:val="00F25079"/>
    <w:rsid w:val="00F25CF7"/>
    <w:rsid w:val="00F269F3"/>
    <w:rsid w:val="00F272F5"/>
    <w:rsid w:val="00F3103D"/>
    <w:rsid w:val="00F32088"/>
    <w:rsid w:val="00F32C15"/>
    <w:rsid w:val="00F34D73"/>
    <w:rsid w:val="00F368C8"/>
    <w:rsid w:val="00F40A72"/>
    <w:rsid w:val="00F43759"/>
    <w:rsid w:val="00F47721"/>
    <w:rsid w:val="00F51253"/>
    <w:rsid w:val="00F54A0E"/>
    <w:rsid w:val="00F55C88"/>
    <w:rsid w:val="00F568D2"/>
    <w:rsid w:val="00F56A5D"/>
    <w:rsid w:val="00F6225A"/>
    <w:rsid w:val="00F63C4F"/>
    <w:rsid w:val="00F6407B"/>
    <w:rsid w:val="00F662A0"/>
    <w:rsid w:val="00F66584"/>
    <w:rsid w:val="00F71B7D"/>
    <w:rsid w:val="00F73A42"/>
    <w:rsid w:val="00F741C2"/>
    <w:rsid w:val="00F777D3"/>
    <w:rsid w:val="00F77B56"/>
    <w:rsid w:val="00F8256D"/>
    <w:rsid w:val="00F8326A"/>
    <w:rsid w:val="00F84DF0"/>
    <w:rsid w:val="00F8774D"/>
    <w:rsid w:val="00F9059C"/>
    <w:rsid w:val="00F92EED"/>
    <w:rsid w:val="00F93075"/>
    <w:rsid w:val="00FA018B"/>
    <w:rsid w:val="00FA0275"/>
    <w:rsid w:val="00FA13F1"/>
    <w:rsid w:val="00FA1730"/>
    <w:rsid w:val="00FA2EFE"/>
    <w:rsid w:val="00FA41AB"/>
    <w:rsid w:val="00FA696E"/>
    <w:rsid w:val="00FA7285"/>
    <w:rsid w:val="00FB2BE9"/>
    <w:rsid w:val="00FB2D55"/>
    <w:rsid w:val="00FB5143"/>
    <w:rsid w:val="00FB54B0"/>
    <w:rsid w:val="00FC1675"/>
    <w:rsid w:val="00FC64EE"/>
    <w:rsid w:val="00FD1A46"/>
    <w:rsid w:val="00FD2297"/>
    <w:rsid w:val="00FD491C"/>
    <w:rsid w:val="00FD4A59"/>
    <w:rsid w:val="00FD7ACA"/>
    <w:rsid w:val="00FE0E6E"/>
    <w:rsid w:val="00FE25CD"/>
    <w:rsid w:val="00FE4378"/>
    <w:rsid w:val="00FE6BD7"/>
    <w:rsid w:val="00FF0564"/>
    <w:rsid w:val="00FF7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B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1560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8A3C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CFA"/>
  </w:style>
  <w:style w:type="paragraph" w:styleId="Zpat">
    <w:name w:val="footer"/>
    <w:basedOn w:val="Normln"/>
    <w:link w:val="ZpatChar"/>
    <w:uiPriority w:val="99"/>
    <w:unhideWhenUsed/>
    <w:rsid w:val="008A3C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1560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8A3C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CFA"/>
  </w:style>
  <w:style w:type="paragraph" w:styleId="Zpat">
    <w:name w:val="footer"/>
    <w:basedOn w:val="Normln"/>
    <w:link w:val="ZpatChar"/>
    <w:uiPriority w:val="99"/>
    <w:unhideWhenUsed/>
    <w:rsid w:val="008A3C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2431</Words>
  <Characters>14343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Dolejší Vít</dc:creator>
  <cp:lastModifiedBy>Jakub Pôbiš</cp:lastModifiedBy>
  <cp:revision>17</cp:revision>
  <dcterms:created xsi:type="dcterms:W3CDTF">2015-03-31T11:17:00Z</dcterms:created>
  <dcterms:modified xsi:type="dcterms:W3CDTF">2016-11-16T13:12:00Z</dcterms:modified>
</cp:coreProperties>
</file>