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C6" w:rsidRDefault="008457C6" w:rsidP="00CE6873">
      <w:pPr>
        <w:jc w:val="center"/>
        <w:rPr>
          <w:rFonts w:ascii="SabonCE" w:hAnsi="SabonCE"/>
          <w:b/>
          <w:bCs/>
          <w:sz w:val="24"/>
          <w:szCs w:val="24"/>
        </w:rPr>
      </w:pPr>
    </w:p>
    <w:p w:rsidR="001815E2" w:rsidRPr="00155911" w:rsidRDefault="004F3511" w:rsidP="00CE6873">
      <w:pPr>
        <w:jc w:val="center"/>
        <w:rPr>
          <w:rFonts w:ascii="SabonCE" w:hAnsi="SabonCE"/>
          <w:b/>
          <w:bCs/>
          <w:sz w:val="24"/>
          <w:szCs w:val="24"/>
        </w:rPr>
      </w:pPr>
      <w:r w:rsidRPr="00155911">
        <w:rPr>
          <w:rFonts w:ascii="SabonCE" w:hAnsi="SabonCE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771525</wp:posOffset>
            </wp:positionH>
            <wp:positionV relativeFrom="page">
              <wp:posOffset>419100</wp:posOffset>
            </wp:positionV>
            <wp:extent cx="1552575" cy="619125"/>
            <wp:effectExtent l="19050" t="0" r="9525" b="0"/>
            <wp:wrapNone/>
            <wp:docPr id="8" name="obrázek 8" descr="PPF-banka-logo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PF-banka-logo8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55911">
        <w:rPr>
          <w:rFonts w:ascii="SabonCE" w:hAnsi="SabonCE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6858000</wp:posOffset>
            </wp:positionH>
            <wp:positionV relativeFrom="page">
              <wp:posOffset>419735</wp:posOffset>
            </wp:positionV>
            <wp:extent cx="160020" cy="1266825"/>
            <wp:effectExtent l="19050" t="0" r="0" b="0"/>
            <wp:wrapNone/>
            <wp:docPr id="7" name="obrázek 7" descr="PPF-prvekdc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PF-prvekdcery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5830" w:rsidRPr="0081758D" w:rsidRDefault="00705830" w:rsidP="00B919E8">
      <w:pPr>
        <w:pStyle w:val="Nadpis1"/>
        <w:ind w:left="-142" w:right="-142" w:firstLine="0"/>
        <w:rPr>
          <w:rFonts w:ascii="SabonCE" w:hAnsi="SabonCE" w:cs="SabonCE"/>
        </w:rPr>
      </w:pPr>
      <w:bookmarkStart w:id="0" w:name="OLE_LINK1"/>
      <w:r w:rsidRPr="0081758D">
        <w:rPr>
          <w:rFonts w:ascii="SabonCE" w:hAnsi="SabonCE" w:cs="SabonCE"/>
        </w:rPr>
        <w:t>RÁMCOVÁ SMLOUVA O PLATEBNÍCH A BANKOVNÍCH SLUŽBÁCH</w:t>
      </w:r>
    </w:p>
    <w:bookmarkEnd w:id="0"/>
    <w:p w:rsidR="001815E2" w:rsidRPr="00155911" w:rsidRDefault="001815E2" w:rsidP="009C3E8D">
      <w:pPr>
        <w:autoSpaceDE w:val="0"/>
        <w:autoSpaceDN w:val="0"/>
        <w:adjustRightInd w:val="0"/>
        <w:spacing w:after="240"/>
        <w:jc w:val="center"/>
        <w:rPr>
          <w:rFonts w:ascii="SabonCE" w:hAnsi="SabonCE"/>
          <w:bCs/>
          <w:color w:val="000000"/>
          <w:sz w:val="16"/>
          <w:szCs w:val="16"/>
        </w:rPr>
      </w:pPr>
      <w:r w:rsidRPr="00155911">
        <w:rPr>
          <w:rFonts w:ascii="SabonCE" w:hAnsi="SabonCE"/>
          <w:bCs/>
          <w:color w:val="000000"/>
          <w:sz w:val="16"/>
          <w:szCs w:val="16"/>
        </w:rPr>
        <w:t>(dále jen „Rámcová smlouva“)</w:t>
      </w:r>
    </w:p>
    <w:p w:rsidR="000B5713" w:rsidRPr="00155911" w:rsidRDefault="001815E2" w:rsidP="004F614E">
      <w:pPr>
        <w:autoSpaceDE w:val="0"/>
        <w:autoSpaceDN w:val="0"/>
        <w:adjustRightInd w:val="0"/>
        <w:spacing w:after="240"/>
        <w:ind w:left="-142" w:firstLine="0"/>
        <w:rPr>
          <w:rFonts w:ascii="SabonCE" w:hAnsi="SabonCE"/>
          <w:color w:val="000000"/>
          <w:sz w:val="16"/>
          <w:szCs w:val="16"/>
        </w:rPr>
      </w:pPr>
      <w:r w:rsidRPr="00155911">
        <w:rPr>
          <w:rFonts w:ascii="SabonCE" w:hAnsi="SabonCE"/>
          <w:bCs/>
          <w:color w:val="000000"/>
          <w:sz w:val="16"/>
          <w:szCs w:val="16"/>
        </w:rPr>
        <w:t>uzavřená</w:t>
      </w:r>
      <w:r w:rsidRPr="00155911">
        <w:rPr>
          <w:rFonts w:ascii="SabonCE" w:hAnsi="SabonCE"/>
          <w:b/>
          <w:bCs/>
          <w:color w:val="000000"/>
          <w:sz w:val="16"/>
          <w:szCs w:val="16"/>
        </w:rPr>
        <w:t xml:space="preserve"> </w:t>
      </w:r>
      <w:r w:rsidRPr="00155911">
        <w:rPr>
          <w:rFonts w:ascii="SabonCE" w:hAnsi="SabonCE"/>
          <w:color w:val="000000"/>
          <w:sz w:val="16"/>
          <w:szCs w:val="16"/>
        </w:rPr>
        <w:t xml:space="preserve">v souladu § </w:t>
      </w:r>
      <w:smartTag w:uri="urn:schemas-microsoft-com:office:smarttags" w:element="metricconverter">
        <w:smartTagPr>
          <w:attr w:name="ProductID" w:val="74 a"/>
        </w:smartTagPr>
        <w:r w:rsidRPr="00155911">
          <w:rPr>
            <w:rFonts w:ascii="SabonCE" w:hAnsi="SabonCE"/>
            <w:color w:val="000000"/>
            <w:sz w:val="16"/>
            <w:szCs w:val="16"/>
          </w:rPr>
          <w:t>74 a</w:t>
        </w:r>
      </w:smartTag>
      <w:r w:rsidRPr="00155911">
        <w:rPr>
          <w:rFonts w:ascii="SabonCE" w:hAnsi="SabonCE"/>
          <w:color w:val="000000"/>
          <w:sz w:val="16"/>
          <w:szCs w:val="16"/>
        </w:rPr>
        <w:t xml:space="preserve"> násl. zákona č. </w:t>
      </w:r>
      <w:r w:rsidR="005E25BB" w:rsidRPr="00155911">
        <w:rPr>
          <w:rFonts w:ascii="SabonCE" w:hAnsi="SabonCE"/>
          <w:color w:val="000000"/>
          <w:sz w:val="16"/>
          <w:szCs w:val="16"/>
        </w:rPr>
        <w:t>284/</w:t>
      </w:r>
      <w:r w:rsidRPr="00155911">
        <w:rPr>
          <w:rFonts w:ascii="SabonCE" w:hAnsi="SabonCE"/>
          <w:color w:val="000000"/>
          <w:sz w:val="16"/>
          <w:szCs w:val="16"/>
        </w:rPr>
        <w:t>2009 Sb., o platebním styku, v</w:t>
      </w:r>
      <w:r w:rsidR="00053812" w:rsidRPr="00155911">
        <w:rPr>
          <w:rFonts w:ascii="SabonCE" w:hAnsi="SabonCE"/>
          <w:color w:val="000000"/>
          <w:sz w:val="16"/>
          <w:szCs w:val="16"/>
        </w:rPr>
        <w:t xml:space="preserve"> platném</w:t>
      </w:r>
      <w:r w:rsidRPr="00155911">
        <w:rPr>
          <w:rFonts w:ascii="SabonCE" w:hAnsi="SabonCE"/>
          <w:color w:val="000000"/>
          <w:sz w:val="16"/>
          <w:szCs w:val="16"/>
        </w:rPr>
        <w:t xml:space="preserve"> znění</w:t>
      </w:r>
      <w:r w:rsidR="00053812" w:rsidRPr="00155911">
        <w:rPr>
          <w:rFonts w:ascii="SabonCE" w:hAnsi="SabonCE"/>
          <w:color w:val="000000"/>
          <w:sz w:val="16"/>
          <w:szCs w:val="16"/>
        </w:rPr>
        <w:t>,</w:t>
      </w:r>
      <w:r w:rsidRPr="00155911">
        <w:rPr>
          <w:rFonts w:ascii="SabonCE" w:hAnsi="SabonCE"/>
          <w:color w:val="000000"/>
          <w:sz w:val="16"/>
          <w:szCs w:val="16"/>
        </w:rPr>
        <w:t xml:space="preserve"> a v souladu s</w:t>
      </w:r>
      <w:r w:rsidR="00DC0CF0" w:rsidRPr="00155911">
        <w:rPr>
          <w:rFonts w:ascii="SabonCE" w:hAnsi="SabonCE"/>
          <w:color w:val="000000"/>
          <w:sz w:val="16"/>
          <w:szCs w:val="16"/>
        </w:rPr>
        <w:t xml:space="preserve"> </w:t>
      </w:r>
      <w:r w:rsidRPr="00155911">
        <w:rPr>
          <w:rFonts w:ascii="SabonCE" w:hAnsi="SabonCE"/>
          <w:color w:val="000000"/>
          <w:sz w:val="16"/>
          <w:szCs w:val="16"/>
        </w:rPr>
        <w:t>§</w:t>
      </w:r>
      <w:r w:rsidR="00053812" w:rsidRPr="00155911">
        <w:rPr>
          <w:rFonts w:ascii="SabonCE" w:hAnsi="SabonCE"/>
          <w:color w:val="000000"/>
          <w:sz w:val="16"/>
          <w:szCs w:val="16"/>
        </w:rPr>
        <w:t xml:space="preserve"> 1746 odst. 2 zákona č. 89/2012 Sb., občanský zákoník, v platném znění</w:t>
      </w:r>
      <w:r w:rsidR="00DF5762" w:rsidRPr="00155911">
        <w:rPr>
          <w:rFonts w:ascii="SabonCE" w:hAnsi="SabonCE"/>
          <w:color w:val="000000"/>
          <w:sz w:val="16"/>
          <w:szCs w:val="16"/>
        </w:rPr>
        <w:t>,</w:t>
      </w:r>
      <w:r w:rsidRPr="00155911">
        <w:rPr>
          <w:rFonts w:ascii="SabonCE" w:hAnsi="SabonCE"/>
          <w:color w:val="000000"/>
          <w:sz w:val="16"/>
          <w:szCs w:val="16"/>
        </w:rPr>
        <w:t xml:space="preserve"> </w:t>
      </w:r>
      <w:r w:rsidR="000B5713" w:rsidRPr="00155911">
        <w:rPr>
          <w:rFonts w:ascii="SabonCE" w:hAnsi="SabonCE"/>
          <w:color w:val="000000"/>
          <w:sz w:val="16"/>
          <w:szCs w:val="16"/>
        </w:rPr>
        <w:t>mezi smluvními stranami</w:t>
      </w:r>
    </w:p>
    <w:p w:rsidR="004F614E" w:rsidRPr="003D10E4" w:rsidRDefault="004F614E" w:rsidP="004F614E">
      <w:pPr>
        <w:keepLines/>
        <w:autoSpaceDE w:val="0"/>
        <w:autoSpaceDN w:val="0"/>
        <w:adjustRightInd w:val="0"/>
        <w:ind w:left="-142" w:firstLine="0"/>
        <w:rPr>
          <w:rFonts w:ascii="SabonCE" w:hAnsi="SabonCE"/>
          <w:color w:val="000000"/>
        </w:rPr>
      </w:pPr>
      <w:r w:rsidRPr="00B016B7">
        <w:rPr>
          <w:rFonts w:ascii="SabonCE" w:hAnsi="SabonCE"/>
          <w:b/>
          <w:bCs/>
          <w:color w:val="000000"/>
        </w:rPr>
        <w:t>PPF banka a.s.</w:t>
      </w:r>
      <w:r w:rsidRPr="00B016B7">
        <w:rPr>
          <w:rFonts w:ascii="SabonCE" w:hAnsi="SabonCE"/>
          <w:bCs/>
          <w:color w:val="000000"/>
        </w:rPr>
        <w:t>,</w:t>
      </w:r>
      <w:r w:rsidRPr="003D10E4">
        <w:rPr>
          <w:rFonts w:ascii="SabonCE" w:hAnsi="SabonCE"/>
          <w:bCs/>
          <w:color w:val="000000"/>
        </w:rPr>
        <w:t xml:space="preserve"> </w:t>
      </w:r>
      <w:r w:rsidRPr="003D10E4">
        <w:rPr>
          <w:rFonts w:ascii="SabonCE" w:hAnsi="SabonCE"/>
          <w:color w:val="000000"/>
        </w:rPr>
        <w:t>IČ: 47116129, se sídlem v Praze 6, Evropská 2690/17, PSČ 160 41</w:t>
      </w:r>
    </w:p>
    <w:p w:rsidR="004F614E" w:rsidRPr="00FD776F" w:rsidRDefault="004F614E" w:rsidP="004F614E">
      <w:pPr>
        <w:keepLines/>
        <w:autoSpaceDE w:val="0"/>
        <w:autoSpaceDN w:val="0"/>
        <w:adjustRightInd w:val="0"/>
        <w:ind w:left="-142" w:right="-142" w:firstLine="0"/>
        <w:rPr>
          <w:rFonts w:ascii="SabonCE" w:hAnsi="SabonCE"/>
          <w:color w:val="000000"/>
        </w:rPr>
      </w:pPr>
      <w:r w:rsidRPr="00FD776F">
        <w:rPr>
          <w:rFonts w:ascii="SabonCE" w:hAnsi="SabonCE"/>
          <w:color w:val="000000"/>
        </w:rPr>
        <w:t>zapsaná v Obchodním rejstříku vedeném Městským soudem v Praze, oddíl B, vložka 1834</w:t>
      </w:r>
    </w:p>
    <w:p w:rsidR="004F614E" w:rsidRPr="00FF64BD" w:rsidRDefault="004F614E" w:rsidP="004F614E">
      <w:pPr>
        <w:keepLines/>
        <w:autoSpaceDE w:val="0"/>
        <w:autoSpaceDN w:val="0"/>
        <w:adjustRightInd w:val="0"/>
        <w:spacing w:after="240"/>
        <w:ind w:left="-142" w:right="-142" w:firstLine="0"/>
        <w:rPr>
          <w:rFonts w:ascii="SabonCE" w:hAnsi="SabonCE"/>
          <w:bCs/>
        </w:rPr>
      </w:pPr>
      <w:r w:rsidRPr="00FF64BD">
        <w:rPr>
          <w:rFonts w:ascii="SabonCE" w:hAnsi="SabonCE"/>
          <w:bCs/>
        </w:rPr>
        <w:t>(dále jen „</w:t>
      </w:r>
      <w:r w:rsidRPr="00FF64BD">
        <w:rPr>
          <w:rFonts w:ascii="SabonCE" w:hAnsi="SabonCE"/>
          <w:b/>
          <w:bCs/>
        </w:rPr>
        <w:t>Banka</w:t>
      </w:r>
      <w:r w:rsidRPr="00FF64BD">
        <w:rPr>
          <w:rFonts w:ascii="SabonCE" w:hAnsi="SabonCE"/>
          <w:bCs/>
        </w:rPr>
        <w:t>“)</w:t>
      </w:r>
    </w:p>
    <w:p w:rsidR="004F614E" w:rsidRDefault="004F614E" w:rsidP="004F614E">
      <w:pPr>
        <w:keepLines/>
        <w:autoSpaceDE w:val="0"/>
        <w:autoSpaceDN w:val="0"/>
        <w:adjustRightInd w:val="0"/>
        <w:spacing w:after="240"/>
        <w:ind w:left="-142" w:firstLine="0"/>
        <w:rPr>
          <w:rFonts w:ascii="SabonCE" w:hAnsi="SabonCE"/>
        </w:rPr>
      </w:pPr>
      <w:r>
        <w:rPr>
          <w:rFonts w:ascii="SabonCE" w:hAnsi="SabonCE"/>
        </w:rPr>
        <w:t>a</w:t>
      </w:r>
    </w:p>
    <w:p w:rsidR="004F614E" w:rsidRPr="009B6FF7" w:rsidRDefault="0039419B" w:rsidP="004F614E">
      <w:pPr>
        <w:keepLines/>
        <w:autoSpaceDE w:val="0"/>
        <w:autoSpaceDN w:val="0"/>
        <w:adjustRightInd w:val="0"/>
        <w:ind w:left="-142" w:firstLine="0"/>
        <w:rPr>
          <w:rFonts w:ascii="SabonCE" w:hAnsi="SabonCE"/>
          <w:color w:val="FF0000"/>
        </w:rPr>
      </w:pPr>
      <w:r>
        <w:rPr>
          <w:rFonts w:ascii="SabonCE" w:hAnsi="SabonCE"/>
          <w:b/>
          <w:color w:val="000000"/>
        </w:rPr>
        <w:t>Městská část Praha 6</w:t>
      </w:r>
      <w:r w:rsidR="004F614E" w:rsidRPr="009B6FF7">
        <w:rPr>
          <w:rFonts w:ascii="SabonCE" w:hAnsi="SabonCE"/>
          <w:b/>
          <w:color w:val="000000"/>
        </w:rPr>
        <w:t xml:space="preserve">, </w:t>
      </w:r>
      <w:r w:rsidR="004F614E" w:rsidRPr="009B6FF7">
        <w:rPr>
          <w:rFonts w:ascii="SabonCE" w:hAnsi="SabonCE"/>
          <w:color w:val="000000"/>
        </w:rPr>
        <w:t xml:space="preserve">IČ: </w:t>
      </w:r>
      <w:r>
        <w:rPr>
          <w:rFonts w:ascii="SabonCE" w:hAnsi="SabonCE"/>
          <w:color w:val="000000"/>
        </w:rPr>
        <w:t>00063703</w:t>
      </w:r>
      <w:r w:rsidR="004F614E" w:rsidRPr="009B6FF7">
        <w:rPr>
          <w:rFonts w:ascii="SabonCE" w:hAnsi="SabonCE"/>
        </w:rPr>
        <w:t xml:space="preserve">, se sídlem </w:t>
      </w:r>
      <w:r>
        <w:rPr>
          <w:rFonts w:ascii="SabonCE" w:hAnsi="SabonCE"/>
          <w:color w:val="000000"/>
        </w:rPr>
        <w:t xml:space="preserve">Čs. armády 601/23, 160 52 Praha 6 </w:t>
      </w:r>
      <w:r w:rsidR="004F614E" w:rsidRPr="009B6FF7">
        <w:rPr>
          <w:rFonts w:ascii="SabonCE" w:hAnsi="SabonCE"/>
        </w:rPr>
        <w:t xml:space="preserve">  </w:t>
      </w:r>
    </w:p>
    <w:p w:rsidR="004F614E" w:rsidRPr="0039419B" w:rsidRDefault="004F614E" w:rsidP="004F614E">
      <w:pPr>
        <w:keepLines/>
        <w:autoSpaceDE w:val="0"/>
        <w:autoSpaceDN w:val="0"/>
        <w:adjustRightInd w:val="0"/>
        <w:ind w:left="-142" w:firstLine="0"/>
        <w:rPr>
          <w:rFonts w:ascii="SabonCE" w:hAnsi="SabonCE"/>
        </w:rPr>
      </w:pPr>
      <w:r w:rsidRPr="009B6FF7">
        <w:rPr>
          <w:rFonts w:ascii="SabonCE" w:hAnsi="SabonCE"/>
        </w:rPr>
        <w:t>zastoupená</w:t>
      </w:r>
      <w:r w:rsidRPr="009B6FF7">
        <w:rPr>
          <w:rFonts w:ascii="SabonCE" w:hAnsi="SabonCE"/>
          <w:color w:val="FF0000"/>
        </w:rPr>
        <w:t xml:space="preserve"> </w:t>
      </w:r>
      <w:r w:rsidR="00E126DC">
        <w:rPr>
          <w:rFonts w:ascii="SabonCE" w:hAnsi="SabonCE"/>
        </w:rPr>
        <w:t>Mgr. Ondřejem Kolářem, starostou</w:t>
      </w:r>
      <w:r w:rsidRPr="0039419B">
        <w:rPr>
          <w:rFonts w:ascii="SabonCE" w:hAnsi="SabonCE"/>
        </w:rPr>
        <w:t xml:space="preserve"> </w:t>
      </w:r>
    </w:p>
    <w:p w:rsidR="004F614E" w:rsidRPr="009B6FF7" w:rsidRDefault="004F614E" w:rsidP="004F614E">
      <w:pPr>
        <w:keepLines/>
        <w:autoSpaceDE w:val="0"/>
        <w:autoSpaceDN w:val="0"/>
        <w:adjustRightInd w:val="0"/>
        <w:spacing w:after="240"/>
        <w:ind w:left="-142" w:firstLine="0"/>
        <w:rPr>
          <w:rFonts w:ascii="SabonCE" w:hAnsi="SabonCE"/>
        </w:rPr>
      </w:pPr>
      <w:r w:rsidRPr="009B6FF7">
        <w:rPr>
          <w:rFonts w:ascii="SabonCE" w:hAnsi="SabonCE"/>
        </w:rPr>
        <w:t>(dále jen „</w:t>
      </w:r>
      <w:r w:rsidRPr="009B6FF7">
        <w:rPr>
          <w:rFonts w:ascii="SabonCE" w:hAnsi="SabonCE"/>
          <w:b/>
        </w:rPr>
        <w:t>Klient“</w:t>
      </w:r>
      <w:r w:rsidRPr="009B6FF7">
        <w:rPr>
          <w:rFonts w:ascii="SabonCE" w:hAnsi="SabonCE"/>
        </w:rPr>
        <w:t>)</w:t>
      </w:r>
    </w:p>
    <w:p w:rsidR="001815E2" w:rsidRPr="00E82994" w:rsidRDefault="00B05208" w:rsidP="00DC0CF0">
      <w:pPr>
        <w:keepLines/>
        <w:autoSpaceDE w:val="0"/>
        <w:autoSpaceDN w:val="0"/>
        <w:adjustRightInd w:val="0"/>
        <w:spacing w:before="240"/>
        <w:ind w:left="383" w:hanging="360"/>
        <w:jc w:val="center"/>
        <w:rPr>
          <w:rFonts w:ascii="SabonCE" w:hAnsi="SabonCE"/>
          <w:b/>
          <w:color w:val="000000"/>
        </w:rPr>
      </w:pPr>
      <w:r w:rsidRPr="00E82994">
        <w:rPr>
          <w:rFonts w:ascii="SabonCE" w:hAnsi="SabonCE"/>
          <w:b/>
          <w:color w:val="000000"/>
        </w:rPr>
        <w:t xml:space="preserve">Článek I. </w:t>
      </w:r>
      <w:r w:rsidR="001815E2" w:rsidRPr="00E82994">
        <w:rPr>
          <w:rFonts w:ascii="SabonCE" w:hAnsi="SabonCE"/>
          <w:b/>
          <w:color w:val="000000"/>
        </w:rPr>
        <w:t>Úvodní ustanovení</w:t>
      </w:r>
    </w:p>
    <w:p w:rsidR="00422AFF" w:rsidRPr="00E82994" w:rsidRDefault="002B6DF8" w:rsidP="001A4EFB">
      <w:pPr>
        <w:keepLines/>
        <w:numPr>
          <w:ilvl w:val="0"/>
          <w:numId w:val="4"/>
        </w:numPr>
        <w:autoSpaceDE w:val="0"/>
        <w:autoSpaceDN w:val="0"/>
        <w:adjustRightInd w:val="0"/>
        <w:rPr>
          <w:rFonts w:ascii="SabonCE" w:hAnsi="SabonCE"/>
        </w:rPr>
      </w:pPr>
      <w:r w:rsidRPr="00E82994">
        <w:rPr>
          <w:rFonts w:ascii="SabonCE" w:hAnsi="SabonCE"/>
        </w:rPr>
        <w:t xml:space="preserve">Banka se touto Rámcovou smlouvou zavazuje </w:t>
      </w:r>
      <w:r w:rsidR="007209BC" w:rsidRPr="00E82994">
        <w:rPr>
          <w:rFonts w:ascii="SabonCE" w:hAnsi="SabonCE"/>
        </w:rPr>
        <w:t xml:space="preserve">na základě </w:t>
      </w:r>
      <w:r w:rsidR="00960B7C">
        <w:rPr>
          <w:rFonts w:ascii="SabonCE" w:hAnsi="SabonCE"/>
        </w:rPr>
        <w:t>ž</w:t>
      </w:r>
      <w:r w:rsidR="007209BC" w:rsidRPr="00E82994">
        <w:rPr>
          <w:rFonts w:ascii="SabonCE" w:hAnsi="SabonCE"/>
        </w:rPr>
        <w:t xml:space="preserve">ádosti </w:t>
      </w:r>
      <w:r w:rsidRPr="00E82994">
        <w:rPr>
          <w:rFonts w:ascii="SabonCE" w:hAnsi="SabonCE"/>
        </w:rPr>
        <w:t xml:space="preserve">poskytovat Klientovi Bankovní služby </w:t>
      </w:r>
      <w:r w:rsidR="00422AFF" w:rsidRPr="00E82994">
        <w:rPr>
          <w:rFonts w:ascii="SabonCE" w:hAnsi="SabonCE"/>
        </w:rPr>
        <w:t xml:space="preserve">dle aktuální nabídky Banky, zejména Účet, Termínovaný vklad, Platební karta, Elektronické bankovnictví a služby s nimi související, případně další Bankovní služby, které bude Banka nabízet v budoucnu. Specifikace konkrétních </w:t>
      </w:r>
      <w:r w:rsidR="00E76EBB" w:rsidRPr="00E82994">
        <w:rPr>
          <w:rFonts w:ascii="SabonCE" w:hAnsi="SabonCE"/>
        </w:rPr>
        <w:t xml:space="preserve">Bankovních </w:t>
      </w:r>
      <w:r w:rsidR="00422AFF" w:rsidRPr="00E82994">
        <w:rPr>
          <w:rFonts w:ascii="SabonCE" w:hAnsi="SabonCE"/>
        </w:rPr>
        <w:t>služeb poskytnutých Klientovi jsou uvedeny v přílohách Rámcové smlouvy</w:t>
      </w:r>
      <w:r w:rsidR="00662EDD" w:rsidRPr="00E82994">
        <w:rPr>
          <w:rFonts w:ascii="SabonCE" w:hAnsi="SabonCE"/>
        </w:rPr>
        <w:t>, které jsou její nedílnou součástí</w:t>
      </w:r>
      <w:r w:rsidR="00960B7C">
        <w:rPr>
          <w:rFonts w:ascii="SabonCE" w:hAnsi="SabonCE"/>
        </w:rPr>
        <w:t>, případně ve Smlouv</w:t>
      </w:r>
      <w:r w:rsidR="00A02233">
        <w:rPr>
          <w:rFonts w:ascii="SabonCE" w:hAnsi="SabonCE"/>
        </w:rPr>
        <w:t xml:space="preserve">ách </w:t>
      </w:r>
      <w:r w:rsidR="00845581">
        <w:rPr>
          <w:rFonts w:ascii="SabonCE" w:hAnsi="SabonCE"/>
        </w:rPr>
        <w:t xml:space="preserve">ke </w:t>
      </w:r>
      <w:r w:rsidR="0007768A">
        <w:rPr>
          <w:rFonts w:ascii="SabonCE" w:hAnsi="SabonCE"/>
        </w:rPr>
        <w:t>konkrétní Bankovní službě.</w:t>
      </w:r>
    </w:p>
    <w:p w:rsidR="000302C4" w:rsidRPr="00E82994" w:rsidRDefault="00903142">
      <w:pPr>
        <w:keepLines/>
        <w:numPr>
          <w:ilvl w:val="0"/>
          <w:numId w:val="4"/>
        </w:numPr>
        <w:autoSpaceDE w:val="0"/>
        <w:autoSpaceDN w:val="0"/>
        <w:adjustRightInd w:val="0"/>
        <w:rPr>
          <w:rFonts w:ascii="SabonCE" w:hAnsi="SabonCE"/>
        </w:rPr>
      </w:pPr>
      <w:r w:rsidRPr="00E82994">
        <w:rPr>
          <w:rFonts w:ascii="SabonCE" w:hAnsi="SabonCE"/>
        </w:rPr>
        <w:t>Termínům a slovním spojením užívaným v této Rámcové smlouvě a začínajícím velkým písmenem, pokud z jejího textu nevyplývá jinak, bude pro účely této Rámcové smlouvy přikládán význam definovaný ve Všeobecných obchodních podmínkách PPF banky a.s. (dále jen „VOP“) a Konkrétních obchodních podmínkách PPF banky a.s. pro jednotlivé Bankovní služby (dále jen „KOP“).</w:t>
      </w:r>
      <w:r w:rsidR="00E51F77" w:rsidRPr="00E82994">
        <w:rPr>
          <w:rFonts w:ascii="SabonCE" w:hAnsi="SabonCE"/>
        </w:rPr>
        <w:t xml:space="preserve"> Záležitosti výslovně Rámcovou smlouvou neupravené se řídí VOP, případně KOP, </w:t>
      </w:r>
      <w:r w:rsidR="00BC771F">
        <w:rPr>
          <w:rFonts w:ascii="SabonCE" w:hAnsi="SabonCE"/>
        </w:rPr>
        <w:t xml:space="preserve">a Ceníkem, </w:t>
      </w:r>
      <w:r w:rsidR="00E51F77" w:rsidRPr="00E82994">
        <w:rPr>
          <w:rFonts w:ascii="SabonCE" w:hAnsi="SabonCE"/>
        </w:rPr>
        <w:t>které tvoří nedílnou součást Rámcové smlouvy. KOP</w:t>
      </w:r>
      <w:r w:rsidR="00177CC1" w:rsidRPr="00E82994">
        <w:rPr>
          <w:rFonts w:ascii="SabonCE" w:hAnsi="SabonCE"/>
        </w:rPr>
        <w:t xml:space="preserve"> </w:t>
      </w:r>
      <w:r w:rsidR="00E51F77" w:rsidRPr="00E82994">
        <w:rPr>
          <w:rFonts w:ascii="SabonCE" w:hAnsi="SabonCE"/>
        </w:rPr>
        <w:t>budou Klientovi Poskytnuty vždy při uzavírání konkrétní Bankovní služby.</w:t>
      </w:r>
    </w:p>
    <w:p w:rsidR="003B547C" w:rsidRPr="00E82994" w:rsidRDefault="003B547C" w:rsidP="003B547C">
      <w:pPr>
        <w:pStyle w:val="Odstavecseseznamem"/>
        <w:keepLines/>
        <w:numPr>
          <w:ilvl w:val="0"/>
          <w:numId w:val="4"/>
        </w:numPr>
        <w:autoSpaceDE w:val="0"/>
        <w:autoSpaceDN w:val="0"/>
        <w:adjustRightInd w:val="0"/>
        <w:rPr>
          <w:rFonts w:ascii="SabonCE" w:hAnsi="SabonCE"/>
        </w:rPr>
      </w:pPr>
      <w:r w:rsidRPr="00E82994">
        <w:rPr>
          <w:rFonts w:ascii="SabonCE" w:hAnsi="SabonCE"/>
        </w:rPr>
        <w:t>Smluvní strany sjednávají, že za poskytnuté Bankovní služby náleží Bance úhrada dle Ceníku, nebude-li pro konkrétní Bankovní službu dohodnuto jinak.</w:t>
      </w:r>
    </w:p>
    <w:p w:rsidR="0019064B" w:rsidRDefault="0019064B" w:rsidP="00F07F65">
      <w:pPr>
        <w:pStyle w:val="Odstavecseseznamem"/>
        <w:keepLines/>
        <w:numPr>
          <w:ilvl w:val="0"/>
          <w:numId w:val="4"/>
        </w:numPr>
        <w:autoSpaceDE w:val="0"/>
        <w:autoSpaceDN w:val="0"/>
        <w:adjustRightInd w:val="0"/>
        <w:rPr>
          <w:rFonts w:ascii="SabonCE" w:hAnsi="SabonCE"/>
        </w:rPr>
      </w:pPr>
      <w:r w:rsidRPr="00E82994">
        <w:rPr>
          <w:rFonts w:ascii="SabonCE" w:hAnsi="SabonCE"/>
        </w:rPr>
        <w:t xml:space="preserve">Kontaktní spojení Klienta pro Doručování Dokumentů Bankou a </w:t>
      </w:r>
      <w:r w:rsidR="00170B56" w:rsidRPr="00E82994">
        <w:rPr>
          <w:rFonts w:ascii="SabonCE" w:hAnsi="SabonCE"/>
        </w:rPr>
        <w:t>dohodnutý</w:t>
      </w:r>
      <w:r w:rsidRPr="00E82994">
        <w:rPr>
          <w:rFonts w:ascii="SabonCE" w:hAnsi="SabonCE"/>
        </w:rPr>
        <w:t xml:space="preserve"> jazyk komunikace j</w:t>
      </w:r>
      <w:r w:rsidR="002E601E" w:rsidRPr="00E82994">
        <w:rPr>
          <w:rFonts w:ascii="SabonCE" w:hAnsi="SabonCE"/>
        </w:rPr>
        <w:t>sou</w:t>
      </w:r>
      <w:r w:rsidRPr="00E82994">
        <w:rPr>
          <w:rFonts w:ascii="SabonCE" w:hAnsi="SabonCE"/>
        </w:rPr>
        <w:t xml:space="preserve"> uveden</w:t>
      </w:r>
      <w:r w:rsidR="002E601E" w:rsidRPr="00E82994">
        <w:rPr>
          <w:rFonts w:ascii="SabonCE" w:hAnsi="SabonCE"/>
        </w:rPr>
        <w:t>y</w:t>
      </w:r>
      <w:r w:rsidRPr="00E82994">
        <w:rPr>
          <w:rFonts w:ascii="SabonCE" w:hAnsi="SabonCE"/>
        </w:rPr>
        <w:t xml:space="preserve"> v </w:t>
      </w:r>
      <w:r w:rsidR="002B20EE" w:rsidRPr="00E82994">
        <w:rPr>
          <w:rFonts w:ascii="SabonCE" w:hAnsi="SabonCE"/>
        </w:rPr>
        <w:t>P</w:t>
      </w:r>
      <w:r w:rsidRPr="00E82994">
        <w:rPr>
          <w:rFonts w:ascii="SabonCE" w:hAnsi="SabonCE"/>
        </w:rPr>
        <w:t xml:space="preserve">říloze Rámcové smlouvy </w:t>
      </w:r>
      <w:r w:rsidR="00944218" w:rsidRPr="00E82994">
        <w:rPr>
          <w:rFonts w:ascii="SabonCE" w:hAnsi="SabonCE"/>
        </w:rPr>
        <w:t>„</w:t>
      </w:r>
      <w:r w:rsidRPr="00E82994">
        <w:rPr>
          <w:rFonts w:ascii="SabonCE" w:hAnsi="SabonCE"/>
        </w:rPr>
        <w:t>Doručování Dokumentů</w:t>
      </w:r>
      <w:r w:rsidR="00944218" w:rsidRPr="00E82994">
        <w:rPr>
          <w:rFonts w:ascii="SabonCE" w:hAnsi="SabonCE"/>
        </w:rPr>
        <w:t>“</w:t>
      </w:r>
      <w:r w:rsidRPr="00E82994">
        <w:rPr>
          <w:rFonts w:ascii="SabonCE" w:hAnsi="SabonCE"/>
        </w:rPr>
        <w:t>.</w:t>
      </w:r>
    </w:p>
    <w:p w:rsidR="00654289" w:rsidRPr="00E82994" w:rsidRDefault="00654289" w:rsidP="00F07F65">
      <w:pPr>
        <w:spacing w:before="240"/>
        <w:ind w:left="142" w:hanging="426"/>
        <w:jc w:val="center"/>
        <w:rPr>
          <w:rFonts w:ascii="SabonCE" w:hAnsi="SabonCE"/>
          <w:b/>
        </w:rPr>
      </w:pPr>
      <w:r w:rsidRPr="00E82994">
        <w:rPr>
          <w:rFonts w:ascii="SabonCE" w:hAnsi="SabonCE"/>
          <w:b/>
        </w:rPr>
        <w:t xml:space="preserve">Článek II. </w:t>
      </w:r>
      <w:r w:rsidR="00DD0220" w:rsidRPr="00E82994">
        <w:rPr>
          <w:rFonts w:ascii="SabonCE" w:hAnsi="SabonCE"/>
          <w:b/>
        </w:rPr>
        <w:t>Bankovní služby - Smlouvy</w:t>
      </w:r>
    </w:p>
    <w:p w:rsidR="00DD0220" w:rsidRPr="00E82994" w:rsidRDefault="006A74F4" w:rsidP="00E82994">
      <w:pPr>
        <w:keepLines/>
        <w:numPr>
          <w:ilvl w:val="0"/>
          <w:numId w:val="9"/>
        </w:numPr>
        <w:autoSpaceDE w:val="0"/>
        <w:autoSpaceDN w:val="0"/>
        <w:adjustRightInd w:val="0"/>
        <w:ind w:left="142" w:hanging="426"/>
        <w:rPr>
          <w:rFonts w:ascii="SabonCE" w:hAnsi="SabonCE"/>
          <w:b/>
        </w:rPr>
      </w:pPr>
      <w:r w:rsidRPr="00E82994">
        <w:rPr>
          <w:rFonts w:ascii="SabonCE" w:hAnsi="SabonCE"/>
          <w:b/>
        </w:rPr>
        <w:t>Smlouva o Účtu</w:t>
      </w:r>
    </w:p>
    <w:p w:rsidR="000B5713" w:rsidRPr="00E82994" w:rsidRDefault="000B5713" w:rsidP="00E82994">
      <w:pPr>
        <w:keepLines/>
        <w:numPr>
          <w:ilvl w:val="1"/>
          <w:numId w:val="9"/>
        </w:numPr>
        <w:autoSpaceDE w:val="0"/>
        <w:autoSpaceDN w:val="0"/>
        <w:adjustRightInd w:val="0"/>
        <w:ind w:left="142" w:hanging="426"/>
        <w:rPr>
          <w:rFonts w:ascii="SabonCE" w:hAnsi="SabonCE"/>
        </w:rPr>
      </w:pPr>
      <w:r w:rsidRPr="00E82994">
        <w:rPr>
          <w:rFonts w:ascii="SabonCE" w:hAnsi="SabonCE"/>
        </w:rPr>
        <w:t xml:space="preserve">Banka a Klient se Rámcovou smlouvou dohodli, že Banka povede pro Klienta </w:t>
      </w:r>
      <w:r w:rsidR="006A74F4" w:rsidRPr="00E82994">
        <w:rPr>
          <w:rFonts w:ascii="SabonCE" w:hAnsi="SabonCE"/>
        </w:rPr>
        <w:t xml:space="preserve">Účty, </w:t>
      </w:r>
      <w:r w:rsidRPr="00E82994">
        <w:rPr>
          <w:rFonts w:ascii="SabonCE" w:hAnsi="SabonCE"/>
        </w:rPr>
        <w:t>které zřídí na základě jeho žádosti.</w:t>
      </w:r>
      <w:r w:rsidR="00DD0220" w:rsidRPr="00E82994">
        <w:rPr>
          <w:rFonts w:ascii="SabonCE" w:hAnsi="SabonCE"/>
        </w:rPr>
        <w:t xml:space="preserve"> Číslo</w:t>
      </w:r>
      <w:r w:rsidR="0019064B" w:rsidRPr="00E82994">
        <w:rPr>
          <w:rFonts w:ascii="SabonCE" w:hAnsi="SabonCE"/>
        </w:rPr>
        <w:t xml:space="preserve"> Účtu</w:t>
      </w:r>
      <w:r w:rsidR="006A74F4" w:rsidRPr="00E82994">
        <w:rPr>
          <w:rFonts w:ascii="SabonCE" w:hAnsi="SabonCE"/>
        </w:rPr>
        <w:t xml:space="preserve">, </w:t>
      </w:r>
      <w:r w:rsidR="0019064B" w:rsidRPr="00E82994">
        <w:rPr>
          <w:rFonts w:ascii="SabonCE" w:hAnsi="SabonCE"/>
        </w:rPr>
        <w:t xml:space="preserve">měna, </w:t>
      </w:r>
      <w:r w:rsidR="002A5F0A" w:rsidRPr="00E82994">
        <w:rPr>
          <w:rFonts w:ascii="SabonCE" w:hAnsi="SabonCE"/>
        </w:rPr>
        <w:t>výše úroků</w:t>
      </w:r>
      <w:r w:rsidR="0019064B" w:rsidRPr="00E82994">
        <w:rPr>
          <w:rFonts w:ascii="SabonCE" w:hAnsi="SabonCE"/>
        </w:rPr>
        <w:t xml:space="preserve">, </w:t>
      </w:r>
      <w:r w:rsidR="006A74F4" w:rsidRPr="00E82994">
        <w:rPr>
          <w:rFonts w:ascii="SabonCE" w:hAnsi="SabonCE"/>
        </w:rPr>
        <w:t xml:space="preserve">případně </w:t>
      </w:r>
      <w:r w:rsidR="002A5F0A" w:rsidRPr="00E82994">
        <w:rPr>
          <w:rFonts w:ascii="SabonCE" w:hAnsi="SabonCE"/>
        </w:rPr>
        <w:t xml:space="preserve">další </w:t>
      </w:r>
      <w:r w:rsidR="006A74F4" w:rsidRPr="00E82994">
        <w:rPr>
          <w:rFonts w:ascii="SabonCE" w:hAnsi="SabonCE"/>
        </w:rPr>
        <w:t>parametry</w:t>
      </w:r>
      <w:r w:rsidR="00DD0220" w:rsidRPr="00E82994">
        <w:rPr>
          <w:rFonts w:ascii="SabonCE" w:hAnsi="SabonCE"/>
        </w:rPr>
        <w:t xml:space="preserve"> </w:t>
      </w:r>
      <w:r w:rsidR="006A74F4" w:rsidRPr="00E82994">
        <w:rPr>
          <w:rFonts w:ascii="SabonCE" w:hAnsi="SabonCE"/>
        </w:rPr>
        <w:t xml:space="preserve">vedení </w:t>
      </w:r>
      <w:r w:rsidR="00DD0220" w:rsidRPr="00E82994">
        <w:rPr>
          <w:rFonts w:ascii="SabonCE" w:hAnsi="SabonCE"/>
        </w:rPr>
        <w:t xml:space="preserve">příslušného </w:t>
      </w:r>
      <w:r w:rsidR="006A74F4" w:rsidRPr="00E82994">
        <w:rPr>
          <w:rFonts w:ascii="SabonCE" w:hAnsi="SabonCE"/>
        </w:rPr>
        <w:t>Ú</w:t>
      </w:r>
      <w:r w:rsidR="00DD0220" w:rsidRPr="00E82994">
        <w:rPr>
          <w:rFonts w:ascii="SabonCE" w:hAnsi="SabonCE"/>
        </w:rPr>
        <w:t xml:space="preserve">čtu </w:t>
      </w:r>
      <w:r w:rsidR="006A74F4" w:rsidRPr="00E82994">
        <w:rPr>
          <w:rFonts w:ascii="SabonCE" w:hAnsi="SabonCE"/>
        </w:rPr>
        <w:t>budou uvedeny v Příloze Rámcové smlouvy</w:t>
      </w:r>
      <w:r w:rsidR="002E601E" w:rsidRPr="00E82994">
        <w:rPr>
          <w:rFonts w:ascii="SabonCE" w:hAnsi="SabonCE"/>
        </w:rPr>
        <w:t xml:space="preserve"> „</w:t>
      </w:r>
      <w:r w:rsidR="006A74F4" w:rsidRPr="00E82994">
        <w:rPr>
          <w:rFonts w:ascii="SabonCE" w:hAnsi="SabonCE"/>
        </w:rPr>
        <w:t>Specifikac</w:t>
      </w:r>
      <w:r w:rsidR="0019064B" w:rsidRPr="00E82994">
        <w:rPr>
          <w:rFonts w:ascii="SabonCE" w:hAnsi="SabonCE"/>
        </w:rPr>
        <w:t>e</w:t>
      </w:r>
      <w:r w:rsidR="006A74F4" w:rsidRPr="00E82994">
        <w:rPr>
          <w:rFonts w:ascii="SabonCE" w:hAnsi="SabonCE"/>
        </w:rPr>
        <w:t xml:space="preserve"> Úč</w:t>
      </w:r>
      <w:r w:rsidR="001A1383" w:rsidRPr="00E82994">
        <w:rPr>
          <w:rFonts w:ascii="SabonCE" w:hAnsi="SabonCE"/>
        </w:rPr>
        <w:t>et</w:t>
      </w:r>
      <w:r w:rsidR="002E601E" w:rsidRPr="00E82994">
        <w:rPr>
          <w:rFonts w:ascii="SabonCE" w:hAnsi="SabonCE"/>
        </w:rPr>
        <w:t>“</w:t>
      </w:r>
      <w:r w:rsidR="00F86E33" w:rsidRPr="00E82994">
        <w:rPr>
          <w:rFonts w:ascii="SabonCE" w:hAnsi="SabonCE"/>
        </w:rPr>
        <w:t xml:space="preserve">, která je zároveň potvrzením </w:t>
      </w:r>
      <w:r w:rsidR="001A1383" w:rsidRPr="00E82994">
        <w:rPr>
          <w:rFonts w:ascii="SabonCE" w:hAnsi="SabonCE"/>
        </w:rPr>
        <w:t>B</w:t>
      </w:r>
      <w:r w:rsidR="00F86E33" w:rsidRPr="00E82994">
        <w:rPr>
          <w:rFonts w:ascii="SabonCE" w:hAnsi="SabonCE"/>
        </w:rPr>
        <w:t>anky o zřízení příslušného Účtu</w:t>
      </w:r>
      <w:r w:rsidR="00EB5C9A" w:rsidRPr="00E82994">
        <w:rPr>
          <w:rFonts w:ascii="SabonCE" w:hAnsi="SabonCE"/>
        </w:rPr>
        <w:t>, některé typy Účtů Banka zřídí na základě žádosti Klienta a po uzavření konkrétní Smlouvy</w:t>
      </w:r>
      <w:r w:rsidR="006A74F4" w:rsidRPr="00E82994">
        <w:rPr>
          <w:rFonts w:ascii="SabonCE" w:hAnsi="SabonCE"/>
        </w:rPr>
        <w:t>.</w:t>
      </w:r>
    </w:p>
    <w:p w:rsidR="008D3629" w:rsidRPr="00E82994" w:rsidRDefault="008D3629" w:rsidP="00E82994">
      <w:pPr>
        <w:keepLines/>
        <w:numPr>
          <w:ilvl w:val="1"/>
          <w:numId w:val="9"/>
        </w:numPr>
        <w:autoSpaceDE w:val="0"/>
        <w:autoSpaceDN w:val="0"/>
        <w:adjustRightInd w:val="0"/>
        <w:spacing w:after="240"/>
        <w:ind w:left="142" w:hanging="426"/>
        <w:rPr>
          <w:rFonts w:ascii="SabonCE" w:hAnsi="SabonCE"/>
        </w:rPr>
      </w:pPr>
      <w:r w:rsidRPr="00E82994">
        <w:rPr>
          <w:rFonts w:ascii="SabonCE" w:hAnsi="SabonCE"/>
        </w:rPr>
        <w:t>Smluvní strany sjednávají, že Peněžní prostředky na Účtech budou úročeny úrokovou sazbou zveřejněnou v Přehledu úrokových sazeb, nebude-li pro konkrétní účet dohodnuto jinak.</w:t>
      </w:r>
    </w:p>
    <w:p w:rsidR="006A74F4" w:rsidRPr="00E82994" w:rsidRDefault="006A74F4" w:rsidP="00E82994">
      <w:pPr>
        <w:keepLines/>
        <w:numPr>
          <w:ilvl w:val="0"/>
          <w:numId w:val="9"/>
        </w:numPr>
        <w:autoSpaceDE w:val="0"/>
        <w:autoSpaceDN w:val="0"/>
        <w:adjustRightInd w:val="0"/>
        <w:ind w:left="142" w:hanging="426"/>
        <w:rPr>
          <w:rFonts w:ascii="SabonCE" w:hAnsi="SabonCE"/>
          <w:b/>
        </w:rPr>
      </w:pPr>
      <w:r w:rsidRPr="00E82994">
        <w:rPr>
          <w:rFonts w:ascii="SabonCE" w:hAnsi="SabonCE"/>
          <w:b/>
        </w:rPr>
        <w:t>Smlouva o Termínovaném vkladu</w:t>
      </w:r>
    </w:p>
    <w:p w:rsidR="000B5713" w:rsidRPr="00E82994" w:rsidRDefault="000B5713" w:rsidP="00E82994">
      <w:pPr>
        <w:keepLines/>
        <w:numPr>
          <w:ilvl w:val="1"/>
          <w:numId w:val="9"/>
        </w:numPr>
        <w:autoSpaceDE w:val="0"/>
        <w:autoSpaceDN w:val="0"/>
        <w:adjustRightInd w:val="0"/>
        <w:ind w:left="142" w:hanging="426"/>
        <w:rPr>
          <w:rFonts w:ascii="SabonCE" w:hAnsi="SabonCE"/>
        </w:rPr>
      </w:pPr>
      <w:r w:rsidRPr="00E82994">
        <w:rPr>
          <w:rFonts w:ascii="SabonCE" w:hAnsi="SabonCE"/>
        </w:rPr>
        <w:t>Banka a Klient se Rámcovou smlouvou dohodli, že Banka povede pro Klienta termínované vklady, které zřídí na základě jeho žádosti</w:t>
      </w:r>
      <w:r w:rsidR="006A74F4" w:rsidRPr="00E82994">
        <w:rPr>
          <w:rFonts w:ascii="SabonCE" w:hAnsi="SabonCE"/>
        </w:rPr>
        <w:t>.</w:t>
      </w:r>
    </w:p>
    <w:p w:rsidR="003B547C" w:rsidRPr="00E82994" w:rsidRDefault="00E577EB" w:rsidP="00E82994">
      <w:pPr>
        <w:keepLines/>
        <w:numPr>
          <w:ilvl w:val="1"/>
          <w:numId w:val="9"/>
        </w:numPr>
        <w:autoSpaceDE w:val="0"/>
        <w:autoSpaceDN w:val="0"/>
        <w:adjustRightInd w:val="0"/>
        <w:ind w:left="142" w:hanging="426"/>
        <w:rPr>
          <w:rFonts w:ascii="SabonCE" w:hAnsi="SabonCE"/>
        </w:rPr>
      </w:pPr>
      <w:r w:rsidRPr="00E82994">
        <w:rPr>
          <w:rFonts w:ascii="SabonCE" w:hAnsi="SabonCE"/>
        </w:rPr>
        <w:t xml:space="preserve">Klient se zavazuje vložit na </w:t>
      </w:r>
      <w:r w:rsidR="00A8104F" w:rsidRPr="00E82994">
        <w:rPr>
          <w:rFonts w:ascii="SabonCE" w:hAnsi="SabonCE"/>
        </w:rPr>
        <w:t>te</w:t>
      </w:r>
      <w:r w:rsidRPr="00E82994">
        <w:rPr>
          <w:rFonts w:ascii="SabonCE" w:hAnsi="SabonCE"/>
        </w:rPr>
        <w:t xml:space="preserve">rmínované vklady </w:t>
      </w:r>
      <w:r w:rsidR="00983866" w:rsidRPr="00E82994">
        <w:rPr>
          <w:rFonts w:ascii="SabonCE" w:hAnsi="SabonCE"/>
        </w:rPr>
        <w:t>P</w:t>
      </w:r>
      <w:r w:rsidRPr="00E82994">
        <w:rPr>
          <w:rFonts w:ascii="SabonCE" w:hAnsi="SabonCE"/>
        </w:rPr>
        <w:t xml:space="preserve">eněžní prostředky a přenechat jejich využití Bance. </w:t>
      </w:r>
    </w:p>
    <w:p w:rsidR="00DC2391" w:rsidRPr="00E82994" w:rsidRDefault="00DC2391" w:rsidP="00E82994">
      <w:pPr>
        <w:keepLines/>
        <w:numPr>
          <w:ilvl w:val="1"/>
          <w:numId w:val="9"/>
        </w:numPr>
        <w:autoSpaceDE w:val="0"/>
        <w:autoSpaceDN w:val="0"/>
        <w:adjustRightInd w:val="0"/>
        <w:ind w:left="142" w:hanging="426"/>
        <w:rPr>
          <w:rFonts w:ascii="SabonCE" w:hAnsi="SabonCE"/>
        </w:rPr>
      </w:pPr>
      <w:r w:rsidRPr="00E82994">
        <w:rPr>
          <w:rFonts w:ascii="SabonCE" w:hAnsi="SabonCE"/>
        </w:rPr>
        <w:t>Pokud na Účtu ze kterého má být termínovaný vklad zřízen nebude dostatečný Disponibilní zůstatek pro jeho zřízení do 10 dnů od sjednané doby zřízení, Smlouva pozbývá platnosti.</w:t>
      </w:r>
    </w:p>
    <w:p w:rsidR="002B20EE" w:rsidRPr="00E82994" w:rsidRDefault="002B20EE" w:rsidP="0007768A">
      <w:pPr>
        <w:keepLines/>
        <w:numPr>
          <w:ilvl w:val="1"/>
          <w:numId w:val="9"/>
        </w:numPr>
        <w:autoSpaceDE w:val="0"/>
        <w:autoSpaceDN w:val="0"/>
        <w:adjustRightInd w:val="0"/>
        <w:spacing w:after="240"/>
        <w:ind w:left="142" w:hanging="426"/>
        <w:rPr>
          <w:rFonts w:ascii="SabonCE" w:hAnsi="SabonCE"/>
        </w:rPr>
      </w:pPr>
      <w:r w:rsidRPr="00E82994">
        <w:rPr>
          <w:rFonts w:ascii="SabonCE" w:hAnsi="SabonCE"/>
        </w:rPr>
        <w:t>Parametry vedení příslušného termínovaného vkladu budou uvedeny v Příloze Rámcové smlouvy</w:t>
      </w:r>
      <w:r w:rsidR="002E601E" w:rsidRPr="00E82994">
        <w:rPr>
          <w:rFonts w:ascii="SabonCE" w:hAnsi="SabonCE"/>
        </w:rPr>
        <w:t xml:space="preserve"> „</w:t>
      </w:r>
      <w:r w:rsidRPr="00E82994">
        <w:rPr>
          <w:rFonts w:ascii="SabonCE" w:hAnsi="SabonCE"/>
        </w:rPr>
        <w:t>Specifikace – termínovaný vklad</w:t>
      </w:r>
      <w:r w:rsidR="002E601E" w:rsidRPr="00E82994">
        <w:rPr>
          <w:rFonts w:ascii="SabonCE" w:hAnsi="SabonCE"/>
        </w:rPr>
        <w:t>“</w:t>
      </w:r>
      <w:r w:rsidRPr="00E82994">
        <w:rPr>
          <w:rFonts w:ascii="SabonCE" w:hAnsi="SabonCE"/>
        </w:rPr>
        <w:t>.</w:t>
      </w:r>
    </w:p>
    <w:p w:rsidR="006A74F4" w:rsidRPr="00E82994" w:rsidRDefault="006A74F4" w:rsidP="00E82994">
      <w:pPr>
        <w:keepLines/>
        <w:numPr>
          <w:ilvl w:val="0"/>
          <w:numId w:val="9"/>
        </w:numPr>
        <w:autoSpaceDE w:val="0"/>
        <w:autoSpaceDN w:val="0"/>
        <w:adjustRightInd w:val="0"/>
        <w:ind w:left="142" w:hanging="426"/>
        <w:rPr>
          <w:rFonts w:ascii="SabonCE" w:hAnsi="SabonCE"/>
          <w:b/>
        </w:rPr>
      </w:pPr>
      <w:r w:rsidRPr="00E82994">
        <w:rPr>
          <w:rFonts w:ascii="SabonCE" w:hAnsi="SabonCE"/>
          <w:b/>
        </w:rPr>
        <w:lastRenderedPageBreak/>
        <w:t>Smlouva o Platební kartě</w:t>
      </w:r>
    </w:p>
    <w:p w:rsidR="00A23E94" w:rsidRPr="00E82994" w:rsidRDefault="00A23E94" w:rsidP="00E82994">
      <w:pPr>
        <w:keepLines/>
        <w:numPr>
          <w:ilvl w:val="1"/>
          <w:numId w:val="9"/>
        </w:numPr>
        <w:autoSpaceDE w:val="0"/>
        <w:autoSpaceDN w:val="0"/>
        <w:adjustRightInd w:val="0"/>
        <w:ind w:left="142" w:hanging="426"/>
        <w:rPr>
          <w:rFonts w:ascii="SabonCE" w:hAnsi="SabonCE"/>
        </w:rPr>
      </w:pPr>
      <w:r w:rsidRPr="00E82994">
        <w:rPr>
          <w:rFonts w:ascii="SabonCE" w:hAnsi="SabonCE"/>
        </w:rPr>
        <w:t>Banka a Klient se Rámcovou smlouvou dohodli, že Banka poskytne Platební karty Klientovi na základě jeho žádosti</w:t>
      </w:r>
      <w:r w:rsidR="003B547C" w:rsidRPr="00E82994">
        <w:rPr>
          <w:rFonts w:ascii="SabonCE" w:hAnsi="SabonCE"/>
        </w:rPr>
        <w:t>.</w:t>
      </w:r>
      <w:r w:rsidR="0027340E" w:rsidRPr="00E82994">
        <w:rPr>
          <w:rFonts w:ascii="SabonCE" w:hAnsi="SabonCE"/>
        </w:rPr>
        <w:t xml:space="preserve"> </w:t>
      </w:r>
      <w:r w:rsidRPr="00E82994">
        <w:rPr>
          <w:rFonts w:ascii="SabonCE" w:hAnsi="SabonCE"/>
        </w:rPr>
        <w:t xml:space="preserve">Klient </w:t>
      </w:r>
      <w:r w:rsidR="003B547C" w:rsidRPr="00E82994">
        <w:rPr>
          <w:rFonts w:ascii="SabonCE" w:hAnsi="SabonCE"/>
        </w:rPr>
        <w:t xml:space="preserve">se </w:t>
      </w:r>
      <w:r w:rsidRPr="00E82994">
        <w:rPr>
          <w:rFonts w:ascii="SabonCE" w:hAnsi="SabonCE"/>
        </w:rPr>
        <w:t xml:space="preserve">zavazuje uhradit Bance náklady vzniklé v souvislosti s vydáním </w:t>
      </w:r>
      <w:r w:rsidR="008C0117" w:rsidRPr="00E82994">
        <w:rPr>
          <w:rFonts w:ascii="SabonCE" w:hAnsi="SabonCE"/>
        </w:rPr>
        <w:t>P</w:t>
      </w:r>
      <w:r w:rsidRPr="00E82994">
        <w:rPr>
          <w:rFonts w:ascii="SabonCE" w:hAnsi="SabonCE"/>
        </w:rPr>
        <w:t xml:space="preserve">latební karty i v případě, kdy </w:t>
      </w:r>
      <w:r w:rsidR="008C0117" w:rsidRPr="00E82994">
        <w:rPr>
          <w:rFonts w:ascii="SabonCE" w:hAnsi="SabonCE"/>
        </w:rPr>
        <w:t>P</w:t>
      </w:r>
      <w:r w:rsidRPr="00E82994">
        <w:rPr>
          <w:rFonts w:ascii="SabonCE" w:hAnsi="SabonCE"/>
        </w:rPr>
        <w:t>latební kartu pro něj vydanou odmítne převzít.</w:t>
      </w:r>
    </w:p>
    <w:p w:rsidR="002B20EE" w:rsidRPr="00E82994" w:rsidRDefault="002B20EE" w:rsidP="00E82994">
      <w:pPr>
        <w:keepLines/>
        <w:numPr>
          <w:ilvl w:val="1"/>
          <w:numId w:val="9"/>
        </w:numPr>
        <w:autoSpaceDE w:val="0"/>
        <w:autoSpaceDN w:val="0"/>
        <w:adjustRightInd w:val="0"/>
        <w:spacing w:after="240"/>
        <w:ind w:left="142" w:hanging="426"/>
        <w:rPr>
          <w:rFonts w:ascii="SabonCE" w:hAnsi="SabonCE"/>
        </w:rPr>
      </w:pPr>
      <w:r w:rsidRPr="00E82994">
        <w:rPr>
          <w:rFonts w:ascii="SabonCE" w:hAnsi="SabonCE"/>
        </w:rPr>
        <w:t xml:space="preserve">Parametry vydání a vedení příslušné platební karty budou uvedeny v Příloze Rámcové smlouvy </w:t>
      </w:r>
      <w:r w:rsidR="002E601E" w:rsidRPr="00E82994">
        <w:rPr>
          <w:rFonts w:ascii="SabonCE" w:hAnsi="SabonCE"/>
        </w:rPr>
        <w:t>„</w:t>
      </w:r>
      <w:r w:rsidRPr="00E82994">
        <w:rPr>
          <w:rFonts w:ascii="SabonCE" w:hAnsi="SabonCE"/>
        </w:rPr>
        <w:t>Specifikace – platební karta</w:t>
      </w:r>
      <w:r w:rsidR="002E601E" w:rsidRPr="00E82994">
        <w:rPr>
          <w:rFonts w:ascii="SabonCE" w:hAnsi="SabonCE"/>
        </w:rPr>
        <w:t>“</w:t>
      </w:r>
      <w:r w:rsidRPr="00E82994">
        <w:rPr>
          <w:rFonts w:ascii="SabonCE" w:hAnsi="SabonCE"/>
        </w:rPr>
        <w:t>.</w:t>
      </w:r>
    </w:p>
    <w:p w:rsidR="006A74F4" w:rsidRPr="00E82994" w:rsidRDefault="006A74F4" w:rsidP="00E82994">
      <w:pPr>
        <w:keepLines/>
        <w:numPr>
          <w:ilvl w:val="0"/>
          <w:numId w:val="9"/>
        </w:numPr>
        <w:autoSpaceDE w:val="0"/>
        <w:autoSpaceDN w:val="0"/>
        <w:adjustRightInd w:val="0"/>
        <w:ind w:left="142" w:hanging="426"/>
        <w:rPr>
          <w:rFonts w:ascii="SabonCE" w:hAnsi="SabonCE"/>
          <w:b/>
        </w:rPr>
      </w:pPr>
      <w:r w:rsidRPr="00E82994">
        <w:rPr>
          <w:rFonts w:ascii="SabonCE" w:hAnsi="SabonCE"/>
          <w:b/>
        </w:rPr>
        <w:t xml:space="preserve">Smlouva o Elektronickém bankovnictví </w:t>
      </w:r>
    </w:p>
    <w:p w:rsidR="000B5713" w:rsidRPr="00E82994" w:rsidRDefault="000B5713" w:rsidP="00E82994">
      <w:pPr>
        <w:keepLines/>
        <w:numPr>
          <w:ilvl w:val="1"/>
          <w:numId w:val="9"/>
        </w:numPr>
        <w:autoSpaceDE w:val="0"/>
        <w:autoSpaceDN w:val="0"/>
        <w:adjustRightInd w:val="0"/>
        <w:ind w:left="142" w:hanging="426"/>
        <w:rPr>
          <w:rFonts w:ascii="SabonCE" w:hAnsi="SabonCE"/>
        </w:rPr>
      </w:pPr>
      <w:r w:rsidRPr="00E82994">
        <w:rPr>
          <w:rFonts w:ascii="SabonCE" w:hAnsi="SabonCE"/>
        </w:rPr>
        <w:t xml:space="preserve">Banka a Klient se Rámcovou smlouvou dohodli, že Banka poskytne Klientovi službu Elektronického bankovnictví na základě jeho žádosti. </w:t>
      </w:r>
    </w:p>
    <w:p w:rsidR="00253515" w:rsidRPr="00E82994" w:rsidRDefault="002E601E" w:rsidP="00E82994">
      <w:pPr>
        <w:keepLines/>
        <w:numPr>
          <w:ilvl w:val="1"/>
          <w:numId w:val="9"/>
        </w:numPr>
        <w:autoSpaceDE w:val="0"/>
        <w:autoSpaceDN w:val="0"/>
        <w:adjustRightInd w:val="0"/>
        <w:ind w:left="142" w:hanging="426"/>
        <w:rPr>
          <w:rFonts w:ascii="SabonCE" w:hAnsi="SabonCE"/>
        </w:rPr>
      </w:pPr>
      <w:r w:rsidRPr="00E82994">
        <w:rPr>
          <w:rFonts w:ascii="SabonCE" w:hAnsi="SabonCE"/>
        </w:rPr>
        <w:t>V</w:t>
      </w:r>
      <w:r w:rsidR="000B5713" w:rsidRPr="00E82994">
        <w:rPr>
          <w:rFonts w:ascii="SabonCE" w:hAnsi="SabonCE"/>
        </w:rPr>
        <w:t xml:space="preserve">eškerá další komunikace a doručování mezi Bankou a Klientem </w:t>
      </w:r>
      <w:r w:rsidRPr="00E82994">
        <w:rPr>
          <w:rFonts w:ascii="SabonCE" w:hAnsi="SabonCE"/>
        </w:rPr>
        <w:t xml:space="preserve">bude </w:t>
      </w:r>
      <w:r w:rsidR="000B5713" w:rsidRPr="00E82994">
        <w:rPr>
          <w:rFonts w:ascii="SabonCE" w:hAnsi="SabonCE"/>
        </w:rPr>
        <w:t xml:space="preserve">probíhat </w:t>
      </w:r>
      <w:r w:rsidRPr="00E82994">
        <w:rPr>
          <w:rFonts w:ascii="SabonCE" w:hAnsi="SabonCE"/>
        </w:rPr>
        <w:t xml:space="preserve">zejména </w:t>
      </w:r>
      <w:r w:rsidR="000B5713" w:rsidRPr="00E82994">
        <w:rPr>
          <w:rFonts w:ascii="SabonCE" w:hAnsi="SabonCE"/>
        </w:rPr>
        <w:t xml:space="preserve">prostřednictvím této služby. </w:t>
      </w:r>
    </w:p>
    <w:p w:rsidR="002E601E" w:rsidRPr="00E82994" w:rsidRDefault="002E601E" w:rsidP="00E82994">
      <w:pPr>
        <w:keepLines/>
        <w:numPr>
          <w:ilvl w:val="1"/>
          <w:numId w:val="9"/>
        </w:numPr>
        <w:autoSpaceDE w:val="0"/>
        <w:autoSpaceDN w:val="0"/>
        <w:adjustRightInd w:val="0"/>
        <w:spacing w:after="240"/>
        <w:ind w:left="142" w:hanging="426"/>
        <w:rPr>
          <w:rFonts w:ascii="SabonCE" w:hAnsi="SabonCE"/>
        </w:rPr>
      </w:pPr>
      <w:r w:rsidRPr="00E82994">
        <w:rPr>
          <w:rFonts w:ascii="SabonCE" w:hAnsi="SabonCE"/>
        </w:rPr>
        <w:t>Parametry příslušné služby budou uvedeny v Příloze Rámcové smlouvy „Specifikace Elektronického bankovnictví“</w:t>
      </w:r>
      <w:r w:rsidR="004B77FF">
        <w:rPr>
          <w:rFonts w:ascii="SabonCE" w:hAnsi="SabonCE"/>
        </w:rPr>
        <w:t>, případně bude uzavřena konkrétní Smlouva</w:t>
      </w:r>
      <w:r w:rsidRPr="00E82994">
        <w:rPr>
          <w:rFonts w:ascii="SabonCE" w:hAnsi="SabonCE"/>
        </w:rPr>
        <w:t>.</w:t>
      </w:r>
    </w:p>
    <w:p w:rsidR="003B547C" w:rsidRPr="00E82994" w:rsidRDefault="003B547C" w:rsidP="00E82994">
      <w:pPr>
        <w:keepLines/>
        <w:numPr>
          <w:ilvl w:val="0"/>
          <w:numId w:val="9"/>
        </w:numPr>
        <w:autoSpaceDE w:val="0"/>
        <w:autoSpaceDN w:val="0"/>
        <w:adjustRightInd w:val="0"/>
        <w:ind w:left="142" w:hanging="426"/>
        <w:rPr>
          <w:rFonts w:ascii="SabonCE" w:hAnsi="SabonCE"/>
          <w:b/>
        </w:rPr>
      </w:pPr>
      <w:r w:rsidRPr="00E82994">
        <w:rPr>
          <w:rFonts w:ascii="SabonCE" w:hAnsi="SabonCE"/>
          <w:b/>
        </w:rPr>
        <w:t>Zvláštní ustanovení: nesjednáno.</w:t>
      </w:r>
    </w:p>
    <w:p w:rsidR="001815E2" w:rsidRPr="00E82994" w:rsidRDefault="001815E2" w:rsidP="00DC0CF0">
      <w:pPr>
        <w:keepLines/>
        <w:autoSpaceDE w:val="0"/>
        <w:autoSpaceDN w:val="0"/>
        <w:adjustRightInd w:val="0"/>
        <w:spacing w:before="240"/>
        <w:ind w:left="383" w:hanging="360"/>
        <w:jc w:val="center"/>
        <w:rPr>
          <w:rFonts w:ascii="SabonCE" w:hAnsi="SabonCE"/>
          <w:b/>
          <w:color w:val="000000"/>
        </w:rPr>
      </w:pPr>
      <w:r w:rsidRPr="00E82994">
        <w:rPr>
          <w:rFonts w:ascii="SabonCE" w:hAnsi="SabonCE"/>
          <w:b/>
          <w:color w:val="000000"/>
        </w:rPr>
        <w:t xml:space="preserve">Článek </w:t>
      </w:r>
      <w:r w:rsidR="001F2017">
        <w:rPr>
          <w:rFonts w:ascii="SabonCE" w:hAnsi="SabonCE"/>
          <w:b/>
          <w:color w:val="000000"/>
        </w:rPr>
        <w:t>I</w:t>
      </w:r>
      <w:r w:rsidR="000E156B" w:rsidRPr="00E82994">
        <w:rPr>
          <w:rFonts w:ascii="SabonCE" w:hAnsi="SabonCE"/>
          <w:b/>
          <w:color w:val="000000"/>
        </w:rPr>
        <w:t>II</w:t>
      </w:r>
      <w:r w:rsidR="00210712" w:rsidRPr="00E82994">
        <w:rPr>
          <w:rFonts w:ascii="SabonCE" w:hAnsi="SabonCE"/>
          <w:b/>
          <w:color w:val="000000"/>
        </w:rPr>
        <w:t>.</w:t>
      </w:r>
      <w:r w:rsidRPr="00E82994">
        <w:rPr>
          <w:rFonts w:ascii="SabonCE" w:hAnsi="SabonCE"/>
          <w:b/>
          <w:color w:val="000000"/>
        </w:rPr>
        <w:t xml:space="preserve"> Závěrečná ustanovení</w:t>
      </w:r>
    </w:p>
    <w:p w:rsidR="00D333C0" w:rsidRPr="00E82994" w:rsidRDefault="00D333C0" w:rsidP="001A4EFB">
      <w:pPr>
        <w:keepLines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rPr>
          <w:rFonts w:ascii="SabonCE" w:hAnsi="SabonCE"/>
        </w:rPr>
      </w:pPr>
      <w:r w:rsidRPr="00E82994">
        <w:rPr>
          <w:rFonts w:ascii="SabonCE" w:hAnsi="SabonCE"/>
        </w:rPr>
        <w:t xml:space="preserve">Rámcová smlouva se uzavírá na dobu neurčitou. </w:t>
      </w:r>
    </w:p>
    <w:p w:rsidR="00BB71C3" w:rsidRPr="00E82994" w:rsidRDefault="000302C4" w:rsidP="00982502">
      <w:pPr>
        <w:keepLines/>
        <w:numPr>
          <w:ilvl w:val="0"/>
          <w:numId w:val="8"/>
        </w:numPr>
        <w:autoSpaceDE w:val="0"/>
        <w:autoSpaceDN w:val="0"/>
        <w:adjustRightInd w:val="0"/>
        <w:rPr>
          <w:rFonts w:ascii="SabonCE" w:hAnsi="SabonCE"/>
        </w:rPr>
      </w:pPr>
      <w:r w:rsidRPr="00E82994">
        <w:rPr>
          <w:rFonts w:ascii="SabonCE" w:hAnsi="SabonCE"/>
        </w:rPr>
        <w:t>Jakékoliv dodatky Rámcové smlouvy musí být učiněny písemnou formou a podepsány smluvními stranami Smlouvy</w:t>
      </w:r>
      <w:r w:rsidR="007626AB" w:rsidRPr="00E82994">
        <w:rPr>
          <w:rFonts w:ascii="SabonCE" w:hAnsi="SabonCE"/>
        </w:rPr>
        <w:t>.</w:t>
      </w:r>
    </w:p>
    <w:p w:rsidR="00BB71C3" w:rsidRPr="00E82994" w:rsidRDefault="00B0147B" w:rsidP="00982502">
      <w:pPr>
        <w:keepLines/>
        <w:numPr>
          <w:ilvl w:val="0"/>
          <w:numId w:val="8"/>
        </w:numPr>
        <w:autoSpaceDE w:val="0"/>
        <w:autoSpaceDN w:val="0"/>
        <w:adjustRightInd w:val="0"/>
        <w:rPr>
          <w:rFonts w:ascii="SabonCE" w:hAnsi="SabonCE"/>
        </w:rPr>
      </w:pPr>
      <w:r w:rsidRPr="00E82994">
        <w:rPr>
          <w:rFonts w:ascii="SabonCE" w:hAnsi="SabonCE"/>
        </w:rPr>
        <w:t>P</w:t>
      </w:r>
      <w:r w:rsidR="00FA67F8" w:rsidRPr="00E82994">
        <w:rPr>
          <w:rFonts w:ascii="SabonCE" w:hAnsi="SabonCE"/>
        </w:rPr>
        <w:t>ro případ, že tato Rámcová s</w:t>
      </w:r>
      <w:r w:rsidRPr="00E82994">
        <w:rPr>
          <w:rFonts w:ascii="SabonCE" w:hAnsi="SabonCE"/>
        </w:rPr>
        <w:t xml:space="preserve">mlouva není uzavírána za přítomnosti obou </w:t>
      </w:r>
      <w:r w:rsidR="00FA67F8" w:rsidRPr="00E82994">
        <w:rPr>
          <w:rFonts w:ascii="SabonCE" w:hAnsi="SabonCE"/>
        </w:rPr>
        <w:t>smluvních stran, platí, že Rámcová s</w:t>
      </w:r>
      <w:r w:rsidRPr="00E82994">
        <w:rPr>
          <w:rFonts w:ascii="SabonCE" w:hAnsi="SabonCE"/>
        </w:rPr>
        <w:t xml:space="preserve">mlouva nebude uzavřena, pokud ji </w:t>
      </w:r>
      <w:r w:rsidR="00FA67F8" w:rsidRPr="00E82994">
        <w:rPr>
          <w:rFonts w:ascii="SabonCE" w:hAnsi="SabonCE"/>
        </w:rPr>
        <w:t xml:space="preserve">Klient </w:t>
      </w:r>
      <w:r w:rsidRPr="00E82994">
        <w:rPr>
          <w:rFonts w:ascii="SabonCE" w:hAnsi="SabonCE"/>
        </w:rPr>
        <w:t xml:space="preserve">podepíše s jakoukoliv změnou či odchylkou, byť nepodstatnou, nebo dodatkem, ledaže </w:t>
      </w:r>
      <w:r w:rsidR="00FA67F8" w:rsidRPr="00E82994">
        <w:rPr>
          <w:rFonts w:ascii="SabonCE" w:hAnsi="SabonCE"/>
        </w:rPr>
        <w:t xml:space="preserve">Banka </w:t>
      </w:r>
      <w:r w:rsidRPr="00E82994">
        <w:rPr>
          <w:rFonts w:ascii="SabonCE" w:hAnsi="SabonCE"/>
        </w:rPr>
        <w:t>takovou změnu či odchylku nebo dodatek následně schválí. To platí i v případě připojení obchodních podmínek</w:t>
      </w:r>
      <w:r w:rsidR="00FA67F8" w:rsidRPr="00E82994">
        <w:rPr>
          <w:rFonts w:ascii="SabonCE" w:hAnsi="SabonCE"/>
        </w:rPr>
        <w:t xml:space="preserve"> Klienta</w:t>
      </w:r>
      <w:r w:rsidRPr="00E82994">
        <w:rPr>
          <w:rFonts w:ascii="SabonCE" w:hAnsi="SabonCE"/>
        </w:rPr>
        <w:t xml:space="preserve">, které budou odporovat svým obsahem </w:t>
      </w:r>
      <w:r w:rsidR="00FA67F8" w:rsidRPr="00E82994">
        <w:rPr>
          <w:rFonts w:ascii="SabonCE" w:hAnsi="SabonCE"/>
        </w:rPr>
        <w:t>jakýmkoliv způsobem textu této Rámcové s</w:t>
      </w:r>
      <w:r w:rsidRPr="00E82994">
        <w:rPr>
          <w:rFonts w:ascii="SabonCE" w:hAnsi="SabonCE"/>
        </w:rPr>
        <w:t xml:space="preserve">mlouvy, </w:t>
      </w:r>
      <w:r w:rsidR="00FA67F8" w:rsidRPr="00E82994">
        <w:rPr>
          <w:rFonts w:ascii="SabonCE" w:hAnsi="SabonCE"/>
        </w:rPr>
        <w:t xml:space="preserve">včetně VOP a KOP. </w:t>
      </w:r>
    </w:p>
    <w:p w:rsidR="00BB71C3" w:rsidRPr="00E82994" w:rsidRDefault="00FA67F8" w:rsidP="00982502">
      <w:pPr>
        <w:keepLines/>
        <w:numPr>
          <w:ilvl w:val="0"/>
          <w:numId w:val="8"/>
        </w:numPr>
        <w:autoSpaceDE w:val="0"/>
        <w:autoSpaceDN w:val="0"/>
        <w:adjustRightInd w:val="0"/>
        <w:rPr>
          <w:rFonts w:ascii="SabonCE" w:hAnsi="SabonCE"/>
        </w:rPr>
      </w:pPr>
      <w:r w:rsidRPr="00E82994">
        <w:rPr>
          <w:rFonts w:ascii="SabonCE" w:hAnsi="SabonCE"/>
        </w:rPr>
        <w:t>Klient</w:t>
      </w:r>
      <w:r w:rsidR="00B0147B" w:rsidRPr="00E82994">
        <w:rPr>
          <w:rFonts w:ascii="SabonCE" w:hAnsi="SabonCE"/>
        </w:rPr>
        <w:t xml:space="preserve"> tímto prohlašuje, že na sebe přebírá nebezpečí zm</w:t>
      </w:r>
      <w:r w:rsidRPr="00E82994">
        <w:rPr>
          <w:rFonts w:ascii="SabonCE" w:hAnsi="SabonCE"/>
        </w:rPr>
        <w:t>ěny okolností po uzavření této Rámcové s</w:t>
      </w:r>
      <w:r w:rsidR="00B0147B" w:rsidRPr="00E82994">
        <w:rPr>
          <w:rFonts w:ascii="SabonCE" w:hAnsi="SabonCE"/>
        </w:rPr>
        <w:t xml:space="preserve">mlouvy ve smyslu ustanovení §§ 1765 </w:t>
      </w:r>
      <w:r w:rsidR="00067FF8" w:rsidRPr="00E82994">
        <w:rPr>
          <w:rFonts w:ascii="SabonCE" w:hAnsi="SabonCE"/>
        </w:rPr>
        <w:t xml:space="preserve">odst. 2 </w:t>
      </w:r>
      <w:r w:rsidR="00B0147B" w:rsidRPr="00E82994">
        <w:rPr>
          <w:rFonts w:ascii="SabonCE" w:hAnsi="SabonCE"/>
        </w:rPr>
        <w:t>Občanského zákoníku.</w:t>
      </w:r>
    </w:p>
    <w:p w:rsidR="00DF5255" w:rsidRPr="00E82994" w:rsidRDefault="00B05208" w:rsidP="001A4EFB">
      <w:pPr>
        <w:keepLines/>
        <w:numPr>
          <w:ilvl w:val="0"/>
          <w:numId w:val="8"/>
        </w:numPr>
        <w:autoSpaceDE w:val="0"/>
        <w:autoSpaceDN w:val="0"/>
        <w:adjustRightInd w:val="0"/>
        <w:rPr>
          <w:rFonts w:ascii="SabonCE" w:hAnsi="SabonCE"/>
        </w:rPr>
      </w:pPr>
      <w:r w:rsidRPr="00E82994">
        <w:rPr>
          <w:rFonts w:ascii="SabonCE" w:hAnsi="SabonCE"/>
        </w:rPr>
        <w:t xml:space="preserve">Smluvní strany jsou oprávněny Rámcovou smlouvu </w:t>
      </w:r>
      <w:r w:rsidR="006E43E4" w:rsidRPr="00E82994">
        <w:rPr>
          <w:rFonts w:ascii="SabonCE" w:hAnsi="SabonCE"/>
        </w:rPr>
        <w:t xml:space="preserve">změnit nebo vypovědět, </w:t>
      </w:r>
      <w:r w:rsidRPr="00E82994">
        <w:rPr>
          <w:rFonts w:ascii="SabonCE" w:hAnsi="SabonCE"/>
        </w:rPr>
        <w:t xml:space="preserve">a to v souladu s ustanoveními VOP. </w:t>
      </w:r>
      <w:r w:rsidR="00341000" w:rsidRPr="00E82994">
        <w:rPr>
          <w:rFonts w:ascii="SabonCE" w:hAnsi="SabonCE"/>
        </w:rPr>
        <w:t xml:space="preserve">Rámcová smlouva pozbývá platnosti také současně s ukončením platnosti poslední </w:t>
      </w:r>
      <w:r w:rsidR="00836AE2" w:rsidRPr="00E82994">
        <w:rPr>
          <w:rFonts w:ascii="SabonCE" w:hAnsi="SabonCE"/>
        </w:rPr>
        <w:t>Bankovní služby poskytnuté Bankou</w:t>
      </w:r>
      <w:r w:rsidR="00341000" w:rsidRPr="00E82994">
        <w:rPr>
          <w:rFonts w:ascii="SabonCE" w:hAnsi="SabonCE"/>
        </w:rPr>
        <w:t xml:space="preserve"> v souladu s Rámcovou smlouvou.</w:t>
      </w:r>
    </w:p>
    <w:p w:rsidR="00E126DC" w:rsidRPr="00E126DC" w:rsidRDefault="00E126DC" w:rsidP="001A4EFB">
      <w:pPr>
        <w:keepLines/>
        <w:numPr>
          <w:ilvl w:val="0"/>
          <w:numId w:val="8"/>
        </w:numPr>
        <w:autoSpaceDE w:val="0"/>
        <w:autoSpaceDN w:val="0"/>
        <w:adjustRightInd w:val="0"/>
        <w:rPr>
          <w:rFonts w:ascii="SabonCE" w:hAnsi="SabonCE"/>
        </w:rPr>
      </w:pPr>
      <w:r w:rsidRPr="00E126DC">
        <w:rPr>
          <w:rFonts w:ascii="SabonCE" w:hAnsi="SabonCE"/>
        </w:rPr>
        <w:t>Rámcová smlouva nabývá platnosti dnem podpisu oběma smluvními stranami a účinnosti dnem</w:t>
      </w:r>
    </w:p>
    <w:p w:rsidR="001815E2" w:rsidRPr="00E126DC" w:rsidRDefault="00766BEC" w:rsidP="00E126DC">
      <w:pPr>
        <w:keepLines/>
        <w:autoSpaceDE w:val="0"/>
        <w:autoSpaceDN w:val="0"/>
        <w:adjustRightInd w:val="0"/>
        <w:ind w:left="118" w:firstLine="0"/>
        <w:rPr>
          <w:rFonts w:ascii="SabonCE" w:hAnsi="SabonCE"/>
        </w:rPr>
      </w:pPr>
      <w:r>
        <w:rPr>
          <w:rFonts w:ascii="SabonCE" w:hAnsi="SabonCE"/>
        </w:rPr>
        <w:t>vkladu smlouvy do registru smluv.</w:t>
      </w:r>
    </w:p>
    <w:p w:rsidR="001815E2" w:rsidRPr="00E82994" w:rsidRDefault="001815E2" w:rsidP="001A4EFB">
      <w:pPr>
        <w:keepLines/>
        <w:numPr>
          <w:ilvl w:val="0"/>
          <w:numId w:val="8"/>
        </w:numPr>
        <w:autoSpaceDE w:val="0"/>
        <w:autoSpaceDN w:val="0"/>
        <w:adjustRightInd w:val="0"/>
        <w:rPr>
          <w:rFonts w:ascii="SabonCE" w:hAnsi="SabonCE"/>
        </w:rPr>
      </w:pPr>
      <w:r w:rsidRPr="00E82994">
        <w:rPr>
          <w:rFonts w:ascii="SabonCE" w:hAnsi="SabonCE"/>
        </w:rPr>
        <w:t>Rámcová smlouva se řídí a vykládá v souladu s právními předpisy České republiky.</w:t>
      </w:r>
    </w:p>
    <w:p w:rsidR="001815E2" w:rsidRPr="00E82994" w:rsidRDefault="001815E2" w:rsidP="001A4EFB">
      <w:pPr>
        <w:keepLines/>
        <w:numPr>
          <w:ilvl w:val="0"/>
          <w:numId w:val="8"/>
        </w:numPr>
        <w:autoSpaceDE w:val="0"/>
        <w:autoSpaceDN w:val="0"/>
        <w:adjustRightInd w:val="0"/>
        <w:rPr>
          <w:rFonts w:ascii="SabonCE" w:hAnsi="SabonCE"/>
        </w:rPr>
      </w:pPr>
      <w:r w:rsidRPr="00E82994">
        <w:rPr>
          <w:rFonts w:ascii="SabonCE" w:hAnsi="SabonCE"/>
        </w:rPr>
        <w:t>Rámcová smlouva je vyhotovena ve dvou stejnopisech, z nichž každý má platnost originálu. Každá smluvní strana obdrží po jednom vyhotovení.</w:t>
      </w:r>
    </w:p>
    <w:p w:rsidR="001815E2" w:rsidRPr="00E82994" w:rsidRDefault="001815E2" w:rsidP="001A4EFB">
      <w:pPr>
        <w:keepLines/>
        <w:numPr>
          <w:ilvl w:val="0"/>
          <w:numId w:val="8"/>
        </w:numPr>
        <w:autoSpaceDE w:val="0"/>
        <w:autoSpaceDN w:val="0"/>
        <w:adjustRightInd w:val="0"/>
        <w:rPr>
          <w:rFonts w:ascii="SabonCE" w:hAnsi="SabonCE"/>
        </w:rPr>
      </w:pPr>
      <w:r w:rsidRPr="00E82994">
        <w:rPr>
          <w:rFonts w:ascii="SabonCE" w:hAnsi="SabonCE"/>
        </w:rPr>
        <w:t>Smluvní strany prohlašují, že si Rámcovou smlouvu před jejím podpisem přečetly, že byla uzavřena po vzájemném projednání podle jejich pravé a svobodné vůle. Autentičnost Rámcové smlouvy potvrzují svými podpisy.</w:t>
      </w:r>
    </w:p>
    <w:p w:rsidR="00A255B5" w:rsidRPr="00E82994" w:rsidRDefault="00A255B5" w:rsidP="00760396">
      <w:pPr>
        <w:keepLines/>
        <w:numPr>
          <w:ilvl w:val="0"/>
          <w:numId w:val="8"/>
        </w:numPr>
        <w:autoSpaceDE w:val="0"/>
        <w:autoSpaceDN w:val="0"/>
        <w:adjustRightInd w:val="0"/>
        <w:rPr>
          <w:rFonts w:ascii="SabonCE" w:hAnsi="SabonCE"/>
        </w:rPr>
      </w:pPr>
      <w:r w:rsidRPr="00E82994">
        <w:rPr>
          <w:rFonts w:ascii="SabonCE" w:hAnsi="SabonCE"/>
        </w:rPr>
        <w:t>Klient podpisem Rámcové smlouvy potvrzuje, že mu byly Poskytnuty a/nebo Zpřístupněny veškeré Informace, které je Banka Klientovi povinna Poskytnout a/nebo Zpřístupnit před podpisem Rámcové smlouvy, a to v souladu s ustanovením VOP a v souladu s § 80 odst. 1 Zákona o platebním styku.</w:t>
      </w:r>
    </w:p>
    <w:p w:rsidR="00764AA5" w:rsidRDefault="00764AA5" w:rsidP="004B77FF">
      <w:pPr>
        <w:keepLines/>
        <w:numPr>
          <w:ilvl w:val="0"/>
          <w:numId w:val="8"/>
        </w:numPr>
        <w:autoSpaceDE w:val="0"/>
        <w:autoSpaceDN w:val="0"/>
        <w:adjustRightInd w:val="0"/>
        <w:rPr>
          <w:rFonts w:ascii="SabonCE" w:hAnsi="SabonCE"/>
        </w:rPr>
      </w:pPr>
      <w:r w:rsidRPr="00E82994">
        <w:rPr>
          <w:rFonts w:ascii="SabonCE" w:hAnsi="SabonCE"/>
        </w:rPr>
        <w:t xml:space="preserve">Klient podpisem Rámcové smlouvy potvrzuje, (i) že jej Banka upozornila na to, že tato Rámcová smlouva obsahuje doložku odkazující na VOP a KOP, </w:t>
      </w:r>
      <w:r w:rsidR="00F54D3D">
        <w:rPr>
          <w:rFonts w:ascii="SabonCE" w:hAnsi="SabonCE"/>
        </w:rPr>
        <w:t xml:space="preserve">Ceník </w:t>
      </w:r>
      <w:r w:rsidR="00C239B8" w:rsidRPr="00E82994">
        <w:rPr>
          <w:rFonts w:ascii="SabonCE" w:hAnsi="SabonCE"/>
        </w:rPr>
        <w:t>(</w:t>
      </w:r>
      <w:proofErr w:type="spellStart"/>
      <w:r w:rsidR="00C239B8" w:rsidRPr="00E82994">
        <w:rPr>
          <w:rFonts w:ascii="SabonCE" w:hAnsi="SabonCE"/>
        </w:rPr>
        <w:t>ii</w:t>
      </w:r>
      <w:proofErr w:type="spellEnd"/>
      <w:r w:rsidR="00C239B8" w:rsidRPr="00E82994">
        <w:rPr>
          <w:rFonts w:ascii="SabonCE" w:hAnsi="SabonCE"/>
        </w:rPr>
        <w:t>) že byl s těmito VOP</w:t>
      </w:r>
      <w:r w:rsidR="00F54D3D">
        <w:rPr>
          <w:rFonts w:ascii="SabonCE" w:hAnsi="SabonCE"/>
        </w:rPr>
        <w:t xml:space="preserve">, </w:t>
      </w:r>
      <w:r w:rsidR="00C239B8" w:rsidRPr="00E82994">
        <w:rPr>
          <w:rFonts w:ascii="SabonCE" w:hAnsi="SabonCE"/>
        </w:rPr>
        <w:t>KOP</w:t>
      </w:r>
      <w:r w:rsidR="00F54D3D">
        <w:rPr>
          <w:rFonts w:ascii="SabonCE" w:hAnsi="SabonCE"/>
        </w:rPr>
        <w:t xml:space="preserve"> a Ceníkem</w:t>
      </w:r>
      <w:r w:rsidR="00C239B8" w:rsidRPr="00E82994">
        <w:rPr>
          <w:rFonts w:ascii="SabonCE" w:hAnsi="SabonCE"/>
        </w:rPr>
        <w:t xml:space="preserve"> seznámen a převzal je, </w:t>
      </w:r>
      <w:r w:rsidRPr="00E82994">
        <w:rPr>
          <w:rFonts w:ascii="SabonCE" w:hAnsi="SabonCE"/>
        </w:rPr>
        <w:t>(</w:t>
      </w:r>
      <w:proofErr w:type="spellStart"/>
      <w:r w:rsidRPr="00E82994">
        <w:rPr>
          <w:rFonts w:ascii="SabonCE" w:hAnsi="SabonCE"/>
        </w:rPr>
        <w:t>i</w:t>
      </w:r>
      <w:r w:rsidR="00C239B8" w:rsidRPr="00E82994">
        <w:rPr>
          <w:rFonts w:ascii="SabonCE" w:hAnsi="SabonCE"/>
        </w:rPr>
        <w:t>i</w:t>
      </w:r>
      <w:r w:rsidRPr="00E82994">
        <w:rPr>
          <w:rFonts w:ascii="SabonCE" w:hAnsi="SabonCE"/>
        </w:rPr>
        <w:t>i</w:t>
      </w:r>
      <w:proofErr w:type="spellEnd"/>
      <w:r w:rsidRPr="00E82994">
        <w:rPr>
          <w:rFonts w:ascii="SabonCE" w:hAnsi="SabonCE"/>
        </w:rPr>
        <w:t xml:space="preserve">) </w:t>
      </w:r>
      <w:r w:rsidR="00EB4FC1" w:rsidRPr="00E82994">
        <w:rPr>
          <w:rFonts w:ascii="SabonCE" w:hAnsi="SabonCE"/>
        </w:rPr>
        <w:t xml:space="preserve">že jsou mu všechna jejich ustanovení srozumitelná a považuje je za dostatečně určitá, </w:t>
      </w:r>
      <w:r w:rsidR="00C239B8" w:rsidRPr="00E82994">
        <w:rPr>
          <w:rFonts w:ascii="SabonCE" w:hAnsi="SabonCE"/>
        </w:rPr>
        <w:t>(</w:t>
      </w:r>
      <w:proofErr w:type="spellStart"/>
      <w:r w:rsidR="00C239B8" w:rsidRPr="00E82994">
        <w:rPr>
          <w:rFonts w:ascii="SabonCE" w:hAnsi="SabonCE"/>
        </w:rPr>
        <w:t>iv</w:t>
      </w:r>
      <w:proofErr w:type="spellEnd"/>
      <w:r w:rsidR="00C239B8" w:rsidRPr="00E82994">
        <w:rPr>
          <w:rFonts w:ascii="SabonCE" w:hAnsi="SabonCE"/>
        </w:rPr>
        <w:t xml:space="preserve">) </w:t>
      </w:r>
      <w:r w:rsidRPr="00E82994">
        <w:rPr>
          <w:rFonts w:ascii="SabonCE" w:hAnsi="SabonCE"/>
        </w:rPr>
        <w:t xml:space="preserve">že si </w:t>
      </w:r>
      <w:r w:rsidR="003F48B8" w:rsidRPr="00E82994">
        <w:rPr>
          <w:rFonts w:ascii="SabonCE" w:hAnsi="SabonCE"/>
        </w:rPr>
        <w:t>je vědom</w:t>
      </w:r>
      <w:r w:rsidRPr="00E82994">
        <w:rPr>
          <w:rFonts w:ascii="SabonCE" w:hAnsi="SabonCE"/>
        </w:rPr>
        <w:t>, že díky této doložce je vázán nejen touto Rámcovou smlouvou ale i všemi povinnostmi, které jsou obsaženy ve VOP, KOP,</w:t>
      </w:r>
      <w:r w:rsidR="00F54D3D">
        <w:rPr>
          <w:rFonts w:ascii="SabonCE" w:hAnsi="SabonCE"/>
        </w:rPr>
        <w:t xml:space="preserve"> případně Ceníku</w:t>
      </w:r>
      <w:r w:rsidRPr="00E82994">
        <w:rPr>
          <w:rFonts w:ascii="SabonCE" w:hAnsi="SabonCE"/>
        </w:rPr>
        <w:t xml:space="preserve"> (</w:t>
      </w:r>
      <w:r w:rsidR="00C239B8" w:rsidRPr="00E82994">
        <w:rPr>
          <w:rFonts w:ascii="SabonCE" w:hAnsi="SabonCE"/>
        </w:rPr>
        <w:t>v</w:t>
      </w:r>
      <w:r w:rsidRPr="00E82994">
        <w:rPr>
          <w:rFonts w:ascii="SabonCE" w:hAnsi="SabonCE"/>
        </w:rPr>
        <w:t xml:space="preserve">) že nesplnění povinnosti vyplývající z VOP, </w:t>
      </w:r>
      <w:r w:rsidR="00F54D3D">
        <w:rPr>
          <w:rFonts w:ascii="SabonCE" w:hAnsi="SabonCE"/>
        </w:rPr>
        <w:t> </w:t>
      </w:r>
      <w:r w:rsidRPr="00E82994">
        <w:rPr>
          <w:rFonts w:ascii="SabonCE" w:hAnsi="SabonCE"/>
        </w:rPr>
        <w:t>KOP</w:t>
      </w:r>
      <w:r w:rsidR="00F54D3D">
        <w:rPr>
          <w:rFonts w:ascii="SabonCE" w:hAnsi="SabonCE"/>
        </w:rPr>
        <w:t>, případně z Ceníku</w:t>
      </w:r>
      <w:r w:rsidRPr="00E82994">
        <w:rPr>
          <w:rFonts w:ascii="SabonCE" w:hAnsi="SabonCE"/>
        </w:rPr>
        <w:t xml:space="preserve"> má stejné důsledky, jako nesplnění povinnosti vyplývající z Rámcové smlouvy.</w:t>
      </w:r>
    </w:p>
    <w:p w:rsidR="005830E1" w:rsidRPr="00E82994" w:rsidRDefault="00396E8F" w:rsidP="00C926F1">
      <w:pPr>
        <w:keepLines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="SabonCE" w:hAnsi="SabonCE"/>
        </w:rPr>
      </w:pPr>
      <w:r w:rsidRPr="00E82994">
        <w:rPr>
          <w:rFonts w:ascii="SabonCE" w:hAnsi="SabonCE"/>
        </w:rPr>
        <w:t xml:space="preserve">Banka tímto Klienta zvláště seznamuje </w:t>
      </w:r>
      <w:r w:rsidR="00067FF8" w:rsidRPr="00E82994">
        <w:rPr>
          <w:rFonts w:ascii="SabonCE" w:hAnsi="SabonCE"/>
        </w:rPr>
        <w:t xml:space="preserve">a Klient tímto výslovně přijímá tato </w:t>
      </w:r>
      <w:r w:rsidRPr="00E82994">
        <w:rPr>
          <w:rFonts w:ascii="SabonCE" w:hAnsi="SabonCE"/>
        </w:rPr>
        <w:t xml:space="preserve">ustanovení </w:t>
      </w:r>
      <w:r w:rsidR="00DF7A1A" w:rsidRPr="00E82994">
        <w:rPr>
          <w:rFonts w:ascii="SabonCE" w:hAnsi="SabonCE"/>
        </w:rPr>
        <w:t>VOP, příp. KOP, které převzal:</w:t>
      </w:r>
    </w:p>
    <w:p w:rsidR="0039419B" w:rsidRDefault="0039419B" w:rsidP="00546963">
      <w:pPr>
        <w:keepLines/>
        <w:autoSpaceDE w:val="0"/>
        <w:autoSpaceDN w:val="0"/>
        <w:adjustRightInd w:val="0"/>
        <w:ind w:hanging="165"/>
        <w:rPr>
          <w:rFonts w:ascii="SabonCE" w:hAnsi="SabonCE"/>
          <w:b/>
        </w:rPr>
      </w:pPr>
    </w:p>
    <w:p w:rsidR="0039419B" w:rsidRDefault="0039419B" w:rsidP="00546963">
      <w:pPr>
        <w:keepLines/>
        <w:autoSpaceDE w:val="0"/>
        <w:autoSpaceDN w:val="0"/>
        <w:adjustRightInd w:val="0"/>
        <w:ind w:hanging="165"/>
        <w:rPr>
          <w:rFonts w:ascii="SabonCE" w:hAnsi="SabonCE"/>
          <w:b/>
        </w:rPr>
      </w:pPr>
    </w:p>
    <w:p w:rsidR="0039419B" w:rsidRDefault="0039419B" w:rsidP="00546963">
      <w:pPr>
        <w:keepLines/>
        <w:autoSpaceDE w:val="0"/>
        <w:autoSpaceDN w:val="0"/>
        <w:adjustRightInd w:val="0"/>
        <w:ind w:hanging="165"/>
        <w:rPr>
          <w:rFonts w:ascii="SabonCE" w:hAnsi="SabonCE"/>
          <w:b/>
        </w:rPr>
      </w:pPr>
    </w:p>
    <w:p w:rsidR="0039419B" w:rsidRDefault="0039419B" w:rsidP="00546963">
      <w:pPr>
        <w:keepLines/>
        <w:autoSpaceDE w:val="0"/>
        <w:autoSpaceDN w:val="0"/>
        <w:adjustRightInd w:val="0"/>
        <w:ind w:hanging="165"/>
        <w:rPr>
          <w:rFonts w:ascii="SabonCE" w:hAnsi="SabonCE"/>
          <w:b/>
        </w:rPr>
      </w:pPr>
    </w:p>
    <w:p w:rsidR="0039419B" w:rsidRDefault="0039419B" w:rsidP="00546963">
      <w:pPr>
        <w:keepLines/>
        <w:autoSpaceDE w:val="0"/>
        <w:autoSpaceDN w:val="0"/>
        <w:adjustRightInd w:val="0"/>
        <w:ind w:hanging="165"/>
        <w:rPr>
          <w:rFonts w:ascii="SabonCE" w:hAnsi="SabonCE"/>
          <w:b/>
        </w:rPr>
      </w:pPr>
    </w:p>
    <w:p w:rsidR="00A56FC0" w:rsidRPr="00546963" w:rsidRDefault="003E7C75" w:rsidP="00546963">
      <w:pPr>
        <w:keepLines/>
        <w:autoSpaceDE w:val="0"/>
        <w:autoSpaceDN w:val="0"/>
        <w:adjustRightInd w:val="0"/>
        <w:ind w:hanging="165"/>
        <w:rPr>
          <w:rFonts w:ascii="SabonCE" w:hAnsi="SabonCE"/>
          <w:b/>
        </w:rPr>
      </w:pPr>
      <w:r w:rsidRPr="00546963">
        <w:rPr>
          <w:rFonts w:ascii="SabonCE" w:hAnsi="SabonCE"/>
          <w:b/>
        </w:rPr>
        <w:t>VOP</w:t>
      </w:r>
    </w:p>
    <w:p w:rsidR="00745669" w:rsidRPr="00745669" w:rsidRDefault="00745669" w:rsidP="00546963">
      <w:pPr>
        <w:keepLines/>
        <w:numPr>
          <w:ilvl w:val="1"/>
          <w:numId w:val="33"/>
        </w:numPr>
        <w:autoSpaceDE w:val="0"/>
        <w:autoSpaceDN w:val="0"/>
        <w:adjustRightInd w:val="0"/>
        <w:ind w:left="567" w:hanging="425"/>
        <w:rPr>
          <w:rFonts w:ascii="SabonCE" w:hAnsi="SabonCE"/>
        </w:rPr>
      </w:pPr>
      <w:r w:rsidRPr="00745669">
        <w:rPr>
          <w:rFonts w:ascii="SabonCE" w:hAnsi="SabonCE"/>
        </w:rPr>
        <w:t xml:space="preserve">článek </w:t>
      </w:r>
      <w:proofErr w:type="gramStart"/>
      <w:r w:rsidRPr="00745669">
        <w:rPr>
          <w:rFonts w:ascii="SabonCE" w:hAnsi="SabonCE"/>
        </w:rPr>
        <w:t>1.11. (povinnost</w:t>
      </w:r>
      <w:proofErr w:type="gramEnd"/>
      <w:r w:rsidRPr="00745669">
        <w:rPr>
          <w:rFonts w:ascii="SabonCE" w:hAnsi="SabonCE"/>
        </w:rPr>
        <w:t xml:space="preserve"> Klienta seznámit své zástupce, zmocněnce či jiné osoby s příslušnými smluvními dokumenty);   </w:t>
      </w:r>
    </w:p>
    <w:p w:rsidR="00745669" w:rsidRPr="00745669" w:rsidRDefault="00745669" w:rsidP="00546963">
      <w:pPr>
        <w:keepLines/>
        <w:numPr>
          <w:ilvl w:val="1"/>
          <w:numId w:val="33"/>
        </w:numPr>
        <w:autoSpaceDE w:val="0"/>
        <w:autoSpaceDN w:val="0"/>
        <w:adjustRightInd w:val="0"/>
        <w:ind w:left="567" w:hanging="425"/>
        <w:rPr>
          <w:rFonts w:ascii="SabonCE" w:hAnsi="SabonCE"/>
        </w:rPr>
      </w:pPr>
      <w:r w:rsidRPr="00745669">
        <w:rPr>
          <w:rFonts w:ascii="SabonCE" w:hAnsi="SabonCE"/>
        </w:rPr>
        <w:t>článek 3.1.4. (požadavek ověření podpisů na Dokumentech poskytovaných Bance)</w:t>
      </w:r>
    </w:p>
    <w:p w:rsidR="00745669" w:rsidRPr="00745669" w:rsidRDefault="00745669" w:rsidP="00546963">
      <w:pPr>
        <w:keepLines/>
        <w:numPr>
          <w:ilvl w:val="1"/>
          <w:numId w:val="33"/>
        </w:numPr>
        <w:autoSpaceDE w:val="0"/>
        <w:autoSpaceDN w:val="0"/>
        <w:adjustRightInd w:val="0"/>
        <w:ind w:left="567" w:hanging="425"/>
        <w:rPr>
          <w:rFonts w:ascii="SabonCE" w:hAnsi="SabonCE"/>
        </w:rPr>
      </w:pPr>
      <w:r w:rsidRPr="00745669">
        <w:rPr>
          <w:rFonts w:ascii="SabonCE" w:hAnsi="SabonCE"/>
        </w:rPr>
        <w:t xml:space="preserve">článek </w:t>
      </w:r>
      <w:proofErr w:type="gramStart"/>
      <w:r w:rsidRPr="00745669">
        <w:rPr>
          <w:rFonts w:ascii="SabonCE" w:hAnsi="SabonCE"/>
        </w:rPr>
        <w:t>3.2.12</w:t>
      </w:r>
      <w:proofErr w:type="gramEnd"/>
      <w:r w:rsidRPr="00745669">
        <w:rPr>
          <w:rFonts w:ascii="SabonCE" w:hAnsi="SabonCE"/>
        </w:rPr>
        <w:t>. (možnost nešifrovaného přenosu údajů prostřednictvím elektronických prostředků);</w:t>
      </w:r>
    </w:p>
    <w:p w:rsidR="00745669" w:rsidRPr="00745669" w:rsidRDefault="00745669" w:rsidP="00546963">
      <w:pPr>
        <w:keepLines/>
        <w:numPr>
          <w:ilvl w:val="1"/>
          <w:numId w:val="33"/>
        </w:numPr>
        <w:autoSpaceDE w:val="0"/>
        <w:autoSpaceDN w:val="0"/>
        <w:adjustRightInd w:val="0"/>
        <w:ind w:left="567" w:hanging="425"/>
        <w:rPr>
          <w:rFonts w:ascii="SabonCE" w:hAnsi="SabonCE"/>
        </w:rPr>
      </w:pPr>
      <w:r w:rsidRPr="00745669">
        <w:rPr>
          <w:rFonts w:ascii="SabonCE" w:hAnsi="SabonCE"/>
        </w:rPr>
        <w:t xml:space="preserve">článek </w:t>
      </w:r>
      <w:proofErr w:type="gramStart"/>
      <w:r w:rsidRPr="00745669">
        <w:rPr>
          <w:rFonts w:ascii="SabonCE" w:hAnsi="SabonCE"/>
        </w:rPr>
        <w:t>3.2.15</w:t>
      </w:r>
      <w:proofErr w:type="gramEnd"/>
      <w:r w:rsidRPr="00745669">
        <w:rPr>
          <w:rFonts w:ascii="SabonCE" w:hAnsi="SabonCE"/>
        </w:rPr>
        <w:t>. (vyloučení odpovědnosti Banky v případě nešifrovaného přenosu údajů prostřednictvím elektronických prostředků);</w:t>
      </w:r>
    </w:p>
    <w:p w:rsidR="00745669" w:rsidRPr="00745669" w:rsidRDefault="00745669" w:rsidP="00546963">
      <w:pPr>
        <w:keepLines/>
        <w:numPr>
          <w:ilvl w:val="1"/>
          <w:numId w:val="33"/>
        </w:numPr>
        <w:autoSpaceDE w:val="0"/>
        <w:autoSpaceDN w:val="0"/>
        <w:adjustRightInd w:val="0"/>
        <w:ind w:left="567" w:hanging="425"/>
        <w:rPr>
          <w:rFonts w:ascii="SabonCE" w:hAnsi="SabonCE"/>
        </w:rPr>
      </w:pPr>
      <w:r w:rsidRPr="00745669">
        <w:rPr>
          <w:rFonts w:ascii="SabonCE" w:hAnsi="SabonCE"/>
        </w:rPr>
        <w:t>článek 3.3.4. (oznamovací povinnost Klienta v případě ztráty či odcizení dokumentů či prostředků identifikace či autorizace);</w:t>
      </w:r>
    </w:p>
    <w:p w:rsidR="00745669" w:rsidRPr="00745669" w:rsidRDefault="00745669" w:rsidP="00546963">
      <w:pPr>
        <w:keepLines/>
        <w:numPr>
          <w:ilvl w:val="1"/>
          <w:numId w:val="33"/>
        </w:numPr>
        <w:autoSpaceDE w:val="0"/>
        <w:autoSpaceDN w:val="0"/>
        <w:adjustRightInd w:val="0"/>
        <w:ind w:left="567" w:hanging="425"/>
        <w:rPr>
          <w:rFonts w:ascii="SabonCE" w:hAnsi="SabonCE"/>
        </w:rPr>
      </w:pPr>
      <w:r w:rsidRPr="00745669">
        <w:rPr>
          <w:rFonts w:ascii="SabonCE" w:hAnsi="SabonCE"/>
        </w:rPr>
        <w:t xml:space="preserve">článek 3.4.2. (vyloučení odpovědnosti Banky v případě odmítnutí nebo pozdržení příkazu v důsledku neprokázání oprávnění zastupovat Klienta); </w:t>
      </w:r>
    </w:p>
    <w:p w:rsidR="00745669" w:rsidRPr="00745669" w:rsidRDefault="00745669" w:rsidP="00546963">
      <w:pPr>
        <w:keepLines/>
        <w:numPr>
          <w:ilvl w:val="1"/>
          <w:numId w:val="33"/>
        </w:numPr>
        <w:autoSpaceDE w:val="0"/>
        <w:autoSpaceDN w:val="0"/>
        <w:adjustRightInd w:val="0"/>
        <w:ind w:left="567" w:hanging="425"/>
        <w:rPr>
          <w:rFonts w:ascii="SabonCE" w:hAnsi="SabonCE"/>
        </w:rPr>
      </w:pPr>
      <w:r w:rsidRPr="00745669">
        <w:rPr>
          <w:rFonts w:ascii="SabonCE" w:hAnsi="SabonCE"/>
        </w:rPr>
        <w:t>článek 3.10.4. až 3.10.9. (oprávnění Banky jednostranně započíst splatné, nesplatné i promlčené pohledávky Klienta a nemožnost Klienta započíst pohledávky vůči Bance; nemožnost Klienta postoupit bez písemného souhlasu Banky svá práva či pohledávky za Bankou, anebo je zastavit; oprávnění Banky převést práva a povinnosti ze Smlouvy na třetí osobu; prodloužení promlčecí doby práv a pohledávek Banky za Klientem na 10 let; oprávnění Banky odepsat Peněžní prostředky z Účtu bez příkazu Klienta);</w:t>
      </w:r>
    </w:p>
    <w:p w:rsidR="00745669" w:rsidRDefault="00745669" w:rsidP="00546963">
      <w:pPr>
        <w:keepLines/>
        <w:numPr>
          <w:ilvl w:val="1"/>
          <w:numId w:val="33"/>
        </w:numPr>
        <w:autoSpaceDE w:val="0"/>
        <w:autoSpaceDN w:val="0"/>
        <w:adjustRightInd w:val="0"/>
        <w:spacing w:after="240"/>
        <w:ind w:left="567" w:hanging="425"/>
        <w:rPr>
          <w:rFonts w:ascii="SabonCE" w:hAnsi="SabonCE"/>
        </w:rPr>
      </w:pPr>
      <w:r w:rsidRPr="00745669">
        <w:rPr>
          <w:rFonts w:ascii="SabonCE" w:hAnsi="SabonCE"/>
        </w:rPr>
        <w:t>článek 5.1.1. f). (oprávnění Banky jednostranně změnit Jedinečný identifikátor).</w:t>
      </w:r>
    </w:p>
    <w:p w:rsidR="003E7C75" w:rsidRPr="00546963" w:rsidRDefault="003E7C75" w:rsidP="00546963">
      <w:pPr>
        <w:keepLines/>
        <w:autoSpaceDE w:val="0"/>
        <w:autoSpaceDN w:val="0"/>
        <w:adjustRightInd w:val="0"/>
        <w:ind w:hanging="165"/>
        <w:rPr>
          <w:rFonts w:ascii="SabonCE" w:hAnsi="SabonCE"/>
          <w:b/>
        </w:rPr>
      </w:pPr>
      <w:r w:rsidRPr="00546963">
        <w:rPr>
          <w:rFonts w:ascii="SabonCE" w:hAnsi="SabonCE"/>
          <w:b/>
        </w:rPr>
        <w:t>KOP pro platební karty</w:t>
      </w:r>
    </w:p>
    <w:p w:rsidR="00826E03" w:rsidRDefault="003E7C75" w:rsidP="00546963">
      <w:pPr>
        <w:keepLines/>
        <w:numPr>
          <w:ilvl w:val="0"/>
          <w:numId w:val="34"/>
        </w:numPr>
        <w:autoSpaceDE w:val="0"/>
        <w:autoSpaceDN w:val="0"/>
        <w:adjustRightInd w:val="0"/>
        <w:ind w:left="567" w:hanging="425"/>
        <w:rPr>
          <w:rFonts w:ascii="SabonCE" w:hAnsi="SabonCE"/>
        </w:rPr>
      </w:pPr>
      <w:r w:rsidRPr="00E82994">
        <w:rPr>
          <w:rFonts w:ascii="SabonCE" w:hAnsi="SabonCE"/>
        </w:rPr>
        <w:t>č</w:t>
      </w:r>
      <w:r w:rsidR="00B0147B" w:rsidRPr="00E82994">
        <w:rPr>
          <w:rFonts w:ascii="SabonCE" w:hAnsi="SabonCE"/>
        </w:rPr>
        <w:t xml:space="preserve">lánek </w:t>
      </w:r>
      <w:proofErr w:type="gramStart"/>
      <w:r w:rsidR="00B0147B" w:rsidRPr="00E82994">
        <w:rPr>
          <w:rFonts w:ascii="SabonCE" w:hAnsi="SabonCE"/>
        </w:rPr>
        <w:t>13.2.</w:t>
      </w:r>
      <w:r w:rsidR="00745669">
        <w:rPr>
          <w:rFonts w:ascii="SabonCE" w:hAnsi="SabonCE"/>
        </w:rPr>
        <w:t xml:space="preserve"> (</w:t>
      </w:r>
      <w:r w:rsidR="00826E03">
        <w:rPr>
          <w:rFonts w:ascii="SabonCE" w:hAnsi="SabonCE"/>
        </w:rPr>
        <w:t>vyloučení</w:t>
      </w:r>
      <w:proofErr w:type="gramEnd"/>
      <w:r w:rsidR="00826E03">
        <w:rPr>
          <w:rFonts w:ascii="SabonCE" w:hAnsi="SabonCE"/>
        </w:rPr>
        <w:t xml:space="preserve"> možnosti </w:t>
      </w:r>
      <w:r w:rsidR="00745669">
        <w:rPr>
          <w:rFonts w:ascii="SabonCE" w:hAnsi="SabonCE"/>
        </w:rPr>
        <w:t xml:space="preserve">Klienta </w:t>
      </w:r>
      <w:r w:rsidR="00826E03">
        <w:rPr>
          <w:rFonts w:ascii="SabonCE" w:hAnsi="SabonCE"/>
        </w:rPr>
        <w:t xml:space="preserve">zrušit obligatorní </w:t>
      </w:r>
      <w:r w:rsidR="00745669">
        <w:rPr>
          <w:rFonts w:ascii="SabonCE" w:hAnsi="SabonCE"/>
        </w:rPr>
        <w:t>DS)</w:t>
      </w:r>
      <w:r w:rsidR="009A3F97">
        <w:rPr>
          <w:rFonts w:ascii="SabonCE" w:hAnsi="SabonCE"/>
        </w:rPr>
        <w:t>;</w:t>
      </w:r>
    </w:p>
    <w:p w:rsidR="008E2CAD" w:rsidRPr="00E82994" w:rsidRDefault="00C219C5" w:rsidP="00546963">
      <w:pPr>
        <w:keepLines/>
        <w:numPr>
          <w:ilvl w:val="0"/>
          <w:numId w:val="34"/>
        </w:numPr>
        <w:autoSpaceDE w:val="0"/>
        <w:autoSpaceDN w:val="0"/>
        <w:adjustRightInd w:val="0"/>
        <w:spacing w:after="240"/>
        <w:ind w:left="567" w:hanging="425"/>
        <w:rPr>
          <w:rFonts w:ascii="SabonCE" w:hAnsi="SabonCE"/>
        </w:rPr>
      </w:pPr>
      <w:r>
        <w:rPr>
          <w:rFonts w:ascii="SabonCE" w:hAnsi="SabonCE"/>
        </w:rPr>
        <w:t xml:space="preserve">článek </w:t>
      </w:r>
      <w:proofErr w:type="gramStart"/>
      <w:r w:rsidR="00B0147B" w:rsidRPr="00E82994">
        <w:rPr>
          <w:rFonts w:ascii="SabonCE" w:hAnsi="SabonCE"/>
        </w:rPr>
        <w:t xml:space="preserve">13.4. </w:t>
      </w:r>
      <w:r w:rsidR="00745669">
        <w:rPr>
          <w:rFonts w:ascii="SabonCE" w:hAnsi="SabonCE"/>
        </w:rPr>
        <w:t>(</w:t>
      </w:r>
      <w:r>
        <w:rPr>
          <w:rFonts w:ascii="SabonCE" w:hAnsi="SabonCE"/>
        </w:rPr>
        <w:t>oprávnění</w:t>
      </w:r>
      <w:proofErr w:type="gramEnd"/>
      <w:r>
        <w:rPr>
          <w:rFonts w:ascii="SabonCE" w:hAnsi="SabonCE"/>
        </w:rPr>
        <w:t xml:space="preserve"> Banky </w:t>
      </w:r>
      <w:r w:rsidR="00745669">
        <w:rPr>
          <w:rFonts w:ascii="SabonCE" w:hAnsi="SabonCE"/>
        </w:rPr>
        <w:t>k jednostranným změnám či zrušení DS).</w:t>
      </w:r>
    </w:p>
    <w:p w:rsidR="003E7C75" w:rsidRPr="00546963" w:rsidRDefault="003E7C75" w:rsidP="00546963">
      <w:pPr>
        <w:keepLines/>
        <w:autoSpaceDE w:val="0"/>
        <w:autoSpaceDN w:val="0"/>
        <w:adjustRightInd w:val="0"/>
        <w:ind w:hanging="165"/>
        <w:rPr>
          <w:rFonts w:ascii="SabonCE" w:hAnsi="SabonCE"/>
          <w:b/>
        </w:rPr>
      </w:pPr>
      <w:r w:rsidRPr="00546963">
        <w:rPr>
          <w:rFonts w:ascii="SabonCE" w:hAnsi="SabonCE"/>
          <w:b/>
        </w:rPr>
        <w:t xml:space="preserve">KOP pro </w:t>
      </w:r>
      <w:proofErr w:type="spellStart"/>
      <w:r w:rsidRPr="00546963">
        <w:rPr>
          <w:rFonts w:ascii="SabonCE" w:hAnsi="SabonCE"/>
          <w:b/>
        </w:rPr>
        <w:t>Internetbanking</w:t>
      </w:r>
      <w:proofErr w:type="spellEnd"/>
    </w:p>
    <w:p w:rsidR="003C49EB" w:rsidRPr="00E82994" w:rsidRDefault="003C49EB" w:rsidP="00546963">
      <w:pPr>
        <w:keepLines/>
        <w:numPr>
          <w:ilvl w:val="0"/>
          <w:numId w:val="35"/>
        </w:numPr>
        <w:autoSpaceDE w:val="0"/>
        <w:autoSpaceDN w:val="0"/>
        <w:adjustRightInd w:val="0"/>
        <w:ind w:left="567" w:hanging="425"/>
        <w:rPr>
          <w:rFonts w:ascii="SabonCE" w:hAnsi="SabonCE"/>
        </w:rPr>
      </w:pPr>
      <w:r w:rsidRPr="00E82994">
        <w:rPr>
          <w:rFonts w:ascii="SabonCE" w:hAnsi="SabonCE"/>
        </w:rPr>
        <w:t>č</w:t>
      </w:r>
      <w:r w:rsidR="00B0147B" w:rsidRPr="00E82994">
        <w:rPr>
          <w:rFonts w:ascii="SabonCE" w:hAnsi="SabonCE"/>
        </w:rPr>
        <w:t xml:space="preserve">lánek </w:t>
      </w:r>
      <w:proofErr w:type="gramStart"/>
      <w:r w:rsidR="00B0147B" w:rsidRPr="00E82994">
        <w:rPr>
          <w:rFonts w:ascii="SabonCE" w:hAnsi="SabonCE"/>
        </w:rPr>
        <w:t xml:space="preserve">7.3. </w:t>
      </w:r>
      <w:r w:rsidR="00745669">
        <w:rPr>
          <w:rFonts w:ascii="SabonCE" w:hAnsi="SabonCE"/>
        </w:rPr>
        <w:t>(</w:t>
      </w:r>
      <w:r w:rsidR="00C219C5">
        <w:rPr>
          <w:rFonts w:ascii="SabonCE" w:hAnsi="SabonCE"/>
        </w:rPr>
        <w:t>oprávnění</w:t>
      </w:r>
      <w:proofErr w:type="gramEnd"/>
      <w:r w:rsidR="00C219C5">
        <w:rPr>
          <w:rFonts w:ascii="SabonCE" w:hAnsi="SabonCE"/>
        </w:rPr>
        <w:t xml:space="preserve"> Banky </w:t>
      </w:r>
      <w:r w:rsidR="00745669">
        <w:rPr>
          <w:rFonts w:ascii="SabonCE" w:hAnsi="SabonCE"/>
        </w:rPr>
        <w:t xml:space="preserve">k úpravám rozsahu Platebních a bankovních služeb </w:t>
      </w:r>
      <w:r w:rsidR="00C219C5">
        <w:rPr>
          <w:rFonts w:ascii="SabonCE" w:hAnsi="SabonCE"/>
        </w:rPr>
        <w:t>poskytovaných prostřednictvím IB</w:t>
      </w:r>
      <w:r w:rsidR="00745669">
        <w:rPr>
          <w:rFonts w:ascii="SabonCE" w:hAnsi="SabonCE"/>
        </w:rPr>
        <w:t xml:space="preserve"> a rozsahu funkčnosti IB)</w:t>
      </w:r>
      <w:r w:rsidR="009A3F97">
        <w:rPr>
          <w:rFonts w:ascii="SabonCE" w:hAnsi="SabonCE"/>
        </w:rPr>
        <w:t>;</w:t>
      </w:r>
    </w:p>
    <w:p w:rsidR="00C219C5" w:rsidRDefault="003C49EB" w:rsidP="00546963">
      <w:pPr>
        <w:keepLines/>
        <w:numPr>
          <w:ilvl w:val="0"/>
          <w:numId w:val="35"/>
        </w:numPr>
        <w:autoSpaceDE w:val="0"/>
        <w:autoSpaceDN w:val="0"/>
        <w:adjustRightInd w:val="0"/>
        <w:spacing w:after="240"/>
        <w:ind w:left="567" w:hanging="425"/>
        <w:rPr>
          <w:rFonts w:ascii="SabonCE" w:hAnsi="SabonCE"/>
        </w:rPr>
      </w:pPr>
      <w:r w:rsidRPr="00E82994">
        <w:rPr>
          <w:rFonts w:ascii="SabonCE" w:hAnsi="SabonCE"/>
        </w:rPr>
        <w:t>č</w:t>
      </w:r>
      <w:r w:rsidR="00B0147B" w:rsidRPr="00E82994">
        <w:rPr>
          <w:rFonts w:ascii="SabonCE" w:hAnsi="SabonCE"/>
        </w:rPr>
        <w:t xml:space="preserve">lánek </w:t>
      </w:r>
      <w:proofErr w:type="gramStart"/>
      <w:r w:rsidR="00B0147B" w:rsidRPr="00E82994">
        <w:rPr>
          <w:rFonts w:ascii="SabonCE" w:hAnsi="SabonCE"/>
        </w:rPr>
        <w:t xml:space="preserve">10.6. </w:t>
      </w:r>
      <w:r w:rsidR="00745669">
        <w:rPr>
          <w:rFonts w:ascii="SabonCE" w:hAnsi="SabonCE"/>
        </w:rPr>
        <w:t>(</w:t>
      </w:r>
      <w:r w:rsidR="00745669" w:rsidRPr="00C219C5">
        <w:rPr>
          <w:rFonts w:ascii="SabonCE" w:hAnsi="SabonCE"/>
        </w:rPr>
        <w:t>oprávnění</w:t>
      </w:r>
      <w:proofErr w:type="gramEnd"/>
      <w:r w:rsidR="00745669" w:rsidRPr="00C219C5">
        <w:rPr>
          <w:rFonts w:ascii="SabonCE" w:hAnsi="SabonCE"/>
        </w:rPr>
        <w:t xml:space="preserve"> Banky změnit způsob předávání dat</w:t>
      </w:r>
      <w:r w:rsidR="00745669">
        <w:rPr>
          <w:rFonts w:ascii="SabonCE" w:hAnsi="SabonCE"/>
        </w:rPr>
        <w:t>)</w:t>
      </w:r>
      <w:r w:rsidR="00745669" w:rsidRPr="00C219C5">
        <w:rPr>
          <w:rFonts w:ascii="SabonCE" w:hAnsi="SabonCE"/>
        </w:rPr>
        <w:t>.</w:t>
      </w:r>
    </w:p>
    <w:p w:rsidR="003C49EB" w:rsidRPr="00546963" w:rsidRDefault="003C49EB" w:rsidP="00546963">
      <w:pPr>
        <w:keepLines/>
        <w:autoSpaceDE w:val="0"/>
        <w:autoSpaceDN w:val="0"/>
        <w:adjustRightInd w:val="0"/>
        <w:ind w:hanging="165"/>
        <w:rPr>
          <w:rFonts w:ascii="SabonCE" w:hAnsi="SabonCE"/>
          <w:b/>
        </w:rPr>
      </w:pPr>
      <w:r w:rsidRPr="00546963">
        <w:rPr>
          <w:rFonts w:ascii="SabonCE" w:hAnsi="SabonCE"/>
          <w:b/>
        </w:rPr>
        <w:t xml:space="preserve">KOP pro </w:t>
      </w:r>
      <w:proofErr w:type="spellStart"/>
      <w:r w:rsidRPr="00546963">
        <w:rPr>
          <w:rFonts w:ascii="SabonCE" w:hAnsi="SabonCE"/>
          <w:b/>
        </w:rPr>
        <w:t>Homebanking</w:t>
      </w:r>
      <w:proofErr w:type="spellEnd"/>
    </w:p>
    <w:p w:rsidR="00745669" w:rsidRDefault="003C49EB" w:rsidP="00546963">
      <w:pPr>
        <w:keepLines/>
        <w:numPr>
          <w:ilvl w:val="0"/>
          <w:numId w:val="38"/>
        </w:numPr>
        <w:autoSpaceDE w:val="0"/>
        <w:autoSpaceDN w:val="0"/>
        <w:adjustRightInd w:val="0"/>
        <w:ind w:left="567" w:hanging="425"/>
        <w:rPr>
          <w:rFonts w:ascii="SabonCE" w:hAnsi="SabonCE"/>
        </w:rPr>
      </w:pPr>
      <w:r w:rsidRPr="00745669">
        <w:rPr>
          <w:rFonts w:ascii="SabonCE" w:hAnsi="SabonCE"/>
        </w:rPr>
        <w:t xml:space="preserve">článek </w:t>
      </w:r>
      <w:proofErr w:type="gramStart"/>
      <w:r w:rsidRPr="00745669">
        <w:rPr>
          <w:rFonts w:ascii="SabonCE" w:hAnsi="SabonCE"/>
        </w:rPr>
        <w:t xml:space="preserve">7.3. </w:t>
      </w:r>
      <w:r w:rsidR="00745669">
        <w:rPr>
          <w:rFonts w:ascii="SabonCE" w:hAnsi="SabonCE"/>
        </w:rPr>
        <w:t>(oprávnění</w:t>
      </w:r>
      <w:proofErr w:type="gramEnd"/>
      <w:r w:rsidR="00745669">
        <w:rPr>
          <w:rFonts w:ascii="SabonCE" w:hAnsi="SabonCE"/>
        </w:rPr>
        <w:t xml:space="preserve"> Banky k úpravám rozsahu Platebních a bankovních služeb poskytovaných prostřednictvím HB a rozsahu funkčnosti HB);</w:t>
      </w:r>
    </w:p>
    <w:p w:rsidR="003C49EB" w:rsidRPr="00745669" w:rsidRDefault="003C49EB" w:rsidP="00546963">
      <w:pPr>
        <w:keepLines/>
        <w:numPr>
          <w:ilvl w:val="0"/>
          <w:numId w:val="38"/>
        </w:numPr>
        <w:autoSpaceDE w:val="0"/>
        <w:autoSpaceDN w:val="0"/>
        <w:adjustRightInd w:val="0"/>
        <w:spacing w:after="240"/>
        <w:ind w:left="567" w:hanging="425"/>
        <w:rPr>
          <w:rFonts w:ascii="SabonCE" w:hAnsi="SabonCE"/>
        </w:rPr>
      </w:pPr>
      <w:r w:rsidRPr="00745669">
        <w:rPr>
          <w:rFonts w:ascii="SabonCE" w:hAnsi="SabonCE"/>
        </w:rPr>
        <w:t xml:space="preserve">článek </w:t>
      </w:r>
      <w:proofErr w:type="gramStart"/>
      <w:r w:rsidRPr="00745669">
        <w:rPr>
          <w:rFonts w:ascii="SabonCE" w:hAnsi="SabonCE"/>
        </w:rPr>
        <w:t xml:space="preserve">10.6. </w:t>
      </w:r>
      <w:r w:rsidR="00745669" w:rsidRPr="00745669">
        <w:rPr>
          <w:rFonts w:ascii="SabonCE" w:hAnsi="SabonCE"/>
        </w:rPr>
        <w:t>(</w:t>
      </w:r>
      <w:r w:rsidR="00C219C5" w:rsidRPr="00745669">
        <w:rPr>
          <w:rFonts w:ascii="SabonCE" w:hAnsi="SabonCE"/>
        </w:rPr>
        <w:t>oprávnění</w:t>
      </w:r>
      <w:proofErr w:type="gramEnd"/>
      <w:r w:rsidR="00C219C5" w:rsidRPr="00745669">
        <w:rPr>
          <w:rFonts w:ascii="SabonCE" w:hAnsi="SabonCE"/>
        </w:rPr>
        <w:t xml:space="preserve"> Banky změnit způsob předávání dat</w:t>
      </w:r>
      <w:r w:rsidR="00745669" w:rsidRPr="00745669">
        <w:rPr>
          <w:rFonts w:ascii="SabonCE" w:hAnsi="SabonCE"/>
        </w:rPr>
        <w:t>)</w:t>
      </w:r>
      <w:r w:rsidR="00C219C5" w:rsidRPr="00745669">
        <w:rPr>
          <w:rFonts w:ascii="SabonCE" w:hAnsi="SabonCE"/>
        </w:rPr>
        <w:t>.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C32C9B" w:rsidRPr="00155911" w:rsidTr="00B6617D">
        <w:tc>
          <w:tcPr>
            <w:tcW w:w="3969" w:type="dxa"/>
          </w:tcPr>
          <w:p w:rsidR="00C32C9B" w:rsidRPr="00155911" w:rsidRDefault="00E82994" w:rsidP="0039419B">
            <w:pPr>
              <w:tabs>
                <w:tab w:val="left" w:pos="1184"/>
              </w:tabs>
              <w:ind w:hanging="283"/>
              <w:rPr>
                <w:rFonts w:ascii="SabonCE" w:hAnsi="SabonCE"/>
                <w:snapToGrid w:val="0"/>
                <w:color w:val="000000"/>
              </w:rPr>
            </w:pPr>
            <w:r>
              <w:rPr>
                <w:rFonts w:ascii="SabonCE" w:hAnsi="SabonCE"/>
                <w:snapToGrid w:val="0"/>
                <w:color w:val="000000"/>
              </w:rPr>
              <w:t xml:space="preserve">Datum </w:t>
            </w:r>
            <w:proofErr w:type="gramStart"/>
            <w:r w:rsidR="00766BEC">
              <w:rPr>
                <w:rFonts w:ascii="SabonCE" w:hAnsi="SabonCE"/>
                <w:snapToGrid w:val="0"/>
                <w:color w:val="000000"/>
              </w:rPr>
              <w:t>7.9.2017</w:t>
            </w:r>
            <w:proofErr w:type="gramEnd"/>
          </w:p>
        </w:tc>
        <w:tc>
          <w:tcPr>
            <w:tcW w:w="1134" w:type="dxa"/>
          </w:tcPr>
          <w:p w:rsidR="00C32C9B" w:rsidRPr="00155911" w:rsidRDefault="00C32C9B" w:rsidP="00B6617D">
            <w:pPr>
              <w:keepLines/>
              <w:adjustRightInd w:val="0"/>
              <w:rPr>
                <w:rFonts w:ascii="SabonCE" w:hAnsi="SabonCE"/>
              </w:rPr>
            </w:pPr>
          </w:p>
        </w:tc>
        <w:tc>
          <w:tcPr>
            <w:tcW w:w="3969" w:type="dxa"/>
          </w:tcPr>
          <w:p w:rsidR="00C32C9B" w:rsidRPr="00155911" w:rsidRDefault="00E82994" w:rsidP="0039419B">
            <w:pPr>
              <w:tabs>
                <w:tab w:val="left" w:pos="1184"/>
              </w:tabs>
              <w:ind w:hanging="283"/>
              <w:rPr>
                <w:rFonts w:ascii="SabonCE" w:hAnsi="SabonCE"/>
                <w:snapToGrid w:val="0"/>
                <w:color w:val="000000"/>
              </w:rPr>
            </w:pPr>
            <w:r>
              <w:rPr>
                <w:rFonts w:ascii="SabonCE" w:hAnsi="SabonCE"/>
                <w:snapToGrid w:val="0"/>
                <w:color w:val="000000"/>
              </w:rPr>
              <w:t xml:space="preserve">Datum </w:t>
            </w:r>
            <w:proofErr w:type="gramStart"/>
            <w:r w:rsidR="00766BEC">
              <w:rPr>
                <w:rFonts w:ascii="SabonCE" w:hAnsi="SabonCE"/>
                <w:snapToGrid w:val="0"/>
                <w:color w:val="000000"/>
              </w:rPr>
              <w:t>7.9.2017</w:t>
            </w:r>
            <w:proofErr w:type="gramEnd"/>
          </w:p>
        </w:tc>
      </w:tr>
      <w:tr w:rsidR="00C32C9B" w:rsidRPr="00155911" w:rsidTr="00B6617D">
        <w:tc>
          <w:tcPr>
            <w:tcW w:w="3969" w:type="dxa"/>
          </w:tcPr>
          <w:p w:rsidR="00C32C9B" w:rsidRPr="00155911" w:rsidRDefault="00C32C9B" w:rsidP="00C32C9B">
            <w:pPr>
              <w:tabs>
                <w:tab w:val="left" w:pos="1184"/>
              </w:tabs>
              <w:ind w:hanging="283"/>
              <w:rPr>
                <w:rFonts w:ascii="SabonCE" w:hAnsi="SabonCE"/>
                <w:snapToGrid w:val="0"/>
                <w:color w:val="000000"/>
              </w:rPr>
            </w:pPr>
          </w:p>
        </w:tc>
        <w:tc>
          <w:tcPr>
            <w:tcW w:w="1134" w:type="dxa"/>
          </w:tcPr>
          <w:p w:rsidR="00C32C9B" w:rsidRPr="00155911" w:rsidRDefault="00C32C9B" w:rsidP="00B6617D">
            <w:pPr>
              <w:keepLines/>
              <w:adjustRightInd w:val="0"/>
              <w:rPr>
                <w:rFonts w:ascii="SabonCE" w:hAnsi="SabonCE"/>
              </w:rPr>
            </w:pPr>
          </w:p>
        </w:tc>
        <w:tc>
          <w:tcPr>
            <w:tcW w:w="3969" w:type="dxa"/>
          </w:tcPr>
          <w:p w:rsidR="00C32C9B" w:rsidRPr="00155911" w:rsidRDefault="00C32C9B" w:rsidP="00C32C9B">
            <w:pPr>
              <w:tabs>
                <w:tab w:val="left" w:pos="1184"/>
              </w:tabs>
              <w:ind w:hanging="283"/>
              <w:rPr>
                <w:rFonts w:ascii="SabonCE" w:hAnsi="SabonCE"/>
                <w:snapToGrid w:val="0"/>
                <w:color w:val="000000"/>
              </w:rPr>
            </w:pPr>
          </w:p>
        </w:tc>
      </w:tr>
      <w:tr w:rsidR="00C32C9B" w:rsidRPr="00155911" w:rsidTr="00B6617D">
        <w:tc>
          <w:tcPr>
            <w:tcW w:w="3969" w:type="dxa"/>
          </w:tcPr>
          <w:p w:rsidR="00C32C9B" w:rsidRPr="00155911" w:rsidRDefault="00C32C9B" w:rsidP="00C32C9B">
            <w:pPr>
              <w:tabs>
                <w:tab w:val="left" w:pos="1184"/>
              </w:tabs>
              <w:ind w:hanging="283"/>
              <w:rPr>
                <w:rFonts w:ascii="SabonCE" w:hAnsi="SabonCE"/>
                <w:snapToGrid w:val="0"/>
                <w:color w:val="000000"/>
              </w:rPr>
            </w:pPr>
          </w:p>
        </w:tc>
        <w:tc>
          <w:tcPr>
            <w:tcW w:w="1134" w:type="dxa"/>
          </w:tcPr>
          <w:p w:rsidR="00C32C9B" w:rsidRPr="00155911" w:rsidRDefault="00C32C9B" w:rsidP="00B6617D">
            <w:pPr>
              <w:keepLines/>
              <w:adjustRightInd w:val="0"/>
              <w:rPr>
                <w:rFonts w:ascii="SabonCE" w:hAnsi="SabonCE"/>
              </w:rPr>
            </w:pPr>
          </w:p>
        </w:tc>
        <w:tc>
          <w:tcPr>
            <w:tcW w:w="3969" w:type="dxa"/>
          </w:tcPr>
          <w:p w:rsidR="00C32C9B" w:rsidRPr="00155911" w:rsidRDefault="00C32C9B" w:rsidP="00C32C9B">
            <w:pPr>
              <w:tabs>
                <w:tab w:val="left" w:pos="1184"/>
              </w:tabs>
              <w:ind w:hanging="283"/>
              <w:rPr>
                <w:rFonts w:ascii="SabonCE" w:hAnsi="SabonCE"/>
                <w:snapToGrid w:val="0"/>
                <w:color w:val="000000"/>
              </w:rPr>
            </w:pPr>
          </w:p>
        </w:tc>
      </w:tr>
      <w:tr w:rsidR="00C32C9B" w:rsidRPr="00155911" w:rsidTr="00B6617D">
        <w:tc>
          <w:tcPr>
            <w:tcW w:w="3969" w:type="dxa"/>
          </w:tcPr>
          <w:p w:rsidR="00C32C9B" w:rsidRPr="00155911" w:rsidRDefault="00C32C9B" w:rsidP="00C32C9B">
            <w:pPr>
              <w:tabs>
                <w:tab w:val="left" w:pos="1184"/>
              </w:tabs>
              <w:ind w:hanging="283"/>
              <w:rPr>
                <w:rFonts w:ascii="SabonCE" w:hAnsi="SabonCE"/>
                <w:snapToGrid w:val="0"/>
                <w:color w:val="000000"/>
              </w:rPr>
            </w:pPr>
          </w:p>
        </w:tc>
        <w:tc>
          <w:tcPr>
            <w:tcW w:w="1134" w:type="dxa"/>
          </w:tcPr>
          <w:p w:rsidR="00C32C9B" w:rsidRPr="00155911" w:rsidRDefault="00C32C9B" w:rsidP="00B6617D">
            <w:pPr>
              <w:keepLines/>
              <w:adjustRightInd w:val="0"/>
              <w:rPr>
                <w:rFonts w:ascii="SabonCE" w:hAnsi="SabonCE"/>
              </w:rPr>
            </w:pPr>
          </w:p>
        </w:tc>
        <w:tc>
          <w:tcPr>
            <w:tcW w:w="3969" w:type="dxa"/>
          </w:tcPr>
          <w:p w:rsidR="00C32C9B" w:rsidRPr="00155911" w:rsidRDefault="00C32C9B" w:rsidP="00C32C9B">
            <w:pPr>
              <w:tabs>
                <w:tab w:val="left" w:pos="1184"/>
              </w:tabs>
              <w:ind w:hanging="283"/>
              <w:rPr>
                <w:rFonts w:ascii="SabonCE" w:hAnsi="SabonCE"/>
                <w:snapToGrid w:val="0"/>
                <w:color w:val="000000"/>
              </w:rPr>
            </w:pPr>
          </w:p>
        </w:tc>
      </w:tr>
      <w:tr w:rsidR="00347F21" w:rsidRPr="00155911" w:rsidTr="00B6617D">
        <w:tc>
          <w:tcPr>
            <w:tcW w:w="3969" w:type="dxa"/>
          </w:tcPr>
          <w:p w:rsidR="00347F21" w:rsidRPr="00347F21" w:rsidRDefault="00347F21" w:rsidP="00347F21">
            <w:pPr>
              <w:tabs>
                <w:tab w:val="left" w:pos="1184"/>
              </w:tabs>
              <w:ind w:hanging="283"/>
              <w:rPr>
                <w:rFonts w:ascii="SabonCE" w:hAnsi="SabonCE"/>
                <w:b/>
                <w:snapToGrid w:val="0"/>
                <w:color w:val="000000"/>
              </w:rPr>
            </w:pPr>
          </w:p>
        </w:tc>
        <w:tc>
          <w:tcPr>
            <w:tcW w:w="1134" w:type="dxa"/>
          </w:tcPr>
          <w:p w:rsidR="00347F21" w:rsidRPr="00155911" w:rsidRDefault="00347F21" w:rsidP="00B6617D">
            <w:pPr>
              <w:keepLines/>
              <w:adjustRightInd w:val="0"/>
              <w:rPr>
                <w:rFonts w:ascii="SabonCE" w:hAnsi="SabonCE"/>
              </w:rPr>
            </w:pPr>
          </w:p>
        </w:tc>
        <w:tc>
          <w:tcPr>
            <w:tcW w:w="3969" w:type="dxa"/>
          </w:tcPr>
          <w:p w:rsidR="00347F21" w:rsidRPr="00155911" w:rsidRDefault="00347F21" w:rsidP="00C32C9B">
            <w:pPr>
              <w:tabs>
                <w:tab w:val="left" w:pos="1184"/>
              </w:tabs>
              <w:ind w:hanging="283"/>
              <w:rPr>
                <w:rFonts w:ascii="SabonCE" w:hAnsi="SabonCE"/>
                <w:snapToGrid w:val="0"/>
                <w:color w:val="000000"/>
              </w:rPr>
            </w:pPr>
          </w:p>
        </w:tc>
      </w:tr>
      <w:tr w:rsidR="00347F21" w:rsidRPr="00155911" w:rsidTr="00B6617D">
        <w:tc>
          <w:tcPr>
            <w:tcW w:w="3969" w:type="dxa"/>
          </w:tcPr>
          <w:p w:rsidR="00347F21" w:rsidRPr="00347F21" w:rsidRDefault="00347F21" w:rsidP="00347F21">
            <w:pPr>
              <w:tabs>
                <w:tab w:val="left" w:pos="1184"/>
              </w:tabs>
              <w:ind w:hanging="283"/>
              <w:rPr>
                <w:rFonts w:ascii="SabonCE" w:hAnsi="SabonCE"/>
                <w:b/>
                <w:snapToGrid w:val="0"/>
                <w:color w:val="000000"/>
              </w:rPr>
            </w:pPr>
          </w:p>
        </w:tc>
        <w:tc>
          <w:tcPr>
            <w:tcW w:w="1134" w:type="dxa"/>
          </w:tcPr>
          <w:p w:rsidR="00347F21" w:rsidRPr="00155911" w:rsidRDefault="00347F21" w:rsidP="00B6617D">
            <w:pPr>
              <w:keepLines/>
              <w:adjustRightInd w:val="0"/>
              <w:rPr>
                <w:rFonts w:ascii="SabonCE" w:hAnsi="SabonCE"/>
              </w:rPr>
            </w:pPr>
          </w:p>
        </w:tc>
        <w:tc>
          <w:tcPr>
            <w:tcW w:w="3969" w:type="dxa"/>
          </w:tcPr>
          <w:p w:rsidR="00347F21" w:rsidRPr="00155911" w:rsidRDefault="00347F21" w:rsidP="003F0C06">
            <w:pPr>
              <w:tabs>
                <w:tab w:val="left" w:pos="1184"/>
              </w:tabs>
              <w:ind w:left="0" w:firstLine="0"/>
              <w:rPr>
                <w:rFonts w:ascii="SabonCE" w:hAnsi="SabonCE"/>
                <w:snapToGrid w:val="0"/>
                <w:color w:val="000000"/>
              </w:rPr>
            </w:pPr>
          </w:p>
        </w:tc>
      </w:tr>
      <w:tr w:rsidR="00C32C9B" w:rsidRPr="00155911" w:rsidTr="00B6617D">
        <w:tc>
          <w:tcPr>
            <w:tcW w:w="3969" w:type="dxa"/>
          </w:tcPr>
          <w:p w:rsidR="00C32C9B" w:rsidRPr="00347F21" w:rsidRDefault="00C32C9B" w:rsidP="00C32C9B">
            <w:pPr>
              <w:tabs>
                <w:tab w:val="left" w:pos="1184"/>
              </w:tabs>
              <w:ind w:hanging="283"/>
              <w:rPr>
                <w:rFonts w:ascii="SabonCE" w:hAnsi="SabonCE"/>
                <w:b/>
                <w:snapToGrid w:val="0"/>
                <w:color w:val="000000"/>
              </w:rPr>
            </w:pPr>
          </w:p>
        </w:tc>
        <w:tc>
          <w:tcPr>
            <w:tcW w:w="1134" w:type="dxa"/>
          </w:tcPr>
          <w:p w:rsidR="00C32C9B" w:rsidRPr="00155911" w:rsidRDefault="00C32C9B" w:rsidP="00B6617D">
            <w:pPr>
              <w:keepLines/>
              <w:adjustRightInd w:val="0"/>
              <w:rPr>
                <w:rFonts w:ascii="SabonCE" w:hAnsi="SabonCE"/>
              </w:rPr>
            </w:pPr>
          </w:p>
        </w:tc>
        <w:tc>
          <w:tcPr>
            <w:tcW w:w="3969" w:type="dxa"/>
          </w:tcPr>
          <w:p w:rsidR="00C32C9B" w:rsidRPr="00155911" w:rsidRDefault="00C32C9B" w:rsidP="00C32C9B">
            <w:pPr>
              <w:tabs>
                <w:tab w:val="left" w:pos="1184"/>
              </w:tabs>
              <w:ind w:hanging="283"/>
              <w:rPr>
                <w:rFonts w:ascii="SabonCE" w:hAnsi="SabonCE"/>
                <w:snapToGrid w:val="0"/>
                <w:color w:val="000000"/>
              </w:rPr>
            </w:pPr>
          </w:p>
        </w:tc>
      </w:tr>
      <w:tr w:rsidR="00C32C9B" w:rsidRPr="00155911" w:rsidTr="00B6617D">
        <w:tc>
          <w:tcPr>
            <w:tcW w:w="3969" w:type="dxa"/>
          </w:tcPr>
          <w:p w:rsidR="00C32C9B" w:rsidRPr="00347F21" w:rsidRDefault="00C32C9B" w:rsidP="00C32C9B">
            <w:pPr>
              <w:tabs>
                <w:tab w:val="left" w:pos="1184"/>
              </w:tabs>
              <w:ind w:hanging="283"/>
              <w:rPr>
                <w:rFonts w:ascii="SabonCE" w:hAnsi="SabonCE"/>
                <w:b/>
                <w:snapToGrid w:val="0"/>
                <w:color w:val="000000"/>
              </w:rPr>
            </w:pPr>
          </w:p>
        </w:tc>
        <w:tc>
          <w:tcPr>
            <w:tcW w:w="1134" w:type="dxa"/>
          </w:tcPr>
          <w:p w:rsidR="00C32C9B" w:rsidRPr="00155911" w:rsidRDefault="00C32C9B" w:rsidP="00B6617D">
            <w:pPr>
              <w:keepLines/>
              <w:adjustRightInd w:val="0"/>
              <w:rPr>
                <w:rFonts w:ascii="SabonCE" w:hAnsi="SabonCE"/>
              </w:rPr>
            </w:pPr>
          </w:p>
        </w:tc>
        <w:tc>
          <w:tcPr>
            <w:tcW w:w="3969" w:type="dxa"/>
          </w:tcPr>
          <w:p w:rsidR="00C32C9B" w:rsidRPr="00155911" w:rsidRDefault="00C32C9B" w:rsidP="00C32C9B">
            <w:pPr>
              <w:tabs>
                <w:tab w:val="left" w:pos="1184"/>
              </w:tabs>
              <w:ind w:hanging="283"/>
              <w:rPr>
                <w:rFonts w:ascii="SabonCE" w:hAnsi="SabonCE"/>
                <w:snapToGrid w:val="0"/>
                <w:color w:val="000000"/>
              </w:rPr>
            </w:pPr>
          </w:p>
        </w:tc>
      </w:tr>
      <w:tr w:rsidR="00FE66D8" w:rsidRPr="00155911" w:rsidTr="00B6617D">
        <w:tc>
          <w:tcPr>
            <w:tcW w:w="3969" w:type="dxa"/>
          </w:tcPr>
          <w:p w:rsidR="00FE66D8" w:rsidRPr="0039419B" w:rsidRDefault="00FE66D8" w:rsidP="00347F21">
            <w:pPr>
              <w:tabs>
                <w:tab w:val="left" w:pos="1184"/>
              </w:tabs>
              <w:ind w:hanging="283"/>
              <w:rPr>
                <w:rFonts w:ascii="SabonCE" w:hAnsi="SabonCE"/>
                <w:snapToGrid w:val="0"/>
                <w:color w:val="000000"/>
              </w:rPr>
            </w:pPr>
            <w:bookmarkStart w:id="1" w:name="_GoBack"/>
            <w:bookmarkEnd w:id="1"/>
          </w:p>
        </w:tc>
        <w:tc>
          <w:tcPr>
            <w:tcW w:w="1134" w:type="dxa"/>
          </w:tcPr>
          <w:p w:rsidR="00FE66D8" w:rsidRPr="00155911" w:rsidRDefault="00FE66D8" w:rsidP="00B6617D">
            <w:pPr>
              <w:keepLines/>
              <w:adjustRightInd w:val="0"/>
              <w:rPr>
                <w:rFonts w:ascii="SabonCE" w:hAnsi="SabonCE"/>
              </w:rPr>
            </w:pPr>
          </w:p>
        </w:tc>
        <w:tc>
          <w:tcPr>
            <w:tcW w:w="3969" w:type="dxa"/>
          </w:tcPr>
          <w:p w:rsidR="00FE66D8" w:rsidRPr="00155911" w:rsidRDefault="00FE66D8" w:rsidP="006C6E54">
            <w:pPr>
              <w:tabs>
                <w:tab w:val="left" w:pos="1184"/>
              </w:tabs>
              <w:ind w:hanging="283"/>
              <w:rPr>
                <w:rFonts w:ascii="SabonCE" w:hAnsi="SabonCE"/>
                <w:snapToGrid w:val="0"/>
                <w:color w:val="000000"/>
              </w:rPr>
            </w:pPr>
          </w:p>
        </w:tc>
      </w:tr>
      <w:tr w:rsidR="00347F21" w:rsidRPr="00155911" w:rsidTr="00B6617D">
        <w:tc>
          <w:tcPr>
            <w:tcW w:w="3969" w:type="dxa"/>
          </w:tcPr>
          <w:p w:rsidR="00347F21" w:rsidRPr="0039419B" w:rsidRDefault="00347F21" w:rsidP="00347F21">
            <w:pPr>
              <w:tabs>
                <w:tab w:val="left" w:pos="1184"/>
              </w:tabs>
              <w:ind w:hanging="283"/>
              <w:rPr>
                <w:rFonts w:ascii="SabonCE" w:hAnsi="SabonCE"/>
                <w:snapToGrid w:val="0"/>
                <w:color w:val="000000"/>
              </w:rPr>
            </w:pPr>
          </w:p>
        </w:tc>
        <w:tc>
          <w:tcPr>
            <w:tcW w:w="1134" w:type="dxa"/>
          </w:tcPr>
          <w:p w:rsidR="00347F21" w:rsidRPr="00155911" w:rsidRDefault="00347F21" w:rsidP="00B6617D">
            <w:pPr>
              <w:keepLines/>
              <w:adjustRightInd w:val="0"/>
              <w:rPr>
                <w:rFonts w:ascii="SabonCE" w:hAnsi="SabonCE"/>
              </w:rPr>
            </w:pPr>
          </w:p>
        </w:tc>
        <w:tc>
          <w:tcPr>
            <w:tcW w:w="3969" w:type="dxa"/>
          </w:tcPr>
          <w:p w:rsidR="00347F21" w:rsidRPr="00155911" w:rsidRDefault="00347F21" w:rsidP="003F0C06">
            <w:pPr>
              <w:tabs>
                <w:tab w:val="left" w:pos="1184"/>
              </w:tabs>
              <w:ind w:left="0" w:firstLine="0"/>
              <w:rPr>
                <w:rFonts w:ascii="SabonCE" w:hAnsi="SabonCE"/>
                <w:snapToGrid w:val="0"/>
                <w:color w:val="000000"/>
              </w:rPr>
            </w:pPr>
          </w:p>
        </w:tc>
      </w:tr>
      <w:tr w:rsidR="00C32C9B" w:rsidRPr="00155911" w:rsidTr="00B6617D">
        <w:tc>
          <w:tcPr>
            <w:tcW w:w="3969" w:type="dxa"/>
            <w:tcBorders>
              <w:bottom w:val="single" w:sz="4" w:space="0" w:color="auto"/>
            </w:tcBorders>
          </w:tcPr>
          <w:p w:rsidR="00C32C9B" w:rsidRPr="00155911" w:rsidRDefault="0039419B" w:rsidP="00C32C9B">
            <w:pPr>
              <w:tabs>
                <w:tab w:val="left" w:pos="1184"/>
              </w:tabs>
              <w:ind w:hanging="283"/>
              <w:rPr>
                <w:rFonts w:ascii="SabonCE" w:hAnsi="SabonCE"/>
                <w:b/>
                <w:snapToGrid w:val="0"/>
                <w:color w:val="000000"/>
              </w:rPr>
            </w:pPr>
            <w:r>
              <w:rPr>
                <w:rFonts w:ascii="SabonCE" w:hAnsi="SabonCE"/>
                <w:b/>
                <w:snapToGrid w:val="0"/>
                <w:color w:val="000000"/>
              </w:rPr>
              <w:t>Městská část Praha 6</w:t>
            </w:r>
          </w:p>
        </w:tc>
        <w:tc>
          <w:tcPr>
            <w:tcW w:w="1134" w:type="dxa"/>
          </w:tcPr>
          <w:p w:rsidR="00C32C9B" w:rsidRPr="00155911" w:rsidRDefault="00C32C9B" w:rsidP="00B6617D">
            <w:pPr>
              <w:keepLines/>
              <w:adjustRightInd w:val="0"/>
              <w:rPr>
                <w:rFonts w:ascii="SabonCE" w:hAnsi="SabonCE"/>
                <w:b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32C9B" w:rsidRPr="00155911" w:rsidRDefault="00C32C9B" w:rsidP="00C32C9B">
            <w:pPr>
              <w:tabs>
                <w:tab w:val="left" w:pos="1184"/>
              </w:tabs>
              <w:ind w:hanging="283"/>
              <w:rPr>
                <w:rFonts w:ascii="SabonCE" w:hAnsi="SabonCE"/>
                <w:b/>
                <w:snapToGrid w:val="0"/>
                <w:color w:val="000000"/>
              </w:rPr>
            </w:pPr>
            <w:r w:rsidRPr="00155911">
              <w:rPr>
                <w:rFonts w:ascii="SabonCE" w:hAnsi="SabonCE"/>
                <w:b/>
                <w:snapToGrid w:val="0"/>
                <w:color w:val="000000"/>
              </w:rPr>
              <w:t>PPF banka a.s.</w:t>
            </w:r>
          </w:p>
        </w:tc>
      </w:tr>
      <w:tr w:rsidR="00C32C9B" w:rsidTr="00B6617D">
        <w:tc>
          <w:tcPr>
            <w:tcW w:w="3969" w:type="dxa"/>
            <w:tcBorders>
              <w:top w:val="single" w:sz="4" w:space="0" w:color="auto"/>
            </w:tcBorders>
          </w:tcPr>
          <w:p w:rsidR="00C32C9B" w:rsidRPr="00155911" w:rsidRDefault="00C32C9B" w:rsidP="00C32C9B">
            <w:pPr>
              <w:tabs>
                <w:tab w:val="left" w:pos="1184"/>
              </w:tabs>
              <w:ind w:hanging="283"/>
              <w:rPr>
                <w:rFonts w:ascii="SabonCE" w:hAnsi="SabonCE"/>
                <w:snapToGrid w:val="0"/>
                <w:color w:val="000000"/>
              </w:rPr>
            </w:pPr>
            <w:r w:rsidRPr="00155911">
              <w:rPr>
                <w:rFonts w:ascii="SabonCE" w:hAnsi="SabonCE"/>
                <w:snapToGrid w:val="0"/>
                <w:color w:val="000000"/>
              </w:rPr>
              <w:t>za Klienta</w:t>
            </w:r>
          </w:p>
        </w:tc>
        <w:tc>
          <w:tcPr>
            <w:tcW w:w="1134" w:type="dxa"/>
          </w:tcPr>
          <w:p w:rsidR="00C32C9B" w:rsidRPr="00155911" w:rsidRDefault="00C32C9B" w:rsidP="00B6617D">
            <w:pPr>
              <w:keepLines/>
              <w:adjustRightInd w:val="0"/>
              <w:rPr>
                <w:rFonts w:ascii="SabonCE" w:hAnsi="SabonCE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C32C9B" w:rsidRPr="007A6FCF" w:rsidRDefault="00C32C9B" w:rsidP="00C32C9B">
            <w:pPr>
              <w:tabs>
                <w:tab w:val="left" w:pos="1184"/>
              </w:tabs>
              <w:ind w:hanging="283"/>
              <w:rPr>
                <w:rFonts w:ascii="SabonCE" w:hAnsi="SabonCE"/>
                <w:snapToGrid w:val="0"/>
                <w:color w:val="000000"/>
              </w:rPr>
            </w:pPr>
            <w:r w:rsidRPr="00155911">
              <w:rPr>
                <w:rFonts w:ascii="SabonCE" w:hAnsi="SabonCE"/>
                <w:snapToGrid w:val="0"/>
                <w:color w:val="000000"/>
              </w:rPr>
              <w:t>za Banku</w:t>
            </w:r>
            <w:r w:rsidRPr="007A6FCF">
              <w:rPr>
                <w:rFonts w:ascii="SabonCE" w:hAnsi="SabonCE"/>
                <w:snapToGrid w:val="0"/>
                <w:color w:val="000000"/>
              </w:rPr>
              <w:t xml:space="preserve"> </w:t>
            </w:r>
          </w:p>
        </w:tc>
      </w:tr>
    </w:tbl>
    <w:p w:rsidR="001815E2" w:rsidRPr="00ED4721" w:rsidRDefault="001815E2" w:rsidP="00CE6873">
      <w:pPr>
        <w:rPr>
          <w:rFonts w:ascii="SabonCE" w:hAnsi="SabonCE"/>
        </w:rPr>
      </w:pPr>
    </w:p>
    <w:sectPr w:rsidR="001815E2" w:rsidRPr="00ED4721" w:rsidSect="00E83429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542" w:rsidRDefault="007C7542">
      <w:r>
        <w:separator/>
      </w:r>
    </w:p>
  </w:endnote>
  <w:endnote w:type="continuationSeparator" w:id="0">
    <w:p w:rsidR="007C7542" w:rsidRDefault="007C7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abonCE">
    <w:panose1 w:val="02000603020000020003"/>
    <w:charset w:val="EE"/>
    <w:family w:val="auto"/>
    <w:pitch w:val="variable"/>
    <w:sig w:usb0="80000027" w:usb1="00000008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CAD" w:rsidRDefault="00B0147B" w:rsidP="00AA028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E2CA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E2CAD">
      <w:rPr>
        <w:rStyle w:val="slostrnky"/>
        <w:noProof/>
      </w:rPr>
      <w:t>2</w:t>
    </w:r>
    <w:r>
      <w:rPr>
        <w:rStyle w:val="slostrnky"/>
      </w:rPr>
      <w:fldChar w:fldCharType="end"/>
    </w:r>
  </w:p>
  <w:p w:rsidR="008E2CAD" w:rsidRDefault="008E2CAD" w:rsidP="00AA028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CAD" w:rsidRPr="0046138E" w:rsidRDefault="008E2CAD" w:rsidP="0046138E">
    <w:pPr>
      <w:pStyle w:val="Zpat"/>
      <w:ind w:right="360"/>
      <w:rPr>
        <w:rFonts w:ascii="SabonCE" w:hAnsi="SabonCE"/>
        <w:sz w:val="16"/>
        <w:szCs w:val="16"/>
      </w:rPr>
    </w:pPr>
    <w:r w:rsidRPr="00982502">
      <w:rPr>
        <w:rFonts w:ascii="SabonCE" w:hAnsi="SabonCE"/>
        <w:sz w:val="12"/>
        <w:szCs w:val="12"/>
      </w:rPr>
      <w:t>RSPBS_CJ_</w:t>
    </w:r>
    <w:r w:rsidR="0007768A">
      <w:rPr>
        <w:rFonts w:ascii="SabonCE" w:hAnsi="SabonCE"/>
        <w:sz w:val="12"/>
        <w:szCs w:val="12"/>
      </w:rPr>
      <w:t>20140101</w:t>
    </w:r>
    <w:r w:rsidRPr="00982502">
      <w:rPr>
        <w:sz w:val="16"/>
        <w:szCs w:val="16"/>
      </w:rPr>
      <w:tab/>
    </w:r>
    <w:r w:rsidRPr="00982502">
      <w:rPr>
        <w:sz w:val="16"/>
        <w:szCs w:val="16"/>
      </w:rPr>
      <w:tab/>
    </w:r>
    <w:r w:rsidRPr="00982502">
      <w:rPr>
        <w:rFonts w:ascii="SabonCE" w:hAnsi="SabonCE"/>
        <w:sz w:val="16"/>
        <w:szCs w:val="16"/>
      </w:rPr>
      <w:t xml:space="preserve">Strana </w:t>
    </w:r>
    <w:r w:rsidR="00B0147B" w:rsidRPr="00982502">
      <w:rPr>
        <w:rFonts w:ascii="SabonCE" w:hAnsi="SabonCE"/>
        <w:sz w:val="16"/>
        <w:szCs w:val="16"/>
      </w:rPr>
      <w:fldChar w:fldCharType="begin"/>
    </w:r>
    <w:r w:rsidRPr="00982502">
      <w:rPr>
        <w:rFonts w:ascii="SabonCE" w:hAnsi="SabonCE"/>
        <w:sz w:val="16"/>
        <w:szCs w:val="16"/>
      </w:rPr>
      <w:instrText xml:space="preserve"> PAGE </w:instrText>
    </w:r>
    <w:r w:rsidR="00B0147B" w:rsidRPr="00982502">
      <w:rPr>
        <w:rFonts w:ascii="SabonCE" w:hAnsi="SabonCE"/>
        <w:sz w:val="16"/>
        <w:szCs w:val="16"/>
      </w:rPr>
      <w:fldChar w:fldCharType="separate"/>
    </w:r>
    <w:r w:rsidR="00766BEC">
      <w:rPr>
        <w:rFonts w:ascii="SabonCE" w:hAnsi="SabonCE"/>
        <w:noProof/>
        <w:sz w:val="16"/>
        <w:szCs w:val="16"/>
      </w:rPr>
      <w:t>3</w:t>
    </w:r>
    <w:r w:rsidR="00B0147B" w:rsidRPr="00982502">
      <w:rPr>
        <w:rFonts w:ascii="SabonCE" w:hAnsi="SabonCE"/>
        <w:sz w:val="16"/>
        <w:szCs w:val="16"/>
      </w:rPr>
      <w:fldChar w:fldCharType="end"/>
    </w:r>
    <w:r w:rsidRPr="00982502">
      <w:rPr>
        <w:rFonts w:ascii="SabonCE" w:hAnsi="SabonCE"/>
        <w:sz w:val="16"/>
        <w:szCs w:val="16"/>
      </w:rPr>
      <w:t xml:space="preserve"> (celkem </w:t>
    </w:r>
    <w:r w:rsidR="00B0147B" w:rsidRPr="00982502">
      <w:rPr>
        <w:rFonts w:ascii="SabonCE" w:hAnsi="SabonCE"/>
        <w:sz w:val="16"/>
        <w:szCs w:val="16"/>
      </w:rPr>
      <w:fldChar w:fldCharType="begin"/>
    </w:r>
    <w:r w:rsidRPr="00982502">
      <w:rPr>
        <w:rFonts w:ascii="SabonCE" w:hAnsi="SabonCE"/>
        <w:sz w:val="16"/>
        <w:szCs w:val="16"/>
      </w:rPr>
      <w:instrText xml:space="preserve"> NUMPAGES </w:instrText>
    </w:r>
    <w:r w:rsidR="00B0147B" w:rsidRPr="00982502">
      <w:rPr>
        <w:rFonts w:ascii="SabonCE" w:hAnsi="SabonCE"/>
        <w:sz w:val="16"/>
        <w:szCs w:val="16"/>
      </w:rPr>
      <w:fldChar w:fldCharType="separate"/>
    </w:r>
    <w:r w:rsidR="00766BEC">
      <w:rPr>
        <w:rFonts w:ascii="SabonCE" w:hAnsi="SabonCE"/>
        <w:noProof/>
        <w:sz w:val="16"/>
        <w:szCs w:val="16"/>
      </w:rPr>
      <w:t>3</w:t>
    </w:r>
    <w:r w:rsidR="00B0147B" w:rsidRPr="00982502">
      <w:rPr>
        <w:rFonts w:ascii="SabonCE" w:hAnsi="SabonCE"/>
        <w:sz w:val="16"/>
        <w:szCs w:val="16"/>
      </w:rPr>
      <w:fldChar w:fldCharType="end"/>
    </w:r>
    <w:r w:rsidRPr="00982502">
      <w:rPr>
        <w:rFonts w:ascii="SabonCE" w:hAnsi="SabonCE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542" w:rsidRDefault="007C7542">
      <w:r>
        <w:separator/>
      </w:r>
    </w:p>
  </w:footnote>
  <w:footnote w:type="continuationSeparator" w:id="0">
    <w:p w:rsidR="007C7542" w:rsidRDefault="007C7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CAD" w:rsidRDefault="008E2CAD">
    <w:pPr>
      <w:pStyle w:val="Zhlav"/>
      <w:jc w:val="center"/>
    </w:pPr>
  </w:p>
  <w:p w:rsidR="008E2CAD" w:rsidRDefault="008E2CA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1">
    <w:nsid w:val="099706EA"/>
    <w:multiLevelType w:val="hybridMultilevel"/>
    <w:tmpl w:val="DE04F912"/>
    <w:lvl w:ilvl="0" w:tplc="5022B32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602BB"/>
    <w:multiLevelType w:val="hybridMultilevel"/>
    <w:tmpl w:val="CFF0B120"/>
    <w:lvl w:ilvl="0" w:tplc="2CC6FA32">
      <w:start w:val="1"/>
      <w:numFmt w:val="decimal"/>
      <w:lvlText w:val="%1."/>
      <w:lvlJc w:val="left"/>
      <w:pPr>
        <w:tabs>
          <w:tab w:val="num" w:pos="743"/>
        </w:tabs>
        <w:ind w:left="7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B5C79"/>
    <w:multiLevelType w:val="hybridMultilevel"/>
    <w:tmpl w:val="801EA52A"/>
    <w:lvl w:ilvl="0" w:tplc="F6CEF218">
      <w:start w:val="1"/>
      <w:numFmt w:val="decimal"/>
      <w:pStyle w:val="lnek"/>
      <w:lvlText w:val="4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pStyle w:val="Odstavec2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D5B54"/>
    <w:multiLevelType w:val="hybridMultilevel"/>
    <w:tmpl w:val="D374BE90"/>
    <w:lvl w:ilvl="0" w:tplc="04050001">
      <w:start w:val="1"/>
      <w:numFmt w:val="bullet"/>
      <w:pStyle w:val="Textodstavce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pStyle w:val="Textpsmene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>
    <w:nsid w:val="1A8D47BE"/>
    <w:multiLevelType w:val="hybridMultilevel"/>
    <w:tmpl w:val="00EA938C"/>
    <w:lvl w:ilvl="0" w:tplc="BD76C7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7733E"/>
    <w:multiLevelType w:val="hybridMultilevel"/>
    <w:tmpl w:val="54720B12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A9A32B6">
      <w:start w:val="1"/>
      <w:numFmt w:val="lowerLetter"/>
      <w:lvlText w:val="%2)"/>
      <w:lvlJc w:val="left"/>
      <w:pPr>
        <w:ind w:left="158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1D126A0A"/>
    <w:multiLevelType w:val="hybridMultilevel"/>
    <w:tmpl w:val="7B2CB8AC"/>
    <w:lvl w:ilvl="0" w:tplc="A6B04E6E">
      <w:start w:val="1"/>
      <w:numFmt w:val="lowerLetter"/>
      <w:lvlText w:val="%1)"/>
      <w:lvlJc w:val="left"/>
      <w:pPr>
        <w:ind w:left="15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E30B5"/>
    <w:multiLevelType w:val="hybridMultilevel"/>
    <w:tmpl w:val="BE4AD440"/>
    <w:lvl w:ilvl="0" w:tplc="19DA351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266F5"/>
    <w:multiLevelType w:val="hybridMultilevel"/>
    <w:tmpl w:val="056EA848"/>
    <w:lvl w:ilvl="0" w:tplc="2A568442">
      <w:start w:val="1"/>
      <w:numFmt w:val="decimal"/>
      <w:lvlText w:val="%1."/>
      <w:lvlJc w:val="left"/>
      <w:pPr>
        <w:tabs>
          <w:tab w:val="num" w:pos="118"/>
        </w:tabs>
        <w:ind w:left="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4272C9"/>
    <w:multiLevelType w:val="hybridMultilevel"/>
    <w:tmpl w:val="D8247532"/>
    <w:lvl w:ilvl="0" w:tplc="698236C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E2C85"/>
    <w:multiLevelType w:val="hybridMultilevel"/>
    <w:tmpl w:val="433CCF8A"/>
    <w:lvl w:ilvl="0" w:tplc="0EF897C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02A34"/>
    <w:multiLevelType w:val="hybridMultilevel"/>
    <w:tmpl w:val="96A23E68"/>
    <w:lvl w:ilvl="0" w:tplc="F2565E6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BA07E0"/>
    <w:multiLevelType w:val="hybridMultilevel"/>
    <w:tmpl w:val="B4D00D66"/>
    <w:lvl w:ilvl="0" w:tplc="280252C4">
      <w:start w:val="1"/>
      <w:numFmt w:val="decimal"/>
      <w:lvlText w:val="%1."/>
      <w:lvlJc w:val="left"/>
      <w:pPr>
        <w:tabs>
          <w:tab w:val="num" w:pos="118"/>
        </w:tabs>
        <w:ind w:left="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16B18B5"/>
    <w:multiLevelType w:val="hybridMultilevel"/>
    <w:tmpl w:val="338E3C16"/>
    <w:lvl w:ilvl="0" w:tplc="34F8827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8E5DCD"/>
    <w:multiLevelType w:val="hybridMultilevel"/>
    <w:tmpl w:val="8750A3CE"/>
    <w:lvl w:ilvl="0" w:tplc="0A9A32B6">
      <w:start w:val="1"/>
      <w:numFmt w:val="lowerLetter"/>
      <w:lvlText w:val="%1)"/>
      <w:lvlJc w:val="left"/>
      <w:pPr>
        <w:ind w:left="15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BC6E65"/>
    <w:multiLevelType w:val="hybridMultilevel"/>
    <w:tmpl w:val="CE7CE89A"/>
    <w:lvl w:ilvl="0" w:tplc="6D26CBA0">
      <w:start w:val="1"/>
      <w:numFmt w:val="lowerLetter"/>
      <w:lvlText w:val="%1)"/>
      <w:lvlJc w:val="left"/>
      <w:pPr>
        <w:ind w:left="1582" w:hanging="360"/>
      </w:pPr>
      <w:rPr>
        <w:rFonts w:hint="default"/>
      </w:rPr>
    </w:lvl>
    <w:lvl w:ilvl="1" w:tplc="BCAEF5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AD0970"/>
    <w:multiLevelType w:val="hybridMultilevel"/>
    <w:tmpl w:val="77849A1E"/>
    <w:lvl w:ilvl="0" w:tplc="C22475CC">
      <w:start w:val="1"/>
      <w:numFmt w:val="decimal"/>
      <w:lvlText w:val="%1."/>
      <w:lvlJc w:val="left"/>
      <w:pPr>
        <w:tabs>
          <w:tab w:val="num" w:pos="118"/>
        </w:tabs>
        <w:ind w:left="11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C86F04"/>
    <w:multiLevelType w:val="hybridMultilevel"/>
    <w:tmpl w:val="5BB6BE82"/>
    <w:lvl w:ilvl="0" w:tplc="C0DC282C">
      <w:start w:val="1"/>
      <w:numFmt w:val="decimal"/>
      <w:lvlText w:val="%1."/>
      <w:lvlJc w:val="left"/>
      <w:pPr>
        <w:tabs>
          <w:tab w:val="num" w:pos="743"/>
        </w:tabs>
        <w:ind w:left="7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88786F"/>
    <w:multiLevelType w:val="hybridMultilevel"/>
    <w:tmpl w:val="0E089172"/>
    <w:lvl w:ilvl="0" w:tplc="3FCE0EA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4D15D7"/>
    <w:multiLevelType w:val="hybridMultilevel"/>
    <w:tmpl w:val="EE42DBE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3EC6829A">
      <w:start w:val="1"/>
      <w:numFmt w:val="lowerLetter"/>
      <w:lvlText w:val="%2)"/>
      <w:lvlJc w:val="left"/>
      <w:pPr>
        <w:ind w:left="158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42EA5831"/>
    <w:multiLevelType w:val="hybridMultilevel"/>
    <w:tmpl w:val="2CF06A9E"/>
    <w:lvl w:ilvl="0" w:tplc="FE548B60">
      <w:start w:val="1"/>
      <w:numFmt w:val="decimal"/>
      <w:lvlText w:val="%1."/>
      <w:lvlJc w:val="left"/>
      <w:pPr>
        <w:tabs>
          <w:tab w:val="num" w:pos="118"/>
        </w:tabs>
        <w:ind w:left="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FF284F"/>
    <w:multiLevelType w:val="hybridMultilevel"/>
    <w:tmpl w:val="1B46A58A"/>
    <w:lvl w:ilvl="0" w:tplc="584AA2D6">
      <w:start w:val="1"/>
      <w:numFmt w:val="lowerLetter"/>
      <w:lvlText w:val="%1)"/>
      <w:lvlJc w:val="left"/>
      <w:pPr>
        <w:ind w:left="15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2037D5"/>
    <w:multiLevelType w:val="hybridMultilevel"/>
    <w:tmpl w:val="4D7269CA"/>
    <w:lvl w:ilvl="0" w:tplc="D0AC12C0">
      <w:start w:val="1"/>
      <w:numFmt w:val="decimal"/>
      <w:lvlText w:val="%1."/>
      <w:lvlJc w:val="left"/>
      <w:pPr>
        <w:tabs>
          <w:tab w:val="num" w:pos="118"/>
        </w:tabs>
        <w:ind w:left="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7A75C68"/>
    <w:multiLevelType w:val="multilevel"/>
    <w:tmpl w:val="C206FF94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196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2" w:hanging="1800"/>
      </w:pPr>
      <w:rPr>
        <w:rFonts w:hint="default"/>
      </w:rPr>
    </w:lvl>
  </w:abstractNum>
  <w:abstractNum w:abstractNumId="25">
    <w:nsid w:val="59FC6FF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330DC7"/>
    <w:multiLevelType w:val="hybridMultilevel"/>
    <w:tmpl w:val="00AAF09C"/>
    <w:lvl w:ilvl="0" w:tplc="57A27C10">
      <w:start w:val="1"/>
      <w:numFmt w:val="decimal"/>
      <w:lvlText w:val="8.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F5920D6"/>
    <w:multiLevelType w:val="hybridMultilevel"/>
    <w:tmpl w:val="55028AA6"/>
    <w:lvl w:ilvl="0" w:tplc="C22475CC">
      <w:start w:val="1"/>
      <w:numFmt w:val="decimal"/>
      <w:lvlText w:val="%1."/>
      <w:lvlJc w:val="left"/>
      <w:pPr>
        <w:tabs>
          <w:tab w:val="num" w:pos="118"/>
        </w:tabs>
        <w:ind w:left="118" w:hanging="360"/>
      </w:pPr>
      <w:rPr>
        <w:rFonts w:cs="Times New Roman" w:hint="default"/>
      </w:rPr>
    </w:lvl>
    <w:lvl w:ilvl="1" w:tplc="19DA3518">
      <w:start w:val="1"/>
      <w:numFmt w:val="lowerLetter"/>
      <w:lvlText w:val="%2)"/>
      <w:lvlJc w:val="left"/>
      <w:pPr>
        <w:ind w:left="502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AC2543"/>
    <w:multiLevelType w:val="hybridMultilevel"/>
    <w:tmpl w:val="5924529A"/>
    <w:lvl w:ilvl="0" w:tplc="C2EAFC90">
      <w:start w:val="1"/>
      <w:numFmt w:val="decimal"/>
      <w:lvlText w:val="%1."/>
      <w:lvlJc w:val="left"/>
      <w:pPr>
        <w:tabs>
          <w:tab w:val="num" w:pos="118"/>
        </w:tabs>
        <w:ind w:left="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AF1A1F"/>
    <w:multiLevelType w:val="multilevel"/>
    <w:tmpl w:val="E5B4B9D8"/>
    <w:lvl w:ilvl="0">
      <w:start w:val="1"/>
      <w:numFmt w:val="decimal"/>
      <w:pStyle w:val="Textbodunovely"/>
      <w:isLgl/>
      <w:lvlText w:val="(%1)"/>
      <w:lvlJc w:val="left"/>
      <w:pPr>
        <w:tabs>
          <w:tab w:val="num" w:pos="557"/>
        </w:tabs>
        <w:ind w:left="-225" w:firstLine="42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pStyle w:val="Nadpispozmn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0">
    <w:nsid w:val="6B137958"/>
    <w:multiLevelType w:val="hybridMultilevel"/>
    <w:tmpl w:val="06BE038E"/>
    <w:lvl w:ilvl="0" w:tplc="3EC6829A">
      <w:start w:val="1"/>
      <w:numFmt w:val="lowerLetter"/>
      <w:lvlText w:val="%1)"/>
      <w:lvlJc w:val="left"/>
      <w:pPr>
        <w:ind w:left="15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3B02AB"/>
    <w:multiLevelType w:val="hybridMultilevel"/>
    <w:tmpl w:val="7F16081A"/>
    <w:lvl w:ilvl="0" w:tplc="EA22CDFA">
      <w:start w:val="1"/>
      <w:numFmt w:val="lowerLetter"/>
      <w:lvlText w:val="%1)"/>
      <w:lvlJc w:val="left"/>
      <w:pPr>
        <w:ind w:left="15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A42547"/>
    <w:multiLevelType w:val="hybridMultilevel"/>
    <w:tmpl w:val="AB4E631E"/>
    <w:lvl w:ilvl="0" w:tplc="BCAEF5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B56CCF"/>
    <w:multiLevelType w:val="hybridMultilevel"/>
    <w:tmpl w:val="0120AAE4"/>
    <w:lvl w:ilvl="0" w:tplc="7F623CFC">
      <w:start w:val="11"/>
      <w:numFmt w:val="decimal"/>
      <w:lvlText w:val="%1."/>
      <w:lvlJc w:val="left"/>
      <w:pPr>
        <w:tabs>
          <w:tab w:val="num" w:pos="118"/>
        </w:tabs>
        <w:ind w:left="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9"/>
  </w:num>
  <w:num w:numId="3">
    <w:abstractNumId w:val="0"/>
  </w:num>
  <w:num w:numId="4">
    <w:abstractNumId w:val="23"/>
  </w:num>
  <w:num w:numId="5">
    <w:abstractNumId w:val="13"/>
  </w:num>
  <w:num w:numId="6">
    <w:abstractNumId w:val="9"/>
  </w:num>
  <w:num w:numId="7">
    <w:abstractNumId w:val="28"/>
  </w:num>
  <w:num w:numId="8">
    <w:abstractNumId w:val="17"/>
  </w:num>
  <w:num w:numId="9">
    <w:abstractNumId w:val="25"/>
  </w:num>
  <w:num w:numId="10">
    <w:abstractNumId w:val="21"/>
  </w:num>
  <w:num w:numId="11">
    <w:abstractNumId w:val="19"/>
  </w:num>
  <w:num w:numId="12">
    <w:abstractNumId w:val="12"/>
  </w:num>
  <w:num w:numId="13">
    <w:abstractNumId w:val="6"/>
  </w:num>
  <w:num w:numId="14">
    <w:abstractNumId w:val="15"/>
  </w:num>
  <w:num w:numId="15">
    <w:abstractNumId w:val="7"/>
  </w:num>
  <w:num w:numId="16">
    <w:abstractNumId w:val="20"/>
  </w:num>
  <w:num w:numId="17">
    <w:abstractNumId w:val="30"/>
  </w:num>
  <w:num w:numId="18">
    <w:abstractNumId w:val="22"/>
  </w:num>
  <w:num w:numId="19">
    <w:abstractNumId w:val="31"/>
  </w:num>
  <w:num w:numId="20">
    <w:abstractNumId w:val="31"/>
    <w:lvlOverride w:ilvl="0">
      <w:lvl w:ilvl="0" w:tplc="EA22CDFA">
        <w:start w:val="1"/>
        <w:numFmt w:val="lowerLetter"/>
        <w:lvlText w:val="%1)"/>
        <w:lvlJc w:val="left"/>
        <w:pPr>
          <w:ind w:left="1582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16"/>
  </w:num>
  <w:num w:numId="22">
    <w:abstractNumId w:val="32"/>
  </w:num>
  <w:num w:numId="23">
    <w:abstractNumId w:val="10"/>
  </w:num>
  <w:num w:numId="24">
    <w:abstractNumId w:val="31"/>
    <w:lvlOverride w:ilvl="0">
      <w:lvl w:ilvl="0" w:tplc="EA22CDFA">
        <w:start w:val="1"/>
        <w:numFmt w:val="lowerLetter"/>
        <w:lvlText w:val="%1)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5"/>
  </w:num>
  <w:num w:numId="26">
    <w:abstractNumId w:val="31"/>
    <w:lvlOverride w:ilvl="0">
      <w:lvl w:ilvl="0" w:tplc="EA22CDFA">
        <w:start w:val="1"/>
        <w:numFmt w:val="lowerLetter"/>
        <w:lvlText w:val="%1)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2"/>
  </w:num>
  <w:num w:numId="30">
    <w:abstractNumId w:val="3"/>
  </w:num>
  <w:num w:numId="31">
    <w:abstractNumId w:val="26"/>
  </w:num>
  <w:num w:numId="32">
    <w:abstractNumId w:val="24"/>
  </w:num>
  <w:num w:numId="33">
    <w:abstractNumId w:val="27"/>
  </w:num>
  <w:num w:numId="34">
    <w:abstractNumId w:val="8"/>
  </w:num>
  <w:num w:numId="35">
    <w:abstractNumId w:val="1"/>
  </w:num>
  <w:num w:numId="36">
    <w:abstractNumId w:val="33"/>
  </w:num>
  <w:num w:numId="37">
    <w:abstractNumId w:val="14"/>
  </w:num>
  <w:num w:numId="38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FFF"/>
    <w:rsid w:val="00007201"/>
    <w:rsid w:val="00007820"/>
    <w:rsid w:val="000114DF"/>
    <w:rsid w:val="00020E55"/>
    <w:rsid w:val="00021BF1"/>
    <w:rsid w:val="000224EB"/>
    <w:rsid w:val="000249B6"/>
    <w:rsid w:val="000302C4"/>
    <w:rsid w:val="00034B1F"/>
    <w:rsid w:val="00040552"/>
    <w:rsid w:val="000419F6"/>
    <w:rsid w:val="00047051"/>
    <w:rsid w:val="0004792C"/>
    <w:rsid w:val="000505DF"/>
    <w:rsid w:val="00051E38"/>
    <w:rsid w:val="00053812"/>
    <w:rsid w:val="0005721B"/>
    <w:rsid w:val="000612EA"/>
    <w:rsid w:val="00061385"/>
    <w:rsid w:val="00061FF1"/>
    <w:rsid w:val="00063ED1"/>
    <w:rsid w:val="00064835"/>
    <w:rsid w:val="00067FF8"/>
    <w:rsid w:val="000702AA"/>
    <w:rsid w:val="00072B78"/>
    <w:rsid w:val="00073504"/>
    <w:rsid w:val="0007392C"/>
    <w:rsid w:val="00076C81"/>
    <w:rsid w:val="0007768A"/>
    <w:rsid w:val="00077A81"/>
    <w:rsid w:val="000815F7"/>
    <w:rsid w:val="000817A8"/>
    <w:rsid w:val="000840B9"/>
    <w:rsid w:val="0008512D"/>
    <w:rsid w:val="00085DE5"/>
    <w:rsid w:val="00086181"/>
    <w:rsid w:val="0009099E"/>
    <w:rsid w:val="0009351C"/>
    <w:rsid w:val="00093EDF"/>
    <w:rsid w:val="00094ED1"/>
    <w:rsid w:val="000A2F21"/>
    <w:rsid w:val="000A5DAB"/>
    <w:rsid w:val="000A5FEA"/>
    <w:rsid w:val="000A70D7"/>
    <w:rsid w:val="000B03A7"/>
    <w:rsid w:val="000B1DB1"/>
    <w:rsid w:val="000B201B"/>
    <w:rsid w:val="000B26AF"/>
    <w:rsid w:val="000B47F0"/>
    <w:rsid w:val="000B4E02"/>
    <w:rsid w:val="000B5713"/>
    <w:rsid w:val="000B5C7C"/>
    <w:rsid w:val="000B739B"/>
    <w:rsid w:val="000C1597"/>
    <w:rsid w:val="000C22A8"/>
    <w:rsid w:val="000C3628"/>
    <w:rsid w:val="000C53D5"/>
    <w:rsid w:val="000C54C7"/>
    <w:rsid w:val="000C650F"/>
    <w:rsid w:val="000D2C36"/>
    <w:rsid w:val="000D4C1D"/>
    <w:rsid w:val="000E0A5A"/>
    <w:rsid w:val="000E156B"/>
    <w:rsid w:val="000E4175"/>
    <w:rsid w:val="000E42A3"/>
    <w:rsid w:val="000E5079"/>
    <w:rsid w:val="000F2157"/>
    <w:rsid w:val="000F5CD0"/>
    <w:rsid w:val="00100242"/>
    <w:rsid w:val="00107604"/>
    <w:rsid w:val="00110343"/>
    <w:rsid w:val="001137D2"/>
    <w:rsid w:val="00120CD1"/>
    <w:rsid w:val="00121422"/>
    <w:rsid w:val="00124583"/>
    <w:rsid w:val="0014226A"/>
    <w:rsid w:val="0014432D"/>
    <w:rsid w:val="001464E1"/>
    <w:rsid w:val="00147990"/>
    <w:rsid w:val="001536B5"/>
    <w:rsid w:val="00153783"/>
    <w:rsid w:val="00154806"/>
    <w:rsid w:val="00155911"/>
    <w:rsid w:val="001618E6"/>
    <w:rsid w:val="001629F3"/>
    <w:rsid w:val="00162F67"/>
    <w:rsid w:val="00164D7F"/>
    <w:rsid w:val="00165407"/>
    <w:rsid w:val="00165F0B"/>
    <w:rsid w:val="00167A80"/>
    <w:rsid w:val="00170A3C"/>
    <w:rsid w:val="00170B56"/>
    <w:rsid w:val="00173E0C"/>
    <w:rsid w:val="00174855"/>
    <w:rsid w:val="001771A4"/>
    <w:rsid w:val="00177ABC"/>
    <w:rsid w:val="00177CC1"/>
    <w:rsid w:val="001813A6"/>
    <w:rsid w:val="001815E2"/>
    <w:rsid w:val="00182CF7"/>
    <w:rsid w:val="00183F34"/>
    <w:rsid w:val="00187849"/>
    <w:rsid w:val="00187929"/>
    <w:rsid w:val="0019064B"/>
    <w:rsid w:val="00190C5D"/>
    <w:rsid w:val="00197C68"/>
    <w:rsid w:val="00197D6E"/>
    <w:rsid w:val="001A0216"/>
    <w:rsid w:val="001A1383"/>
    <w:rsid w:val="001A1CA7"/>
    <w:rsid w:val="001A2157"/>
    <w:rsid w:val="001A27B3"/>
    <w:rsid w:val="001A43F8"/>
    <w:rsid w:val="001A46C6"/>
    <w:rsid w:val="001A4750"/>
    <w:rsid w:val="001A4EFB"/>
    <w:rsid w:val="001A552F"/>
    <w:rsid w:val="001A5926"/>
    <w:rsid w:val="001C010D"/>
    <w:rsid w:val="001C0A10"/>
    <w:rsid w:val="001C3BA5"/>
    <w:rsid w:val="001C78F5"/>
    <w:rsid w:val="001D13BC"/>
    <w:rsid w:val="001D2CFE"/>
    <w:rsid w:val="001E5085"/>
    <w:rsid w:val="001E5E02"/>
    <w:rsid w:val="001E7625"/>
    <w:rsid w:val="001E78DF"/>
    <w:rsid w:val="001F2017"/>
    <w:rsid w:val="001F260A"/>
    <w:rsid w:val="001F4DCD"/>
    <w:rsid w:val="001F64C8"/>
    <w:rsid w:val="00205249"/>
    <w:rsid w:val="0020528D"/>
    <w:rsid w:val="002055C1"/>
    <w:rsid w:val="0020738B"/>
    <w:rsid w:val="00210712"/>
    <w:rsid w:val="00211125"/>
    <w:rsid w:val="00213B79"/>
    <w:rsid w:val="0021412A"/>
    <w:rsid w:val="00214DD9"/>
    <w:rsid w:val="00214E90"/>
    <w:rsid w:val="00221182"/>
    <w:rsid w:val="00223AB9"/>
    <w:rsid w:val="00224488"/>
    <w:rsid w:val="00224C6B"/>
    <w:rsid w:val="00225BA0"/>
    <w:rsid w:val="00225EDC"/>
    <w:rsid w:val="00230A8C"/>
    <w:rsid w:val="002317B1"/>
    <w:rsid w:val="002321C7"/>
    <w:rsid w:val="00235290"/>
    <w:rsid w:val="0023579F"/>
    <w:rsid w:val="00236CFF"/>
    <w:rsid w:val="002407A7"/>
    <w:rsid w:val="00240B41"/>
    <w:rsid w:val="00241662"/>
    <w:rsid w:val="002430EC"/>
    <w:rsid w:val="00243A59"/>
    <w:rsid w:val="00246802"/>
    <w:rsid w:val="00250C47"/>
    <w:rsid w:val="00253515"/>
    <w:rsid w:val="002538B1"/>
    <w:rsid w:val="00261F25"/>
    <w:rsid w:val="002628F0"/>
    <w:rsid w:val="00262CD1"/>
    <w:rsid w:val="00263BF8"/>
    <w:rsid w:val="0026742F"/>
    <w:rsid w:val="0027017B"/>
    <w:rsid w:val="0027340E"/>
    <w:rsid w:val="0028092A"/>
    <w:rsid w:val="002821A1"/>
    <w:rsid w:val="00283433"/>
    <w:rsid w:val="0028683E"/>
    <w:rsid w:val="00290B6A"/>
    <w:rsid w:val="002934F0"/>
    <w:rsid w:val="002A5F0A"/>
    <w:rsid w:val="002A772D"/>
    <w:rsid w:val="002B20EE"/>
    <w:rsid w:val="002B294D"/>
    <w:rsid w:val="002B4223"/>
    <w:rsid w:val="002B5EA3"/>
    <w:rsid w:val="002B649A"/>
    <w:rsid w:val="002B6DF8"/>
    <w:rsid w:val="002C202C"/>
    <w:rsid w:val="002C4575"/>
    <w:rsid w:val="002C4E4E"/>
    <w:rsid w:val="002C6089"/>
    <w:rsid w:val="002D52D8"/>
    <w:rsid w:val="002E222C"/>
    <w:rsid w:val="002E2FC7"/>
    <w:rsid w:val="002E525A"/>
    <w:rsid w:val="002E601E"/>
    <w:rsid w:val="002E7641"/>
    <w:rsid w:val="002F4B05"/>
    <w:rsid w:val="0030587B"/>
    <w:rsid w:val="00306338"/>
    <w:rsid w:val="00306805"/>
    <w:rsid w:val="003173B6"/>
    <w:rsid w:val="00320434"/>
    <w:rsid w:val="003205F3"/>
    <w:rsid w:val="00325092"/>
    <w:rsid w:val="003271C2"/>
    <w:rsid w:val="003302B2"/>
    <w:rsid w:val="00330A19"/>
    <w:rsid w:val="00331919"/>
    <w:rsid w:val="00331FB2"/>
    <w:rsid w:val="003374CE"/>
    <w:rsid w:val="00341000"/>
    <w:rsid w:val="00341038"/>
    <w:rsid w:val="00344AF2"/>
    <w:rsid w:val="003464B9"/>
    <w:rsid w:val="0034787B"/>
    <w:rsid w:val="00347F21"/>
    <w:rsid w:val="00351BEE"/>
    <w:rsid w:val="00357067"/>
    <w:rsid w:val="00365E99"/>
    <w:rsid w:val="0037077D"/>
    <w:rsid w:val="00372E52"/>
    <w:rsid w:val="00373B17"/>
    <w:rsid w:val="0037526E"/>
    <w:rsid w:val="00376019"/>
    <w:rsid w:val="00376F17"/>
    <w:rsid w:val="00380CEB"/>
    <w:rsid w:val="003829FE"/>
    <w:rsid w:val="00385CE6"/>
    <w:rsid w:val="003874FB"/>
    <w:rsid w:val="00387ED2"/>
    <w:rsid w:val="00390196"/>
    <w:rsid w:val="00390AE5"/>
    <w:rsid w:val="00392411"/>
    <w:rsid w:val="00392E17"/>
    <w:rsid w:val="0039354A"/>
    <w:rsid w:val="0039419B"/>
    <w:rsid w:val="00396E8F"/>
    <w:rsid w:val="003A0930"/>
    <w:rsid w:val="003A1354"/>
    <w:rsid w:val="003A1426"/>
    <w:rsid w:val="003A3047"/>
    <w:rsid w:val="003A307F"/>
    <w:rsid w:val="003A3546"/>
    <w:rsid w:val="003A4EEC"/>
    <w:rsid w:val="003A7D34"/>
    <w:rsid w:val="003B0DF5"/>
    <w:rsid w:val="003B2935"/>
    <w:rsid w:val="003B547C"/>
    <w:rsid w:val="003B59AF"/>
    <w:rsid w:val="003B796A"/>
    <w:rsid w:val="003C1966"/>
    <w:rsid w:val="003C2665"/>
    <w:rsid w:val="003C2866"/>
    <w:rsid w:val="003C49EB"/>
    <w:rsid w:val="003C51C5"/>
    <w:rsid w:val="003D0F7F"/>
    <w:rsid w:val="003D10E4"/>
    <w:rsid w:val="003D698A"/>
    <w:rsid w:val="003E0A32"/>
    <w:rsid w:val="003E7C75"/>
    <w:rsid w:val="003F04D6"/>
    <w:rsid w:val="003F0539"/>
    <w:rsid w:val="003F0C06"/>
    <w:rsid w:val="003F1995"/>
    <w:rsid w:val="003F29B7"/>
    <w:rsid w:val="003F2C4E"/>
    <w:rsid w:val="003F3AB3"/>
    <w:rsid w:val="003F48B8"/>
    <w:rsid w:val="003F4C9A"/>
    <w:rsid w:val="003F547A"/>
    <w:rsid w:val="0040008A"/>
    <w:rsid w:val="00402A6B"/>
    <w:rsid w:val="0040350E"/>
    <w:rsid w:val="004037C6"/>
    <w:rsid w:val="00403A62"/>
    <w:rsid w:val="00405050"/>
    <w:rsid w:val="00407F9D"/>
    <w:rsid w:val="004142DF"/>
    <w:rsid w:val="00414DC9"/>
    <w:rsid w:val="00416571"/>
    <w:rsid w:val="0042062D"/>
    <w:rsid w:val="00420EA4"/>
    <w:rsid w:val="00422AFF"/>
    <w:rsid w:val="00423383"/>
    <w:rsid w:val="00426028"/>
    <w:rsid w:val="00426718"/>
    <w:rsid w:val="00432E3C"/>
    <w:rsid w:val="00442B08"/>
    <w:rsid w:val="00447F32"/>
    <w:rsid w:val="00450B13"/>
    <w:rsid w:val="00450C83"/>
    <w:rsid w:val="00452B84"/>
    <w:rsid w:val="0045451F"/>
    <w:rsid w:val="00457D3F"/>
    <w:rsid w:val="00460CD5"/>
    <w:rsid w:val="0046138E"/>
    <w:rsid w:val="00463048"/>
    <w:rsid w:val="00464179"/>
    <w:rsid w:val="00464865"/>
    <w:rsid w:val="00472623"/>
    <w:rsid w:val="00475DAA"/>
    <w:rsid w:val="00476288"/>
    <w:rsid w:val="00481508"/>
    <w:rsid w:val="00486716"/>
    <w:rsid w:val="00490454"/>
    <w:rsid w:val="00490624"/>
    <w:rsid w:val="0049109F"/>
    <w:rsid w:val="004928D7"/>
    <w:rsid w:val="00497236"/>
    <w:rsid w:val="004A1F0D"/>
    <w:rsid w:val="004A2AEB"/>
    <w:rsid w:val="004A5110"/>
    <w:rsid w:val="004A6FA1"/>
    <w:rsid w:val="004A7208"/>
    <w:rsid w:val="004A77A3"/>
    <w:rsid w:val="004B24AA"/>
    <w:rsid w:val="004B2F15"/>
    <w:rsid w:val="004B3F01"/>
    <w:rsid w:val="004B77FF"/>
    <w:rsid w:val="004C1384"/>
    <w:rsid w:val="004C1C3E"/>
    <w:rsid w:val="004C339F"/>
    <w:rsid w:val="004C35C5"/>
    <w:rsid w:val="004C4185"/>
    <w:rsid w:val="004D09CF"/>
    <w:rsid w:val="004D324D"/>
    <w:rsid w:val="004D33CB"/>
    <w:rsid w:val="004D6631"/>
    <w:rsid w:val="004D743A"/>
    <w:rsid w:val="004E252D"/>
    <w:rsid w:val="004E25EE"/>
    <w:rsid w:val="004E2940"/>
    <w:rsid w:val="004E3420"/>
    <w:rsid w:val="004E4262"/>
    <w:rsid w:val="004E4AB2"/>
    <w:rsid w:val="004E759E"/>
    <w:rsid w:val="004F0A28"/>
    <w:rsid w:val="004F0FFE"/>
    <w:rsid w:val="004F20A6"/>
    <w:rsid w:val="004F3511"/>
    <w:rsid w:val="004F5E51"/>
    <w:rsid w:val="004F614E"/>
    <w:rsid w:val="004F666D"/>
    <w:rsid w:val="004F6EDE"/>
    <w:rsid w:val="00502516"/>
    <w:rsid w:val="005050CA"/>
    <w:rsid w:val="00511327"/>
    <w:rsid w:val="00512DBF"/>
    <w:rsid w:val="00514BDF"/>
    <w:rsid w:val="00524CC9"/>
    <w:rsid w:val="00525C99"/>
    <w:rsid w:val="00525D8A"/>
    <w:rsid w:val="00527D6D"/>
    <w:rsid w:val="00533556"/>
    <w:rsid w:val="00534156"/>
    <w:rsid w:val="00537902"/>
    <w:rsid w:val="00537B7B"/>
    <w:rsid w:val="005414E5"/>
    <w:rsid w:val="00541BD4"/>
    <w:rsid w:val="00543262"/>
    <w:rsid w:val="005460B2"/>
    <w:rsid w:val="00546963"/>
    <w:rsid w:val="00547A6B"/>
    <w:rsid w:val="005505FA"/>
    <w:rsid w:val="00551233"/>
    <w:rsid w:val="00553794"/>
    <w:rsid w:val="0055579B"/>
    <w:rsid w:val="0055718A"/>
    <w:rsid w:val="00565D4E"/>
    <w:rsid w:val="00566193"/>
    <w:rsid w:val="005676D3"/>
    <w:rsid w:val="00567BBB"/>
    <w:rsid w:val="00573041"/>
    <w:rsid w:val="00580E2F"/>
    <w:rsid w:val="0058151A"/>
    <w:rsid w:val="005830E1"/>
    <w:rsid w:val="00585E2D"/>
    <w:rsid w:val="00592055"/>
    <w:rsid w:val="005934F5"/>
    <w:rsid w:val="00593613"/>
    <w:rsid w:val="005941A6"/>
    <w:rsid w:val="00596A44"/>
    <w:rsid w:val="005A0185"/>
    <w:rsid w:val="005A7DC6"/>
    <w:rsid w:val="005B3E53"/>
    <w:rsid w:val="005B4B8E"/>
    <w:rsid w:val="005B6247"/>
    <w:rsid w:val="005B686B"/>
    <w:rsid w:val="005C1433"/>
    <w:rsid w:val="005C41A5"/>
    <w:rsid w:val="005C4E1F"/>
    <w:rsid w:val="005C74F4"/>
    <w:rsid w:val="005D29DE"/>
    <w:rsid w:val="005D58B9"/>
    <w:rsid w:val="005D68CE"/>
    <w:rsid w:val="005E25BB"/>
    <w:rsid w:val="005E37E5"/>
    <w:rsid w:val="005E3A06"/>
    <w:rsid w:val="005E65F6"/>
    <w:rsid w:val="005E7D63"/>
    <w:rsid w:val="005F5B56"/>
    <w:rsid w:val="006026FB"/>
    <w:rsid w:val="00605BC4"/>
    <w:rsid w:val="0060711B"/>
    <w:rsid w:val="0060740A"/>
    <w:rsid w:val="00615917"/>
    <w:rsid w:val="00617D41"/>
    <w:rsid w:val="00625BC3"/>
    <w:rsid w:val="00627F70"/>
    <w:rsid w:val="006357B7"/>
    <w:rsid w:val="006375A7"/>
    <w:rsid w:val="00641359"/>
    <w:rsid w:val="006434BD"/>
    <w:rsid w:val="006446EC"/>
    <w:rsid w:val="006465D7"/>
    <w:rsid w:val="0064783E"/>
    <w:rsid w:val="00647B43"/>
    <w:rsid w:val="006515E3"/>
    <w:rsid w:val="00654289"/>
    <w:rsid w:val="00662074"/>
    <w:rsid w:val="006620CE"/>
    <w:rsid w:val="00662DEC"/>
    <w:rsid w:val="00662EDD"/>
    <w:rsid w:val="006631A9"/>
    <w:rsid w:val="00664896"/>
    <w:rsid w:val="0067021B"/>
    <w:rsid w:val="00672117"/>
    <w:rsid w:val="00672C4C"/>
    <w:rsid w:val="006741D7"/>
    <w:rsid w:val="006746AE"/>
    <w:rsid w:val="006747E5"/>
    <w:rsid w:val="0067564A"/>
    <w:rsid w:val="00676404"/>
    <w:rsid w:val="00676EC2"/>
    <w:rsid w:val="00681095"/>
    <w:rsid w:val="00681476"/>
    <w:rsid w:val="006820E5"/>
    <w:rsid w:val="00682F8C"/>
    <w:rsid w:val="006838DF"/>
    <w:rsid w:val="0068490D"/>
    <w:rsid w:val="0068703F"/>
    <w:rsid w:val="00690FA3"/>
    <w:rsid w:val="00693D72"/>
    <w:rsid w:val="00694452"/>
    <w:rsid w:val="00696A76"/>
    <w:rsid w:val="0069794F"/>
    <w:rsid w:val="006A0C65"/>
    <w:rsid w:val="006A3BF2"/>
    <w:rsid w:val="006A4115"/>
    <w:rsid w:val="006A69B9"/>
    <w:rsid w:val="006A74F4"/>
    <w:rsid w:val="006B0E66"/>
    <w:rsid w:val="006B724F"/>
    <w:rsid w:val="006C1BF5"/>
    <w:rsid w:val="006C28F5"/>
    <w:rsid w:val="006C2E00"/>
    <w:rsid w:val="006C3C27"/>
    <w:rsid w:val="006C4777"/>
    <w:rsid w:val="006C6103"/>
    <w:rsid w:val="006D1DF4"/>
    <w:rsid w:val="006E009F"/>
    <w:rsid w:val="006E0A32"/>
    <w:rsid w:val="006E3BD2"/>
    <w:rsid w:val="006E43E4"/>
    <w:rsid w:val="006F0021"/>
    <w:rsid w:val="006F224D"/>
    <w:rsid w:val="006F47F3"/>
    <w:rsid w:val="00700F2E"/>
    <w:rsid w:val="00703BA5"/>
    <w:rsid w:val="007047D1"/>
    <w:rsid w:val="00705830"/>
    <w:rsid w:val="00707FA8"/>
    <w:rsid w:val="007103E0"/>
    <w:rsid w:val="007107AF"/>
    <w:rsid w:val="00711105"/>
    <w:rsid w:val="007144E4"/>
    <w:rsid w:val="00715FC8"/>
    <w:rsid w:val="00716F4B"/>
    <w:rsid w:val="00717106"/>
    <w:rsid w:val="007209BC"/>
    <w:rsid w:val="0072222C"/>
    <w:rsid w:val="0072285C"/>
    <w:rsid w:val="00723142"/>
    <w:rsid w:val="007264FD"/>
    <w:rsid w:val="00727FD5"/>
    <w:rsid w:val="00730021"/>
    <w:rsid w:val="00730220"/>
    <w:rsid w:val="007320D1"/>
    <w:rsid w:val="00733697"/>
    <w:rsid w:val="007345E4"/>
    <w:rsid w:val="0073555A"/>
    <w:rsid w:val="00735912"/>
    <w:rsid w:val="0073696C"/>
    <w:rsid w:val="00736E56"/>
    <w:rsid w:val="00741573"/>
    <w:rsid w:val="00742F43"/>
    <w:rsid w:val="00745669"/>
    <w:rsid w:val="0074653D"/>
    <w:rsid w:val="00751D19"/>
    <w:rsid w:val="00752889"/>
    <w:rsid w:val="00753F39"/>
    <w:rsid w:val="00760396"/>
    <w:rsid w:val="00762177"/>
    <w:rsid w:val="007626AB"/>
    <w:rsid w:val="0076272C"/>
    <w:rsid w:val="007627FC"/>
    <w:rsid w:val="00763076"/>
    <w:rsid w:val="007632AB"/>
    <w:rsid w:val="00763F14"/>
    <w:rsid w:val="0076448E"/>
    <w:rsid w:val="00764AA5"/>
    <w:rsid w:val="00766706"/>
    <w:rsid w:val="00766BEC"/>
    <w:rsid w:val="00766C50"/>
    <w:rsid w:val="0077062B"/>
    <w:rsid w:val="00771821"/>
    <w:rsid w:val="00771A9F"/>
    <w:rsid w:val="00775BDC"/>
    <w:rsid w:val="007864CE"/>
    <w:rsid w:val="0078672C"/>
    <w:rsid w:val="007873BD"/>
    <w:rsid w:val="00790AD5"/>
    <w:rsid w:val="00794605"/>
    <w:rsid w:val="007A2DEF"/>
    <w:rsid w:val="007A4D41"/>
    <w:rsid w:val="007A6FCF"/>
    <w:rsid w:val="007B292B"/>
    <w:rsid w:val="007B3A83"/>
    <w:rsid w:val="007B6100"/>
    <w:rsid w:val="007C455A"/>
    <w:rsid w:val="007C5CD8"/>
    <w:rsid w:val="007C69E0"/>
    <w:rsid w:val="007C7542"/>
    <w:rsid w:val="007C7A06"/>
    <w:rsid w:val="007D0625"/>
    <w:rsid w:val="007E0ED6"/>
    <w:rsid w:val="007E5834"/>
    <w:rsid w:val="007E74D2"/>
    <w:rsid w:val="007E79BD"/>
    <w:rsid w:val="007F0504"/>
    <w:rsid w:val="007F0EF8"/>
    <w:rsid w:val="007F12B4"/>
    <w:rsid w:val="007F2E12"/>
    <w:rsid w:val="007F3851"/>
    <w:rsid w:val="007F4168"/>
    <w:rsid w:val="007F69B5"/>
    <w:rsid w:val="007F78D6"/>
    <w:rsid w:val="00805AD5"/>
    <w:rsid w:val="00805F6A"/>
    <w:rsid w:val="00806773"/>
    <w:rsid w:val="00816F93"/>
    <w:rsid w:val="00817580"/>
    <w:rsid w:val="0081758D"/>
    <w:rsid w:val="00820C41"/>
    <w:rsid w:val="008240BB"/>
    <w:rsid w:val="00824153"/>
    <w:rsid w:val="00824EAD"/>
    <w:rsid w:val="00826E03"/>
    <w:rsid w:val="008321E5"/>
    <w:rsid w:val="00832D5C"/>
    <w:rsid w:val="00833075"/>
    <w:rsid w:val="008345F7"/>
    <w:rsid w:val="00836AE2"/>
    <w:rsid w:val="00840282"/>
    <w:rsid w:val="008410E0"/>
    <w:rsid w:val="008422C7"/>
    <w:rsid w:val="00842BA2"/>
    <w:rsid w:val="00844108"/>
    <w:rsid w:val="00845581"/>
    <w:rsid w:val="008457C6"/>
    <w:rsid w:val="0084700B"/>
    <w:rsid w:val="00847228"/>
    <w:rsid w:val="00851AD3"/>
    <w:rsid w:val="00852E2D"/>
    <w:rsid w:val="00853A2B"/>
    <w:rsid w:val="008603DA"/>
    <w:rsid w:val="008604BA"/>
    <w:rsid w:val="008606F2"/>
    <w:rsid w:val="00861926"/>
    <w:rsid w:val="008627A9"/>
    <w:rsid w:val="008655A0"/>
    <w:rsid w:val="00866C94"/>
    <w:rsid w:val="00866EAF"/>
    <w:rsid w:val="0086721C"/>
    <w:rsid w:val="0087228D"/>
    <w:rsid w:val="008739D9"/>
    <w:rsid w:val="0087437F"/>
    <w:rsid w:val="0087516B"/>
    <w:rsid w:val="008768C2"/>
    <w:rsid w:val="00880EBA"/>
    <w:rsid w:val="00880FC0"/>
    <w:rsid w:val="00884840"/>
    <w:rsid w:val="00884DAC"/>
    <w:rsid w:val="00885419"/>
    <w:rsid w:val="008921D8"/>
    <w:rsid w:val="00892EA8"/>
    <w:rsid w:val="008934D2"/>
    <w:rsid w:val="008945B7"/>
    <w:rsid w:val="0089601F"/>
    <w:rsid w:val="008A23E6"/>
    <w:rsid w:val="008A42BC"/>
    <w:rsid w:val="008A725A"/>
    <w:rsid w:val="008A7ABD"/>
    <w:rsid w:val="008B1411"/>
    <w:rsid w:val="008B200D"/>
    <w:rsid w:val="008C0117"/>
    <w:rsid w:val="008C1E34"/>
    <w:rsid w:val="008C53D4"/>
    <w:rsid w:val="008C567A"/>
    <w:rsid w:val="008C6CA7"/>
    <w:rsid w:val="008C7B23"/>
    <w:rsid w:val="008D3629"/>
    <w:rsid w:val="008D6B25"/>
    <w:rsid w:val="008D7FF6"/>
    <w:rsid w:val="008E165F"/>
    <w:rsid w:val="008E286D"/>
    <w:rsid w:val="008E2CAD"/>
    <w:rsid w:val="008E76A0"/>
    <w:rsid w:val="008F26DD"/>
    <w:rsid w:val="008F2F5B"/>
    <w:rsid w:val="008F47F6"/>
    <w:rsid w:val="008F7C07"/>
    <w:rsid w:val="00903142"/>
    <w:rsid w:val="00907877"/>
    <w:rsid w:val="009101CF"/>
    <w:rsid w:val="0091269E"/>
    <w:rsid w:val="00917AD2"/>
    <w:rsid w:val="00920143"/>
    <w:rsid w:val="0092042F"/>
    <w:rsid w:val="00921FDA"/>
    <w:rsid w:val="009254B1"/>
    <w:rsid w:val="009255A0"/>
    <w:rsid w:val="009270C2"/>
    <w:rsid w:val="00932770"/>
    <w:rsid w:val="009342F8"/>
    <w:rsid w:val="009350DF"/>
    <w:rsid w:val="00936D5E"/>
    <w:rsid w:val="00941054"/>
    <w:rsid w:val="00941192"/>
    <w:rsid w:val="00943717"/>
    <w:rsid w:val="00944218"/>
    <w:rsid w:val="009504C0"/>
    <w:rsid w:val="00950F0A"/>
    <w:rsid w:val="009518B2"/>
    <w:rsid w:val="00951EC4"/>
    <w:rsid w:val="00956E2F"/>
    <w:rsid w:val="0095736A"/>
    <w:rsid w:val="009606D3"/>
    <w:rsid w:val="00960B7C"/>
    <w:rsid w:val="00961217"/>
    <w:rsid w:val="00961825"/>
    <w:rsid w:val="009671EC"/>
    <w:rsid w:val="00972098"/>
    <w:rsid w:val="00974605"/>
    <w:rsid w:val="00975103"/>
    <w:rsid w:val="00980CAD"/>
    <w:rsid w:val="00982502"/>
    <w:rsid w:val="00983866"/>
    <w:rsid w:val="00986491"/>
    <w:rsid w:val="00990595"/>
    <w:rsid w:val="009925BA"/>
    <w:rsid w:val="00992A95"/>
    <w:rsid w:val="0099346F"/>
    <w:rsid w:val="0099383E"/>
    <w:rsid w:val="009970BB"/>
    <w:rsid w:val="009976D8"/>
    <w:rsid w:val="009A16FD"/>
    <w:rsid w:val="009A20DE"/>
    <w:rsid w:val="009A2D82"/>
    <w:rsid w:val="009A3F97"/>
    <w:rsid w:val="009A41AD"/>
    <w:rsid w:val="009A4EEA"/>
    <w:rsid w:val="009A50EC"/>
    <w:rsid w:val="009A6841"/>
    <w:rsid w:val="009B08F8"/>
    <w:rsid w:val="009B14B6"/>
    <w:rsid w:val="009B1906"/>
    <w:rsid w:val="009B1A6C"/>
    <w:rsid w:val="009B57F0"/>
    <w:rsid w:val="009B6BD4"/>
    <w:rsid w:val="009C2D78"/>
    <w:rsid w:val="009C2DBA"/>
    <w:rsid w:val="009C301B"/>
    <w:rsid w:val="009C39BB"/>
    <w:rsid w:val="009C3D96"/>
    <w:rsid w:val="009C3E8D"/>
    <w:rsid w:val="009C448E"/>
    <w:rsid w:val="009C4643"/>
    <w:rsid w:val="009D44B9"/>
    <w:rsid w:val="009D5720"/>
    <w:rsid w:val="009D6AB4"/>
    <w:rsid w:val="009E06EA"/>
    <w:rsid w:val="009E1C3A"/>
    <w:rsid w:val="009E3D99"/>
    <w:rsid w:val="009E6678"/>
    <w:rsid w:val="009E713A"/>
    <w:rsid w:val="009E7662"/>
    <w:rsid w:val="009E7DEF"/>
    <w:rsid w:val="009F1385"/>
    <w:rsid w:val="009F2241"/>
    <w:rsid w:val="009F2305"/>
    <w:rsid w:val="009F2D2B"/>
    <w:rsid w:val="009F3083"/>
    <w:rsid w:val="009F475D"/>
    <w:rsid w:val="009F7F41"/>
    <w:rsid w:val="00A01923"/>
    <w:rsid w:val="00A02233"/>
    <w:rsid w:val="00A02F44"/>
    <w:rsid w:val="00A15180"/>
    <w:rsid w:val="00A1602A"/>
    <w:rsid w:val="00A16277"/>
    <w:rsid w:val="00A178FE"/>
    <w:rsid w:val="00A17E9D"/>
    <w:rsid w:val="00A231A2"/>
    <w:rsid w:val="00A23681"/>
    <w:rsid w:val="00A2382A"/>
    <w:rsid w:val="00A23E94"/>
    <w:rsid w:val="00A255B5"/>
    <w:rsid w:val="00A2589D"/>
    <w:rsid w:val="00A25B47"/>
    <w:rsid w:val="00A34B79"/>
    <w:rsid w:val="00A372D5"/>
    <w:rsid w:val="00A37CFA"/>
    <w:rsid w:val="00A408E5"/>
    <w:rsid w:val="00A42739"/>
    <w:rsid w:val="00A42D72"/>
    <w:rsid w:val="00A47EB6"/>
    <w:rsid w:val="00A53A16"/>
    <w:rsid w:val="00A541D2"/>
    <w:rsid w:val="00A562C0"/>
    <w:rsid w:val="00A56FC0"/>
    <w:rsid w:val="00A601C8"/>
    <w:rsid w:val="00A60F69"/>
    <w:rsid w:val="00A6105E"/>
    <w:rsid w:val="00A63247"/>
    <w:rsid w:val="00A63FD3"/>
    <w:rsid w:val="00A64058"/>
    <w:rsid w:val="00A6634A"/>
    <w:rsid w:val="00A66C0C"/>
    <w:rsid w:val="00A66DF2"/>
    <w:rsid w:val="00A73936"/>
    <w:rsid w:val="00A73C8C"/>
    <w:rsid w:val="00A774D5"/>
    <w:rsid w:val="00A8104F"/>
    <w:rsid w:val="00A8216D"/>
    <w:rsid w:val="00A83D13"/>
    <w:rsid w:val="00A85B05"/>
    <w:rsid w:val="00A91051"/>
    <w:rsid w:val="00AA0284"/>
    <w:rsid w:val="00AA2C54"/>
    <w:rsid w:val="00AA4523"/>
    <w:rsid w:val="00AA5AD2"/>
    <w:rsid w:val="00AA68EF"/>
    <w:rsid w:val="00AA73AD"/>
    <w:rsid w:val="00AB055D"/>
    <w:rsid w:val="00AB0C9C"/>
    <w:rsid w:val="00AB7CFF"/>
    <w:rsid w:val="00AC1872"/>
    <w:rsid w:val="00AC535A"/>
    <w:rsid w:val="00AC5A60"/>
    <w:rsid w:val="00AC65E2"/>
    <w:rsid w:val="00AD0B2C"/>
    <w:rsid w:val="00AD67B5"/>
    <w:rsid w:val="00AE0933"/>
    <w:rsid w:val="00AE0F8A"/>
    <w:rsid w:val="00AE1599"/>
    <w:rsid w:val="00AE31AF"/>
    <w:rsid w:val="00AE6437"/>
    <w:rsid w:val="00AF1EB5"/>
    <w:rsid w:val="00AF2EFA"/>
    <w:rsid w:val="00AF43E3"/>
    <w:rsid w:val="00AF47D4"/>
    <w:rsid w:val="00AF5F78"/>
    <w:rsid w:val="00AF703E"/>
    <w:rsid w:val="00AF7463"/>
    <w:rsid w:val="00AF7BCB"/>
    <w:rsid w:val="00B00194"/>
    <w:rsid w:val="00B0147B"/>
    <w:rsid w:val="00B016B7"/>
    <w:rsid w:val="00B02B55"/>
    <w:rsid w:val="00B02C3C"/>
    <w:rsid w:val="00B02E56"/>
    <w:rsid w:val="00B03858"/>
    <w:rsid w:val="00B05208"/>
    <w:rsid w:val="00B10409"/>
    <w:rsid w:val="00B11BEA"/>
    <w:rsid w:val="00B21854"/>
    <w:rsid w:val="00B23D9D"/>
    <w:rsid w:val="00B25EDC"/>
    <w:rsid w:val="00B2708A"/>
    <w:rsid w:val="00B3110B"/>
    <w:rsid w:val="00B3260D"/>
    <w:rsid w:val="00B348CF"/>
    <w:rsid w:val="00B36B24"/>
    <w:rsid w:val="00B40183"/>
    <w:rsid w:val="00B44185"/>
    <w:rsid w:val="00B5694D"/>
    <w:rsid w:val="00B5785D"/>
    <w:rsid w:val="00B62EAC"/>
    <w:rsid w:val="00B654C8"/>
    <w:rsid w:val="00B6617D"/>
    <w:rsid w:val="00B670D1"/>
    <w:rsid w:val="00B72793"/>
    <w:rsid w:val="00B7536C"/>
    <w:rsid w:val="00B757BA"/>
    <w:rsid w:val="00B8187B"/>
    <w:rsid w:val="00B8666C"/>
    <w:rsid w:val="00B87354"/>
    <w:rsid w:val="00B87469"/>
    <w:rsid w:val="00B87CDA"/>
    <w:rsid w:val="00B91776"/>
    <w:rsid w:val="00B919E8"/>
    <w:rsid w:val="00B945DD"/>
    <w:rsid w:val="00B94AED"/>
    <w:rsid w:val="00B94F0C"/>
    <w:rsid w:val="00B95793"/>
    <w:rsid w:val="00B957F5"/>
    <w:rsid w:val="00B9643F"/>
    <w:rsid w:val="00B96623"/>
    <w:rsid w:val="00B97630"/>
    <w:rsid w:val="00BA0267"/>
    <w:rsid w:val="00BA456A"/>
    <w:rsid w:val="00BA5C1C"/>
    <w:rsid w:val="00BB3FB6"/>
    <w:rsid w:val="00BB71C3"/>
    <w:rsid w:val="00BC2AC2"/>
    <w:rsid w:val="00BC32EE"/>
    <w:rsid w:val="00BC3425"/>
    <w:rsid w:val="00BC5766"/>
    <w:rsid w:val="00BC771F"/>
    <w:rsid w:val="00BC7C30"/>
    <w:rsid w:val="00BC7DB0"/>
    <w:rsid w:val="00BD1E4A"/>
    <w:rsid w:val="00BD7D92"/>
    <w:rsid w:val="00BE11D5"/>
    <w:rsid w:val="00BE14A8"/>
    <w:rsid w:val="00BE26FD"/>
    <w:rsid w:val="00BE3EE7"/>
    <w:rsid w:val="00BE62C7"/>
    <w:rsid w:val="00BE6C0B"/>
    <w:rsid w:val="00BE700E"/>
    <w:rsid w:val="00BE7217"/>
    <w:rsid w:val="00BF34DA"/>
    <w:rsid w:val="00C010B1"/>
    <w:rsid w:val="00C01B8A"/>
    <w:rsid w:val="00C0356E"/>
    <w:rsid w:val="00C04867"/>
    <w:rsid w:val="00C04F17"/>
    <w:rsid w:val="00C10579"/>
    <w:rsid w:val="00C1065B"/>
    <w:rsid w:val="00C1093A"/>
    <w:rsid w:val="00C10CCB"/>
    <w:rsid w:val="00C14093"/>
    <w:rsid w:val="00C15EC9"/>
    <w:rsid w:val="00C1717A"/>
    <w:rsid w:val="00C17F8C"/>
    <w:rsid w:val="00C219C5"/>
    <w:rsid w:val="00C239B8"/>
    <w:rsid w:val="00C269ED"/>
    <w:rsid w:val="00C26D94"/>
    <w:rsid w:val="00C277B1"/>
    <w:rsid w:val="00C27964"/>
    <w:rsid w:val="00C308BE"/>
    <w:rsid w:val="00C31434"/>
    <w:rsid w:val="00C32C9B"/>
    <w:rsid w:val="00C3335F"/>
    <w:rsid w:val="00C347CB"/>
    <w:rsid w:val="00C355F5"/>
    <w:rsid w:val="00C35C2B"/>
    <w:rsid w:val="00C37A29"/>
    <w:rsid w:val="00C4370C"/>
    <w:rsid w:val="00C46D50"/>
    <w:rsid w:val="00C525D5"/>
    <w:rsid w:val="00C5720A"/>
    <w:rsid w:val="00C577E6"/>
    <w:rsid w:val="00C5791C"/>
    <w:rsid w:val="00C61766"/>
    <w:rsid w:val="00C620CE"/>
    <w:rsid w:val="00C63197"/>
    <w:rsid w:val="00C65D2B"/>
    <w:rsid w:val="00C65D81"/>
    <w:rsid w:val="00C664BF"/>
    <w:rsid w:val="00C7248C"/>
    <w:rsid w:val="00C733C2"/>
    <w:rsid w:val="00C76A74"/>
    <w:rsid w:val="00C801F2"/>
    <w:rsid w:val="00C82043"/>
    <w:rsid w:val="00C83751"/>
    <w:rsid w:val="00C84FBC"/>
    <w:rsid w:val="00C87319"/>
    <w:rsid w:val="00C87C8F"/>
    <w:rsid w:val="00C91790"/>
    <w:rsid w:val="00C926F1"/>
    <w:rsid w:val="00C938B4"/>
    <w:rsid w:val="00C95EE3"/>
    <w:rsid w:val="00C96DE5"/>
    <w:rsid w:val="00C97047"/>
    <w:rsid w:val="00C97ACF"/>
    <w:rsid w:val="00CA04B7"/>
    <w:rsid w:val="00CA4EDA"/>
    <w:rsid w:val="00CA559E"/>
    <w:rsid w:val="00CB3565"/>
    <w:rsid w:val="00CB5E78"/>
    <w:rsid w:val="00CB726C"/>
    <w:rsid w:val="00CC210A"/>
    <w:rsid w:val="00CC3217"/>
    <w:rsid w:val="00CC3E4D"/>
    <w:rsid w:val="00CC6A67"/>
    <w:rsid w:val="00CD1C93"/>
    <w:rsid w:val="00CD3111"/>
    <w:rsid w:val="00CD598D"/>
    <w:rsid w:val="00CD6E59"/>
    <w:rsid w:val="00CD706D"/>
    <w:rsid w:val="00CD7828"/>
    <w:rsid w:val="00CD7D08"/>
    <w:rsid w:val="00CE4F40"/>
    <w:rsid w:val="00CE6873"/>
    <w:rsid w:val="00CE7F53"/>
    <w:rsid w:val="00CE7FD4"/>
    <w:rsid w:val="00CF1252"/>
    <w:rsid w:val="00CF5312"/>
    <w:rsid w:val="00CF6F47"/>
    <w:rsid w:val="00D012B1"/>
    <w:rsid w:val="00D02621"/>
    <w:rsid w:val="00D04045"/>
    <w:rsid w:val="00D04204"/>
    <w:rsid w:val="00D10649"/>
    <w:rsid w:val="00D205F6"/>
    <w:rsid w:val="00D20CF0"/>
    <w:rsid w:val="00D218F1"/>
    <w:rsid w:val="00D237A3"/>
    <w:rsid w:val="00D245F8"/>
    <w:rsid w:val="00D27D99"/>
    <w:rsid w:val="00D32102"/>
    <w:rsid w:val="00D3313C"/>
    <w:rsid w:val="00D333C0"/>
    <w:rsid w:val="00D36378"/>
    <w:rsid w:val="00D3660F"/>
    <w:rsid w:val="00D3691F"/>
    <w:rsid w:val="00D41260"/>
    <w:rsid w:val="00D44D1E"/>
    <w:rsid w:val="00D46901"/>
    <w:rsid w:val="00D46D35"/>
    <w:rsid w:val="00D60ED8"/>
    <w:rsid w:val="00D63869"/>
    <w:rsid w:val="00D63DA3"/>
    <w:rsid w:val="00D65654"/>
    <w:rsid w:val="00D6597F"/>
    <w:rsid w:val="00D65DFC"/>
    <w:rsid w:val="00D721C4"/>
    <w:rsid w:val="00D756C8"/>
    <w:rsid w:val="00D773A7"/>
    <w:rsid w:val="00D80A21"/>
    <w:rsid w:val="00D80A5C"/>
    <w:rsid w:val="00D822CF"/>
    <w:rsid w:val="00D838AD"/>
    <w:rsid w:val="00D85D82"/>
    <w:rsid w:val="00D867BF"/>
    <w:rsid w:val="00D87BC1"/>
    <w:rsid w:val="00D92FC8"/>
    <w:rsid w:val="00D95BAA"/>
    <w:rsid w:val="00D97308"/>
    <w:rsid w:val="00DA0116"/>
    <w:rsid w:val="00DA1695"/>
    <w:rsid w:val="00DA3AE1"/>
    <w:rsid w:val="00DA3D13"/>
    <w:rsid w:val="00DA3E5C"/>
    <w:rsid w:val="00DA4D7E"/>
    <w:rsid w:val="00DA77C6"/>
    <w:rsid w:val="00DA7B3E"/>
    <w:rsid w:val="00DB1C91"/>
    <w:rsid w:val="00DB2EA2"/>
    <w:rsid w:val="00DB5063"/>
    <w:rsid w:val="00DB57AE"/>
    <w:rsid w:val="00DC0794"/>
    <w:rsid w:val="00DC0CF0"/>
    <w:rsid w:val="00DC2391"/>
    <w:rsid w:val="00DC2708"/>
    <w:rsid w:val="00DC2ECE"/>
    <w:rsid w:val="00DC7AF5"/>
    <w:rsid w:val="00DD0220"/>
    <w:rsid w:val="00DD313E"/>
    <w:rsid w:val="00DD34C7"/>
    <w:rsid w:val="00DD62AA"/>
    <w:rsid w:val="00DD7649"/>
    <w:rsid w:val="00DE00D7"/>
    <w:rsid w:val="00DE15C6"/>
    <w:rsid w:val="00DE3326"/>
    <w:rsid w:val="00DE5AE4"/>
    <w:rsid w:val="00DF2A53"/>
    <w:rsid w:val="00DF43B8"/>
    <w:rsid w:val="00DF4929"/>
    <w:rsid w:val="00DF5255"/>
    <w:rsid w:val="00DF5762"/>
    <w:rsid w:val="00DF7A1A"/>
    <w:rsid w:val="00E00B8B"/>
    <w:rsid w:val="00E00FEF"/>
    <w:rsid w:val="00E02CA9"/>
    <w:rsid w:val="00E03312"/>
    <w:rsid w:val="00E04218"/>
    <w:rsid w:val="00E050AB"/>
    <w:rsid w:val="00E0672E"/>
    <w:rsid w:val="00E07B4D"/>
    <w:rsid w:val="00E126DC"/>
    <w:rsid w:val="00E13813"/>
    <w:rsid w:val="00E14E3D"/>
    <w:rsid w:val="00E163D4"/>
    <w:rsid w:val="00E22C00"/>
    <w:rsid w:val="00E244DC"/>
    <w:rsid w:val="00E27E15"/>
    <w:rsid w:val="00E30662"/>
    <w:rsid w:val="00E308D2"/>
    <w:rsid w:val="00E31C8F"/>
    <w:rsid w:val="00E31F1D"/>
    <w:rsid w:val="00E3488C"/>
    <w:rsid w:val="00E36EB5"/>
    <w:rsid w:val="00E419F4"/>
    <w:rsid w:val="00E43805"/>
    <w:rsid w:val="00E43AFD"/>
    <w:rsid w:val="00E43CA5"/>
    <w:rsid w:val="00E45A57"/>
    <w:rsid w:val="00E4656B"/>
    <w:rsid w:val="00E51F77"/>
    <w:rsid w:val="00E52886"/>
    <w:rsid w:val="00E54390"/>
    <w:rsid w:val="00E551DF"/>
    <w:rsid w:val="00E565D8"/>
    <w:rsid w:val="00E577EB"/>
    <w:rsid w:val="00E60181"/>
    <w:rsid w:val="00E633FD"/>
    <w:rsid w:val="00E644CB"/>
    <w:rsid w:val="00E65315"/>
    <w:rsid w:val="00E700AE"/>
    <w:rsid w:val="00E71108"/>
    <w:rsid w:val="00E76D4E"/>
    <w:rsid w:val="00E76EBB"/>
    <w:rsid w:val="00E807BF"/>
    <w:rsid w:val="00E82994"/>
    <w:rsid w:val="00E83429"/>
    <w:rsid w:val="00E84A3E"/>
    <w:rsid w:val="00E86586"/>
    <w:rsid w:val="00E86659"/>
    <w:rsid w:val="00E87CC8"/>
    <w:rsid w:val="00E938D7"/>
    <w:rsid w:val="00E93CB5"/>
    <w:rsid w:val="00E97976"/>
    <w:rsid w:val="00EA0590"/>
    <w:rsid w:val="00EA0970"/>
    <w:rsid w:val="00EA34ED"/>
    <w:rsid w:val="00EA5017"/>
    <w:rsid w:val="00EA55CF"/>
    <w:rsid w:val="00EB069F"/>
    <w:rsid w:val="00EB0C33"/>
    <w:rsid w:val="00EB36D4"/>
    <w:rsid w:val="00EB4FC1"/>
    <w:rsid w:val="00EB5C9A"/>
    <w:rsid w:val="00EB64E2"/>
    <w:rsid w:val="00EB704A"/>
    <w:rsid w:val="00EC0AE9"/>
    <w:rsid w:val="00EC0DAD"/>
    <w:rsid w:val="00EC29DB"/>
    <w:rsid w:val="00EC65E6"/>
    <w:rsid w:val="00EC78C1"/>
    <w:rsid w:val="00EC7B65"/>
    <w:rsid w:val="00ED0502"/>
    <w:rsid w:val="00ED1674"/>
    <w:rsid w:val="00ED386D"/>
    <w:rsid w:val="00ED4721"/>
    <w:rsid w:val="00ED5A28"/>
    <w:rsid w:val="00ED659A"/>
    <w:rsid w:val="00ED66AB"/>
    <w:rsid w:val="00ED6FFF"/>
    <w:rsid w:val="00EE037B"/>
    <w:rsid w:val="00EE138C"/>
    <w:rsid w:val="00EE178B"/>
    <w:rsid w:val="00EE78A3"/>
    <w:rsid w:val="00EF012F"/>
    <w:rsid w:val="00EF136A"/>
    <w:rsid w:val="00F010C1"/>
    <w:rsid w:val="00F01914"/>
    <w:rsid w:val="00F01D92"/>
    <w:rsid w:val="00F02DC9"/>
    <w:rsid w:val="00F072D6"/>
    <w:rsid w:val="00F07F65"/>
    <w:rsid w:val="00F10D11"/>
    <w:rsid w:val="00F1387A"/>
    <w:rsid w:val="00F1750C"/>
    <w:rsid w:val="00F224D7"/>
    <w:rsid w:val="00F22C4C"/>
    <w:rsid w:val="00F30AFC"/>
    <w:rsid w:val="00F3138C"/>
    <w:rsid w:val="00F3147A"/>
    <w:rsid w:val="00F31E7A"/>
    <w:rsid w:val="00F3375C"/>
    <w:rsid w:val="00F41182"/>
    <w:rsid w:val="00F4250C"/>
    <w:rsid w:val="00F43EC3"/>
    <w:rsid w:val="00F45324"/>
    <w:rsid w:val="00F45762"/>
    <w:rsid w:val="00F47899"/>
    <w:rsid w:val="00F47A7E"/>
    <w:rsid w:val="00F47C41"/>
    <w:rsid w:val="00F53ADE"/>
    <w:rsid w:val="00F54D3D"/>
    <w:rsid w:val="00F60AAE"/>
    <w:rsid w:val="00F62B8B"/>
    <w:rsid w:val="00F649BE"/>
    <w:rsid w:val="00F71A74"/>
    <w:rsid w:val="00F73D7F"/>
    <w:rsid w:val="00F7648F"/>
    <w:rsid w:val="00F77EFE"/>
    <w:rsid w:val="00F842B2"/>
    <w:rsid w:val="00F86E33"/>
    <w:rsid w:val="00F907F8"/>
    <w:rsid w:val="00F925D0"/>
    <w:rsid w:val="00F945D3"/>
    <w:rsid w:val="00FA0175"/>
    <w:rsid w:val="00FA0911"/>
    <w:rsid w:val="00FA4030"/>
    <w:rsid w:val="00FA43C9"/>
    <w:rsid w:val="00FA5557"/>
    <w:rsid w:val="00FA67F8"/>
    <w:rsid w:val="00FA690A"/>
    <w:rsid w:val="00FA6A1E"/>
    <w:rsid w:val="00FA7066"/>
    <w:rsid w:val="00FB021F"/>
    <w:rsid w:val="00FB024B"/>
    <w:rsid w:val="00FB36B7"/>
    <w:rsid w:val="00FC0432"/>
    <w:rsid w:val="00FC16B2"/>
    <w:rsid w:val="00FC1D07"/>
    <w:rsid w:val="00FC21FD"/>
    <w:rsid w:val="00FC3C76"/>
    <w:rsid w:val="00FC61AD"/>
    <w:rsid w:val="00FD15F9"/>
    <w:rsid w:val="00FD1A25"/>
    <w:rsid w:val="00FD57DD"/>
    <w:rsid w:val="00FD645E"/>
    <w:rsid w:val="00FD776F"/>
    <w:rsid w:val="00FE66D8"/>
    <w:rsid w:val="00FF0EF8"/>
    <w:rsid w:val="00FF2C66"/>
    <w:rsid w:val="00FF418C"/>
    <w:rsid w:val="00FF4625"/>
    <w:rsid w:val="00FF4AD3"/>
    <w:rsid w:val="00FF5962"/>
    <w:rsid w:val="00FF60CF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3312"/>
    <w:pPr>
      <w:spacing w:line="240" w:lineRule="atLeast"/>
      <w:ind w:left="283" w:hanging="425"/>
      <w:jc w:val="both"/>
    </w:pPr>
  </w:style>
  <w:style w:type="paragraph" w:styleId="Nadpis1">
    <w:name w:val="heading 1"/>
    <w:basedOn w:val="Normln"/>
    <w:next w:val="Normln"/>
    <w:link w:val="Nadpis1Char"/>
    <w:uiPriority w:val="99"/>
    <w:qFormat/>
    <w:rsid w:val="00F62B8B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F62B8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62B8B"/>
    <w:rPr>
      <w:rFonts w:cs="Times New Roman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F62B8B"/>
    <w:rPr>
      <w:rFonts w:ascii="Cambria" w:hAnsi="Cambria" w:cs="Times New Roman"/>
      <w:b/>
      <w:bCs/>
      <w:color w:val="4F81BD"/>
    </w:rPr>
  </w:style>
  <w:style w:type="paragraph" w:styleId="Zhlav">
    <w:name w:val="header"/>
    <w:basedOn w:val="Normln"/>
    <w:link w:val="ZhlavChar"/>
    <w:uiPriority w:val="99"/>
    <w:rsid w:val="00E0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62B8B"/>
    <w:rPr>
      <w:rFonts w:cs="Times New Roman"/>
    </w:rPr>
  </w:style>
  <w:style w:type="paragraph" w:styleId="Zpat">
    <w:name w:val="footer"/>
    <w:basedOn w:val="Normln"/>
    <w:link w:val="ZpatChar"/>
    <w:uiPriority w:val="99"/>
    <w:rsid w:val="00E0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218F1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C664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218F1"/>
    <w:rPr>
      <w:rFonts w:cs="Times New Roman"/>
      <w:sz w:val="2"/>
    </w:rPr>
  </w:style>
  <w:style w:type="character" w:styleId="slostrnky">
    <w:name w:val="page number"/>
    <w:basedOn w:val="Standardnpsmoodstavce"/>
    <w:uiPriority w:val="99"/>
    <w:rsid w:val="00AA0284"/>
    <w:rPr>
      <w:rFonts w:cs="Times New Roman"/>
    </w:rPr>
  </w:style>
  <w:style w:type="table" w:styleId="Mkatabulky">
    <w:name w:val="Table Grid"/>
    <w:basedOn w:val="Normlntabulka"/>
    <w:rsid w:val="00DF2A5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rsid w:val="00213B7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13B79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D218F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13B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218F1"/>
    <w:rPr>
      <w:rFonts w:cs="Times New Roman"/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0C1597"/>
    <w:rPr>
      <w:rFonts w:cs="Times New Roman"/>
      <w:color w:val="808080"/>
    </w:rPr>
  </w:style>
  <w:style w:type="paragraph" w:styleId="Odstavecseseznamem">
    <w:name w:val="List Paragraph"/>
    <w:basedOn w:val="Normln"/>
    <w:uiPriority w:val="34"/>
    <w:qFormat/>
    <w:rsid w:val="00D27D99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617D41"/>
    <w:pPr>
      <w:autoSpaceDE w:val="0"/>
      <w:autoSpaceDN w:val="0"/>
      <w:jc w:val="center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17D41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F62B8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2B8B"/>
    <w:rPr>
      <w:rFonts w:cs="Times New Roman"/>
    </w:rPr>
  </w:style>
  <w:style w:type="paragraph" w:styleId="Prosttext">
    <w:name w:val="Plain Text"/>
    <w:basedOn w:val="Normln"/>
    <w:link w:val="ProsttextChar"/>
    <w:uiPriority w:val="99"/>
    <w:rsid w:val="00F62B8B"/>
    <w:pPr>
      <w:autoSpaceDE w:val="0"/>
      <w:autoSpaceDN w:val="0"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F62B8B"/>
    <w:rPr>
      <w:rFonts w:ascii="Courier New" w:hAnsi="Courier New" w:cs="Courier New"/>
    </w:rPr>
  </w:style>
  <w:style w:type="paragraph" w:styleId="Zkladntextodsazen">
    <w:name w:val="Body Text Indent"/>
    <w:basedOn w:val="Normln"/>
    <w:link w:val="ZkladntextodsazenChar"/>
    <w:uiPriority w:val="99"/>
    <w:rsid w:val="00F45324"/>
    <w:pPr>
      <w:spacing w:after="12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F45324"/>
    <w:rPr>
      <w:rFonts w:cs="Times New Roman"/>
    </w:rPr>
  </w:style>
  <w:style w:type="paragraph" w:customStyle="1" w:styleId="Textodstavce">
    <w:name w:val="Text odstavce"/>
    <w:basedOn w:val="Normln"/>
    <w:uiPriority w:val="99"/>
    <w:rsid w:val="004A77A3"/>
    <w:pPr>
      <w:numPr>
        <w:numId w:val="1"/>
      </w:numPr>
      <w:tabs>
        <w:tab w:val="left" w:pos="851"/>
      </w:tabs>
      <w:spacing w:before="120" w:after="120" w:line="240" w:lineRule="auto"/>
      <w:outlineLvl w:val="6"/>
    </w:pPr>
    <w:rPr>
      <w:sz w:val="24"/>
    </w:rPr>
  </w:style>
  <w:style w:type="paragraph" w:customStyle="1" w:styleId="Nadpispozmn">
    <w:name w:val="Nadpis pozm.n."/>
    <w:basedOn w:val="Normln"/>
    <w:next w:val="Normln"/>
    <w:uiPriority w:val="99"/>
    <w:rsid w:val="004A77A3"/>
    <w:pPr>
      <w:keepNext/>
      <w:keepLines/>
      <w:numPr>
        <w:ilvl w:val="2"/>
        <w:numId w:val="2"/>
      </w:numPr>
      <w:spacing w:after="120" w:line="240" w:lineRule="auto"/>
      <w:ind w:left="0" w:firstLine="0"/>
      <w:jc w:val="center"/>
    </w:pPr>
    <w:rPr>
      <w:b/>
      <w:sz w:val="32"/>
    </w:rPr>
  </w:style>
  <w:style w:type="paragraph" w:customStyle="1" w:styleId="Textbodu">
    <w:name w:val="Text bodu"/>
    <w:basedOn w:val="Normln"/>
    <w:uiPriority w:val="99"/>
    <w:rsid w:val="004A77A3"/>
    <w:pPr>
      <w:spacing w:line="240" w:lineRule="auto"/>
      <w:ind w:left="0" w:firstLine="0"/>
      <w:outlineLvl w:val="8"/>
    </w:pPr>
    <w:rPr>
      <w:sz w:val="24"/>
    </w:rPr>
  </w:style>
  <w:style w:type="paragraph" w:customStyle="1" w:styleId="Textpsmene">
    <w:name w:val="Text písmene"/>
    <w:basedOn w:val="Normln"/>
    <w:uiPriority w:val="99"/>
    <w:rsid w:val="004A77A3"/>
    <w:pPr>
      <w:numPr>
        <w:ilvl w:val="1"/>
        <w:numId w:val="1"/>
      </w:numPr>
      <w:spacing w:line="240" w:lineRule="auto"/>
      <w:outlineLvl w:val="7"/>
    </w:pPr>
    <w:rPr>
      <w:sz w:val="24"/>
    </w:rPr>
  </w:style>
  <w:style w:type="paragraph" w:customStyle="1" w:styleId="Textbodunovely">
    <w:name w:val="Text bodu novely"/>
    <w:basedOn w:val="Normln"/>
    <w:next w:val="Normln"/>
    <w:uiPriority w:val="99"/>
    <w:rsid w:val="004A77A3"/>
    <w:pPr>
      <w:numPr>
        <w:numId w:val="2"/>
      </w:numPr>
      <w:spacing w:line="240" w:lineRule="auto"/>
      <w:ind w:left="567" w:hanging="567"/>
    </w:pPr>
    <w:rPr>
      <w:sz w:val="24"/>
    </w:rPr>
  </w:style>
  <w:style w:type="paragraph" w:customStyle="1" w:styleId="Textparagrafu">
    <w:name w:val="Text paragrafu"/>
    <w:basedOn w:val="Normln"/>
    <w:uiPriority w:val="99"/>
    <w:rsid w:val="00605BC4"/>
    <w:pPr>
      <w:spacing w:before="240" w:line="240" w:lineRule="auto"/>
      <w:ind w:left="0" w:firstLine="425"/>
      <w:outlineLvl w:val="5"/>
    </w:pPr>
    <w:rPr>
      <w:sz w:val="24"/>
    </w:rPr>
  </w:style>
  <w:style w:type="paragraph" w:customStyle="1" w:styleId="Paragraf">
    <w:name w:val="Paragraf"/>
    <w:basedOn w:val="Normln"/>
    <w:next w:val="Textodstavce"/>
    <w:uiPriority w:val="99"/>
    <w:rsid w:val="00605BC4"/>
    <w:pPr>
      <w:keepNext/>
      <w:keepLines/>
      <w:spacing w:before="240" w:line="240" w:lineRule="auto"/>
      <w:ind w:left="0" w:firstLine="0"/>
      <w:jc w:val="center"/>
      <w:outlineLvl w:val="5"/>
    </w:pPr>
    <w:rPr>
      <w:sz w:val="24"/>
    </w:rPr>
  </w:style>
  <w:style w:type="paragraph" w:customStyle="1" w:styleId="Oddl">
    <w:name w:val="Oddíl"/>
    <w:basedOn w:val="Normln"/>
    <w:next w:val="Nadpisoddlu"/>
    <w:uiPriority w:val="99"/>
    <w:rsid w:val="00C87319"/>
    <w:pPr>
      <w:keepNext/>
      <w:keepLines/>
      <w:spacing w:before="240" w:line="240" w:lineRule="auto"/>
      <w:ind w:left="0" w:firstLine="0"/>
      <w:jc w:val="center"/>
      <w:outlineLvl w:val="4"/>
    </w:pPr>
    <w:rPr>
      <w:sz w:val="24"/>
    </w:rPr>
  </w:style>
  <w:style w:type="paragraph" w:customStyle="1" w:styleId="Nadpisoddlu">
    <w:name w:val="Nadpis oddílu"/>
    <w:basedOn w:val="Normln"/>
    <w:next w:val="Paragraf"/>
    <w:uiPriority w:val="99"/>
    <w:rsid w:val="00C87319"/>
    <w:pPr>
      <w:keepNext/>
      <w:keepLines/>
      <w:spacing w:line="240" w:lineRule="auto"/>
      <w:ind w:left="0" w:firstLine="0"/>
      <w:jc w:val="center"/>
      <w:outlineLvl w:val="4"/>
    </w:pPr>
    <w:rPr>
      <w:b/>
      <w:sz w:val="24"/>
    </w:rPr>
  </w:style>
  <w:style w:type="paragraph" w:customStyle="1" w:styleId="Nadpisparagrafu">
    <w:name w:val="Nadpis paragrafu"/>
    <w:basedOn w:val="Paragraf"/>
    <w:next w:val="Textodstavce"/>
    <w:uiPriority w:val="99"/>
    <w:rsid w:val="00C87319"/>
    <w:rPr>
      <w:b/>
    </w:rPr>
  </w:style>
  <w:style w:type="character" w:customStyle="1" w:styleId="DlChar">
    <w:name w:val="Díl Char"/>
    <w:basedOn w:val="Standardnpsmoodstavce"/>
    <w:uiPriority w:val="99"/>
    <w:rsid w:val="00C87319"/>
    <w:rPr>
      <w:rFonts w:cs="Times New Roman"/>
      <w:sz w:val="24"/>
      <w:lang w:val="cs-CZ" w:eastAsia="cs-CZ" w:bidi="ar-SA"/>
    </w:rPr>
  </w:style>
  <w:style w:type="paragraph" w:customStyle="1" w:styleId="Textpozmn">
    <w:name w:val="Text pozm.n."/>
    <w:basedOn w:val="Normln"/>
    <w:next w:val="Normln"/>
    <w:uiPriority w:val="99"/>
    <w:rsid w:val="009101CF"/>
    <w:pPr>
      <w:numPr>
        <w:numId w:val="3"/>
      </w:numPr>
      <w:tabs>
        <w:tab w:val="left" w:pos="851"/>
      </w:tabs>
      <w:spacing w:after="120" w:line="240" w:lineRule="auto"/>
      <w:ind w:left="850"/>
    </w:pPr>
    <w:rPr>
      <w:sz w:val="24"/>
    </w:rPr>
  </w:style>
  <w:style w:type="paragraph" w:customStyle="1" w:styleId="Styl1CharCharChar">
    <w:name w:val="Styl1 Char Char Char"/>
    <w:basedOn w:val="Normln"/>
    <w:uiPriority w:val="99"/>
    <w:rsid w:val="00BC5766"/>
    <w:pPr>
      <w:autoSpaceDE w:val="0"/>
      <w:autoSpaceDN w:val="0"/>
      <w:spacing w:before="60" w:after="60" w:line="240" w:lineRule="auto"/>
      <w:ind w:left="0" w:firstLine="0"/>
    </w:pPr>
    <w:rPr>
      <w:rFonts w:ascii="Arial" w:hAnsi="Arial" w:cs="Arial"/>
    </w:rPr>
  </w:style>
  <w:style w:type="paragraph" w:styleId="Revize">
    <w:name w:val="Revision"/>
    <w:hidden/>
    <w:uiPriority w:val="99"/>
    <w:semiHidden/>
    <w:rsid w:val="00C620CE"/>
  </w:style>
  <w:style w:type="paragraph" w:customStyle="1" w:styleId="lnek">
    <w:name w:val="Článek"/>
    <w:basedOn w:val="Nadpis1"/>
    <w:rsid w:val="00FA67F8"/>
    <w:pPr>
      <w:numPr>
        <w:numId w:val="30"/>
      </w:numPr>
      <w:autoSpaceDE/>
      <w:autoSpaceDN/>
      <w:spacing w:before="240" w:after="120" w:line="360" w:lineRule="auto"/>
    </w:pPr>
    <w:rPr>
      <w:rFonts w:cs="Arial"/>
      <w:kern w:val="32"/>
      <w:sz w:val="20"/>
      <w:szCs w:val="32"/>
    </w:rPr>
  </w:style>
  <w:style w:type="paragraph" w:customStyle="1" w:styleId="Odstavec2">
    <w:name w:val="Odstavec 2"/>
    <w:basedOn w:val="Normln"/>
    <w:link w:val="Odstavec2Char"/>
    <w:rsid w:val="00FA67F8"/>
    <w:pPr>
      <w:numPr>
        <w:ilvl w:val="1"/>
        <w:numId w:val="30"/>
      </w:numPr>
      <w:spacing w:after="120" w:line="360" w:lineRule="auto"/>
    </w:pPr>
    <w:rPr>
      <w:szCs w:val="24"/>
    </w:rPr>
  </w:style>
  <w:style w:type="character" w:customStyle="1" w:styleId="Odstavec2Char">
    <w:name w:val="Odstavec 2 Char"/>
    <w:basedOn w:val="Standardnpsmoodstavce"/>
    <w:link w:val="Odstavec2"/>
    <w:rsid w:val="00FA67F8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3312"/>
    <w:pPr>
      <w:spacing w:line="240" w:lineRule="atLeast"/>
      <w:ind w:left="283" w:hanging="425"/>
      <w:jc w:val="both"/>
    </w:pPr>
  </w:style>
  <w:style w:type="paragraph" w:styleId="Nadpis1">
    <w:name w:val="heading 1"/>
    <w:basedOn w:val="Normln"/>
    <w:next w:val="Normln"/>
    <w:link w:val="Nadpis1Char"/>
    <w:uiPriority w:val="99"/>
    <w:qFormat/>
    <w:rsid w:val="00F62B8B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F62B8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62B8B"/>
    <w:rPr>
      <w:rFonts w:cs="Times New Roman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F62B8B"/>
    <w:rPr>
      <w:rFonts w:ascii="Cambria" w:hAnsi="Cambria" w:cs="Times New Roman"/>
      <w:b/>
      <w:bCs/>
      <w:color w:val="4F81BD"/>
    </w:rPr>
  </w:style>
  <w:style w:type="paragraph" w:styleId="Zhlav">
    <w:name w:val="header"/>
    <w:basedOn w:val="Normln"/>
    <w:link w:val="ZhlavChar"/>
    <w:uiPriority w:val="99"/>
    <w:rsid w:val="00E0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62B8B"/>
    <w:rPr>
      <w:rFonts w:cs="Times New Roman"/>
    </w:rPr>
  </w:style>
  <w:style w:type="paragraph" w:styleId="Zpat">
    <w:name w:val="footer"/>
    <w:basedOn w:val="Normln"/>
    <w:link w:val="ZpatChar"/>
    <w:uiPriority w:val="99"/>
    <w:rsid w:val="00E0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218F1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C664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218F1"/>
    <w:rPr>
      <w:rFonts w:cs="Times New Roman"/>
      <w:sz w:val="2"/>
    </w:rPr>
  </w:style>
  <w:style w:type="character" w:styleId="slostrnky">
    <w:name w:val="page number"/>
    <w:basedOn w:val="Standardnpsmoodstavce"/>
    <w:uiPriority w:val="99"/>
    <w:rsid w:val="00AA0284"/>
    <w:rPr>
      <w:rFonts w:cs="Times New Roman"/>
    </w:rPr>
  </w:style>
  <w:style w:type="table" w:styleId="Mkatabulky">
    <w:name w:val="Table Grid"/>
    <w:basedOn w:val="Normlntabulka"/>
    <w:rsid w:val="00DF2A5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rsid w:val="00213B7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13B79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D218F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13B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218F1"/>
    <w:rPr>
      <w:rFonts w:cs="Times New Roman"/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0C1597"/>
    <w:rPr>
      <w:rFonts w:cs="Times New Roman"/>
      <w:color w:val="808080"/>
    </w:rPr>
  </w:style>
  <w:style w:type="paragraph" w:styleId="Odstavecseseznamem">
    <w:name w:val="List Paragraph"/>
    <w:basedOn w:val="Normln"/>
    <w:uiPriority w:val="34"/>
    <w:qFormat/>
    <w:rsid w:val="00D27D99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617D41"/>
    <w:pPr>
      <w:autoSpaceDE w:val="0"/>
      <w:autoSpaceDN w:val="0"/>
      <w:jc w:val="center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17D41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F62B8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2B8B"/>
    <w:rPr>
      <w:rFonts w:cs="Times New Roman"/>
    </w:rPr>
  </w:style>
  <w:style w:type="paragraph" w:styleId="Prosttext">
    <w:name w:val="Plain Text"/>
    <w:basedOn w:val="Normln"/>
    <w:link w:val="ProsttextChar"/>
    <w:uiPriority w:val="99"/>
    <w:rsid w:val="00F62B8B"/>
    <w:pPr>
      <w:autoSpaceDE w:val="0"/>
      <w:autoSpaceDN w:val="0"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F62B8B"/>
    <w:rPr>
      <w:rFonts w:ascii="Courier New" w:hAnsi="Courier New" w:cs="Courier New"/>
    </w:rPr>
  </w:style>
  <w:style w:type="paragraph" w:styleId="Zkladntextodsazen">
    <w:name w:val="Body Text Indent"/>
    <w:basedOn w:val="Normln"/>
    <w:link w:val="ZkladntextodsazenChar"/>
    <w:uiPriority w:val="99"/>
    <w:rsid w:val="00F45324"/>
    <w:pPr>
      <w:spacing w:after="12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F45324"/>
    <w:rPr>
      <w:rFonts w:cs="Times New Roman"/>
    </w:rPr>
  </w:style>
  <w:style w:type="paragraph" w:customStyle="1" w:styleId="Textodstavce">
    <w:name w:val="Text odstavce"/>
    <w:basedOn w:val="Normln"/>
    <w:uiPriority w:val="99"/>
    <w:rsid w:val="004A77A3"/>
    <w:pPr>
      <w:numPr>
        <w:numId w:val="1"/>
      </w:numPr>
      <w:tabs>
        <w:tab w:val="left" w:pos="851"/>
      </w:tabs>
      <w:spacing w:before="120" w:after="120" w:line="240" w:lineRule="auto"/>
      <w:outlineLvl w:val="6"/>
    </w:pPr>
    <w:rPr>
      <w:sz w:val="24"/>
    </w:rPr>
  </w:style>
  <w:style w:type="paragraph" w:customStyle="1" w:styleId="Nadpispozmn">
    <w:name w:val="Nadpis pozm.n."/>
    <w:basedOn w:val="Normln"/>
    <w:next w:val="Normln"/>
    <w:uiPriority w:val="99"/>
    <w:rsid w:val="004A77A3"/>
    <w:pPr>
      <w:keepNext/>
      <w:keepLines/>
      <w:numPr>
        <w:ilvl w:val="2"/>
        <w:numId w:val="2"/>
      </w:numPr>
      <w:spacing w:after="120" w:line="240" w:lineRule="auto"/>
      <w:ind w:left="0" w:firstLine="0"/>
      <w:jc w:val="center"/>
    </w:pPr>
    <w:rPr>
      <w:b/>
      <w:sz w:val="32"/>
    </w:rPr>
  </w:style>
  <w:style w:type="paragraph" w:customStyle="1" w:styleId="Textbodu">
    <w:name w:val="Text bodu"/>
    <w:basedOn w:val="Normln"/>
    <w:uiPriority w:val="99"/>
    <w:rsid w:val="004A77A3"/>
    <w:pPr>
      <w:spacing w:line="240" w:lineRule="auto"/>
      <w:ind w:left="0" w:firstLine="0"/>
      <w:outlineLvl w:val="8"/>
    </w:pPr>
    <w:rPr>
      <w:sz w:val="24"/>
    </w:rPr>
  </w:style>
  <w:style w:type="paragraph" w:customStyle="1" w:styleId="Textpsmene">
    <w:name w:val="Text písmene"/>
    <w:basedOn w:val="Normln"/>
    <w:uiPriority w:val="99"/>
    <w:rsid w:val="004A77A3"/>
    <w:pPr>
      <w:numPr>
        <w:ilvl w:val="1"/>
        <w:numId w:val="1"/>
      </w:numPr>
      <w:spacing w:line="240" w:lineRule="auto"/>
      <w:outlineLvl w:val="7"/>
    </w:pPr>
    <w:rPr>
      <w:sz w:val="24"/>
    </w:rPr>
  </w:style>
  <w:style w:type="paragraph" w:customStyle="1" w:styleId="Textbodunovely">
    <w:name w:val="Text bodu novely"/>
    <w:basedOn w:val="Normln"/>
    <w:next w:val="Normln"/>
    <w:uiPriority w:val="99"/>
    <w:rsid w:val="004A77A3"/>
    <w:pPr>
      <w:numPr>
        <w:numId w:val="2"/>
      </w:numPr>
      <w:spacing w:line="240" w:lineRule="auto"/>
      <w:ind w:left="567" w:hanging="567"/>
    </w:pPr>
    <w:rPr>
      <w:sz w:val="24"/>
    </w:rPr>
  </w:style>
  <w:style w:type="paragraph" w:customStyle="1" w:styleId="Textparagrafu">
    <w:name w:val="Text paragrafu"/>
    <w:basedOn w:val="Normln"/>
    <w:uiPriority w:val="99"/>
    <w:rsid w:val="00605BC4"/>
    <w:pPr>
      <w:spacing w:before="240" w:line="240" w:lineRule="auto"/>
      <w:ind w:left="0" w:firstLine="425"/>
      <w:outlineLvl w:val="5"/>
    </w:pPr>
    <w:rPr>
      <w:sz w:val="24"/>
    </w:rPr>
  </w:style>
  <w:style w:type="paragraph" w:customStyle="1" w:styleId="Paragraf">
    <w:name w:val="Paragraf"/>
    <w:basedOn w:val="Normln"/>
    <w:next w:val="Textodstavce"/>
    <w:uiPriority w:val="99"/>
    <w:rsid w:val="00605BC4"/>
    <w:pPr>
      <w:keepNext/>
      <w:keepLines/>
      <w:spacing w:before="240" w:line="240" w:lineRule="auto"/>
      <w:ind w:left="0" w:firstLine="0"/>
      <w:jc w:val="center"/>
      <w:outlineLvl w:val="5"/>
    </w:pPr>
    <w:rPr>
      <w:sz w:val="24"/>
    </w:rPr>
  </w:style>
  <w:style w:type="paragraph" w:customStyle="1" w:styleId="Oddl">
    <w:name w:val="Oddíl"/>
    <w:basedOn w:val="Normln"/>
    <w:next w:val="Nadpisoddlu"/>
    <w:uiPriority w:val="99"/>
    <w:rsid w:val="00C87319"/>
    <w:pPr>
      <w:keepNext/>
      <w:keepLines/>
      <w:spacing w:before="240" w:line="240" w:lineRule="auto"/>
      <w:ind w:left="0" w:firstLine="0"/>
      <w:jc w:val="center"/>
      <w:outlineLvl w:val="4"/>
    </w:pPr>
    <w:rPr>
      <w:sz w:val="24"/>
    </w:rPr>
  </w:style>
  <w:style w:type="paragraph" w:customStyle="1" w:styleId="Nadpisoddlu">
    <w:name w:val="Nadpis oddílu"/>
    <w:basedOn w:val="Normln"/>
    <w:next w:val="Paragraf"/>
    <w:uiPriority w:val="99"/>
    <w:rsid w:val="00C87319"/>
    <w:pPr>
      <w:keepNext/>
      <w:keepLines/>
      <w:spacing w:line="240" w:lineRule="auto"/>
      <w:ind w:left="0" w:firstLine="0"/>
      <w:jc w:val="center"/>
      <w:outlineLvl w:val="4"/>
    </w:pPr>
    <w:rPr>
      <w:b/>
      <w:sz w:val="24"/>
    </w:rPr>
  </w:style>
  <w:style w:type="paragraph" w:customStyle="1" w:styleId="Nadpisparagrafu">
    <w:name w:val="Nadpis paragrafu"/>
    <w:basedOn w:val="Paragraf"/>
    <w:next w:val="Textodstavce"/>
    <w:uiPriority w:val="99"/>
    <w:rsid w:val="00C87319"/>
    <w:rPr>
      <w:b/>
    </w:rPr>
  </w:style>
  <w:style w:type="character" w:customStyle="1" w:styleId="DlChar">
    <w:name w:val="Díl Char"/>
    <w:basedOn w:val="Standardnpsmoodstavce"/>
    <w:uiPriority w:val="99"/>
    <w:rsid w:val="00C87319"/>
    <w:rPr>
      <w:rFonts w:cs="Times New Roman"/>
      <w:sz w:val="24"/>
      <w:lang w:val="cs-CZ" w:eastAsia="cs-CZ" w:bidi="ar-SA"/>
    </w:rPr>
  </w:style>
  <w:style w:type="paragraph" w:customStyle="1" w:styleId="Textpozmn">
    <w:name w:val="Text pozm.n."/>
    <w:basedOn w:val="Normln"/>
    <w:next w:val="Normln"/>
    <w:uiPriority w:val="99"/>
    <w:rsid w:val="009101CF"/>
    <w:pPr>
      <w:numPr>
        <w:numId w:val="3"/>
      </w:numPr>
      <w:tabs>
        <w:tab w:val="left" w:pos="851"/>
      </w:tabs>
      <w:spacing w:after="120" w:line="240" w:lineRule="auto"/>
      <w:ind w:left="850"/>
    </w:pPr>
    <w:rPr>
      <w:sz w:val="24"/>
    </w:rPr>
  </w:style>
  <w:style w:type="paragraph" w:customStyle="1" w:styleId="Styl1CharCharChar">
    <w:name w:val="Styl1 Char Char Char"/>
    <w:basedOn w:val="Normln"/>
    <w:uiPriority w:val="99"/>
    <w:rsid w:val="00BC5766"/>
    <w:pPr>
      <w:autoSpaceDE w:val="0"/>
      <w:autoSpaceDN w:val="0"/>
      <w:spacing w:before="60" w:after="60" w:line="240" w:lineRule="auto"/>
      <w:ind w:left="0" w:firstLine="0"/>
    </w:pPr>
    <w:rPr>
      <w:rFonts w:ascii="Arial" w:hAnsi="Arial" w:cs="Arial"/>
    </w:rPr>
  </w:style>
  <w:style w:type="paragraph" w:styleId="Revize">
    <w:name w:val="Revision"/>
    <w:hidden/>
    <w:uiPriority w:val="99"/>
    <w:semiHidden/>
    <w:rsid w:val="00C620CE"/>
  </w:style>
  <w:style w:type="paragraph" w:customStyle="1" w:styleId="lnek">
    <w:name w:val="Článek"/>
    <w:basedOn w:val="Nadpis1"/>
    <w:rsid w:val="00FA67F8"/>
    <w:pPr>
      <w:numPr>
        <w:numId w:val="30"/>
      </w:numPr>
      <w:autoSpaceDE/>
      <w:autoSpaceDN/>
      <w:spacing w:before="240" w:after="120" w:line="360" w:lineRule="auto"/>
    </w:pPr>
    <w:rPr>
      <w:rFonts w:cs="Arial"/>
      <w:kern w:val="32"/>
      <w:sz w:val="20"/>
      <w:szCs w:val="32"/>
    </w:rPr>
  </w:style>
  <w:style w:type="paragraph" w:customStyle="1" w:styleId="Odstavec2">
    <w:name w:val="Odstavec 2"/>
    <w:basedOn w:val="Normln"/>
    <w:link w:val="Odstavec2Char"/>
    <w:rsid w:val="00FA67F8"/>
    <w:pPr>
      <w:numPr>
        <w:ilvl w:val="1"/>
        <w:numId w:val="30"/>
      </w:numPr>
      <w:spacing w:after="120" w:line="360" w:lineRule="auto"/>
    </w:pPr>
    <w:rPr>
      <w:szCs w:val="24"/>
    </w:rPr>
  </w:style>
  <w:style w:type="character" w:customStyle="1" w:styleId="Odstavec2Char">
    <w:name w:val="Odstavec 2 Char"/>
    <w:basedOn w:val="Standardnpsmoodstavce"/>
    <w:link w:val="Odstavec2"/>
    <w:rsid w:val="00FA67F8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D4820-1E1A-4862-9B51-F8E0D1F68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1269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První městská banka a.s.</Company>
  <LinksUpToDate>false</LinksUpToDate>
  <CharactersWithSpaces>8687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evapl</dc:creator>
  <cp:lastModifiedBy>Stiegerová Lenka W7</cp:lastModifiedBy>
  <cp:revision>1</cp:revision>
  <cp:lastPrinted>2017-07-18T12:19:00Z</cp:lastPrinted>
  <dcterms:created xsi:type="dcterms:W3CDTF">2014-02-18T14:43:00Z</dcterms:created>
  <dcterms:modified xsi:type="dcterms:W3CDTF">2018-04-26T13:11:00Z</dcterms:modified>
</cp:coreProperties>
</file>