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9E9C5" w14:textId="1F55762A" w:rsidR="00D97C36" w:rsidRDefault="00121B0D" w:rsidP="006A7C4A">
      <w:pPr>
        <w:pStyle w:val="Nzevsmlouvy"/>
      </w:pPr>
      <w:r w:rsidRPr="00121B0D">
        <w:rPr>
          <w:caps/>
        </w:rPr>
        <w:t xml:space="preserve">smlouva o </w:t>
      </w:r>
      <w:r w:rsidR="00D030CD" w:rsidRPr="005E1E7A">
        <w:rPr>
          <w:caps/>
        </w:rPr>
        <w:t xml:space="preserve">dílo - </w:t>
      </w:r>
      <w:r w:rsidR="00456C15">
        <w:rPr>
          <w:caps/>
        </w:rPr>
        <w:t>provedení POSOUZENÍ GDPR COMPLIANCE</w:t>
      </w:r>
      <w:r w:rsidR="00BF0459">
        <w:rPr>
          <w:caps/>
        </w:rPr>
        <w:t xml:space="preserve"> pro příspěvkové organizace</w:t>
      </w:r>
    </w:p>
    <w:p w14:paraId="15AA212E" w14:textId="77777777" w:rsidR="008F76A5" w:rsidRDefault="008F76A5" w:rsidP="00FE0B22">
      <w:pPr>
        <w:pStyle w:val="Nadpis1"/>
        <w:numPr>
          <w:ilvl w:val="0"/>
          <w:numId w:val="0"/>
        </w:numPr>
        <w:spacing w:before="0" w:after="0" w:line="240" w:lineRule="auto"/>
        <w:ind w:left="360"/>
        <w:rPr>
          <w:lang w:val="cs-CZ"/>
        </w:rPr>
      </w:pPr>
      <w:r w:rsidRPr="00BA5564">
        <w:t>Smluvní strany</w:t>
      </w:r>
    </w:p>
    <w:p w14:paraId="3AC7A9DE" w14:textId="77777777" w:rsidR="00D97C36" w:rsidRPr="00D97C36" w:rsidRDefault="00D97C36" w:rsidP="00D97C36">
      <w:pPr>
        <w:rPr>
          <w:lang w:eastAsia="x-none"/>
        </w:rPr>
      </w:pPr>
    </w:p>
    <w:p w14:paraId="18CC806B" w14:textId="77777777" w:rsidR="00D97C36" w:rsidRDefault="00D97C36" w:rsidP="00FE0B22">
      <w:pPr>
        <w:spacing w:before="0" w:after="0" w:line="240" w:lineRule="auto"/>
        <w:rPr>
          <w:b/>
          <w:color w:val="auto"/>
        </w:rPr>
      </w:pPr>
    </w:p>
    <w:p w14:paraId="78674962" w14:textId="77777777" w:rsidR="008F76A5" w:rsidRPr="0082462E" w:rsidRDefault="008F76A5" w:rsidP="00FE0B22">
      <w:pPr>
        <w:spacing w:before="0" w:after="0" w:line="240" w:lineRule="auto"/>
        <w:rPr>
          <w:b/>
          <w:color w:val="auto"/>
        </w:rPr>
      </w:pPr>
      <w:r w:rsidRPr="0082462E">
        <w:rPr>
          <w:b/>
          <w:color w:val="auto"/>
        </w:rPr>
        <w:t>Objednatel:</w:t>
      </w:r>
    </w:p>
    <w:p w14:paraId="4B8709D0" w14:textId="77777777" w:rsidR="00456C15" w:rsidRPr="006805CA" w:rsidRDefault="00456C15" w:rsidP="00456C15">
      <w:pPr>
        <w:spacing w:before="0" w:after="0"/>
        <w:ind w:left="1418"/>
        <w:contextualSpacing/>
        <w:rPr>
          <w:b/>
          <w:color w:val="auto"/>
        </w:rPr>
      </w:pPr>
      <w:r w:rsidRPr="006805CA">
        <w:rPr>
          <w:b/>
          <w:color w:val="auto"/>
        </w:rPr>
        <w:t>Město Vrchlabí</w:t>
      </w:r>
    </w:p>
    <w:p w14:paraId="169050A0" w14:textId="77777777" w:rsidR="00456C15" w:rsidRPr="006805CA" w:rsidRDefault="00456C15" w:rsidP="00456C15">
      <w:pPr>
        <w:spacing w:before="0" w:after="0"/>
        <w:ind w:left="1418"/>
        <w:contextualSpacing/>
        <w:rPr>
          <w:rFonts w:asciiTheme="minorHAnsi" w:hAnsiTheme="minorHAnsi"/>
          <w:color w:val="auto"/>
        </w:rPr>
      </w:pPr>
      <w:r w:rsidRPr="006805CA">
        <w:rPr>
          <w:rFonts w:asciiTheme="minorHAnsi" w:hAnsiTheme="minorHAnsi"/>
          <w:color w:val="auto"/>
        </w:rPr>
        <w:t xml:space="preserve">se sídlem ve Vrchlabí, Zámek 1, PSČ </w:t>
      </w:r>
      <w:r w:rsidRPr="006805CA">
        <w:rPr>
          <w:rFonts w:asciiTheme="minorHAnsi" w:hAnsiTheme="minorHAnsi"/>
          <w:color w:val="auto"/>
          <w:shd w:val="clear" w:color="auto" w:fill="FFFFFF"/>
        </w:rPr>
        <w:t>543 01</w:t>
      </w:r>
    </w:p>
    <w:p w14:paraId="3971B85B" w14:textId="77777777" w:rsidR="00456C15" w:rsidRDefault="00456C15" w:rsidP="00456C15">
      <w:pPr>
        <w:spacing w:before="0" w:after="0"/>
        <w:ind w:left="1418"/>
        <w:contextualSpacing/>
        <w:rPr>
          <w:rFonts w:asciiTheme="minorHAnsi" w:hAnsiTheme="minorHAnsi"/>
          <w:color w:val="auto"/>
          <w:shd w:val="clear" w:color="auto" w:fill="FFFFFF"/>
        </w:rPr>
      </w:pPr>
      <w:r w:rsidRPr="006805CA">
        <w:rPr>
          <w:rFonts w:asciiTheme="minorHAnsi" w:hAnsiTheme="minorHAnsi"/>
          <w:bCs/>
          <w:color w:val="auto"/>
          <w:lang w:val="x-none" w:eastAsia="x-none"/>
        </w:rPr>
        <w:t xml:space="preserve">IČ: </w:t>
      </w:r>
      <w:r w:rsidRPr="006805CA">
        <w:rPr>
          <w:rFonts w:asciiTheme="minorHAnsi" w:hAnsiTheme="minorHAnsi"/>
          <w:color w:val="auto"/>
          <w:shd w:val="clear" w:color="auto" w:fill="FFFFFF"/>
        </w:rPr>
        <w:t>00278475</w:t>
      </w:r>
      <w:r w:rsidRPr="006805CA">
        <w:rPr>
          <w:rFonts w:asciiTheme="minorHAnsi" w:hAnsiTheme="minorHAnsi"/>
          <w:bCs/>
          <w:color w:val="auto"/>
          <w:lang w:val="x-none" w:eastAsia="x-none"/>
        </w:rPr>
        <w:t>, DIČ: CZ</w:t>
      </w:r>
      <w:r w:rsidRPr="006805CA">
        <w:rPr>
          <w:rFonts w:asciiTheme="minorHAnsi" w:hAnsiTheme="minorHAnsi"/>
          <w:color w:val="auto"/>
          <w:shd w:val="clear" w:color="auto" w:fill="FFFFFF"/>
        </w:rPr>
        <w:t>00278475</w:t>
      </w:r>
    </w:p>
    <w:p w14:paraId="5ABA57AB" w14:textId="77777777" w:rsidR="00456C15" w:rsidRPr="006805CA" w:rsidRDefault="00456C15" w:rsidP="00456C15">
      <w:pPr>
        <w:ind w:left="624" w:firstLine="794"/>
        <w:rPr>
          <w:rFonts w:asciiTheme="minorHAnsi" w:hAnsiTheme="minorHAnsi"/>
          <w:color w:val="auto"/>
        </w:rPr>
      </w:pPr>
      <w:r>
        <w:rPr>
          <w:rFonts w:asciiTheme="minorHAnsi" w:hAnsiTheme="minorHAnsi"/>
          <w:color w:val="auto"/>
        </w:rPr>
        <w:t>zastoupené</w:t>
      </w:r>
      <w:r w:rsidRPr="006805CA">
        <w:rPr>
          <w:rFonts w:asciiTheme="minorHAnsi" w:hAnsiTheme="minorHAnsi"/>
          <w:color w:val="auto"/>
        </w:rPr>
        <w:t xml:space="preserve">: </w:t>
      </w:r>
      <w:r w:rsidRPr="00885298">
        <w:rPr>
          <w:rFonts w:asciiTheme="minorHAnsi" w:hAnsiTheme="minorHAnsi"/>
          <w:b/>
          <w:color w:val="auto"/>
        </w:rPr>
        <w:t>Ing. Janem Sobotkou</w:t>
      </w:r>
      <w:r>
        <w:rPr>
          <w:rFonts w:asciiTheme="minorHAnsi" w:hAnsiTheme="minorHAnsi"/>
          <w:color w:val="auto"/>
        </w:rPr>
        <w:t>, starostou</w:t>
      </w:r>
      <w:r w:rsidRPr="006805CA">
        <w:rPr>
          <w:rFonts w:asciiTheme="minorHAnsi" w:hAnsiTheme="minorHAnsi"/>
          <w:color w:val="auto"/>
        </w:rPr>
        <w:t xml:space="preserve"> města</w:t>
      </w:r>
    </w:p>
    <w:p w14:paraId="39C22871" w14:textId="77777777" w:rsidR="00456C15" w:rsidRPr="006805CA" w:rsidRDefault="00456C15" w:rsidP="00456C15">
      <w:pPr>
        <w:ind w:left="624" w:firstLine="794"/>
        <w:rPr>
          <w:rFonts w:asciiTheme="minorHAnsi" w:hAnsiTheme="minorHAnsi"/>
          <w:color w:val="auto"/>
        </w:rPr>
      </w:pPr>
      <w:r w:rsidRPr="006805CA">
        <w:rPr>
          <w:rFonts w:asciiTheme="minorHAnsi" w:hAnsiTheme="minorHAnsi"/>
          <w:bCs/>
          <w:color w:val="auto"/>
          <w:lang w:eastAsia="x-none"/>
        </w:rPr>
        <w:t xml:space="preserve">bankovní spojení: Česká spořitelna a.s., </w:t>
      </w:r>
      <w:r w:rsidRPr="006805CA">
        <w:rPr>
          <w:rFonts w:asciiTheme="minorHAnsi" w:hAnsiTheme="minorHAnsi"/>
          <w:color w:val="auto"/>
        </w:rPr>
        <w:t>číslo účtu: 19-1303702389/0800</w:t>
      </w:r>
    </w:p>
    <w:p w14:paraId="6896516A" w14:textId="77777777" w:rsidR="00456C15" w:rsidRPr="006805CA" w:rsidRDefault="00456C15" w:rsidP="00456C15">
      <w:pPr>
        <w:spacing w:before="0" w:after="0"/>
        <w:ind w:firstLine="1418"/>
        <w:contextualSpacing/>
        <w:rPr>
          <w:rFonts w:asciiTheme="minorHAnsi" w:hAnsiTheme="minorHAnsi"/>
          <w:color w:val="auto"/>
        </w:rPr>
      </w:pPr>
      <w:r w:rsidRPr="006805CA">
        <w:rPr>
          <w:rFonts w:asciiTheme="minorHAnsi" w:hAnsiTheme="minorHAnsi"/>
          <w:color w:val="auto"/>
        </w:rPr>
        <w:t>dále jen „</w:t>
      </w:r>
      <w:r w:rsidRPr="006805CA">
        <w:rPr>
          <w:rFonts w:asciiTheme="minorHAnsi" w:hAnsiTheme="minorHAnsi"/>
          <w:b/>
          <w:color w:val="auto"/>
        </w:rPr>
        <w:t>Město Vrchlabí</w:t>
      </w:r>
      <w:r w:rsidRPr="006805CA">
        <w:rPr>
          <w:rFonts w:asciiTheme="minorHAnsi" w:hAnsiTheme="minorHAnsi"/>
          <w:color w:val="auto"/>
        </w:rPr>
        <w:t>“ nebo „</w:t>
      </w:r>
      <w:r w:rsidRPr="006805CA">
        <w:rPr>
          <w:rFonts w:asciiTheme="minorHAnsi" w:hAnsiTheme="minorHAnsi"/>
          <w:b/>
          <w:color w:val="auto"/>
        </w:rPr>
        <w:t>objednatel</w:t>
      </w:r>
      <w:r w:rsidRPr="006805CA">
        <w:rPr>
          <w:rFonts w:asciiTheme="minorHAnsi" w:hAnsiTheme="minorHAnsi"/>
          <w:color w:val="auto"/>
        </w:rPr>
        <w:t>“ a</w:t>
      </w:r>
    </w:p>
    <w:p w14:paraId="1644516D" w14:textId="77777777" w:rsidR="00C25C25" w:rsidRDefault="00C25C25" w:rsidP="00FE0B22">
      <w:pPr>
        <w:spacing w:before="0" w:after="0" w:line="240" w:lineRule="auto"/>
        <w:ind w:firstLine="1418"/>
        <w:rPr>
          <w:color w:val="auto"/>
        </w:rPr>
      </w:pPr>
    </w:p>
    <w:p w14:paraId="55F4765F" w14:textId="77777777" w:rsidR="00C25C25" w:rsidRPr="00121B0D" w:rsidRDefault="00C25C25" w:rsidP="00FE0B22">
      <w:pPr>
        <w:spacing w:before="0" w:after="0" w:line="240" w:lineRule="auto"/>
        <w:ind w:firstLine="1418"/>
        <w:rPr>
          <w:color w:val="auto"/>
        </w:rPr>
      </w:pPr>
    </w:p>
    <w:p w14:paraId="1E6E080F" w14:textId="77777777" w:rsidR="008F76A5" w:rsidRPr="0082462E" w:rsidRDefault="001F0D20" w:rsidP="00FE0B22">
      <w:pPr>
        <w:pStyle w:val="IDTabulkaBold"/>
        <w:suppressAutoHyphens w:val="0"/>
        <w:spacing w:before="0" w:after="0" w:line="240" w:lineRule="auto"/>
        <w:rPr>
          <w:rFonts w:ascii="Calibri" w:hAnsi="Calibri"/>
          <w:color w:val="auto"/>
        </w:rPr>
      </w:pPr>
      <w:r>
        <w:rPr>
          <w:rFonts w:ascii="Calibri" w:hAnsi="Calibri"/>
          <w:color w:val="auto"/>
        </w:rPr>
        <w:t>zhotovitel</w:t>
      </w:r>
      <w:r w:rsidR="004B153C" w:rsidRPr="0082462E">
        <w:rPr>
          <w:rFonts w:ascii="Calibri" w:hAnsi="Calibri"/>
          <w:color w:val="auto"/>
        </w:rPr>
        <w:t>:</w:t>
      </w:r>
    </w:p>
    <w:p w14:paraId="7E37F05A" w14:textId="77777777" w:rsidR="008F76A5" w:rsidRPr="0082462E" w:rsidRDefault="007429CF" w:rsidP="00B44BB7">
      <w:pPr>
        <w:spacing w:before="0" w:after="0"/>
        <w:ind w:firstLine="1418"/>
        <w:contextualSpacing/>
        <w:rPr>
          <w:b/>
          <w:color w:val="auto"/>
        </w:rPr>
      </w:pPr>
      <w:r w:rsidRPr="0082462E">
        <w:rPr>
          <w:b/>
          <w:color w:val="auto"/>
        </w:rPr>
        <w:t>VIAVIS a.s.</w:t>
      </w:r>
    </w:p>
    <w:p w14:paraId="430CA2C8" w14:textId="5BD8CCEF" w:rsidR="008F76A5" w:rsidRPr="0082462E" w:rsidRDefault="008F76A5" w:rsidP="00B44BB7">
      <w:pPr>
        <w:spacing w:before="0" w:after="0"/>
        <w:ind w:firstLine="1418"/>
        <w:contextualSpacing/>
        <w:rPr>
          <w:color w:val="auto"/>
        </w:rPr>
      </w:pPr>
      <w:r w:rsidRPr="0082462E">
        <w:rPr>
          <w:color w:val="auto"/>
        </w:rPr>
        <w:t xml:space="preserve">se sídlem v Ostravě, část </w:t>
      </w:r>
      <w:r w:rsidRPr="00C57B7F">
        <w:rPr>
          <w:color w:val="auto"/>
        </w:rPr>
        <w:t xml:space="preserve">Ostrava </w:t>
      </w:r>
      <w:r w:rsidR="006A07D5" w:rsidRPr="00C57B7F">
        <w:rPr>
          <w:color w:val="auto"/>
        </w:rPr>
        <w:t xml:space="preserve">- </w:t>
      </w:r>
      <w:r w:rsidRPr="00C57B7F">
        <w:rPr>
          <w:color w:val="auto"/>
        </w:rPr>
        <w:t>Vítkovice</w:t>
      </w:r>
      <w:r w:rsidRPr="005E1E7A">
        <w:rPr>
          <w:b/>
          <w:color w:val="auto"/>
        </w:rPr>
        <w:t>,</w:t>
      </w:r>
      <w:r w:rsidRPr="0082462E">
        <w:rPr>
          <w:color w:val="auto"/>
        </w:rPr>
        <w:t xml:space="preserve"> </w:t>
      </w:r>
      <w:r w:rsidR="00C57B7F">
        <w:rPr>
          <w:color w:val="auto"/>
        </w:rPr>
        <w:t>Obránců m</w:t>
      </w:r>
      <w:r w:rsidR="00015D16" w:rsidRPr="0082462E">
        <w:rPr>
          <w:color w:val="auto"/>
        </w:rPr>
        <w:t>íru</w:t>
      </w:r>
      <w:r w:rsidRPr="0082462E">
        <w:rPr>
          <w:color w:val="auto"/>
        </w:rPr>
        <w:t xml:space="preserve"> </w:t>
      </w:r>
      <w:r w:rsidR="00015D16" w:rsidRPr="0082462E">
        <w:rPr>
          <w:color w:val="auto"/>
        </w:rPr>
        <w:t>237</w:t>
      </w:r>
      <w:r w:rsidRPr="0082462E">
        <w:rPr>
          <w:color w:val="auto"/>
        </w:rPr>
        <w:t>/</w:t>
      </w:r>
      <w:r w:rsidR="00015D16" w:rsidRPr="0082462E">
        <w:rPr>
          <w:color w:val="auto"/>
        </w:rPr>
        <w:t>35</w:t>
      </w:r>
      <w:r w:rsidRPr="0082462E">
        <w:rPr>
          <w:color w:val="auto"/>
        </w:rPr>
        <w:t>, PSČ 703 00,</w:t>
      </w:r>
    </w:p>
    <w:p w14:paraId="56CDB6AF" w14:textId="77777777" w:rsidR="008F76A5" w:rsidRPr="0082462E" w:rsidRDefault="0061508F" w:rsidP="00B44BB7">
      <w:pPr>
        <w:pStyle w:val="Zkladntextodsazen"/>
        <w:spacing w:before="0" w:after="0"/>
        <w:ind w:left="1418"/>
        <w:contextualSpacing/>
        <w:rPr>
          <w:rFonts w:ascii="Calibri" w:hAnsi="Calibri"/>
        </w:rPr>
      </w:pPr>
      <w:r w:rsidRPr="0082462E">
        <w:rPr>
          <w:rFonts w:ascii="Calibri" w:hAnsi="Calibri"/>
        </w:rPr>
        <w:t>z</w:t>
      </w:r>
      <w:r w:rsidR="008F76A5" w:rsidRPr="0082462E">
        <w:rPr>
          <w:rFonts w:ascii="Calibri" w:hAnsi="Calibri"/>
        </w:rPr>
        <w:t>apsán v obchodním rejstříku vedeném u Krajského soudu v Ostravě v oddíle B, číslo vložky 2249,</w:t>
      </w:r>
    </w:p>
    <w:p w14:paraId="2CE64439" w14:textId="77777777" w:rsidR="008F76A5" w:rsidRPr="0082462E" w:rsidRDefault="008F76A5" w:rsidP="00B44BB7">
      <w:pPr>
        <w:spacing w:before="0" w:after="0"/>
        <w:ind w:firstLine="1418"/>
        <w:contextualSpacing/>
        <w:rPr>
          <w:color w:val="auto"/>
        </w:rPr>
      </w:pPr>
      <w:r w:rsidRPr="0082462E">
        <w:rPr>
          <w:color w:val="auto"/>
        </w:rPr>
        <w:t>IČ: 25848402, DIČ: CZ25848402</w:t>
      </w:r>
      <w:r w:rsidR="00D954A2" w:rsidRPr="0082462E">
        <w:rPr>
          <w:color w:val="auto"/>
        </w:rPr>
        <w:t>,</w:t>
      </w:r>
    </w:p>
    <w:p w14:paraId="18D400B9" w14:textId="77777777" w:rsidR="008F76A5" w:rsidRPr="0082462E" w:rsidRDefault="008F76A5" w:rsidP="00B44BB7">
      <w:pPr>
        <w:spacing w:before="0" w:after="0"/>
        <w:ind w:firstLine="1418"/>
        <w:contextualSpacing/>
        <w:rPr>
          <w:color w:val="auto"/>
        </w:rPr>
      </w:pPr>
      <w:r w:rsidRPr="0082462E">
        <w:rPr>
          <w:color w:val="auto"/>
        </w:rPr>
        <w:t>bankovní spo</w:t>
      </w:r>
      <w:r w:rsidR="00015D16" w:rsidRPr="0082462E">
        <w:rPr>
          <w:color w:val="auto"/>
        </w:rPr>
        <w:t xml:space="preserve">jení: ČSOB, a.s., </w:t>
      </w:r>
      <w:r w:rsidRPr="0082462E">
        <w:rPr>
          <w:color w:val="auto"/>
        </w:rPr>
        <w:t>číslo účtu: 162011618/0300,</w:t>
      </w:r>
    </w:p>
    <w:p w14:paraId="182C6DA9" w14:textId="1074D525" w:rsidR="007116D5" w:rsidRPr="0082462E" w:rsidRDefault="00C57B7F" w:rsidP="00B44BB7">
      <w:pPr>
        <w:spacing w:before="0" w:after="0"/>
        <w:ind w:left="1418"/>
        <w:contextualSpacing/>
        <w:rPr>
          <w:color w:val="auto"/>
        </w:rPr>
      </w:pPr>
      <w:r>
        <w:rPr>
          <w:color w:val="auto"/>
        </w:rPr>
        <w:t>z</w:t>
      </w:r>
      <w:r w:rsidR="00FE0B22" w:rsidRPr="00C57B7F">
        <w:rPr>
          <w:color w:val="auto"/>
        </w:rPr>
        <w:t>a niž jedná</w:t>
      </w:r>
      <w:r w:rsidR="007429CF" w:rsidRPr="00C57B7F">
        <w:rPr>
          <w:color w:val="auto"/>
        </w:rPr>
        <w:t>:</w:t>
      </w:r>
      <w:r w:rsidR="008F76A5" w:rsidRPr="00C57B7F">
        <w:rPr>
          <w:color w:val="auto"/>
        </w:rPr>
        <w:t xml:space="preserve"> </w:t>
      </w:r>
      <w:r w:rsidR="008F76A5" w:rsidRPr="0082462E">
        <w:rPr>
          <w:b/>
          <w:color w:val="auto"/>
        </w:rPr>
        <w:t>Ing. Vladimír Lazecký</w:t>
      </w:r>
      <w:r w:rsidR="008F76A5" w:rsidRPr="0082462E">
        <w:rPr>
          <w:color w:val="auto"/>
        </w:rPr>
        <w:t xml:space="preserve">, předseda představenstva, </w:t>
      </w:r>
    </w:p>
    <w:p w14:paraId="7B77A590" w14:textId="77777777" w:rsidR="008F76A5" w:rsidRDefault="008F76A5" w:rsidP="00B44BB7">
      <w:pPr>
        <w:spacing w:before="0" w:after="0"/>
        <w:ind w:left="1418"/>
        <w:contextualSpacing/>
        <w:rPr>
          <w:color w:val="auto"/>
        </w:rPr>
      </w:pPr>
      <w:r w:rsidRPr="0082462E">
        <w:rPr>
          <w:color w:val="auto"/>
        </w:rPr>
        <w:t>dále jen „</w:t>
      </w:r>
      <w:r w:rsidR="00BA7C78" w:rsidRPr="0082462E">
        <w:rPr>
          <w:b/>
          <w:color w:val="auto"/>
        </w:rPr>
        <w:t>VIAVIS</w:t>
      </w:r>
      <w:r w:rsidRPr="0082462E">
        <w:rPr>
          <w:b/>
          <w:color w:val="auto"/>
        </w:rPr>
        <w:t>“</w:t>
      </w:r>
      <w:r w:rsidRPr="0082462E">
        <w:rPr>
          <w:color w:val="auto"/>
        </w:rPr>
        <w:t>, nebo „</w:t>
      </w:r>
      <w:r w:rsidR="001F0D20">
        <w:rPr>
          <w:b/>
          <w:color w:val="auto"/>
        </w:rPr>
        <w:t>zhotovitel</w:t>
      </w:r>
      <w:r w:rsidRPr="0082462E">
        <w:rPr>
          <w:color w:val="auto"/>
        </w:rPr>
        <w:t>“</w:t>
      </w:r>
      <w:r w:rsidR="005E3158">
        <w:rPr>
          <w:color w:val="auto"/>
        </w:rPr>
        <w:t xml:space="preserve"> </w:t>
      </w:r>
      <w:r w:rsidRPr="0082462E">
        <w:rPr>
          <w:color w:val="auto"/>
        </w:rPr>
        <w:t>na straně druhé</w:t>
      </w:r>
    </w:p>
    <w:p w14:paraId="381775DB" w14:textId="77777777" w:rsidR="001045D5" w:rsidRDefault="001045D5" w:rsidP="00B44BB7">
      <w:pPr>
        <w:spacing w:before="0" w:after="0"/>
        <w:ind w:left="1418"/>
        <w:contextualSpacing/>
        <w:rPr>
          <w:color w:val="auto"/>
        </w:rPr>
      </w:pPr>
    </w:p>
    <w:p w14:paraId="771125CD" w14:textId="77777777" w:rsidR="001045D5" w:rsidRPr="005E1E7A" w:rsidRDefault="001045D5" w:rsidP="00B44BB7">
      <w:pPr>
        <w:spacing w:before="0" w:after="0"/>
        <w:contextualSpacing/>
        <w:jc w:val="center"/>
        <w:rPr>
          <w:b/>
          <w:color w:val="000000" w:themeColor="text1"/>
        </w:rPr>
      </w:pPr>
      <w:r w:rsidRPr="005E1E7A">
        <w:rPr>
          <w:b/>
          <w:color w:val="000000" w:themeColor="text1"/>
        </w:rPr>
        <w:t>sjednal</w:t>
      </w:r>
      <w:r w:rsidR="00CC14C8" w:rsidRPr="005E1E7A">
        <w:rPr>
          <w:b/>
          <w:color w:val="000000" w:themeColor="text1"/>
        </w:rPr>
        <w:t>y</w:t>
      </w:r>
      <w:r w:rsidRPr="005E1E7A">
        <w:rPr>
          <w:b/>
          <w:color w:val="000000" w:themeColor="text1"/>
        </w:rPr>
        <w:t xml:space="preserve"> uvedeného dne, měsíce a roku, tuto smlouvu takto:</w:t>
      </w:r>
    </w:p>
    <w:p w14:paraId="67E4221B" w14:textId="77777777" w:rsidR="00FE0B22" w:rsidRDefault="00FE0B22" w:rsidP="00FE0B22">
      <w:pPr>
        <w:spacing w:before="0" w:after="0" w:line="240" w:lineRule="auto"/>
        <w:jc w:val="center"/>
        <w:rPr>
          <w:b/>
          <w:color w:val="auto"/>
        </w:rPr>
      </w:pPr>
    </w:p>
    <w:p w14:paraId="35FD50BB" w14:textId="77777777" w:rsidR="00D97C36" w:rsidRDefault="00D97C36" w:rsidP="00FE0B22">
      <w:pPr>
        <w:spacing w:before="0" w:after="0" w:line="240" w:lineRule="auto"/>
        <w:jc w:val="center"/>
        <w:rPr>
          <w:b/>
          <w:color w:val="auto"/>
        </w:rPr>
      </w:pPr>
    </w:p>
    <w:p w14:paraId="520EF77D" w14:textId="77777777" w:rsidR="003B1473" w:rsidRPr="00C57B7F" w:rsidRDefault="003B1473" w:rsidP="003B1473">
      <w:pPr>
        <w:jc w:val="center"/>
        <w:rPr>
          <w:iCs/>
          <w:color w:val="auto"/>
          <w:sz w:val="28"/>
          <w:szCs w:val="28"/>
        </w:rPr>
      </w:pPr>
      <w:r w:rsidRPr="00C57B7F">
        <w:rPr>
          <w:iCs/>
          <w:color w:val="auto"/>
          <w:sz w:val="28"/>
          <w:szCs w:val="28"/>
        </w:rPr>
        <w:t>Preambule</w:t>
      </w:r>
    </w:p>
    <w:p w14:paraId="23396348" w14:textId="77777777" w:rsidR="003B1473" w:rsidRPr="00C57B7F" w:rsidRDefault="003B1473" w:rsidP="00B44BB7">
      <w:pPr>
        <w:widowControl w:val="0"/>
        <w:numPr>
          <w:ilvl w:val="0"/>
          <w:numId w:val="8"/>
        </w:numPr>
        <w:suppressAutoHyphens/>
        <w:spacing w:before="0" w:after="0"/>
        <w:contextualSpacing/>
        <w:rPr>
          <w:iCs/>
          <w:color w:val="auto"/>
        </w:rPr>
      </w:pPr>
      <w:r w:rsidRPr="00C57B7F">
        <w:rPr>
          <w:iCs/>
          <w:color w:val="auto"/>
        </w:rPr>
        <w:t xml:space="preserve">Zhotovitel a objednatel si společně a jeden druhému jednotlivě prohlašují, že se přesvědčili o identitě druhé strany, jakož i o tom, že její označení uvedené v záhlaví této smlouvy o dílo odpovídá skutečnosti a tedy i aktuálnímu zápisu v živnostenském či obchodním rejstříku, a že jim je nepochybná totožnost a řádné oprávnění osoby či osob jednajících za druhou smluvní stranu k tomuto jednání a zároveň si prohlásili, že tyto údaje nejsou dotčeny změnami již </w:t>
      </w:r>
      <w:r w:rsidRPr="00C57B7F">
        <w:rPr>
          <w:iCs/>
          <w:color w:val="auto"/>
        </w:rPr>
        <w:lastRenderedPageBreak/>
        <w:t>uskutečněnými, avšak ještě nezapsanými v živnostenském či obchodním rejstříku.</w:t>
      </w:r>
    </w:p>
    <w:p w14:paraId="6BA29812" w14:textId="77777777" w:rsidR="00462864" w:rsidRPr="00C57B7F" w:rsidRDefault="00462864" w:rsidP="00B44BB7">
      <w:pPr>
        <w:spacing w:before="0" w:after="0"/>
        <w:ind w:left="720"/>
        <w:contextualSpacing/>
        <w:rPr>
          <w:color w:val="auto"/>
        </w:rPr>
      </w:pPr>
    </w:p>
    <w:p w14:paraId="57B0DF5A" w14:textId="77777777" w:rsidR="00462864" w:rsidRPr="00C57B7F" w:rsidRDefault="00462864" w:rsidP="00B44BB7">
      <w:pPr>
        <w:numPr>
          <w:ilvl w:val="0"/>
          <w:numId w:val="8"/>
        </w:numPr>
        <w:spacing w:before="0" w:after="0"/>
        <w:contextualSpacing/>
        <w:rPr>
          <w:color w:val="auto"/>
        </w:rPr>
      </w:pPr>
      <w:r w:rsidRPr="00C57B7F">
        <w:rPr>
          <w:color w:val="auto"/>
        </w:rPr>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3775606E" w14:textId="77777777" w:rsidR="00462864" w:rsidRPr="00C57B7F" w:rsidRDefault="00462864" w:rsidP="00633997">
      <w:pPr>
        <w:widowControl w:val="0"/>
        <w:suppressAutoHyphens/>
        <w:spacing w:before="0" w:after="0" w:line="240" w:lineRule="auto"/>
        <w:ind w:left="720"/>
        <w:rPr>
          <w:iCs/>
          <w:color w:val="auto"/>
        </w:rPr>
      </w:pPr>
    </w:p>
    <w:p w14:paraId="2D01228B" w14:textId="73D7BDCF" w:rsidR="001045D5" w:rsidRPr="00C57B7F" w:rsidRDefault="001045D5" w:rsidP="00B44BB7">
      <w:pPr>
        <w:pStyle w:val="Nadpis1"/>
        <w:spacing w:before="0" w:after="0"/>
        <w:ind w:left="357" w:hanging="357"/>
        <w:contextualSpacing/>
        <w:rPr>
          <w:color w:val="auto"/>
        </w:rPr>
      </w:pPr>
      <w:r w:rsidRPr="00C57B7F">
        <w:rPr>
          <w:color w:val="7F7F7F" w:themeColor="text1" w:themeTint="80"/>
        </w:rPr>
        <w:t>Předmět a účel smlouvy</w:t>
      </w:r>
      <w:r w:rsidR="00C57B7F" w:rsidRPr="00C57B7F">
        <w:rPr>
          <w:color w:val="7F7F7F" w:themeColor="text1" w:themeTint="80"/>
          <w:lang w:val="cs-CZ"/>
        </w:rPr>
        <w:t xml:space="preserve">, účel </w:t>
      </w:r>
      <w:r w:rsidR="00C57B7F">
        <w:rPr>
          <w:color w:val="7F7F7F" w:themeColor="text1" w:themeTint="80"/>
          <w:lang w:val="cs-CZ"/>
        </w:rPr>
        <w:t>díla</w:t>
      </w:r>
      <w:r w:rsidR="00FE0B22">
        <w:rPr>
          <w:lang w:val="cs-CZ"/>
        </w:rPr>
        <w:br/>
      </w:r>
    </w:p>
    <w:p w14:paraId="1F970C62" w14:textId="3C2C4120" w:rsidR="00F7741B" w:rsidRPr="00C57B7F" w:rsidRDefault="00FE0B22" w:rsidP="00B44BB7">
      <w:pPr>
        <w:pStyle w:val="Nadpis2"/>
        <w:tabs>
          <w:tab w:val="num" w:pos="794"/>
        </w:tabs>
        <w:spacing w:before="0" w:after="0"/>
        <w:ind w:left="788" w:hanging="431"/>
        <w:contextualSpacing/>
        <w:rPr>
          <w:sz w:val="22"/>
          <w:szCs w:val="22"/>
        </w:rPr>
      </w:pPr>
      <w:r w:rsidRPr="00C57B7F">
        <w:rPr>
          <w:sz w:val="22"/>
          <w:szCs w:val="22"/>
        </w:rPr>
        <w:t xml:space="preserve">Tato smlouva je uzavřena podle </w:t>
      </w:r>
      <w:r w:rsidR="00D030CD" w:rsidRPr="00C57B7F">
        <w:rPr>
          <w:sz w:val="22"/>
          <w:szCs w:val="22"/>
        </w:rPr>
        <w:t xml:space="preserve">ust. § 2586 a násl. </w:t>
      </w:r>
      <w:r w:rsidRPr="00C57B7F">
        <w:rPr>
          <w:sz w:val="22"/>
          <w:szCs w:val="22"/>
        </w:rPr>
        <w:t xml:space="preserve">zákona č. 89/2012 </w:t>
      </w:r>
      <w:r w:rsidR="00C57B7F" w:rsidRPr="00C57B7F">
        <w:rPr>
          <w:sz w:val="22"/>
          <w:szCs w:val="22"/>
        </w:rPr>
        <w:t>Sb., občanský zákoník (dále jen</w:t>
      </w:r>
      <w:r w:rsidR="00D02FE2" w:rsidRPr="00C57B7F">
        <w:rPr>
          <w:sz w:val="22"/>
          <w:szCs w:val="22"/>
        </w:rPr>
        <w:t xml:space="preserve"> „občanský zákoník“ nebo </w:t>
      </w:r>
      <w:r w:rsidRPr="00C57B7F">
        <w:rPr>
          <w:sz w:val="22"/>
          <w:szCs w:val="22"/>
        </w:rPr>
        <w:t>„NOZ“</w:t>
      </w:r>
      <w:r w:rsidR="005C4640" w:rsidRPr="00C57B7F">
        <w:rPr>
          <w:sz w:val="22"/>
          <w:szCs w:val="22"/>
        </w:rPr>
        <w:t>)</w:t>
      </w:r>
      <w:r w:rsidRPr="00C57B7F">
        <w:rPr>
          <w:sz w:val="22"/>
          <w:szCs w:val="22"/>
        </w:rPr>
        <w:t xml:space="preserve">. </w:t>
      </w:r>
      <w:r w:rsidR="00F7741B" w:rsidRPr="00C57B7F">
        <w:rPr>
          <w:sz w:val="22"/>
          <w:szCs w:val="22"/>
        </w:rPr>
        <w:t xml:space="preserve">Předmětem této smlouvy je závazkový vztah mezi stranami této smlouvy, spočívající v závazku zhotovitele </w:t>
      </w:r>
      <w:r w:rsidR="00D030CD" w:rsidRPr="00C57B7F">
        <w:rPr>
          <w:sz w:val="22"/>
          <w:szCs w:val="22"/>
        </w:rPr>
        <w:t xml:space="preserve">na svůj náklad a nebezpečí </w:t>
      </w:r>
      <w:r w:rsidR="00F7741B" w:rsidRPr="00C57B7F">
        <w:rPr>
          <w:sz w:val="22"/>
          <w:szCs w:val="22"/>
        </w:rPr>
        <w:t xml:space="preserve">provést </w:t>
      </w:r>
      <w:r w:rsidR="00D030CD" w:rsidRPr="00C57B7F">
        <w:rPr>
          <w:sz w:val="22"/>
          <w:szCs w:val="22"/>
        </w:rPr>
        <w:t>pro objednatele</w:t>
      </w:r>
      <w:r w:rsidR="00F7741B" w:rsidRPr="00C57B7F">
        <w:rPr>
          <w:sz w:val="22"/>
          <w:szCs w:val="22"/>
        </w:rPr>
        <w:t xml:space="preserve"> </w:t>
      </w:r>
      <w:r w:rsidR="003B1473" w:rsidRPr="00C57B7F">
        <w:rPr>
          <w:sz w:val="22"/>
          <w:szCs w:val="22"/>
        </w:rPr>
        <w:t xml:space="preserve">dílo </w:t>
      </w:r>
      <w:r w:rsidR="00F7741B" w:rsidRPr="00C57B7F">
        <w:rPr>
          <w:sz w:val="22"/>
          <w:szCs w:val="22"/>
        </w:rPr>
        <w:t>níže specifikovan</w:t>
      </w:r>
      <w:r w:rsidR="003B1473" w:rsidRPr="00C57B7F">
        <w:rPr>
          <w:sz w:val="22"/>
          <w:szCs w:val="22"/>
        </w:rPr>
        <w:t>é</w:t>
      </w:r>
      <w:r w:rsidR="00F7741B" w:rsidRPr="00C57B7F">
        <w:rPr>
          <w:sz w:val="22"/>
          <w:szCs w:val="22"/>
        </w:rPr>
        <w:t xml:space="preserve"> </w:t>
      </w:r>
      <w:r w:rsidR="003B1473" w:rsidRPr="00C57B7F">
        <w:rPr>
          <w:sz w:val="22"/>
          <w:szCs w:val="22"/>
        </w:rPr>
        <w:t xml:space="preserve">jako </w:t>
      </w:r>
      <w:r w:rsidR="00F7741B" w:rsidRPr="00C57B7F">
        <w:rPr>
          <w:sz w:val="22"/>
          <w:szCs w:val="22"/>
        </w:rPr>
        <w:t>předmět plnění</w:t>
      </w:r>
      <w:r w:rsidR="005C4640" w:rsidRPr="00C57B7F">
        <w:rPr>
          <w:sz w:val="22"/>
          <w:szCs w:val="22"/>
        </w:rPr>
        <w:t xml:space="preserve"> </w:t>
      </w:r>
      <w:r w:rsidR="00F7741B" w:rsidRPr="00C57B7F">
        <w:rPr>
          <w:sz w:val="22"/>
          <w:szCs w:val="22"/>
        </w:rPr>
        <w:t xml:space="preserve">a v závazku objednatele </w:t>
      </w:r>
      <w:r w:rsidR="00462864" w:rsidRPr="00C57B7F">
        <w:rPr>
          <w:sz w:val="22"/>
          <w:szCs w:val="22"/>
        </w:rPr>
        <w:t xml:space="preserve">úspěšně provedené </w:t>
      </w:r>
      <w:r w:rsidR="005C4640" w:rsidRPr="00C57B7F">
        <w:rPr>
          <w:sz w:val="22"/>
          <w:szCs w:val="22"/>
        </w:rPr>
        <w:t xml:space="preserve">dílo </w:t>
      </w:r>
      <w:r w:rsidR="00462864" w:rsidRPr="00C57B7F">
        <w:rPr>
          <w:sz w:val="22"/>
          <w:szCs w:val="22"/>
        </w:rPr>
        <w:t xml:space="preserve">(§ 2605 NOZ) </w:t>
      </w:r>
      <w:r w:rsidR="005C4640" w:rsidRPr="00C57B7F">
        <w:rPr>
          <w:sz w:val="22"/>
          <w:szCs w:val="22"/>
        </w:rPr>
        <w:t xml:space="preserve">převzít a </w:t>
      </w:r>
      <w:r w:rsidR="00F7741B" w:rsidRPr="00C57B7F">
        <w:rPr>
          <w:sz w:val="22"/>
          <w:szCs w:val="22"/>
        </w:rPr>
        <w:t xml:space="preserve">zaplatit zhotoviteli </w:t>
      </w:r>
      <w:r w:rsidR="00140EF7" w:rsidRPr="00C57B7F">
        <w:rPr>
          <w:sz w:val="22"/>
          <w:szCs w:val="22"/>
        </w:rPr>
        <w:t xml:space="preserve">za provedené dílo </w:t>
      </w:r>
      <w:r w:rsidR="003B1473" w:rsidRPr="00C57B7F">
        <w:rPr>
          <w:sz w:val="22"/>
          <w:szCs w:val="22"/>
        </w:rPr>
        <w:t xml:space="preserve">níže sjednanou </w:t>
      </w:r>
      <w:r w:rsidR="00F7741B" w:rsidRPr="00C57B7F">
        <w:rPr>
          <w:sz w:val="22"/>
          <w:szCs w:val="22"/>
        </w:rPr>
        <w:t>cenu</w:t>
      </w:r>
      <w:r w:rsidR="005C4640" w:rsidRPr="00C57B7F">
        <w:rPr>
          <w:sz w:val="22"/>
          <w:szCs w:val="22"/>
        </w:rPr>
        <w:t xml:space="preserve"> díla</w:t>
      </w:r>
      <w:r w:rsidR="00F7741B" w:rsidRPr="00C57B7F">
        <w:rPr>
          <w:sz w:val="22"/>
          <w:szCs w:val="22"/>
        </w:rPr>
        <w:t xml:space="preserve">, to vše </w:t>
      </w:r>
      <w:r w:rsidR="003B1473" w:rsidRPr="00C57B7F">
        <w:rPr>
          <w:sz w:val="22"/>
          <w:szCs w:val="22"/>
        </w:rPr>
        <w:t>po</w:t>
      </w:r>
      <w:r w:rsidR="00F7741B" w:rsidRPr="00C57B7F">
        <w:rPr>
          <w:sz w:val="22"/>
          <w:szCs w:val="22"/>
        </w:rPr>
        <w:t xml:space="preserve">dle podmínek sjednaných touto smlouvou. </w:t>
      </w:r>
    </w:p>
    <w:p w14:paraId="7A0380F6" w14:textId="183F6F98" w:rsidR="0004132C" w:rsidRPr="005C1397" w:rsidRDefault="0004132C" w:rsidP="0004132C">
      <w:pPr>
        <w:pStyle w:val="Nadpis2"/>
        <w:tabs>
          <w:tab w:val="num" w:pos="794"/>
        </w:tabs>
        <w:spacing w:before="0" w:after="0"/>
        <w:ind w:left="788" w:hanging="431"/>
        <w:contextualSpacing/>
        <w:rPr>
          <w:sz w:val="22"/>
          <w:szCs w:val="22"/>
        </w:rPr>
      </w:pPr>
      <w:r w:rsidRPr="005C1397">
        <w:rPr>
          <w:b/>
          <w:sz w:val="22"/>
          <w:szCs w:val="22"/>
        </w:rPr>
        <w:t>Předmětem plnění</w:t>
      </w:r>
      <w:r w:rsidRPr="005C1397">
        <w:rPr>
          <w:sz w:val="22"/>
          <w:szCs w:val="22"/>
        </w:rPr>
        <w:t xml:space="preserve"> dle této smlouvy je </w:t>
      </w:r>
      <w:r w:rsidR="00456C15" w:rsidRPr="00C57B7F">
        <w:rPr>
          <w:b/>
          <w:sz w:val="22"/>
          <w:szCs w:val="22"/>
        </w:rPr>
        <w:t xml:space="preserve">posouzení GDPR </w:t>
      </w:r>
      <w:r w:rsidR="00456C15">
        <w:rPr>
          <w:b/>
          <w:sz w:val="22"/>
          <w:szCs w:val="22"/>
        </w:rPr>
        <w:t>C</w:t>
      </w:r>
      <w:r w:rsidR="00456C15" w:rsidRPr="00C57B7F">
        <w:rPr>
          <w:b/>
          <w:sz w:val="22"/>
          <w:szCs w:val="22"/>
        </w:rPr>
        <w:t>ompliance</w:t>
      </w:r>
      <w:r w:rsidRPr="005C1397">
        <w:rPr>
          <w:b/>
          <w:sz w:val="22"/>
          <w:szCs w:val="22"/>
        </w:rPr>
        <w:t xml:space="preserve"> </w:t>
      </w:r>
      <w:r w:rsidRPr="005C1397">
        <w:rPr>
          <w:sz w:val="22"/>
          <w:szCs w:val="22"/>
        </w:rPr>
        <w:t xml:space="preserve">dále jen „předmět plnění“ nebo „dílo“ nebo „předmět díla“ </w:t>
      </w:r>
      <w:r w:rsidRPr="005C1397">
        <w:rPr>
          <w:b/>
          <w:sz w:val="22"/>
          <w:szCs w:val="22"/>
        </w:rPr>
        <w:t xml:space="preserve">pro </w:t>
      </w:r>
      <w:r w:rsidR="00530910">
        <w:rPr>
          <w:b/>
          <w:sz w:val="22"/>
          <w:szCs w:val="22"/>
        </w:rPr>
        <w:t xml:space="preserve">příspěvkové organizace </w:t>
      </w:r>
      <w:r w:rsidRPr="005C1397">
        <w:rPr>
          <w:b/>
          <w:sz w:val="22"/>
          <w:szCs w:val="22"/>
        </w:rPr>
        <w:t>objednatele</w:t>
      </w:r>
      <w:r w:rsidR="00530910">
        <w:rPr>
          <w:b/>
          <w:sz w:val="22"/>
          <w:szCs w:val="22"/>
        </w:rPr>
        <w:t xml:space="preserve"> </w:t>
      </w:r>
      <w:r w:rsidR="00530910" w:rsidRPr="005C1397">
        <w:rPr>
          <w:b/>
          <w:sz w:val="22"/>
          <w:szCs w:val="22"/>
        </w:rPr>
        <w:t>uveden</w:t>
      </w:r>
      <w:r w:rsidR="00596D76">
        <w:rPr>
          <w:b/>
          <w:sz w:val="22"/>
          <w:szCs w:val="22"/>
        </w:rPr>
        <w:t>é</w:t>
      </w:r>
      <w:r w:rsidR="00530910">
        <w:rPr>
          <w:b/>
          <w:sz w:val="22"/>
          <w:szCs w:val="22"/>
        </w:rPr>
        <w:t xml:space="preserve"> </w:t>
      </w:r>
      <w:r w:rsidR="00530910" w:rsidRPr="005C1397">
        <w:rPr>
          <w:b/>
          <w:sz w:val="22"/>
        </w:rPr>
        <w:t>v Příloze č. 2 Smlouvy o dílo</w:t>
      </w:r>
      <w:r w:rsidRPr="005C1397">
        <w:rPr>
          <w:sz w:val="22"/>
          <w:szCs w:val="22"/>
        </w:rPr>
        <w:t>.</w:t>
      </w:r>
      <w:r w:rsidRPr="005C1397">
        <w:rPr>
          <w:b/>
          <w:sz w:val="22"/>
          <w:szCs w:val="22"/>
        </w:rPr>
        <w:t xml:space="preserve"> </w:t>
      </w:r>
    </w:p>
    <w:p w14:paraId="0B9E803C" w14:textId="788B0776" w:rsidR="00A83B0D" w:rsidRPr="00BC1648" w:rsidRDefault="00F7741B" w:rsidP="00B44BB7">
      <w:pPr>
        <w:pStyle w:val="Nadpis2"/>
        <w:tabs>
          <w:tab w:val="num" w:pos="794"/>
        </w:tabs>
        <w:spacing w:before="0" w:after="0"/>
        <w:ind w:left="788" w:hanging="431"/>
        <w:contextualSpacing/>
        <w:rPr>
          <w:b/>
          <w:sz w:val="22"/>
          <w:szCs w:val="22"/>
        </w:rPr>
      </w:pPr>
      <w:r w:rsidRPr="00BC1648">
        <w:rPr>
          <w:b/>
          <w:sz w:val="22"/>
          <w:szCs w:val="22"/>
        </w:rPr>
        <w:t>Specifikace předmětu plnění</w:t>
      </w:r>
      <w:r w:rsidR="00A83B0D" w:rsidRPr="00BC1648">
        <w:rPr>
          <w:b/>
          <w:sz w:val="22"/>
          <w:szCs w:val="22"/>
        </w:rPr>
        <w:t>:</w:t>
      </w:r>
    </w:p>
    <w:p w14:paraId="50007DA8" w14:textId="70CCED5F" w:rsidR="005E1E7A" w:rsidRPr="00BC1648" w:rsidRDefault="005E1E7A" w:rsidP="00B44BB7">
      <w:pPr>
        <w:pStyle w:val="Nadpis3"/>
        <w:tabs>
          <w:tab w:val="clear" w:pos="7434"/>
        </w:tabs>
        <w:spacing w:before="0" w:after="0"/>
        <w:ind w:left="1225" w:hanging="505"/>
        <w:contextualSpacing/>
        <w:rPr>
          <w:sz w:val="22"/>
          <w:szCs w:val="22"/>
        </w:rPr>
      </w:pPr>
      <w:r w:rsidRPr="00BC1648">
        <w:rPr>
          <w:sz w:val="22"/>
          <w:szCs w:val="22"/>
        </w:rPr>
        <w:t>posouzení stavu a dostatečnosti stávajících opatření v oblasti ochrany osobních údajů a rozsah jejich použitelnosti pro implementaci podle GDPR,</w:t>
      </w:r>
    </w:p>
    <w:p w14:paraId="3DE17664" w14:textId="7D50F232" w:rsidR="005E1E7A" w:rsidRPr="00BC1648" w:rsidRDefault="005E1E7A" w:rsidP="00B44BB7">
      <w:pPr>
        <w:pStyle w:val="Nadpis3"/>
        <w:tabs>
          <w:tab w:val="clear" w:pos="7434"/>
        </w:tabs>
        <w:spacing w:before="0" w:after="0"/>
        <w:ind w:left="1225" w:hanging="505"/>
        <w:contextualSpacing/>
        <w:rPr>
          <w:sz w:val="22"/>
          <w:szCs w:val="22"/>
        </w:rPr>
      </w:pPr>
      <w:r w:rsidRPr="00BC1648">
        <w:rPr>
          <w:sz w:val="22"/>
          <w:szCs w:val="22"/>
        </w:rPr>
        <w:t>návrh opatření a způsobu jejich implementace, nezbytných k naplnění požadavků podle GDPR</w:t>
      </w:r>
      <w:r w:rsidR="00825AE2" w:rsidRPr="00BC1648">
        <w:rPr>
          <w:sz w:val="22"/>
          <w:szCs w:val="22"/>
        </w:rPr>
        <w:t>,</w:t>
      </w:r>
    </w:p>
    <w:p w14:paraId="754CABAC" w14:textId="3BDD9EB1" w:rsidR="00456C15" w:rsidRDefault="00456C15" w:rsidP="00456C15">
      <w:pPr>
        <w:pStyle w:val="Nadpis3"/>
        <w:tabs>
          <w:tab w:val="clear" w:pos="7434"/>
        </w:tabs>
        <w:spacing w:before="0" w:after="0"/>
        <w:ind w:left="1225" w:hanging="505"/>
        <w:contextualSpacing/>
      </w:pPr>
      <w:r>
        <w:t>školení klíčových zaměstnanců příspěvkových organizací v délce max. 4h</w:t>
      </w:r>
      <w:r w:rsidR="00722CFC">
        <w:t xml:space="preserve"> organizovan</w:t>
      </w:r>
      <w:r w:rsidR="00730014">
        <w:t>é</w:t>
      </w:r>
      <w:r w:rsidR="00722CFC">
        <w:t xml:space="preserve"> objednatelem po skupinách v místě objednatele s cílem seznámit účastníky přehledně se zásadami GDPR</w:t>
      </w:r>
      <w:r w:rsidR="005B0986">
        <w:t xml:space="preserve"> a </w:t>
      </w:r>
      <w:r w:rsidR="00ED4BDA">
        <w:t xml:space="preserve">s </w:t>
      </w:r>
      <w:r w:rsidR="005B0986">
        <w:t>check listy pro identifikaci zpracování osobních údajů,</w:t>
      </w:r>
    </w:p>
    <w:p w14:paraId="7A544943" w14:textId="491CEA13" w:rsidR="00456C15" w:rsidRPr="00456C15" w:rsidRDefault="008D5A40" w:rsidP="00456C15">
      <w:pPr>
        <w:pStyle w:val="Nadpis3"/>
        <w:tabs>
          <w:tab w:val="clear" w:pos="7434"/>
        </w:tabs>
        <w:spacing w:before="0" w:after="0"/>
        <w:ind w:left="1225" w:hanging="505"/>
        <w:contextualSpacing/>
      </w:pPr>
      <w:r w:rsidRPr="00456C15">
        <w:t>metodická pomoc při identifikaci zpracování osobních údajů,</w:t>
      </w:r>
    </w:p>
    <w:p w14:paraId="4A7B36B1" w14:textId="5CC174A9" w:rsidR="0058090C" w:rsidRPr="008D5A40" w:rsidRDefault="00825AE2" w:rsidP="00BB1A04">
      <w:pPr>
        <w:pStyle w:val="Nadpis3"/>
        <w:tabs>
          <w:tab w:val="clear" w:pos="7434"/>
        </w:tabs>
        <w:spacing w:before="0" w:after="0"/>
        <w:ind w:left="1225" w:hanging="505"/>
        <w:contextualSpacing/>
        <w:rPr>
          <w:highlight w:val="yellow"/>
        </w:rPr>
      </w:pPr>
      <w:r w:rsidRPr="008D5A40">
        <w:rPr>
          <w:sz w:val="22"/>
          <w:szCs w:val="22"/>
          <w:highlight w:val="yellow"/>
        </w:rPr>
        <w:t xml:space="preserve">plnění se sjednává </w:t>
      </w:r>
      <w:r w:rsidR="007D696C" w:rsidRPr="008D5A40">
        <w:rPr>
          <w:sz w:val="22"/>
          <w:szCs w:val="22"/>
          <w:highlight w:val="yellow"/>
        </w:rPr>
        <w:t xml:space="preserve">v rozsahu pracnosti </w:t>
      </w:r>
      <w:r w:rsidR="00ED4BDA">
        <w:rPr>
          <w:b/>
          <w:sz w:val="22"/>
          <w:szCs w:val="22"/>
          <w:highlight w:val="yellow"/>
        </w:rPr>
        <w:t>13</w:t>
      </w:r>
      <w:r w:rsidR="00665A5F" w:rsidRPr="008D5A40">
        <w:rPr>
          <w:b/>
          <w:sz w:val="22"/>
          <w:szCs w:val="22"/>
          <w:highlight w:val="yellow"/>
        </w:rPr>
        <w:t xml:space="preserve"> MD</w:t>
      </w:r>
      <w:r w:rsidR="00665A5F" w:rsidRPr="008D5A40">
        <w:rPr>
          <w:sz w:val="22"/>
          <w:szCs w:val="22"/>
          <w:highlight w:val="yellow"/>
        </w:rPr>
        <w:t xml:space="preserve">, slovy: </w:t>
      </w:r>
      <w:r w:rsidR="00ED4BDA">
        <w:rPr>
          <w:sz w:val="22"/>
          <w:szCs w:val="22"/>
          <w:highlight w:val="yellow"/>
        </w:rPr>
        <w:t>třináct</w:t>
      </w:r>
      <w:r w:rsidRPr="008D5A40">
        <w:rPr>
          <w:sz w:val="22"/>
          <w:szCs w:val="22"/>
          <w:highlight w:val="yellow"/>
        </w:rPr>
        <w:t xml:space="preserve"> Man Days pracovníků zhotovitele</w:t>
      </w:r>
      <w:r w:rsidR="00665A5F" w:rsidRPr="008D5A40">
        <w:rPr>
          <w:sz w:val="22"/>
          <w:szCs w:val="22"/>
          <w:highlight w:val="yellow"/>
        </w:rPr>
        <w:t>,</w:t>
      </w:r>
    </w:p>
    <w:p w14:paraId="2266D1E1" w14:textId="5B2D28F7" w:rsidR="00BB1A04" w:rsidRDefault="00665A5F" w:rsidP="00BB1A04">
      <w:pPr>
        <w:pStyle w:val="Nadpis3"/>
        <w:tabs>
          <w:tab w:val="clear" w:pos="7434"/>
        </w:tabs>
        <w:spacing w:before="0" w:after="0"/>
        <w:ind w:left="1225" w:hanging="505"/>
        <w:contextualSpacing/>
      </w:pPr>
      <w:r w:rsidRPr="00BC1648">
        <w:t>n</w:t>
      </w:r>
      <w:r w:rsidR="00BB1A04" w:rsidRPr="00BC1648">
        <w:t>ávrh procesních a technických opatření bude připraven s maximálním důrazem na využití stávajících řešení a minimální možné dopady na zvýšení komplikovanosti užívání informačních systémů, či překomplikovanost procesních opatření.</w:t>
      </w:r>
    </w:p>
    <w:p w14:paraId="57640440" w14:textId="77777777" w:rsidR="00BC1648" w:rsidRPr="00BC1648" w:rsidRDefault="00BC1648" w:rsidP="00BC1648"/>
    <w:p w14:paraId="24AEC30D" w14:textId="0D27A157" w:rsidR="00B41DE0" w:rsidRPr="005E1E7A" w:rsidRDefault="005E1E7A" w:rsidP="00B44BB7">
      <w:pPr>
        <w:pStyle w:val="Nadpis2"/>
        <w:tabs>
          <w:tab w:val="num" w:pos="794"/>
        </w:tabs>
        <w:spacing w:before="0" w:after="0"/>
        <w:ind w:left="788" w:hanging="431"/>
        <w:contextualSpacing/>
        <w:rPr>
          <w:b/>
          <w:sz w:val="22"/>
          <w:szCs w:val="22"/>
        </w:rPr>
      </w:pPr>
      <w:r w:rsidRPr="005E1E7A">
        <w:rPr>
          <w:b/>
          <w:sz w:val="22"/>
          <w:szCs w:val="22"/>
        </w:rPr>
        <w:t>Výstup</w:t>
      </w:r>
      <w:r w:rsidR="00B41DE0" w:rsidRPr="005E1E7A">
        <w:rPr>
          <w:b/>
          <w:sz w:val="22"/>
          <w:szCs w:val="22"/>
        </w:rPr>
        <w:t xml:space="preserve"> předmětu </w:t>
      </w:r>
      <w:r w:rsidR="00A26F7C" w:rsidRPr="005E1E7A">
        <w:rPr>
          <w:b/>
          <w:sz w:val="22"/>
          <w:szCs w:val="22"/>
        </w:rPr>
        <w:t>plnění</w:t>
      </w:r>
      <w:r w:rsidR="0004132C">
        <w:rPr>
          <w:b/>
          <w:sz w:val="22"/>
          <w:szCs w:val="22"/>
        </w:rPr>
        <w:t xml:space="preserve"> </w:t>
      </w:r>
      <w:r w:rsidR="008D5A40">
        <w:rPr>
          <w:b/>
          <w:sz w:val="22"/>
          <w:szCs w:val="22"/>
        </w:rPr>
        <w:t>specifikovaný pro jednotlivé příspěvkové organizace uveden</w:t>
      </w:r>
      <w:r w:rsidR="00596D76">
        <w:rPr>
          <w:b/>
          <w:sz w:val="22"/>
          <w:szCs w:val="22"/>
        </w:rPr>
        <w:t>é</w:t>
      </w:r>
      <w:r w:rsidR="008D5A40">
        <w:rPr>
          <w:b/>
          <w:sz w:val="22"/>
          <w:szCs w:val="22"/>
        </w:rPr>
        <w:t xml:space="preserve"> v příloze č. 2 smlouvy </w:t>
      </w:r>
      <w:r w:rsidR="0004132C">
        <w:rPr>
          <w:b/>
          <w:sz w:val="22"/>
          <w:szCs w:val="22"/>
        </w:rPr>
        <w:t xml:space="preserve">bude předán </w:t>
      </w:r>
      <w:r w:rsidR="007F1306">
        <w:rPr>
          <w:b/>
          <w:sz w:val="22"/>
          <w:szCs w:val="22"/>
        </w:rPr>
        <w:t xml:space="preserve">objednateli </w:t>
      </w:r>
      <w:r w:rsidR="0004132C">
        <w:rPr>
          <w:b/>
          <w:sz w:val="22"/>
          <w:szCs w:val="22"/>
        </w:rPr>
        <w:t>formou písemného dokumentu v elektronické formě a bude zahrnovat</w:t>
      </w:r>
      <w:r w:rsidR="00B41DE0" w:rsidRPr="005E1E7A">
        <w:rPr>
          <w:b/>
          <w:sz w:val="22"/>
          <w:szCs w:val="22"/>
        </w:rPr>
        <w:t>:</w:t>
      </w:r>
    </w:p>
    <w:p w14:paraId="19998630" w14:textId="3EC907AB" w:rsidR="005E1E7A" w:rsidRPr="005E1E7A" w:rsidRDefault="005E1E7A" w:rsidP="00B44BB7">
      <w:pPr>
        <w:pStyle w:val="Nadpis3"/>
        <w:tabs>
          <w:tab w:val="clear" w:pos="7434"/>
        </w:tabs>
        <w:spacing w:before="0" w:after="0"/>
        <w:ind w:left="1225" w:hanging="505"/>
        <w:contextualSpacing/>
        <w:rPr>
          <w:sz w:val="22"/>
          <w:szCs w:val="22"/>
        </w:rPr>
      </w:pPr>
      <w:r w:rsidRPr="005E1E7A">
        <w:rPr>
          <w:sz w:val="22"/>
          <w:szCs w:val="22"/>
        </w:rPr>
        <w:t>výčet přijatých opatření a procesů aplikovatelných pro GDPR bez dalších změn</w:t>
      </w:r>
      <w:r>
        <w:rPr>
          <w:sz w:val="22"/>
          <w:szCs w:val="22"/>
        </w:rPr>
        <w:t>. D</w:t>
      </w:r>
      <w:r w:rsidRPr="005E1E7A">
        <w:rPr>
          <w:sz w:val="22"/>
          <w:szCs w:val="22"/>
        </w:rPr>
        <w:t xml:space="preserve">o těchto opatření a procesů </w:t>
      </w:r>
      <w:r>
        <w:rPr>
          <w:sz w:val="22"/>
          <w:szCs w:val="22"/>
        </w:rPr>
        <w:t>nebudou zasahovat případné změny implementace GDPR do národního právního řádu</w:t>
      </w:r>
      <w:r w:rsidRPr="005E1E7A">
        <w:rPr>
          <w:sz w:val="22"/>
          <w:szCs w:val="22"/>
        </w:rPr>
        <w:t>, od 25. 5. 2018 budou po</w:t>
      </w:r>
      <w:r>
        <w:rPr>
          <w:sz w:val="22"/>
          <w:szCs w:val="22"/>
        </w:rPr>
        <w:t>užitelné v celém jejich rozsahu</w:t>
      </w:r>
      <w:r w:rsidRPr="005E1E7A">
        <w:rPr>
          <w:sz w:val="22"/>
          <w:szCs w:val="22"/>
        </w:rPr>
        <w:t>,</w:t>
      </w:r>
    </w:p>
    <w:p w14:paraId="31BD8BDF" w14:textId="4851DAD2" w:rsidR="005E1E7A" w:rsidRPr="005E1E7A" w:rsidRDefault="005E1E7A" w:rsidP="00B44BB7">
      <w:pPr>
        <w:pStyle w:val="Nadpis3"/>
        <w:tabs>
          <w:tab w:val="clear" w:pos="7434"/>
        </w:tabs>
        <w:spacing w:before="0" w:after="0"/>
        <w:ind w:left="1225" w:hanging="505"/>
        <w:contextualSpacing/>
        <w:rPr>
          <w:sz w:val="22"/>
          <w:szCs w:val="22"/>
        </w:rPr>
      </w:pPr>
      <w:r w:rsidRPr="005E1E7A">
        <w:rPr>
          <w:sz w:val="22"/>
          <w:szCs w:val="22"/>
        </w:rPr>
        <w:t>doporučení pro úpravu stávajících opatření a procesů, které dosud neodpovídají požadavkům GDPR</w:t>
      </w:r>
      <w:r>
        <w:rPr>
          <w:sz w:val="22"/>
          <w:szCs w:val="22"/>
        </w:rPr>
        <w:t xml:space="preserve">, </w:t>
      </w:r>
      <w:r w:rsidRPr="005E1E7A">
        <w:rPr>
          <w:sz w:val="22"/>
          <w:szCs w:val="22"/>
        </w:rPr>
        <w:t>s určitou modifikací bude možno tato opatření a procesy do budoucna využít</w:t>
      </w:r>
      <w:r>
        <w:rPr>
          <w:sz w:val="22"/>
          <w:szCs w:val="22"/>
        </w:rPr>
        <w:t>, jejich využitelnost bude záviset na konkrétní budoucí implementaci GDPR do národního právního řádu</w:t>
      </w:r>
      <w:r w:rsidRPr="005E1E7A">
        <w:rPr>
          <w:sz w:val="22"/>
          <w:szCs w:val="22"/>
        </w:rPr>
        <w:t>,</w:t>
      </w:r>
    </w:p>
    <w:p w14:paraId="4FABB8D6" w14:textId="134B5188" w:rsidR="005E1E7A" w:rsidRPr="005E1E7A" w:rsidRDefault="005E1E7A" w:rsidP="00B44BB7">
      <w:pPr>
        <w:pStyle w:val="Nadpis3"/>
        <w:tabs>
          <w:tab w:val="clear" w:pos="7434"/>
        </w:tabs>
        <w:spacing w:before="0" w:after="0"/>
        <w:ind w:left="1225" w:hanging="505"/>
        <w:contextualSpacing/>
        <w:rPr>
          <w:sz w:val="22"/>
          <w:szCs w:val="22"/>
        </w:rPr>
      </w:pPr>
      <w:r w:rsidRPr="005E1E7A">
        <w:rPr>
          <w:sz w:val="22"/>
          <w:szCs w:val="22"/>
        </w:rPr>
        <w:t>výčet oblastí a doporučení pro zavedení opatření a procesů, které jsou nezbytné pro naplnění požadavků GDPR</w:t>
      </w:r>
      <w:r>
        <w:rPr>
          <w:sz w:val="22"/>
          <w:szCs w:val="22"/>
        </w:rPr>
        <w:t xml:space="preserve">, </w:t>
      </w:r>
      <w:r w:rsidRPr="005E1E7A">
        <w:rPr>
          <w:sz w:val="22"/>
          <w:szCs w:val="22"/>
        </w:rPr>
        <w:t xml:space="preserve">jedná se o opatření a procesy, které </w:t>
      </w:r>
      <w:r>
        <w:rPr>
          <w:sz w:val="22"/>
          <w:szCs w:val="22"/>
        </w:rPr>
        <w:t xml:space="preserve">objednatel jako </w:t>
      </w:r>
      <w:r w:rsidRPr="005E1E7A">
        <w:rPr>
          <w:sz w:val="22"/>
          <w:szCs w:val="22"/>
        </w:rPr>
        <w:t>správce údajů do současné doby nezavedl, ač</w:t>
      </w:r>
      <w:r>
        <w:rPr>
          <w:sz w:val="22"/>
          <w:szCs w:val="22"/>
        </w:rPr>
        <w:t xml:space="preserve"> k tomu bude podle GDPR zavázán</w:t>
      </w:r>
      <w:r w:rsidR="00BC1648">
        <w:rPr>
          <w:sz w:val="22"/>
          <w:szCs w:val="22"/>
        </w:rPr>
        <w:t>.</w:t>
      </w:r>
    </w:p>
    <w:p w14:paraId="09DEC6E2" w14:textId="389AC7F7" w:rsidR="005E1E7A" w:rsidRPr="005E1E7A" w:rsidRDefault="005E1E7A" w:rsidP="00BC1648">
      <w:pPr>
        <w:pStyle w:val="Nadpis3"/>
        <w:numPr>
          <w:ilvl w:val="0"/>
          <w:numId w:val="0"/>
        </w:numPr>
        <w:spacing w:before="0" w:after="0"/>
        <w:ind w:left="1225"/>
        <w:contextualSpacing/>
        <w:rPr>
          <w:sz w:val="22"/>
          <w:szCs w:val="22"/>
        </w:rPr>
      </w:pPr>
    </w:p>
    <w:p w14:paraId="56D5718B" w14:textId="77777777" w:rsidR="00D97C36" w:rsidRPr="00D97C36" w:rsidRDefault="00D97C36" w:rsidP="00D97C36"/>
    <w:p w14:paraId="5571D782" w14:textId="77777777" w:rsidR="00A2359C" w:rsidRDefault="00A2359C" w:rsidP="00FE0B22">
      <w:pPr>
        <w:pStyle w:val="Nadpis1"/>
        <w:spacing w:before="0" w:after="0" w:line="240" w:lineRule="auto"/>
        <w:rPr>
          <w:lang w:val="cs-CZ"/>
        </w:rPr>
      </w:pPr>
      <w:r w:rsidRPr="000064AC">
        <w:rPr>
          <w:color w:val="808080" w:themeColor="background1" w:themeShade="80"/>
        </w:rPr>
        <w:t>Doba</w:t>
      </w:r>
      <w:r w:rsidR="00640294" w:rsidRPr="000064AC">
        <w:rPr>
          <w:color w:val="808080" w:themeColor="background1" w:themeShade="80"/>
          <w:lang w:val="cs-CZ"/>
        </w:rPr>
        <w:t xml:space="preserve"> a</w:t>
      </w:r>
      <w:r w:rsidRPr="000064AC">
        <w:rPr>
          <w:color w:val="808080" w:themeColor="background1" w:themeShade="80"/>
        </w:rPr>
        <w:t xml:space="preserve"> místo</w:t>
      </w:r>
      <w:r w:rsidR="00140EF7" w:rsidRPr="000064AC">
        <w:rPr>
          <w:color w:val="808080" w:themeColor="background1" w:themeShade="80"/>
          <w:lang w:val="cs-CZ"/>
        </w:rPr>
        <w:t xml:space="preserve"> prov</w:t>
      </w:r>
      <w:r w:rsidR="00640294" w:rsidRPr="000064AC">
        <w:rPr>
          <w:color w:val="808080" w:themeColor="background1" w:themeShade="80"/>
          <w:lang w:val="cs-CZ"/>
        </w:rPr>
        <w:t>edení</w:t>
      </w:r>
      <w:r w:rsidR="00140EF7" w:rsidRPr="000064AC">
        <w:rPr>
          <w:color w:val="808080" w:themeColor="background1" w:themeShade="80"/>
          <w:lang w:val="cs-CZ"/>
        </w:rPr>
        <w:t xml:space="preserve"> díla </w:t>
      </w:r>
      <w:r w:rsidR="00FE0B22" w:rsidRPr="00140EF7">
        <w:rPr>
          <w:color w:val="FF0000"/>
          <w:lang w:val="cs-CZ"/>
        </w:rPr>
        <w:br/>
      </w:r>
    </w:p>
    <w:p w14:paraId="0B65734B" w14:textId="07DDE173" w:rsidR="00CC14C8" w:rsidRPr="00730014" w:rsidRDefault="00140EF7" w:rsidP="00B44BB7">
      <w:pPr>
        <w:pStyle w:val="Nadpis2"/>
        <w:tabs>
          <w:tab w:val="num" w:pos="794"/>
        </w:tabs>
        <w:spacing w:before="0" w:after="0"/>
        <w:ind w:left="788" w:hanging="431"/>
        <w:contextualSpacing/>
        <w:rPr>
          <w:sz w:val="22"/>
          <w:szCs w:val="22"/>
          <w:highlight w:val="yellow"/>
        </w:rPr>
      </w:pPr>
      <w:r w:rsidRPr="00730014">
        <w:rPr>
          <w:b/>
          <w:sz w:val="22"/>
          <w:szCs w:val="22"/>
          <w:highlight w:val="yellow"/>
        </w:rPr>
        <w:t>P</w:t>
      </w:r>
      <w:r w:rsidR="0050306F" w:rsidRPr="00730014">
        <w:rPr>
          <w:b/>
          <w:sz w:val="22"/>
          <w:szCs w:val="22"/>
          <w:highlight w:val="yellow"/>
        </w:rPr>
        <w:t>lnění předmětu smlouvy bude zahájeno dnem účinnosti této smlouvy.</w:t>
      </w:r>
      <w:r w:rsidR="0050306F" w:rsidRPr="00730014">
        <w:rPr>
          <w:sz w:val="22"/>
          <w:szCs w:val="22"/>
          <w:highlight w:val="yellow"/>
        </w:rPr>
        <w:t xml:space="preserve"> Zhotovitel je povinen provést </w:t>
      </w:r>
      <w:r w:rsidRPr="00ED4BDA">
        <w:rPr>
          <w:b/>
          <w:sz w:val="22"/>
          <w:szCs w:val="22"/>
          <w:highlight w:val="yellow"/>
        </w:rPr>
        <w:t>dílo</w:t>
      </w:r>
      <w:r w:rsidR="0050306F" w:rsidRPr="00ED4BDA">
        <w:rPr>
          <w:b/>
          <w:sz w:val="22"/>
          <w:szCs w:val="22"/>
          <w:highlight w:val="yellow"/>
        </w:rPr>
        <w:t xml:space="preserve"> </w:t>
      </w:r>
      <w:r w:rsidR="00BC1648" w:rsidRPr="00ED4BDA">
        <w:rPr>
          <w:b/>
          <w:sz w:val="22"/>
          <w:szCs w:val="22"/>
          <w:highlight w:val="yellow"/>
        </w:rPr>
        <w:t xml:space="preserve">do </w:t>
      </w:r>
      <w:r w:rsidR="00ED4BDA" w:rsidRPr="00ED4BDA">
        <w:rPr>
          <w:b/>
          <w:sz w:val="22"/>
          <w:szCs w:val="22"/>
          <w:highlight w:val="yellow"/>
        </w:rPr>
        <w:t xml:space="preserve">7 týdnů </w:t>
      </w:r>
      <w:r w:rsidR="00ED4BDA" w:rsidRPr="00ED4BDA">
        <w:rPr>
          <w:sz w:val="22"/>
          <w:szCs w:val="22"/>
          <w:highlight w:val="yellow"/>
        </w:rPr>
        <w:t>od dne nabytí účinnosti této smlouvy</w:t>
      </w:r>
      <w:r w:rsidR="00177908" w:rsidRPr="00730014">
        <w:rPr>
          <w:b/>
          <w:sz w:val="22"/>
          <w:szCs w:val="22"/>
          <w:highlight w:val="yellow"/>
        </w:rPr>
        <w:t>.</w:t>
      </w:r>
      <w:r w:rsidR="00177908" w:rsidRPr="00730014">
        <w:rPr>
          <w:sz w:val="22"/>
          <w:szCs w:val="22"/>
          <w:highlight w:val="yellow"/>
        </w:rPr>
        <w:t xml:space="preserve"> </w:t>
      </w:r>
      <w:r w:rsidR="00CC14C8" w:rsidRPr="00730014">
        <w:rPr>
          <w:sz w:val="22"/>
          <w:szCs w:val="22"/>
          <w:highlight w:val="yellow"/>
        </w:rPr>
        <w:t xml:space="preserve"> </w:t>
      </w:r>
    </w:p>
    <w:p w14:paraId="23B8E086" w14:textId="77777777" w:rsidR="007A504E" w:rsidRPr="00DF60E5" w:rsidRDefault="00824AC4" w:rsidP="00B44BB7">
      <w:pPr>
        <w:pStyle w:val="Nadpis2"/>
        <w:tabs>
          <w:tab w:val="num" w:pos="794"/>
        </w:tabs>
        <w:spacing w:before="0" w:after="0"/>
        <w:ind w:left="788" w:hanging="431"/>
        <w:contextualSpacing/>
        <w:rPr>
          <w:iCs/>
          <w:sz w:val="22"/>
          <w:szCs w:val="22"/>
        </w:rPr>
      </w:pPr>
      <w:r w:rsidRPr="000064AC">
        <w:rPr>
          <w:sz w:val="22"/>
          <w:szCs w:val="22"/>
        </w:rPr>
        <w:t>Z</w:t>
      </w:r>
      <w:r w:rsidR="0050306F" w:rsidRPr="000064AC">
        <w:rPr>
          <w:sz w:val="22"/>
          <w:szCs w:val="22"/>
        </w:rPr>
        <w:t>hotovitel není v prodlení s plněním předmětu smlouvy, chybí-li potřebná součinnost k</w:t>
      </w:r>
      <w:r w:rsidR="00A26F7C" w:rsidRPr="000064AC">
        <w:rPr>
          <w:sz w:val="22"/>
          <w:szCs w:val="22"/>
        </w:rPr>
        <w:t> </w:t>
      </w:r>
      <w:r w:rsidR="0050306F" w:rsidRPr="000064AC">
        <w:rPr>
          <w:sz w:val="22"/>
          <w:szCs w:val="22"/>
        </w:rPr>
        <w:t>plnění ze strany objednatele, kterou si </w:t>
      </w:r>
      <w:r w:rsidR="0098397B" w:rsidRPr="000064AC">
        <w:rPr>
          <w:sz w:val="22"/>
          <w:szCs w:val="22"/>
        </w:rPr>
        <w:t>zhotovitel</w:t>
      </w:r>
      <w:r w:rsidR="0050306F" w:rsidRPr="000064AC">
        <w:rPr>
          <w:sz w:val="22"/>
          <w:szCs w:val="22"/>
        </w:rPr>
        <w:t xml:space="preserve"> v souladu s touto smlouvou vyžádal.</w:t>
      </w:r>
      <w:r w:rsidR="00A969CC" w:rsidRPr="000064AC">
        <w:rPr>
          <w:sz w:val="22"/>
          <w:szCs w:val="22"/>
        </w:rPr>
        <w:t xml:space="preserve"> </w:t>
      </w:r>
      <w:r w:rsidR="007A504E" w:rsidRPr="000064AC">
        <w:rPr>
          <w:iCs/>
          <w:sz w:val="22"/>
          <w:szCs w:val="22"/>
        </w:rPr>
        <w:t xml:space="preserve">Zhotovitel není v prodlení s plněním pro překážky způsobené objednatelem. </w:t>
      </w:r>
      <w:r w:rsidR="00A969CC" w:rsidRPr="000064AC">
        <w:rPr>
          <w:sz w:val="22"/>
          <w:szCs w:val="22"/>
        </w:rPr>
        <w:t xml:space="preserve">Chybí-li součinnost objednatele nebo je-li objednatel v prodlení s dodáním věcí potřebných dle této smlouvy k provedení díla zhotoviteli </w:t>
      </w:r>
      <w:r w:rsidR="007A504E" w:rsidRPr="000064AC">
        <w:rPr>
          <w:sz w:val="22"/>
          <w:szCs w:val="22"/>
        </w:rPr>
        <w:t xml:space="preserve">nebo pro další překážky na straně objednatele se </w:t>
      </w:r>
      <w:r w:rsidR="00A969CC" w:rsidRPr="000064AC">
        <w:rPr>
          <w:sz w:val="22"/>
          <w:szCs w:val="22"/>
        </w:rPr>
        <w:t xml:space="preserve">prodlužuje doba plnění (termín předání díla objednateli) o tuto dobu prodlení objednatele. </w:t>
      </w:r>
      <w:r w:rsidR="00A969CC" w:rsidRPr="00DF60E5">
        <w:rPr>
          <w:sz w:val="22"/>
          <w:szCs w:val="22"/>
        </w:rPr>
        <w:t>Po tuto dobu není zhotovitel v prodlení provést dílo.</w:t>
      </w:r>
      <w:r w:rsidRPr="00DF60E5">
        <w:rPr>
          <w:i/>
          <w:iCs/>
          <w:sz w:val="24"/>
          <w:szCs w:val="24"/>
        </w:rPr>
        <w:t xml:space="preserve"> </w:t>
      </w:r>
      <w:r w:rsidRPr="00DF60E5">
        <w:rPr>
          <w:iCs/>
          <w:sz w:val="22"/>
          <w:szCs w:val="22"/>
        </w:rPr>
        <w:t xml:space="preserve">Zhotovitel </w:t>
      </w:r>
      <w:r w:rsidR="00552BBC" w:rsidRPr="00DF60E5">
        <w:rPr>
          <w:iCs/>
        </w:rPr>
        <w:t xml:space="preserve">dále </w:t>
      </w:r>
      <w:r w:rsidRPr="00DF60E5">
        <w:rPr>
          <w:iCs/>
          <w:sz w:val="22"/>
          <w:szCs w:val="22"/>
        </w:rPr>
        <w:t>není v prodlení s plněním předmětu této smlouvy pro překážky způsobené objednatelem.</w:t>
      </w:r>
    </w:p>
    <w:p w14:paraId="068A2CA8" w14:textId="77777777" w:rsidR="007A504E" w:rsidRPr="00DF60E5" w:rsidRDefault="007A504E" w:rsidP="00B44BB7">
      <w:pPr>
        <w:pStyle w:val="Nadpis2"/>
        <w:tabs>
          <w:tab w:val="num" w:pos="794"/>
        </w:tabs>
        <w:spacing w:before="0" w:after="0"/>
        <w:ind w:left="788" w:hanging="431"/>
        <w:contextualSpacing/>
        <w:rPr>
          <w:iCs/>
          <w:sz w:val="22"/>
          <w:szCs w:val="22"/>
        </w:rPr>
      </w:pPr>
      <w:r w:rsidRPr="00DF60E5">
        <w:rPr>
          <w:iCs/>
          <w:sz w:val="22"/>
          <w:szCs w:val="22"/>
        </w:rPr>
        <w:t xml:space="preserve">Zhotovitel je oprávněn prodloužit lhůtu k provedení díla o nezbytnou dobu, po kterou trvají překážky, jež nastaly nezávisle na vůli zhotovitele a brání mu ve splnění jeho povinností, jestliže nelze rozumně předpokládat, že by zhotovitel tuto překážku nebo její následky </w:t>
      </w:r>
      <w:r w:rsidRPr="00DF60E5">
        <w:rPr>
          <w:iCs/>
          <w:sz w:val="22"/>
          <w:szCs w:val="22"/>
        </w:rPr>
        <w:lastRenderedPageBreak/>
        <w:t xml:space="preserve">odvrátil nebo překonal, a dále, že by v době vzniku závazku tuto překážku předvídal. O existenci těchto překážek je zhotovitel </w:t>
      </w:r>
      <w:r w:rsidR="00236925" w:rsidRPr="00DF60E5">
        <w:rPr>
          <w:iCs/>
          <w:sz w:val="22"/>
          <w:szCs w:val="22"/>
        </w:rPr>
        <w:t xml:space="preserve">povinen </w:t>
      </w:r>
      <w:r w:rsidRPr="00DF60E5">
        <w:rPr>
          <w:iCs/>
          <w:sz w:val="22"/>
          <w:szCs w:val="22"/>
        </w:rPr>
        <w:t>objednatele informovat bez zbytečného odkladu po jejich vzniku.</w:t>
      </w:r>
    </w:p>
    <w:p w14:paraId="7DDFD071" w14:textId="6A553081" w:rsidR="007A504E" w:rsidRPr="00DF60E5" w:rsidRDefault="007A504E" w:rsidP="00B44BB7">
      <w:pPr>
        <w:pStyle w:val="Nadpis2"/>
        <w:tabs>
          <w:tab w:val="num" w:pos="794"/>
        </w:tabs>
        <w:spacing w:before="0" w:after="0"/>
        <w:ind w:left="788" w:hanging="431"/>
        <w:contextualSpacing/>
        <w:rPr>
          <w:iCs/>
          <w:sz w:val="22"/>
          <w:szCs w:val="22"/>
        </w:rPr>
      </w:pPr>
      <w:r w:rsidRPr="00DF60E5">
        <w:rPr>
          <w:iCs/>
          <w:sz w:val="22"/>
          <w:szCs w:val="22"/>
        </w:rPr>
        <w:t>V případě ztížených podmínek provádění díla</w:t>
      </w:r>
      <w:r w:rsidR="00DF60E5">
        <w:rPr>
          <w:iCs/>
          <w:sz w:val="22"/>
          <w:szCs w:val="22"/>
        </w:rPr>
        <w:t xml:space="preserve"> (například</w:t>
      </w:r>
      <w:r w:rsidRPr="00DF60E5">
        <w:rPr>
          <w:iCs/>
          <w:sz w:val="22"/>
          <w:szCs w:val="22"/>
        </w:rPr>
        <w:t xml:space="preserve"> poruchy v dopravě, stávky, živelní pohromy, porušení veřejného pořádku, mobilizace, embarga, povstání, omezení dodávky energie, požáru, technické závad</w:t>
      </w:r>
      <w:r w:rsidR="006952A3" w:rsidRPr="00DF60E5">
        <w:rPr>
          <w:iCs/>
          <w:sz w:val="22"/>
          <w:szCs w:val="22"/>
        </w:rPr>
        <w:t>y</w:t>
      </w:r>
      <w:r w:rsidRPr="00DF60E5">
        <w:rPr>
          <w:iCs/>
          <w:sz w:val="22"/>
          <w:szCs w:val="22"/>
        </w:rPr>
        <w:t xml:space="preserve">, pracovní konflikty, </w:t>
      </w:r>
      <w:r w:rsidR="00A478F7" w:rsidRPr="00DF60E5">
        <w:rPr>
          <w:iCs/>
          <w:sz w:val="22"/>
          <w:szCs w:val="22"/>
        </w:rPr>
        <w:t>apod.</w:t>
      </w:r>
      <w:r w:rsidRPr="00DF60E5">
        <w:rPr>
          <w:iCs/>
          <w:sz w:val="22"/>
          <w:szCs w:val="22"/>
        </w:rPr>
        <w:t>) týkajících se díla dle této smlouvy, které zhotoviteli omezují možnost dílo včas provést, si zhotovitel vyhrazuje právo přiměřeným způsobem dobu provádění a předání díla prodloužit bez toho, že by se tím dostal do prodlení nebo navrhnout jiný adekvátní postup.</w:t>
      </w:r>
    </w:p>
    <w:p w14:paraId="0E4C6DB9" w14:textId="06771879" w:rsidR="0050306F" w:rsidRPr="003C27D8" w:rsidRDefault="0050306F" w:rsidP="00B44BB7">
      <w:pPr>
        <w:pStyle w:val="Nadpis2"/>
        <w:tabs>
          <w:tab w:val="num" w:pos="794"/>
        </w:tabs>
        <w:spacing w:before="0" w:after="0"/>
        <w:ind w:left="788" w:hanging="431"/>
        <w:contextualSpacing/>
        <w:rPr>
          <w:b/>
          <w:sz w:val="22"/>
          <w:szCs w:val="22"/>
        </w:rPr>
      </w:pPr>
      <w:r w:rsidRPr="003C27D8">
        <w:rPr>
          <w:b/>
          <w:sz w:val="22"/>
          <w:szCs w:val="22"/>
        </w:rPr>
        <w:t xml:space="preserve">Místo plnění: </w:t>
      </w:r>
      <w:r w:rsidR="002C2C88" w:rsidRPr="003C27D8">
        <w:rPr>
          <w:b/>
          <w:sz w:val="22"/>
          <w:szCs w:val="22"/>
        </w:rPr>
        <w:t xml:space="preserve">sídlo objednatele </w:t>
      </w:r>
      <w:r w:rsidRPr="003C27D8">
        <w:rPr>
          <w:b/>
          <w:sz w:val="22"/>
          <w:szCs w:val="22"/>
        </w:rPr>
        <w:t>uvedené v záhlaví této smlouvy</w:t>
      </w:r>
      <w:r w:rsidR="00530910">
        <w:rPr>
          <w:b/>
          <w:sz w:val="22"/>
          <w:szCs w:val="22"/>
        </w:rPr>
        <w:t xml:space="preserve"> a sídla příspěvkových organizací</w:t>
      </w:r>
      <w:r w:rsidRPr="003C27D8">
        <w:rPr>
          <w:b/>
          <w:sz w:val="22"/>
          <w:szCs w:val="22"/>
        </w:rPr>
        <w:t>.</w:t>
      </w:r>
      <w:r w:rsidR="00140EF7">
        <w:rPr>
          <w:b/>
          <w:sz w:val="22"/>
          <w:szCs w:val="22"/>
        </w:rPr>
        <w:t xml:space="preserve"> </w:t>
      </w:r>
    </w:p>
    <w:p w14:paraId="251A10A0" w14:textId="048FCA54" w:rsidR="00552BBC" w:rsidRPr="00DF60E5" w:rsidRDefault="0050306F" w:rsidP="00B44BB7">
      <w:pPr>
        <w:pStyle w:val="Nadpis2"/>
        <w:spacing w:before="0" w:after="0"/>
        <w:ind w:left="788" w:hanging="431"/>
        <w:contextualSpacing/>
        <w:rPr>
          <w:sz w:val="22"/>
          <w:szCs w:val="22"/>
        </w:rPr>
      </w:pPr>
      <w:r w:rsidRPr="003C27D8">
        <w:rPr>
          <w:sz w:val="22"/>
          <w:szCs w:val="22"/>
        </w:rPr>
        <w:t xml:space="preserve">Sjednává se, že zhotovitel splní svůj závazek provést </w:t>
      </w:r>
      <w:r w:rsidR="00B11C6B" w:rsidRPr="00DF60E5">
        <w:rPr>
          <w:sz w:val="22"/>
          <w:szCs w:val="22"/>
        </w:rPr>
        <w:t>dílo</w:t>
      </w:r>
      <w:r w:rsidRPr="00DF60E5">
        <w:rPr>
          <w:sz w:val="22"/>
          <w:szCs w:val="22"/>
        </w:rPr>
        <w:t xml:space="preserve"> dle této smlouvy jeho řádným a včasným provedením</w:t>
      </w:r>
      <w:r w:rsidR="00B11C6B" w:rsidRPr="00DF60E5">
        <w:rPr>
          <w:sz w:val="22"/>
          <w:szCs w:val="22"/>
        </w:rPr>
        <w:t>. Dílo je provedeno, je-li dokončeno a předáno</w:t>
      </w:r>
      <w:r w:rsidR="00A969CC" w:rsidRPr="00DF60E5">
        <w:rPr>
          <w:sz w:val="22"/>
          <w:szCs w:val="22"/>
        </w:rPr>
        <w:t>. Dílo je dokončeno, je-li předvedena jeho způsobilost sloužit svému účelu</w:t>
      </w:r>
      <w:r w:rsidR="00B11C6B" w:rsidRPr="00DF60E5">
        <w:rPr>
          <w:sz w:val="22"/>
          <w:szCs w:val="22"/>
        </w:rPr>
        <w:t xml:space="preserve"> (§ 2604 NOZ a § 2605 NOZ).</w:t>
      </w:r>
      <w:r w:rsidRPr="00DF60E5">
        <w:rPr>
          <w:sz w:val="22"/>
          <w:szCs w:val="22"/>
        </w:rPr>
        <w:t xml:space="preserve"> </w:t>
      </w:r>
      <w:r w:rsidR="00B11C6B" w:rsidRPr="00DF60E5">
        <w:rPr>
          <w:sz w:val="22"/>
          <w:szCs w:val="22"/>
        </w:rPr>
        <w:t>Předáním díla</w:t>
      </w:r>
      <w:r w:rsidRPr="00DF60E5">
        <w:rPr>
          <w:sz w:val="22"/>
          <w:szCs w:val="22"/>
        </w:rPr>
        <w:t xml:space="preserve"> se rozumí </w:t>
      </w:r>
      <w:r w:rsidR="00B11C6B" w:rsidRPr="00DF60E5">
        <w:rPr>
          <w:sz w:val="22"/>
          <w:szCs w:val="22"/>
        </w:rPr>
        <w:t>odevzdání</w:t>
      </w:r>
      <w:r w:rsidRPr="00DF60E5">
        <w:rPr>
          <w:sz w:val="22"/>
          <w:szCs w:val="22"/>
        </w:rPr>
        <w:t xml:space="preserve"> předmětu plnění objednateli</w:t>
      </w:r>
      <w:r w:rsidR="00B11C6B" w:rsidRPr="00DF60E5">
        <w:rPr>
          <w:sz w:val="22"/>
          <w:szCs w:val="22"/>
        </w:rPr>
        <w:t xml:space="preserve"> </w:t>
      </w:r>
      <w:r w:rsidRPr="00DF60E5">
        <w:rPr>
          <w:sz w:val="22"/>
          <w:szCs w:val="22"/>
        </w:rPr>
        <w:t xml:space="preserve">v místě plnění dle odst. </w:t>
      </w:r>
      <w:r w:rsidR="002C2C88" w:rsidRPr="00DF60E5">
        <w:rPr>
          <w:sz w:val="22"/>
          <w:szCs w:val="22"/>
        </w:rPr>
        <w:t>2</w:t>
      </w:r>
      <w:r w:rsidRPr="00DF60E5">
        <w:rPr>
          <w:sz w:val="22"/>
          <w:szCs w:val="22"/>
        </w:rPr>
        <w:t xml:space="preserve">. </w:t>
      </w:r>
      <w:r w:rsidR="0004132C">
        <w:rPr>
          <w:sz w:val="22"/>
          <w:szCs w:val="22"/>
        </w:rPr>
        <w:t>5</w:t>
      </w:r>
      <w:r w:rsidRPr="00DF60E5">
        <w:rPr>
          <w:sz w:val="22"/>
          <w:szCs w:val="22"/>
        </w:rPr>
        <w:t xml:space="preserve"> tohoto článku. </w:t>
      </w:r>
      <w:r w:rsidR="009626D6" w:rsidRPr="00DF60E5">
        <w:rPr>
          <w:sz w:val="22"/>
          <w:szCs w:val="22"/>
        </w:rPr>
        <w:t xml:space="preserve">Je-li dílo dokončeno, je objednatel povinen dílo převzít a to s výhradami, nebo bez výhrad (§ 2605 NOZ). </w:t>
      </w:r>
      <w:r w:rsidRPr="00DF60E5">
        <w:rPr>
          <w:sz w:val="22"/>
          <w:szCs w:val="22"/>
        </w:rPr>
        <w:t>Pokud objednatel bezdůvodně nepřevezme předmět plnění</w:t>
      </w:r>
      <w:r w:rsidR="00B11C6B" w:rsidRPr="00DF60E5">
        <w:rPr>
          <w:sz w:val="22"/>
          <w:szCs w:val="22"/>
        </w:rPr>
        <w:t>, resp. jeho část,</w:t>
      </w:r>
      <w:r w:rsidRPr="00DF60E5">
        <w:rPr>
          <w:sz w:val="22"/>
          <w:szCs w:val="22"/>
        </w:rPr>
        <w:t xml:space="preserve"> nebo se k převzetí nedostaví, a to přesto, že zhotovitel předmět plnění</w:t>
      </w:r>
      <w:r w:rsidR="009626D6" w:rsidRPr="00DF60E5">
        <w:rPr>
          <w:sz w:val="22"/>
          <w:szCs w:val="22"/>
        </w:rPr>
        <w:t>, resp. jeho část,</w:t>
      </w:r>
      <w:r w:rsidRPr="00DF60E5">
        <w:rPr>
          <w:sz w:val="22"/>
          <w:szCs w:val="22"/>
        </w:rPr>
        <w:t xml:space="preserve"> v souladu s touto smlouvou řádně a včas provedl, je </w:t>
      </w:r>
      <w:r w:rsidR="009626D6" w:rsidRPr="00DF60E5">
        <w:rPr>
          <w:sz w:val="22"/>
          <w:szCs w:val="22"/>
        </w:rPr>
        <w:t xml:space="preserve">sjednáno, že </w:t>
      </w:r>
      <w:r w:rsidRPr="00DF60E5">
        <w:rPr>
          <w:sz w:val="22"/>
          <w:szCs w:val="22"/>
        </w:rPr>
        <w:t xml:space="preserve">závazek provést </w:t>
      </w:r>
      <w:r w:rsidR="009626D6" w:rsidRPr="00DF60E5">
        <w:rPr>
          <w:sz w:val="22"/>
          <w:szCs w:val="22"/>
        </w:rPr>
        <w:t>dílo byl</w:t>
      </w:r>
      <w:r w:rsidRPr="00DF60E5">
        <w:rPr>
          <w:sz w:val="22"/>
          <w:szCs w:val="22"/>
        </w:rPr>
        <w:t xml:space="preserve"> splněn třetím dnem po uplynutí dne určeného k předání a má se zato, že tímto dnem bylo plnění nebo dílčí plnění předáno a převzato. K převzetí předmětu plnění vyzve zhotovitel objednatele písemně, nebude-li v konkrétním případě později smluvními stranami dohodnuto jinak.</w:t>
      </w:r>
    </w:p>
    <w:p w14:paraId="73FC895D" w14:textId="1E2DF909" w:rsidR="00552BBC" w:rsidRPr="00DF60E5" w:rsidRDefault="00552BBC" w:rsidP="00B44BB7">
      <w:pPr>
        <w:pStyle w:val="Nadpis2"/>
        <w:spacing w:before="0" w:after="0"/>
        <w:ind w:left="788" w:hanging="431"/>
        <w:contextualSpacing/>
        <w:rPr>
          <w:sz w:val="22"/>
          <w:szCs w:val="22"/>
        </w:rPr>
      </w:pPr>
      <w:r w:rsidRPr="00DF60E5">
        <w:rPr>
          <w:iCs/>
          <w:sz w:val="22"/>
          <w:szCs w:val="22"/>
        </w:rPr>
        <w:t xml:space="preserve">O předání a převzetí dokončeného díla, sepíší smluvní strany protokol o předání a převzetí díla, v </w:t>
      </w:r>
      <w:r w:rsidR="00660C4B" w:rsidRPr="00DF60E5">
        <w:rPr>
          <w:iCs/>
          <w:sz w:val="22"/>
          <w:szCs w:val="22"/>
        </w:rPr>
        <w:t xml:space="preserve">němž </w:t>
      </w:r>
      <w:r w:rsidRPr="00DF60E5">
        <w:rPr>
          <w:iCs/>
          <w:sz w:val="22"/>
          <w:szCs w:val="22"/>
        </w:rPr>
        <w:t>budou tyto základní údaje:</w:t>
      </w:r>
    </w:p>
    <w:p w14:paraId="3A2E9A50" w14:textId="77777777" w:rsidR="00552BBC" w:rsidRPr="00DF60E5" w:rsidRDefault="00552BBC" w:rsidP="00B44BB7">
      <w:pPr>
        <w:pStyle w:val="Nadpis2"/>
        <w:numPr>
          <w:ilvl w:val="0"/>
          <w:numId w:val="16"/>
        </w:numPr>
        <w:spacing w:before="0" w:after="0"/>
        <w:ind w:hanging="219"/>
        <w:contextualSpacing/>
      </w:pPr>
      <w:r w:rsidRPr="00DF60E5">
        <w:t>označení díla, identifikace objednatele a zhotovitele,</w:t>
      </w:r>
    </w:p>
    <w:p w14:paraId="28E2CDB3" w14:textId="77777777" w:rsidR="00552BBC" w:rsidRPr="00DF60E5" w:rsidRDefault="00552BBC" w:rsidP="00B44BB7">
      <w:pPr>
        <w:pStyle w:val="Nadpis2"/>
        <w:numPr>
          <w:ilvl w:val="0"/>
          <w:numId w:val="16"/>
        </w:numPr>
        <w:spacing w:before="0" w:after="0"/>
        <w:ind w:hanging="219"/>
        <w:contextualSpacing/>
      </w:pPr>
      <w:r w:rsidRPr="00DF60E5">
        <w:rPr>
          <w:iCs/>
          <w:sz w:val="22"/>
          <w:szCs w:val="22"/>
        </w:rPr>
        <w:t>číslo smlouvy o dílo a datum jejího uzavření, včetně modifikace této smlouvy případnými konkrétními písemnými dodatky,</w:t>
      </w:r>
    </w:p>
    <w:p w14:paraId="1FFA0F51" w14:textId="77777777" w:rsidR="00552BBC" w:rsidRPr="00DF60E5" w:rsidRDefault="00552BBC" w:rsidP="00B44BB7">
      <w:pPr>
        <w:pStyle w:val="Nadpis2"/>
        <w:numPr>
          <w:ilvl w:val="0"/>
          <w:numId w:val="16"/>
        </w:numPr>
        <w:spacing w:before="0" w:after="0"/>
        <w:ind w:hanging="219"/>
        <w:contextualSpacing/>
      </w:pPr>
      <w:r w:rsidRPr="00DF60E5">
        <w:rPr>
          <w:iCs/>
          <w:sz w:val="22"/>
          <w:szCs w:val="22"/>
        </w:rPr>
        <w:t>zahájení a dokončení prací na díle,</w:t>
      </w:r>
    </w:p>
    <w:p w14:paraId="572A4E3F" w14:textId="77777777" w:rsidR="00552BBC" w:rsidRPr="00DF60E5" w:rsidRDefault="00552BBC" w:rsidP="00B44BB7">
      <w:pPr>
        <w:pStyle w:val="Nadpis2"/>
        <w:numPr>
          <w:ilvl w:val="0"/>
          <w:numId w:val="16"/>
        </w:numPr>
        <w:spacing w:before="0" w:after="0"/>
        <w:ind w:hanging="219"/>
        <w:contextualSpacing/>
      </w:pPr>
      <w:r w:rsidRPr="00DF60E5">
        <w:rPr>
          <w:iCs/>
          <w:sz w:val="22"/>
          <w:szCs w:val="22"/>
        </w:rPr>
        <w:t>prohlášení objednatele, že dokončené dílo přejímá s výhradami nebo bez výhrad, při stanovení písemných podmínek,</w:t>
      </w:r>
    </w:p>
    <w:p w14:paraId="0D08AD18" w14:textId="77777777" w:rsidR="00552BBC" w:rsidRPr="00DF60E5" w:rsidRDefault="00552BBC" w:rsidP="00B44BB7">
      <w:pPr>
        <w:pStyle w:val="Nadpis2"/>
        <w:numPr>
          <w:ilvl w:val="0"/>
          <w:numId w:val="16"/>
        </w:numPr>
        <w:spacing w:before="0" w:after="0"/>
        <w:ind w:hanging="219"/>
        <w:contextualSpacing/>
      </w:pPr>
      <w:r w:rsidRPr="00DF60E5">
        <w:rPr>
          <w:iCs/>
          <w:sz w:val="22"/>
          <w:szCs w:val="22"/>
        </w:rPr>
        <w:t>datum a místo sepsání protokolu</w:t>
      </w:r>
      <w:r w:rsidR="00070909" w:rsidRPr="00DF60E5">
        <w:rPr>
          <w:iCs/>
          <w:sz w:val="22"/>
          <w:szCs w:val="22"/>
        </w:rPr>
        <w:t>,</w:t>
      </w:r>
      <w:r w:rsidRPr="00DF60E5">
        <w:rPr>
          <w:iCs/>
          <w:sz w:val="22"/>
          <w:szCs w:val="22"/>
        </w:rPr>
        <w:t xml:space="preserve"> </w:t>
      </w:r>
    </w:p>
    <w:p w14:paraId="20E51BE8" w14:textId="77777777" w:rsidR="00552BBC" w:rsidRPr="00DF60E5" w:rsidRDefault="00552BBC" w:rsidP="00B44BB7">
      <w:pPr>
        <w:pStyle w:val="Nadpis2"/>
        <w:numPr>
          <w:ilvl w:val="0"/>
          <w:numId w:val="16"/>
        </w:numPr>
        <w:spacing w:before="0" w:after="0"/>
        <w:ind w:hanging="219"/>
        <w:contextualSpacing/>
      </w:pPr>
      <w:r w:rsidRPr="00DF60E5">
        <w:rPr>
          <w:iCs/>
          <w:sz w:val="22"/>
          <w:szCs w:val="22"/>
        </w:rPr>
        <w:lastRenderedPageBreak/>
        <w:t>jména a podpisy objednatele a zhotovitele.</w:t>
      </w:r>
    </w:p>
    <w:p w14:paraId="106C50E0" w14:textId="55536AFA" w:rsidR="00552BBC" w:rsidRPr="00DF60E5" w:rsidRDefault="00552BBC" w:rsidP="00B44BB7">
      <w:pPr>
        <w:pStyle w:val="Nadpis2"/>
        <w:numPr>
          <w:ilvl w:val="0"/>
          <w:numId w:val="0"/>
        </w:numPr>
        <w:spacing w:before="0" w:after="0"/>
        <w:ind w:left="851"/>
        <w:contextualSpacing/>
      </w:pPr>
      <w:r w:rsidRPr="00DF60E5">
        <w:rPr>
          <w:sz w:val="22"/>
          <w:szCs w:val="22"/>
        </w:rPr>
        <w:t xml:space="preserve">Seznam oprávněných osob objednatele s oprávněním specifikovat v nadepsaném protokolu podmínky nebo výhrady ve shora uvedeném smyslu a převzít od něj předmět smlouvy je uveden v příloze č. 1 této smlouvy. </w:t>
      </w:r>
    </w:p>
    <w:p w14:paraId="266760B1" w14:textId="77777777" w:rsidR="00FE0B22" w:rsidRPr="00552BBC" w:rsidRDefault="00FE0B22" w:rsidP="00552BBC">
      <w:pPr>
        <w:spacing w:before="0" w:after="0" w:line="240" w:lineRule="auto"/>
        <w:rPr>
          <w:color w:val="FF0000"/>
        </w:rPr>
      </w:pPr>
    </w:p>
    <w:p w14:paraId="66F52C6E" w14:textId="77777777" w:rsidR="00FE0B22" w:rsidRPr="00552BBC" w:rsidRDefault="00FE0B22" w:rsidP="00FE0B22">
      <w:pPr>
        <w:spacing w:before="0" w:after="0" w:line="240" w:lineRule="auto"/>
        <w:rPr>
          <w:color w:val="FF0000"/>
        </w:rPr>
      </w:pPr>
    </w:p>
    <w:p w14:paraId="66B678C3" w14:textId="5FBC596C" w:rsidR="00015331" w:rsidRDefault="001F0D20" w:rsidP="00B44BB7">
      <w:pPr>
        <w:pStyle w:val="Nadpis1"/>
        <w:spacing w:before="0" w:after="0"/>
        <w:contextualSpacing/>
      </w:pPr>
      <w:r>
        <w:rPr>
          <w:lang w:val="cs-CZ"/>
        </w:rPr>
        <w:t>Práva a povinnosti zhotovitele</w:t>
      </w:r>
    </w:p>
    <w:p w14:paraId="0143B3E6" w14:textId="77777777" w:rsidR="00824AC4" w:rsidRPr="00DF60E5" w:rsidRDefault="00824AC4" w:rsidP="00B44BB7">
      <w:pPr>
        <w:pStyle w:val="Nadpis2"/>
        <w:tabs>
          <w:tab w:val="num" w:pos="794"/>
        </w:tabs>
        <w:spacing w:before="0" w:after="0"/>
        <w:ind w:left="788" w:hanging="431"/>
        <w:contextualSpacing/>
        <w:rPr>
          <w:sz w:val="22"/>
          <w:szCs w:val="22"/>
        </w:rPr>
      </w:pPr>
      <w:r w:rsidRPr="00DF60E5">
        <w:rPr>
          <w:sz w:val="22"/>
          <w:szCs w:val="22"/>
        </w:rPr>
        <w:t>Zhotovitel se, ve smyslu ust. § 2590 NOZ, zavazuje provést dílo dle této smlouvy s potřebnou péčí, v ujednaném čase a s obstaráním všeho, co je k provedení díla potřeba, s výjimkou věcí, které případně k provedení díla dle samostatné dohody obstará objednatel. Zhotovitel bude provádět dílo osobně ve sjednaném místě plnění. Provedení díla třetí osobou je, s ohledem na specifika činnosti dle této smlouvy a osobní vlastnosti (kvalifikaci) zhotovitele, možné pouze pod osobním vedením zhotovitele, toliko výjimečně a vždy pouze s předchozím písemným souhlasem objednatele. Za použitou osobu odpovídá zhotovitel ve smyslu ust. § 1935 NOZ tak, jakoby dílo prováděl sám.</w:t>
      </w:r>
    </w:p>
    <w:p w14:paraId="1D5936FA" w14:textId="475FDF4F" w:rsidR="00824AC4" w:rsidRPr="00824AC4" w:rsidRDefault="00824AC4" w:rsidP="00B44BB7">
      <w:pPr>
        <w:pStyle w:val="Nadpis2"/>
        <w:tabs>
          <w:tab w:val="num" w:pos="794"/>
        </w:tabs>
        <w:spacing w:before="0" w:after="0"/>
        <w:ind w:left="788" w:hanging="431"/>
        <w:contextualSpacing/>
        <w:rPr>
          <w:color w:val="FF0000"/>
          <w:sz w:val="22"/>
          <w:szCs w:val="22"/>
        </w:rPr>
      </w:pPr>
      <w:r w:rsidRPr="00DF60E5">
        <w:rPr>
          <w:sz w:val="22"/>
          <w:szCs w:val="22"/>
        </w:rPr>
        <w:t>Objednatel je oprávněn podle potřeby dávat zhotoviteli pokyny při určení způsobu provedení díla. Zhotovitel se zavazuje tyto pokyny respektovat. Jinak postupuje zhotovitel při </w:t>
      </w:r>
      <w:r w:rsidRPr="00DF60E5">
        <w:rPr>
          <w:iCs/>
          <w:sz w:val="22"/>
          <w:szCs w:val="22"/>
        </w:rPr>
        <w:t>provádění díla samostatně a s péčí, která je potřebná k tomu, aby dílo bylo provedeno řádně, včas a bez vad</w:t>
      </w:r>
      <w:r w:rsidRPr="00DF60E5">
        <w:rPr>
          <w:sz w:val="22"/>
          <w:szCs w:val="22"/>
        </w:rPr>
        <w:t xml:space="preserve">, </w:t>
      </w:r>
      <w:r w:rsidRPr="00DF60E5">
        <w:rPr>
          <w:iCs/>
          <w:sz w:val="22"/>
          <w:szCs w:val="22"/>
        </w:rPr>
        <w:t xml:space="preserve">za dodržení obvyklých technologických a pracovních postupů a zvyklostí v souladu s touto smlouvou o dílo, </w:t>
      </w:r>
      <w:r w:rsidRPr="00DF60E5">
        <w:rPr>
          <w:sz w:val="22"/>
          <w:szCs w:val="22"/>
        </w:rPr>
        <w:t xml:space="preserve">přičemž se smluvní strany dohodly, že objednatel se bude </w:t>
      </w:r>
      <w:r w:rsidR="001C043D">
        <w:rPr>
          <w:sz w:val="22"/>
          <w:szCs w:val="22"/>
        </w:rPr>
        <w:t xml:space="preserve">moci </w:t>
      </w:r>
      <w:r w:rsidRPr="00DF60E5">
        <w:rPr>
          <w:sz w:val="22"/>
          <w:szCs w:val="22"/>
        </w:rPr>
        <w:t xml:space="preserve">účastnit prostřednictvím svého </w:t>
      </w:r>
      <w:r w:rsidRPr="00824AC4">
        <w:rPr>
          <w:sz w:val="22"/>
          <w:szCs w:val="22"/>
        </w:rPr>
        <w:t>pověřeného zaměstnance jakýchkoliv řízených konzultací, které bude zhotovitel u objednatele vykonávat. Zhotovitel se zavazuje informovat objednatele o veškerých uvažovaných konzultacích v dostatečném časovém předstihu. Seznam zaměstnanců, kteří jsou oprávněni mu v tomto směru udělovat pokyny, je uveden v příloze č. 1.</w:t>
      </w:r>
    </w:p>
    <w:p w14:paraId="029EE60C"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Zhotovitel odpovídá objednateli za kvalitu, všeobecnou a odbornou správnost předmětu plnění v souladu se svým podnikatelským oprávněním a zaručuje, že předmět plnění bude plněn řádně, tedy nejméně v kvalitě odpovídající obecně uznávaným standardům v</w:t>
      </w:r>
      <w:r w:rsidR="00A26F7C" w:rsidRPr="003C27D8">
        <w:rPr>
          <w:sz w:val="22"/>
          <w:szCs w:val="22"/>
        </w:rPr>
        <w:t> </w:t>
      </w:r>
      <w:r w:rsidRPr="003C27D8">
        <w:rPr>
          <w:sz w:val="22"/>
          <w:szCs w:val="22"/>
        </w:rPr>
        <w:t xml:space="preserve">České republice. </w:t>
      </w:r>
    </w:p>
    <w:p w14:paraId="24EC1571"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 xml:space="preserve">Zhotovitel odpovídá objednateli za dodržování vnitřních pokynů a směrnic objednatele, stanovících provozně technické a bezpečnostní podmínky </w:t>
      </w:r>
      <w:r w:rsidRPr="00DF60E5">
        <w:rPr>
          <w:sz w:val="22"/>
          <w:szCs w:val="22"/>
        </w:rPr>
        <w:t xml:space="preserve">pohybu </w:t>
      </w:r>
      <w:r w:rsidR="00640294" w:rsidRPr="00DF60E5">
        <w:rPr>
          <w:sz w:val="22"/>
          <w:szCs w:val="22"/>
        </w:rPr>
        <w:t xml:space="preserve">osob </w:t>
      </w:r>
      <w:r w:rsidRPr="003C27D8">
        <w:rPr>
          <w:sz w:val="22"/>
          <w:szCs w:val="22"/>
        </w:rPr>
        <w:t>v</w:t>
      </w:r>
      <w:r w:rsidR="00A26F7C" w:rsidRPr="003C27D8">
        <w:rPr>
          <w:sz w:val="22"/>
          <w:szCs w:val="22"/>
        </w:rPr>
        <w:t> </w:t>
      </w:r>
      <w:r w:rsidRPr="003C27D8">
        <w:rPr>
          <w:sz w:val="22"/>
          <w:szCs w:val="22"/>
        </w:rPr>
        <w:t xml:space="preserve">prostorách, zařízeních a pracovištích objednatele, se kterými byl zhotovitel prokazatelně seznámen. </w:t>
      </w:r>
      <w:r w:rsidRPr="003C27D8">
        <w:rPr>
          <w:sz w:val="22"/>
          <w:szCs w:val="22"/>
        </w:rPr>
        <w:lastRenderedPageBreak/>
        <w:t xml:space="preserve">Objednatel zajistí seznámení </w:t>
      </w:r>
      <w:r w:rsidRPr="00DF60E5">
        <w:rPr>
          <w:sz w:val="22"/>
          <w:szCs w:val="22"/>
        </w:rPr>
        <w:t xml:space="preserve">pověřených </w:t>
      </w:r>
      <w:r w:rsidR="00640294" w:rsidRPr="00DF60E5">
        <w:rPr>
          <w:sz w:val="22"/>
          <w:szCs w:val="22"/>
        </w:rPr>
        <w:t>osob</w:t>
      </w:r>
      <w:r w:rsidRPr="00DF60E5">
        <w:rPr>
          <w:sz w:val="22"/>
          <w:szCs w:val="22"/>
        </w:rPr>
        <w:t xml:space="preserve"> zhotovitele </w:t>
      </w:r>
      <w:r w:rsidRPr="003C27D8">
        <w:rPr>
          <w:sz w:val="22"/>
          <w:szCs w:val="22"/>
        </w:rPr>
        <w:t>s těmito předpisy a provede o tom záznam v dokumentaci, uložené u</w:t>
      </w:r>
      <w:r w:rsidR="00A26F7C" w:rsidRPr="003C27D8">
        <w:rPr>
          <w:sz w:val="22"/>
          <w:szCs w:val="22"/>
        </w:rPr>
        <w:t> </w:t>
      </w:r>
      <w:r w:rsidRPr="003C27D8">
        <w:rPr>
          <w:sz w:val="22"/>
          <w:szCs w:val="22"/>
        </w:rPr>
        <w:t>bezpečnostního technika objednatele.</w:t>
      </w:r>
    </w:p>
    <w:p w14:paraId="0FFF5F4B"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Zhotovitel je povinen strpět kontrolu objednatelem, a to na základě jeho písemné výzvy, učiněné dva dny předem. Objednatel si vyhrazuje právo pověřit kontrolou třetí osobu, a to odborně způsobilou.</w:t>
      </w:r>
    </w:p>
    <w:p w14:paraId="7B2EF5A7" w14:textId="77777777" w:rsidR="00FE0B22" w:rsidRPr="00FE0B22" w:rsidRDefault="00FE0B22" w:rsidP="00FE0B22">
      <w:pPr>
        <w:spacing w:before="0" w:after="0" w:line="240" w:lineRule="auto"/>
      </w:pPr>
    </w:p>
    <w:p w14:paraId="539314D5" w14:textId="77777777" w:rsidR="00015331" w:rsidRDefault="00015331" w:rsidP="00FE0B22">
      <w:pPr>
        <w:pStyle w:val="Nadpis1"/>
        <w:spacing w:before="0" w:after="0" w:line="240" w:lineRule="auto"/>
      </w:pPr>
      <w:r w:rsidRPr="00811065">
        <w:t xml:space="preserve">Práva a povinnosti </w:t>
      </w:r>
      <w:r w:rsidR="001F0D20">
        <w:rPr>
          <w:lang w:val="cs-CZ"/>
        </w:rPr>
        <w:t>objednatele</w:t>
      </w:r>
      <w:r w:rsidR="00FE0B22">
        <w:rPr>
          <w:lang w:val="cs-CZ"/>
        </w:rPr>
        <w:br/>
      </w:r>
    </w:p>
    <w:p w14:paraId="4C93114F" w14:textId="225DDB0D" w:rsidR="001D10F5" w:rsidRPr="003C27D8" w:rsidRDefault="0050306F" w:rsidP="00B44BB7">
      <w:pPr>
        <w:pStyle w:val="Nadpis2"/>
        <w:tabs>
          <w:tab w:val="num" w:pos="794"/>
        </w:tabs>
        <w:spacing w:before="0" w:after="0"/>
        <w:ind w:left="788" w:hanging="431"/>
        <w:contextualSpacing/>
        <w:rPr>
          <w:sz w:val="22"/>
          <w:szCs w:val="22"/>
        </w:rPr>
      </w:pPr>
      <w:r w:rsidRPr="003C27D8">
        <w:rPr>
          <w:sz w:val="22"/>
          <w:szCs w:val="22"/>
        </w:rPr>
        <w:t>Objednatel je povinen předat před zahájením prací dle této smlouvy podklady, popř. materiály nezbytné pro provedení předmětu plnění dle této smlouvy, které si zhotovitel vyžádá, a to bez faktických a právních vad, jež by znemožňovaly nebo ztěžovaly plnění této smlouvy.</w:t>
      </w:r>
      <w:r w:rsidR="00A26F7C" w:rsidRPr="003C27D8">
        <w:rPr>
          <w:sz w:val="22"/>
          <w:szCs w:val="22"/>
        </w:rPr>
        <w:t xml:space="preserve"> </w:t>
      </w:r>
    </w:p>
    <w:p w14:paraId="410BED0C"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 xml:space="preserve">Objednatel se zavazuje spolupracovat při provádění předmětu plnění dohodnutým způsobem, předmět plnění převzít a zaplatit jeho cenu způsobem sjednaným v této smlouvě. </w:t>
      </w:r>
    </w:p>
    <w:p w14:paraId="0191CE0A" w14:textId="77777777" w:rsidR="00490801" w:rsidRPr="00DF60E5" w:rsidRDefault="0050306F" w:rsidP="00B44BB7">
      <w:pPr>
        <w:pStyle w:val="Nadpis2"/>
        <w:tabs>
          <w:tab w:val="num" w:pos="794"/>
        </w:tabs>
        <w:spacing w:before="0" w:after="0"/>
        <w:ind w:left="788" w:hanging="431"/>
        <w:contextualSpacing/>
        <w:rPr>
          <w:sz w:val="22"/>
          <w:szCs w:val="22"/>
        </w:rPr>
      </w:pPr>
      <w:r w:rsidRPr="003C27D8">
        <w:rPr>
          <w:sz w:val="22"/>
          <w:szCs w:val="22"/>
        </w:rPr>
        <w:t>Objednatel se zavazuje v rámci plnění t</w:t>
      </w:r>
      <w:r w:rsidR="002C2C88" w:rsidRPr="003C27D8">
        <w:rPr>
          <w:sz w:val="22"/>
          <w:szCs w:val="22"/>
        </w:rPr>
        <w:t>éto</w:t>
      </w:r>
      <w:r w:rsidRPr="003C27D8">
        <w:rPr>
          <w:sz w:val="22"/>
          <w:szCs w:val="22"/>
        </w:rPr>
        <w:t xml:space="preserve"> smlouvy poskytnout zhotoviteli nezbytnou součinnost, </w:t>
      </w:r>
      <w:r w:rsidR="002C2C88" w:rsidRPr="003C27D8">
        <w:rPr>
          <w:sz w:val="22"/>
          <w:szCs w:val="22"/>
        </w:rPr>
        <w:t>kterou si zhotovitel v souladu s touto smlouvou po objednateli vyžádá</w:t>
      </w:r>
      <w:r w:rsidR="002C2C88" w:rsidRPr="00DF60E5">
        <w:rPr>
          <w:sz w:val="22"/>
          <w:szCs w:val="22"/>
        </w:rPr>
        <w:t>.</w:t>
      </w:r>
      <w:r w:rsidR="00490801" w:rsidRPr="00DF60E5">
        <w:rPr>
          <w:sz w:val="22"/>
          <w:szCs w:val="22"/>
        </w:rPr>
        <w:t xml:space="preserve"> </w:t>
      </w:r>
      <w:r w:rsidR="00490801" w:rsidRPr="00DF60E5">
        <w:rPr>
          <w:rFonts w:cs="Calibri"/>
          <w:sz w:val="22"/>
          <w:szCs w:val="22"/>
        </w:rPr>
        <w:t>Je-li k provedení díla nutná součinnost objednatele, postupuje zhotovitel dle ust. § 2591 NOZ.</w:t>
      </w:r>
    </w:p>
    <w:p w14:paraId="5199FF98"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Objednatel se zavazuje dodržovat tento způsob komunikace k dosažení účelu smlouvy:</w:t>
      </w:r>
    </w:p>
    <w:p w14:paraId="1BEF3946" w14:textId="77777777" w:rsidR="0050306F" w:rsidRPr="003C27D8" w:rsidRDefault="0050306F" w:rsidP="00B44BB7">
      <w:pPr>
        <w:pStyle w:val="Nadpis3"/>
        <w:tabs>
          <w:tab w:val="clear" w:pos="7434"/>
        </w:tabs>
        <w:spacing w:before="0" w:after="0"/>
        <w:ind w:left="1225" w:hanging="505"/>
        <w:contextualSpacing/>
        <w:rPr>
          <w:sz w:val="22"/>
          <w:szCs w:val="22"/>
        </w:rPr>
      </w:pPr>
      <w:r w:rsidRPr="003C27D8">
        <w:rPr>
          <w:sz w:val="22"/>
          <w:szCs w:val="22"/>
        </w:rPr>
        <w:t xml:space="preserve">Mailem na adresu </w:t>
      </w:r>
      <w:hyperlink r:id="rId8" w:history="1">
        <w:r w:rsidR="003C27D8" w:rsidRPr="0097347F">
          <w:rPr>
            <w:rStyle w:val="Hypertextovodkaz"/>
            <w:sz w:val="22"/>
            <w:szCs w:val="22"/>
          </w:rPr>
          <w:t>sec@viavis.cz</w:t>
        </w:r>
      </w:hyperlink>
    </w:p>
    <w:p w14:paraId="4374E335" w14:textId="77777777" w:rsidR="0050306F" w:rsidRPr="003C27D8" w:rsidRDefault="0050306F" w:rsidP="00B44BB7">
      <w:pPr>
        <w:pStyle w:val="Nadpis3"/>
        <w:tabs>
          <w:tab w:val="clear" w:pos="7434"/>
        </w:tabs>
        <w:spacing w:before="0" w:after="0"/>
        <w:ind w:left="1225" w:hanging="505"/>
        <w:contextualSpacing/>
        <w:rPr>
          <w:sz w:val="22"/>
          <w:szCs w:val="22"/>
        </w:rPr>
      </w:pPr>
      <w:r w:rsidRPr="003C27D8">
        <w:rPr>
          <w:sz w:val="22"/>
          <w:szCs w:val="22"/>
        </w:rPr>
        <w:t>Operativní schůzky smluvních stran, konané dle jejich operativní potřeby na vyžádání jedné ze smluvních stran.</w:t>
      </w:r>
    </w:p>
    <w:p w14:paraId="763D4B9B"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Objednatel je oprávněn průběžně kontrolovat provádění předmětu plnění této smlouvy svými pověřenými zaměstnanci nebo prostřednictvím jiné osoby, kterou k</w:t>
      </w:r>
      <w:r w:rsidR="00A26F7C" w:rsidRPr="003C27D8">
        <w:rPr>
          <w:sz w:val="22"/>
          <w:szCs w:val="22"/>
        </w:rPr>
        <w:t> </w:t>
      </w:r>
      <w:r w:rsidRPr="003C27D8">
        <w:rPr>
          <w:sz w:val="22"/>
          <w:szCs w:val="22"/>
        </w:rPr>
        <w:t>tomuto účelu pověří, a to na základě písemné výzvy učiněné zhotoviteli dva pracovní dny před kontrolou.</w:t>
      </w:r>
    </w:p>
    <w:p w14:paraId="288A73F8" w14:textId="77777777" w:rsidR="002C2C88" w:rsidRDefault="002C2C88" w:rsidP="00B44BB7">
      <w:pPr>
        <w:pStyle w:val="Nadpis2"/>
        <w:tabs>
          <w:tab w:val="num" w:pos="794"/>
        </w:tabs>
        <w:spacing w:before="0" w:after="0"/>
        <w:ind w:left="788" w:hanging="431"/>
        <w:contextualSpacing/>
        <w:rPr>
          <w:sz w:val="22"/>
          <w:szCs w:val="22"/>
        </w:rPr>
      </w:pPr>
      <w:r w:rsidRPr="003C27D8">
        <w:rPr>
          <w:sz w:val="22"/>
          <w:szCs w:val="22"/>
        </w:rPr>
        <w:t xml:space="preserve">Objednatel umožní pověřeným </w:t>
      </w:r>
      <w:r w:rsidR="00660C4B">
        <w:rPr>
          <w:sz w:val="22"/>
          <w:szCs w:val="22"/>
        </w:rPr>
        <w:t>osobám</w:t>
      </w:r>
      <w:r w:rsidRPr="003C27D8">
        <w:rPr>
          <w:sz w:val="22"/>
          <w:szCs w:val="22"/>
        </w:rPr>
        <w:t xml:space="preserve"> zhotovitele </w:t>
      </w:r>
      <w:r w:rsidR="00A93E77" w:rsidRPr="003C27D8">
        <w:rPr>
          <w:sz w:val="22"/>
          <w:szCs w:val="22"/>
        </w:rPr>
        <w:t xml:space="preserve">za účelem provedení konzultací a analýzy rizik </w:t>
      </w:r>
      <w:r w:rsidRPr="003C27D8">
        <w:rPr>
          <w:sz w:val="22"/>
          <w:szCs w:val="22"/>
        </w:rPr>
        <w:t>přístup do svých objektů a</w:t>
      </w:r>
      <w:r w:rsidR="00A93E77" w:rsidRPr="003C27D8">
        <w:rPr>
          <w:sz w:val="22"/>
          <w:szCs w:val="22"/>
        </w:rPr>
        <w:t xml:space="preserve"> prostřednictvím svých zaměstnanců</w:t>
      </w:r>
      <w:r w:rsidRPr="003C27D8">
        <w:rPr>
          <w:sz w:val="22"/>
          <w:szCs w:val="22"/>
        </w:rPr>
        <w:t xml:space="preserve"> k </w:t>
      </w:r>
      <w:r w:rsidR="00A93E77" w:rsidRPr="003C27D8">
        <w:rPr>
          <w:sz w:val="22"/>
          <w:szCs w:val="22"/>
        </w:rPr>
        <w:t>informacím, které budou nezbytné pro řádné splnění povinností zhotovitele</w:t>
      </w:r>
      <w:r w:rsidRPr="003C27D8">
        <w:rPr>
          <w:sz w:val="22"/>
          <w:szCs w:val="22"/>
        </w:rPr>
        <w:t>. Zhotovitel se zavazuje po ukončení smluvního vztahu dle této smlouvy objednateli vrátit bez zbytečného odkladu vše, co z jeho majetku použil při plnění této smlouvy. Zaměstnanci zhotovitele s právem přístupu dle tohoto ujednání jsou uvedeni v</w:t>
      </w:r>
      <w:r w:rsidR="00A26F7C" w:rsidRPr="003C27D8">
        <w:rPr>
          <w:sz w:val="22"/>
          <w:szCs w:val="22"/>
        </w:rPr>
        <w:t> </w:t>
      </w:r>
      <w:r w:rsidRPr="003C27D8">
        <w:rPr>
          <w:sz w:val="22"/>
          <w:szCs w:val="22"/>
        </w:rPr>
        <w:t>příloze č. 1 této smlouvy.</w:t>
      </w:r>
    </w:p>
    <w:p w14:paraId="628FB1E8" w14:textId="77777777" w:rsidR="00D97C36" w:rsidRPr="00D97C36" w:rsidRDefault="00D97C36" w:rsidP="00D97C36"/>
    <w:p w14:paraId="3DA8EFB1" w14:textId="77777777" w:rsidR="00015331" w:rsidRDefault="001F0D20" w:rsidP="00FE0B22">
      <w:pPr>
        <w:pStyle w:val="Nadpis1"/>
        <w:spacing w:before="0" w:after="0" w:line="240" w:lineRule="auto"/>
        <w:rPr>
          <w:lang w:val="cs-CZ"/>
        </w:rPr>
      </w:pPr>
      <w:r w:rsidRPr="002C2C88">
        <w:lastRenderedPageBreak/>
        <w:t>Cena a platební podmínky</w:t>
      </w:r>
    </w:p>
    <w:p w14:paraId="15002E0C" w14:textId="77777777" w:rsidR="00FE0B22" w:rsidRPr="00FE0B22" w:rsidRDefault="00FE0B22" w:rsidP="00FE0B22">
      <w:pPr>
        <w:spacing w:before="0" w:after="0" w:line="240" w:lineRule="auto"/>
        <w:rPr>
          <w:lang w:eastAsia="x-none"/>
        </w:rPr>
      </w:pPr>
    </w:p>
    <w:p w14:paraId="42F3468B" w14:textId="62309A93" w:rsidR="00D97C36" w:rsidRPr="002916A3" w:rsidRDefault="00D97C36" w:rsidP="00B44BB7">
      <w:pPr>
        <w:pStyle w:val="Nadpis2"/>
        <w:tabs>
          <w:tab w:val="num" w:pos="794"/>
        </w:tabs>
        <w:spacing w:before="0" w:after="0"/>
        <w:ind w:left="788" w:hanging="431"/>
        <w:contextualSpacing/>
        <w:rPr>
          <w:highlight w:val="yellow"/>
        </w:rPr>
      </w:pPr>
      <w:r w:rsidRPr="002916A3">
        <w:rPr>
          <w:iCs/>
          <w:sz w:val="22"/>
          <w:szCs w:val="22"/>
          <w:highlight w:val="yellow"/>
        </w:rPr>
        <w:t>Cena díla (bez DPH v zákonné výši</w:t>
      </w:r>
      <w:r w:rsidR="007A6E1C" w:rsidRPr="002916A3">
        <w:rPr>
          <w:iCs/>
          <w:sz w:val="22"/>
          <w:szCs w:val="22"/>
          <w:highlight w:val="yellow"/>
        </w:rPr>
        <w:t>)</w:t>
      </w:r>
      <w:r w:rsidRPr="002916A3">
        <w:rPr>
          <w:iCs/>
          <w:sz w:val="22"/>
          <w:szCs w:val="22"/>
          <w:highlight w:val="yellow"/>
        </w:rPr>
        <w:t xml:space="preserve"> byla sjednána </w:t>
      </w:r>
      <w:r w:rsidR="007A6E1C" w:rsidRPr="002916A3">
        <w:rPr>
          <w:iCs/>
          <w:sz w:val="22"/>
          <w:szCs w:val="22"/>
          <w:highlight w:val="yellow"/>
        </w:rPr>
        <w:t xml:space="preserve">smluvními stranami </w:t>
      </w:r>
      <w:r w:rsidRPr="002916A3">
        <w:rPr>
          <w:iCs/>
          <w:sz w:val="22"/>
          <w:szCs w:val="22"/>
          <w:highlight w:val="yellow"/>
        </w:rPr>
        <w:t xml:space="preserve">v celkové výši </w:t>
      </w:r>
      <w:r w:rsidR="00ED4BDA" w:rsidRPr="00ED4BDA">
        <w:rPr>
          <w:b/>
          <w:iCs/>
          <w:sz w:val="22"/>
          <w:szCs w:val="22"/>
          <w:highlight w:val="yellow"/>
        </w:rPr>
        <w:t>156</w:t>
      </w:r>
      <w:r w:rsidR="007D696C" w:rsidRPr="002916A3">
        <w:rPr>
          <w:b/>
          <w:sz w:val="22"/>
          <w:szCs w:val="22"/>
          <w:highlight w:val="yellow"/>
        </w:rPr>
        <w:t>.000</w:t>
      </w:r>
      <w:r w:rsidRPr="002916A3">
        <w:rPr>
          <w:b/>
          <w:sz w:val="22"/>
          <w:szCs w:val="22"/>
          <w:highlight w:val="yellow"/>
        </w:rPr>
        <w:t>,-</w:t>
      </w:r>
      <w:r w:rsidR="007A6E1C" w:rsidRPr="002916A3">
        <w:rPr>
          <w:sz w:val="22"/>
          <w:szCs w:val="22"/>
          <w:highlight w:val="yellow"/>
        </w:rPr>
        <w:t xml:space="preserve"> Kč</w:t>
      </w:r>
      <w:r w:rsidR="007D696C" w:rsidRPr="002916A3">
        <w:rPr>
          <w:sz w:val="22"/>
          <w:szCs w:val="22"/>
          <w:highlight w:val="yellow"/>
        </w:rPr>
        <w:t xml:space="preserve"> (slovy: </w:t>
      </w:r>
      <w:r w:rsidR="00ED4BDA">
        <w:rPr>
          <w:sz w:val="22"/>
          <w:szCs w:val="22"/>
          <w:highlight w:val="yellow"/>
        </w:rPr>
        <w:t>stopadesátšest</w:t>
      </w:r>
      <w:r w:rsidR="008D5A40" w:rsidRPr="002916A3">
        <w:rPr>
          <w:sz w:val="22"/>
          <w:szCs w:val="22"/>
          <w:highlight w:val="yellow"/>
        </w:rPr>
        <w:t>tisíc</w:t>
      </w:r>
      <w:r w:rsidRPr="002916A3">
        <w:rPr>
          <w:sz w:val="22"/>
          <w:szCs w:val="22"/>
          <w:highlight w:val="yellow"/>
        </w:rPr>
        <w:t xml:space="preserve"> korun českých). </w:t>
      </w:r>
      <w:r w:rsidRPr="002916A3">
        <w:rPr>
          <w:iCs/>
          <w:sz w:val="22"/>
          <w:szCs w:val="22"/>
          <w:highlight w:val="yellow"/>
        </w:rPr>
        <w:t xml:space="preserve">Cena díla (včetně DPH v zákonné výši) celkem činí částku ve výši </w:t>
      </w:r>
      <w:r w:rsidR="00ED4BDA" w:rsidRPr="00ED4BDA">
        <w:rPr>
          <w:b/>
          <w:iCs/>
          <w:sz w:val="22"/>
          <w:szCs w:val="22"/>
          <w:highlight w:val="yellow"/>
        </w:rPr>
        <w:t>18</w:t>
      </w:r>
      <w:r w:rsidR="008D5A40" w:rsidRPr="00ED4BDA">
        <w:rPr>
          <w:b/>
          <w:iCs/>
          <w:sz w:val="22"/>
          <w:szCs w:val="22"/>
          <w:highlight w:val="yellow"/>
        </w:rPr>
        <w:t>8.</w:t>
      </w:r>
      <w:r w:rsidR="00ED4BDA">
        <w:rPr>
          <w:b/>
          <w:iCs/>
          <w:sz w:val="22"/>
          <w:szCs w:val="22"/>
          <w:highlight w:val="yellow"/>
        </w:rPr>
        <w:t>76</w:t>
      </w:r>
      <w:r w:rsidR="008D5A40" w:rsidRPr="002916A3">
        <w:rPr>
          <w:b/>
          <w:iCs/>
          <w:sz w:val="22"/>
          <w:szCs w:val="22"/>
          <w:highlight w:val="yellow"/>
        </w:rPr>
        <w:t>0</w:t>
      </w:r>
      <w:r w:rsidR="00DF60E5" w:rsidRPr="002916A3">
        <w:rPr>
          <w:iCs/>
          <w:sz w:val="22"/>
          <w:szCs w:val="22"/>
          <w:highlight w:val="yellow"/>
        </w:rPr>
        <w:t xml:space="preserve"> Kč </w:t>
      </w:r>
      <w:r w:rsidR="00885298" w:rsidRPr="002916A3">
        <w:rPr>
          <w:iCs/>
          <w:sz w:val="22"/>
          <w:szCs w:val="22"/>
          <w:highlight w:val="yellow"/>
        </w:rPr>
        <w:t>(s</w:t>
      </w:r>
      <w:r w:rsidR="007D696C" w:rsidRPr="002916A3">
        <w:rPr>
          <w:iCs/>
          <w:sz w:val="22"/>
          <w:szCs w:val="22"/>
          <w:highlight w:val="yellow"/>
        </w:rPr>
        <w:t xml:space="preserve">lovy: </w:t>
      </w:r>
      <w:r w:rsidR="00ED4BDA">
        <w:rPr>
          <w:iCs/>
          <w:sz w:val="22"/>
          <w:szCs w:val="22"/>
          <w:highlight w:val="yellow"/>
        </w:rPr>
        <w:t>stoosmdesátosmt</w:t>
      </w:r>
      <w:r w:rsidR="008D5A40" w:rsidRPr="002916A3">
        <w:rPr>
          <w:iCs/>
          <w:sz w:val="22"/>
          <w:szCs w:val="22"/>
          <w:highlight w:val="yellow"/>
        </w:rPr>
        <w:t>isíc</w:t>
      </w:r>
      <w:r w:rsidR="00ED4BDA">
        <w:rPr>
          <w:iCs/>
          <w:sz w:val="22"/>
          <w:szCs w:val="22"/>
          <w:highlight w:val="yellow"/>
        </w:rPr>
        <w:t>sedmsetšedesát</w:t>
      </w:r>
      <w:bookmarkStart w:id="0" w:name="_GoBack"/>
      <w:bookmarkEnd w:id="0"/>
      <w:r w:rsidR="00DF60E5" w:rsidRPr="002916A3">
        <w:rPr>
          <w:iCs/>
          <w:sz w:val="22"/>
          <w:szCs w:val="22"/>
          <w:highlight w:val="yellow"/>
        </w:rPr>
        <w:t xml:space="preserve"> korun českých).</w:t>
      </w:r>
    </w:p>
    <w:p w14:paraId="09E62794" w14:textId="77777777" w:rsidR="007A6E1C" w:rsidRPr="00DF60E5" w:rsidRDefault="00627B6F" w:rsidP="00B44BB7">
      <w:pPr>
        <w:pStyle w:val="Nadpis2"/>
        <w:tabs>
          <w:tab w:val="num" w:pos="794"/>
        </w:tabs>
        <w:spacing w:before="0" w:after="0"/>
        <w:ind w:left="788" w:hanging="431"/>
        <w:contextualSpacing/>
        <w:rPr>
          <w:sz w:val="22"/>
          <w:szCs w:val="22"/>
        </w:rPr>
      </w:pPr>
      <w:r w:rsidRPr="00DF60E5">
        <w:rPr>
          <w:sz w:val="22"/>
          <w:szCs w:val="22"/>
        </w:rPr>
        <w:t>V</w:t>
      </w:r>
      <w:r w:rsidR="007A6E1C" w:rsidRPr="00DF60E5">
        <w:rPr>
          <w:sz w:val="22"/>
          <w:szCs w:val="22"/>
        </w:rPr>
        <w:t> ceně díla</w:t>
      </w:r>
      <w:r w:rsidRPr="00DF60E5">
        <w:rPr>
          <w:sz w:val="22"/>
          <w:szCs w:val="22"/>
        </w:rPr>
        <w:t xml:space="preserve"> jsou zahrnuty cestovní náklady </w:t>
      </w:r>
      <w:r w:rsidR="007A6E1C" w:rsidRPr="00DF60E5">
        <w:rPr>
          <w:sz w:val="22"/>
          <w:szCs w:val="22"/>
        </w:rPr>
        <w:t>zhotovitele na cestu „do“ a „z“ místa plnění ve výši dle platné právní úpravy.</w:t>
      </w:r>
      <w:r w:rsidRPr="00DF60E5">
        <w:rPr>
          <w:sz w:val="22"/>
          <w:szCs w:val="22"/>
        </w:rPr>
        <w:t xml:space="preserve"> </w:t>
      </w:r>
    </w:p>
    <w:p w14:paraId="5D890D83" w14:textId="13C08CB6" w:rsidR="00627B6F" w:rsidRPr="007A6E1C" w:rsidRDefault="00627B6F" w:rsidP="00B44BB7">
      <w:pPr>
        <w:pStyle w:val="Nadpis2"/>
        <w:tabs>
          <w:tab w:val="num" w:pos="794"/>
        </w:tabs>
        <w:spacing w:before="0" w:after="0"/>
        <w:ind w:left="788" w:hanging="431"/>
        <w:contextualSpacing/>
        <w:rPr>
          <w:sz w:val="22"/>
          <w:szCs w:val="22"/>
        </w:rPr>
      </w:pPr>
      <w:r w:rsidRPr="00DF60E5">
        <w:rPr>
          <w:sz w:val="22"/>
          <w:szCs w:val="22"/>
        </w:rPr>
        <w:t xml:space="preserve">Cena </w:t>
      </w:r>
      <w:r w:rsidR="007A6E1C" w:rsidRPr="00DF60E5">
        <w:rPr>
          <w:sz w:val="22"/>
          <w:szCs w:val="22"/>
        </w:rPr>
        <w:t>díla</w:t>
      </w:r>
      <w:r w:rsidRPr="00DF60E5">
        <w:rPr>
          <w:sz w:val="22"/>
          <w:szCs w:val="22"/>
        </w:rPr>
        <w:t>, spolu s DPH v zákonné výši, bude zhotovitelem objednateli účtována po předání a převzetí</w:t>
      </w:r>
      <w:r w:rsidR="007A6E1C" w:rsidRPr="00DF60E5">
        <w:rPr>
          <w:sz w:val="22"/>
          <w:szCs w:val="22"/>
        </w:rPr>
        <w:t xml:space="preserve"> díla, </w:t>
      </w:r>
      <w:r w:rsidRPr="00DF60E5">
        <w:rPr>
          <w:sz w:val="22"/>
          <w:szCs w:val="22"/>
        </w:rPr>
        <w:t xml:space="preserve">postupem upraveným v článku </w:t>
      </w:r>
      <w:r w:rsidR="002C2C88" w:rsidRPr="00DF60E5">
        <w:rPr>
          <w:sz w:val="22"/>
          <w:szCs w:val="22"/>
        </w:rPr>
        <w:t>2</w:t>
      </w:r>
      <w:r w:rsidRPr="00DF60E5">
        <w:rPr>
          <w:sz w:val="22"/>
          <w:szCs w:val="22"/>
        </w:rPr>
        <w:t xml:space="preserve">. této smlouvy, a to fakturou s náležitostmi daňového dokladu se splatností do 30 </w:t>
      </w:r>
      <w:r w:rsidR="007A504E" w:rsidRPr="00DF60E5">
        <w:rPr>
          <w:sz w:val="22"/>
          <w:szCs w:val="22"/>
        </w:rPr>
        <w:t xml:space="preserve">(třiceti) </w:t>
      </w:r>
      <w:r w:rsidRPr="007A6E1C">
        <w:rPr>
          <w:sz w:val="22"/>
          <w:szCs w:val="22"/>
        </w:rPr>
        <w:t>dnů ode dne doručení faktury objednateli.</w:t>
      </w:r>
    </w:p>
    <w:p w14:paraId="6DD855FF" w14:textId="77777777" w:rsidR="007A504E" w:rsidRDefault="00627B6F" w:rsidP="00B44BB7">
      <w:pPr>
        <w:pStyle w:val="Nadpis2"/>
        <w:tabs>
          <w:tab w:val="num" w:pos="794"/>
        </w:tabs>
        <w:spacing w:before="0" w:after="0"/>
        <w:ind w:left="788" w:hanging="431"/>
        <w:contextualSpacing/>
        <w:rPr>
          <w:sz w:val="22"/>
          <w:szCs w:val="22"/>
        </w:rPr>
      </w:pPr>
      <w:r w:rsidRPr="00E841E0">
        <w:rPr>
          <w:sz w:val="22"/>
          <w:szCs w:val="22"/>
        </w:rPr>
        <w:t xml:space="preserve">Závazek zaplatit cenu je splněn okamžikem připsání vyúčtované peněžní částky na účet </w:t>
      </w:r>
      <w:r w:rsidR="0098397B">
        <w:rPr>
          <w:sz w:val="22"/>
          <w:szCs w:val="22"/>
        </w:rPr>
        <w:t>zhotovitele</w:t>
      </w:r>
      <w:r w:rsidRPr="00E841E0">
        <w:rPr>
          <w:sz w:val="22"/>
          <w:szCs w:val="22"/>
        </w:rPr>
        <w:t>.</w:t>
      </w:r>
    </w:p>
    <w:p w14:paraId="1F67F7B2" w14:textId="77777777" w:rsidR="004D48A5" w:rsidRPr="00DF60E5" w:rsidRDefault="007A504E" w:rsidP="00B44BB7">
      <w:pPr>
        <w:pStyle w:val="Nadpis2"/>
        <w:tabs>
          <w:tab w:val="num" w:pos="794"/>
        </w:tabs>
        <w:spacing w:before="0" w:after="0"/>
        <w:ind w:left="788" w:hanging="431"/>
        <w:contextualSpacing/>
        <w:rPr>
          <w:sz w:val="22"/>
          <w:szCs w:val="22"/>
        </w:rPr>
      </w:pPr>
      <w:r w:rsidRPr="00DF60E5">
        <w:rPr>
          <w:iCs/>
          <w:sz w:val="22"/>
          <w:szCs w:val="22"/>
        </w:rPr>
        <w:t>Pro případ prodlení objednatele se zaplacením ceny díla nebo jeho části, je zhotovitel oprávněn vyúčtovat objednateli úrok z prodlení v zákonné výši.</w:t>
      </w:r>
    </w:p>
    <w:p w14:paraId="72963C68" w14:textId="77777777" w:rsidR="006A07D5" w:rsidRPr="00DF60E5" w:rsidRDefault="00660C4B" w:rsidP="00B44BB7">
      <w:pPr>
        <w:pStyle w:val="Nadpis2"/>
        <w:tabs>
          <w:tab w:val="num" w:pos="794"/>
        </w:tabs>
        <w:spacing w:before="0" w:after="0"/>
        <w:ind w:left="788" w:hanging="431"/>
        <w:contextualSpacing/>
        <w:rPr>
          <w:iCs/>
          <w:sz w:val="22"/>
          <w:szCs w:val="22"/>
        </w:rPr>
      </w:pPr>
      <w:r w:rsidRPr="00DF60E5">
        <w:rPr>
          <w:iCs/>
          <w:sz w:val="22"/>
          <w:szCs w:val="22"/>
        </w:rPr>
        <w:t>Do doby úplné úhrady v této smlouvě o dílo dohodnuté ceny díla zůstává předmět díla ve vlastnictví zhotovitele (výhrada vlastnického práva). Objednatel není oprávněn bez předchozího písemného souhlasu zhotovitele prodat či jinak převést předmět díla, jehož cena nebyla dosud zhotoviteli uhrazena, třetí osobě</w:t>
      </w:r>
      <w:r w:rsidR="00CC14C8" w:rsidRPr="00DF60E5">
        <w:rPr>
          <w:iCs/>
          <w:sz w:val="22"/>
          <w:szCs w:val="22"/>
        </w:rPr>
        <w:t>, na díle však nese nebezpečí škody</w:t>
      </w:r>
      <w:r w:rsidRPr="00DF60E5">
        <w:rPr>
          <w:iCs/>
          <w:sz w:val="22"/>
          <w:szCs w:val="22"/>
        </w:rPr>
        <w:t>.</w:t>
      </w:r>
    </w:p>
    <w:p w14:paraId="1F5CBD13" w14:textId="7244336B" w:rsidR="00CC14C8" w:rsidRDefault="006A07D5" w:rsidP="00B44BB7">
      <w:pPr>
        <w:pStyle w:val="Nadpis2"/>
        <w:tabs>
          <w:tab w:val="num" w:pos="794"/>
        </w:tabs>
        <w:spacing w:before="0" w:after="0"/>
        <w:ind w:left="788" w:hanging="431"/>
        <w:contextualSpacing/>
        <w:rPr>
          <w:rStyle w:val="apple-converted-space"/>
          <w:rFonts w:eastAsia="Arial" w:cs="Calibri"/>
          <w:color w:val="FF0000"/>
          <w:sz w:val="22"/>
          <w:szCs w:val="22"/>
          <w:shd w:val="clear" w:color="auto" w:fill="FFFFFF"/>
        </w:rPr>
      </w:pPr>
      <w:r w:rsidRPr="00DF60E5">
        <w:rPr>
          <w:rFonts w:eastAsia="Arial" w:cs="Calibri"/>
          <w:sz w:val="22"/>
          <w:szCs w:val="22"/>
          <w:shd w:val="clear" w:color="auto" w:fill="FFFFFF"/>
        </w:rPr>
        <w:t>Nastane-li zcela mimořádná nepředvídatelná okolnost, k</w:t>
      </w:r>
      <w:r w:rsidR="00177908">
        <w:rPr>
          <w:rFonts w:eastAsia="Arial" w:cs="Calibri"/>
          <w:sz w:val="22"/>
          <w:szCs w:val="22"/>
          <w:shd w:val="clear" w:color="auto" w:fill="FFFFFF"/>
        </w:rPr>
        <w:t xml:space="preserve">terá dokončení díla podstatně </w:t>
      </w:r>
      <w:r w:rsidRPr="00DF60E5">
        <w:rPr>
          <w:rFonts w:eastAsia="Arial" w:cs="Calibri"/>
          <w:sz w:val="22"/>
          <w:szCs w:val="22"/>
          <w:shd w:val="clear" w:color="auto" w:fill="FFFFFF"/>
        </w:rPr>
        <w:t>ztěžuje, může soud podle svého uvážení rozhodnout o spravedlivém zvýšení ceny za dílo, anebo o zrušení smlouvy a o tom, jak se strany vypořádají</w:t>
      </w:r>
      <w:r w:rsidR="00DF60E5">
        <w:rPr>
          <w:rStyle w:val="apple-converted-space"/>
          <w:rFonts w:eastAsia="Arial" w:cs="Calibri"/>
          <w:color w:val="FF0000"/>
          <w:sz w:val="22"/>
          <w:szCs w:val="22"/>
          <w:shd w:val="clear" w:color="auto" w:fill="FFFFFF"/>
        </w:rPr>
        <w:t>.</w:t>
      </w:r>
    </w:p>
    <w:p w14:paraId="6BB09B30" w14:textId="77777777" w:rsidR="005E1E7A" w:rsidRPr="005E1E7A" w:rsidRDefault="005E1E7A" w:rsidP="005E1E7A"/>
    <w:p w14:paraId="43CE4EB4" w14:textId="7786B155" w:rsidR="00015331" w:rsidRDefault="001F0D20" w:rsidP="00FE0B22">
      <w:pPr>
        <w:pStyle w:val="Nadpis1"/>
        <w:spacing w:before="0" w:after="0" w:line="240" w:lineRule="auto"/>
        <w:rPr>
          <w:lang w:val="cs-CZ"/>
        </w:rPr>
      </w:pPr>
      <w:r>
        <w:rPr>
          <w:lang w:val="cs-CZ"/>
        </w:rPr>
        <w:t>S</w:t>
      </w:r>
      <w:r w:rsidR="008A58C0">
        <w:rPr>
          <w:lang w:val="cs-CZ"/>
        </w:rPr>
        <w:t>mluvní pokuty</w:t>
      </w:r>
      <w:r w:rsidR="00177908">
        <w:rPr>
          <w:lang w:val="cs-CZ"/>
        </w:rPr>
        <w:t>, úrok z prodlení</w:t>
      </w:r>
      <w:r w:rsidR="00490801">
        <w:rPr>
          <w:color w:val="FF0000"/>
          <w:lang w:val="cs-CZ"/>
        </w:rPr>
        <w:t xml:space="preserve"> </w:t>
      </w:r>
      <w:r w:rsidR="00627B6F">
        <w:rPr>
          <w:lang w:val="cs-CZ"/>
        </w:rPr>
        <w:t>škoda</w:t>
      </w:r>
      <w:r w:rsidR="00885298">
        <w:rPr>
          <w:lang w:val="cs-CZ"/>
        </w:rPr>
        <w:t xml:space="preserve"> </w:t>
      </w:r>
      <w:r w:rsidR="00FE0B22">
        <w:rPr>
          <w:lang w:val="cs-CZ"/>
        </w:rPr>
        <w:br/>
      </w:r>
    </w:p>
    <w:p w14:paraId="5CAE3032" w14:textId="77777777" w:rsidR="00CC14C8" w:rsidRPr="00B3776F" w:rsidRDefault="00CC14C8" w:rsidP="00B44BB7">
      <w:pPr>
        <w:pStyle w:val="Nadpis2"/>
        <w:tabs>
          <w:tab w:val="num" w:pos="794"/>
        </w:tabs>
        <w:spacing w:before="0" w:after="0"/>
        <w:ind w:left="788" w:hanging="431"/>
        <w:contextualSpacing/>
        <w:rPr>
          <w:sz w:val="22"/>
          <w:szCs w:val="22"/>
        </w:rPr>
      </w:pPr>
      <w:r w:rsidRPr="00B3776F">
        <w:rPr>
          <w:iCs/>
          <w:sz w:val="22"/>
          <w:szCs w:val="22"/>
        </w:rPr>
        <w:t>Pro případ prodlení objednatele se zaplacením sjednané ceny díla nebo jeho dokončené části, je zhotovitel oprávněn vyúčtovat objednateli smluvní pokutu ve výši 0.05% z dlužné částky za každý započatý den prodlení. Objednatel se zavazuje takto vyúčtovanou smluvní pokutu zhotoviteli zaplatit ve lhůtě do 15 (slovy: patnácti) kalendářních dnů ode dne doručení jejího vyúčtování.</w:t>
      </w:r>
    </w:p>
    <w:p w14:paraId="217BE215" w14:textId="574CC2CA" w:rsidR="00D02FE2" w:rsidRPr="00B3776F" w:rsidRDefault="00CC14C8" w:rsidP="00B44BB7">
      <w:pPr>
        <w:pStyle w:val="Nadpis2"/>
        <w:tabs>
          <w:tab w:val="num" w:pos="794"/>
        </w:tabs>
        <w:spacing w:before="0" w:after="0"/>
        <w:ind w:left="788" w:hanging="431"/>
        <w:contextualSpacing/>
        <w:rPr>
          <w:sz w:val="22"/>
          <w:szCs w:val="22"/>
        </w:rPr>
      </w:pPr>
      <w:r w:rsidRPr="00B3776F">
        <w:rPr>
          <w:iCs/>
          <w:sz w:val="22"/>
          <w:szCs w:val="22"/>
        </w:rPr>
        <w:t xml:space="preserve">Pro případ prodlení zhotovitele s provedením díla </w:t>
      </w:r>
      <w:r w:rsidR="001C043D">
        <w:rPr>
          <w:iCs/>
          <w:sz w:val="22"/>
          <w:szCs w:val="22"/>
        </w:rPr>
        <w:t>dle článku 1 odst. 1.3</w:t>
      </w:r>
      <w:r w:rsidR="00D02FE2" w:rsidRPr="00B3776F">
        <w:rPr>
          <w:iCs/>
          <w:sz w:val="22"/>
          <w:szCs w:val="22"/>
        </w:rPr>
        <w:t>.</w:t>
      </w:r>
      <w:r w:rsidRPr="00B3776F">
        <w:rPr>
          <w:iCs/>
          <w:sz w:val="22"/>
          <w:szCs w:val="22"/>
        </w:rPr>
        <w:t>, je objednatel oprávněn vyúčtovat zhotoviteli smluvní pokutu ve výši 0.05% z ceny díla</w:t>
      </w:r>
      <w:r w:rsidR="00D02FE2" w:rsidRPr="00B3776F">
        <w:rPr>
          <w:iCs/>
          <w:sz w:val="22"/>
          <w:szCs w:val="22"/>
        </w:rPr>
        <w:t>, resp. jeho části,</w:t>
      </w:r>
      <w:r w:rsidRPr="00B3776F">
        <w:rPr>
          <w:iCs/>
          <w:sz w:val="22"/>
          <w:szCs w:val="22"/>
        </w:rPr>
        <w:t xml:space="preserve"> za </w:t>
      </w:r>
      <w:r w:rsidRPr="00B3776F">
        <w:rPr>
          <w:iCs/>
          <w:sz w:val="22"/>
          <w:szCs w:val="22"/>
        </w:rPr>
        <w:lastRenderedPageBreak/>
        <w:t>každý započatý den prodlení zhotovitele s provedením díla</w:t>
      </w:r>
      <w:r w:rsidR="00D02FE2" w:rsidRPr="00B3776F">
        <w:rPr>
          <w:iCs/>
          <w:sz w:val="22"/>
          <w:szCs w:val="22"/>
        </w:rPr>
        <w:t xml:space="preserve"> nebo jeho ucelené </w:t>
      </w:r>
      <w:r w:rsidR="00A478F7" w:rsidRPr="00B3776F">
        <w:rPr>
          <w:iCs/>
          <w:sz w:val="22"/>
          <w:szCs w:val="22"/>
        </w:rPr>
        <w:t>části</w:t>
      </w:r>
      <w:r w:rsidRPr="00B3776F">
        <w:rPr>
          <w:iCs/>
          <w:sz w:val="22"/>
          <w:szCs w:val="22"/>
        </w:rPr>
        <w:t>. Zhotovitel se zavazuje takto vyúčtovanou smluvní pokutu objednateli zaplatit ve lhůtě do 15 (slovy: patnácti) kalendářních dnů ode dne doručení jejího vyúčtování.</w:t>
      </w:r>
    </w:p>
    <w:p w14:paraId="289CF308" w14:textId="77777777" w:rsidR="00D02FE2" w:rsidRPr="00B3776F" w:rsidRDefault="00CC14C8" w:rsidP="00B44BB7">
      <w:pPr>
        <w:pStyle w:val="Nadpis2"/>
        <w:tabs>
          <w:tab w:val="num" w:pos="794"/>
        </w:tabs>
        <w:spacing w:before="0" w:after="0"/>
        <w:ind w:left="788" w:hanging="431"/>
        <w:contextualSpacing/>
        <w:rPr>
          <w:sz w:val="22"/>
          <w:szCs w:val="22"/>
        </w:rPr>
      </w:pPr>
      <w:r w:rsidRPr="00B3776F">
        <w:rPr>
          <w:iCs/>
          <w:sz w:val="22"/>
          <w:szCs w:val="22"/>
        </w:rPr>
        <w:t>Zaplacení smluvní pokuty nezbavuje dlužníka povinnosti plnit dluh (či závazek) smluvní pokutou utvrzený.</w:t>
      </w:r>
    </w:p>
    <w:p w14:paraId="2824449D" w14:textId="77777777" w:rsidR="00490801" w:rsidRPr="00B3776F" w:rsidRDefault="00490801" w:rsidP="00B44BB7">
      <w:pPr>
        <w:pStyle w:val="Nadpis2"/>
        <w:tabs>
          <w:tab w:val="num" w:pos="794"/>
        </w:tabs>
        <w:spacing w:before="0" w:after="0"/>
        <w:ind w:left="788" w:hanging="431"/>
        <w:contextualSpacing/>
        <w:rPr>
          <w:sz w:val="22"/>
          <w:szCs w:val="22"/>
        </w:rPr>
      </w:pPr>
      <w:r w:rsidRPr="00B3776F">
        <w:rPr>
          <w:rFonts w:cs="Calibri"/>
          <w:sz w:val="22"/>
          <w:szCs w:val="22"/>
        </w:rP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1268F22F" w14:textId="2DA6459E" w:rsidR="00490801" w:rsidRPr="00B3776F" w:rsidRDefault="00EA56F0" w:rsidP="00B44BB7">
      <w:pPr>
        <w:pStyle w:val="Nadpis2"/>
        <w:tabs>
          <w:tab w:val="num" w:pos="794"/>
        </w:tabs>
        <w:spacing w:before="0" w:after="0"/>
        <w:ind w:left="788" w:hanging="431"/>
        <w:contextualSpacing/>
        <w:rPr>
          <w:sz w:val="22"/>
          <w:szCs w:val="22"/>
        </w:rPr>
      </w:pPr>
      <w:r w:rsidRPr="00B3776F">
        <w:rPr>
          <w:bCs/>
          <w:sz w:val="22"/>
          <w:szCs w:val="22"/>
        </w:rPr>
        <w:t>V otázkách náhrady majetkové újmy (škody) a jiné újmy a odpovědnosti zhotovitele či objednatele za újmu (deliktní odpovědnost) smluvní strany plně odkazují na úpravu občanského zákoníku</w:t>
      </w:r>
      <w:r>
        <w:rPr>
          <w:bCs/>
          <w:sz w:val="22"/>
          <w:szCs w:val="22"/>
        </w:rPr>
        <w:t>.</w:t>
      </w:r>
    </w:p>
    <w:p w14:paraId="08249619" w14:textId="77777777" w:rsidR="00F372E1" w:rsidRDefault="00F372E1" w:rsidP="00D05683">
      <w:pPr>
        <w:spacing w:before="0" w:after="0" w:line="240" w:lineRule="auto"/>
      </w:pPr>
    </w:p>
    <w:p w14:paraId="7E9EF5B9" w14:textId="77777777" w:rsidR="0017417C" w:rsidRDefault="00627B6F" w:rsidP="00D05683">
      <w:pPr>
        <w:pStyle w:val="Nadpis1"/>
        <w:spacing w:before="0" w:after="0" w:line="240" w:lineRule="auto"/>
        <w:rPr>
          <w:lang w:val="cs-CZ"/>
        </w:rPr>
      </w:pPr>
      <w:r>
        <w:rPr>
          <w:lang w:val="cs-CZ"/>
        </w:rPr>
        <w:t xml:space="preserve">Ochrana </w:t>
      </w:r>
      <w:r w:rsidR="00D05683" w:rsidRPr="00B3776F">
        <w:rPr>
          <w:color w:val="808080" w:themeColor="background1" w:themeShade="80"/>
          <w:lang w:val="cs-CZ"/>
        </w:rPr>
        <w:t xml:space="preserve">průmyslového nebo jiného duševního vlastnictví a </w:t>
      </w:r>
      <w:r w:rsidR="00D05683">
        <w:rPr>
          <w:lang w:val="cs-CZ"/>
        </w:rPr>
        <w:t>ochrana informací</w:t>
      </w:r>
    </w:p>
    <w:p w14:paraId="3345C6B3" w14:textId="77777777" w:rsidR="00FE0B22" w:rsidRPr="00FE0B22" w:rsidRDefault="00FE0B22" w:rsidP="00D05683">
      <w:pPr>
        <w:spacing w:before="0" w:after="0" w:line="240" w:lineRule="auto"/>
        <w:rPr>
          <w:lang w:eastAsia="x-none"/>
        </w:rPr>
      </w:pPr>
    </w:p>
    <w:p w14:paraId="16E48AAF" w14:textId="77777777" w:rsidR="00D05683" w:rsidRPr="00B3776F" w:rsidRDefault="00627B6F" w:rsidP="00B44BB7">
      <w:pPr>
        <w:pStyle w:val="Nadpis2"/>
        <w:tabs>
          <w:tab w:val="num" w:pos="794"/>
        </w:tabs>
        <w:spacing w:before="0" w:after="0"/>
        <w:ind w:left="788" w:hanging="431"/>
        <w:contextualSpacing/>
        <w:rPr>
          <w:sz w:val="22"/>
          <w:szCs w:val="22"/>
        </w:rPr>
      </w:pPr>
      <w:r w:rsidRPr="00E841E0">
        <w:rPr>
          <w:sz w:val="22"/>
          <w:szCs w:val="22"/>
        </w:rPr>
        <w:t xml:space="preserve">Je-li výsledkem nebo součástí </w:t>
      </w:r>
      <w:r w:rsidR="00A02A9F">
        <w:rPr>
          <w:sz w:val="22"/>
          <w:szCs w:val="22"/>
        </w:rPr>
        <w:t>provedeného díla dle</w:t>
      </w:r>
      <w:r w:rsidRPr="00E841E0">
        <w:rPr>
          <w:sz w:val="22"/>
          <w:szCs w:val="22"/>
        </w:rPr>
        <w:t xml:space="preserve"> této smlouvy výsledek, který je nebo bude </w:t>
      </w:r>
      <w:r w:rsidRPr="00B3776F">
        <w:rPr>
          <w:sz w:val="22"/>
          <w:szCs w:val="22"/>
        </w:rPr>
        <w:t xml:space="preserve">chráněn právem </w:t>
      </w:r>
      <w:r w:rsidR="00A02A9F" w:rsidRPr="00B3776F">
        <w:rPr>
          <w:sz w:val="22"/>
          <w:szCs w:val="22"/>
        </w:rPr>
        <w:t>jako průmyslové nebo jiné duševní vlastnictví</w:t>
      </w:r>
      <w:r w:rsidRPr="00B3776F">
        <w:rPr>
          <w:sz w:val="22"/>
          <w:szCs w:val="22"/>
        </w:rPr>
        <w:t>, je objednatel oprávněn jej využívat jen k účelu a způsobem vyplývajícím z této smlouvy. Pro další využití je povinen uzavřít s</w:t>
      </w:r>
      <w:r w:rsidR="0098397B" w:rsidRPr="00B3776F">
        <w:rPr>
          <w:sz w:val="22"/>
          <w:szCs w:val="22"/>
        </w:rPr>
        <w:t>e</w:t>
      </w:r>
      <w:r w:rsidRPr="00B3776F">
        <w:rPr>
          <w:sz w:val="22"/>
          <w:szCs w:val="22"/>
        </w:rPr>
        <w:t xml:space="preserve"> </w:t>
      </w:r>
      <w:r w:rsidR="0098397B" w:rsidRPr="00B3776F">
        <w:rPr>
          <w:sz w:val="22"/>
          <w:szCs w:val="22"/>
        </w:rPr>
        <w:t>zhotovitelem</w:t>
      </w:r>
      <w:r w:rsidR="00A02A9F" w:rsidRPr="00B3776F">
        <w:rPr>
          <w:sz w:val="22"/>
          <w:szCs w:val="22"/>
        </w:rPr>
        <w:t xml:space="preserve"> </w:t>
      </w:r>
      <w:r w:rsidRPr="00B3776F">
        <w:rPr>
          <w:sz w:val="22"/>
          <w:szCs w:val="22"/>
        </w:rPr>
        <w:t>příslušnou smlouvu</w:t>
      </w:r>
      <w:r w:rsidR="00A02A9F" w:rsidRPr="00B3776F">
        <w:rPr>
          <w:sz w:val="22"/>
          <w:szCs w:val="22"/>
        </w:rPr>
        <w:t xml:space="preserve"> v souladu se zákonem</w:t>
      </w:r>
      <w:r w:rsidRPr="00B3776F">
        <w:rPr>
          <w:sz w:val="22"/>
          <w:szCs w:val="22"/>
        </w:rPr>
        <w:t>.</w:t>
      </w:r>
    </w:p>
    <w:p w14:paraId="58A92441" w14:textId="77777777" w:rsidR="00490801" w:rsidRPr="00AC65D7" w:rsidRDefault="00D05683" w:rsidP="00B44BB7">
      <w:pPr>
        <w:pStyle w:val="Nadpis2"/>
        <w:tabs>
          <w:tab w:val="num" w:pos="794"/>
        </w:tabs>
        <w:spacing w:before="0" w:after="0"/>
        <w:ind w:left="788" w:hanging="431"/>
        <w:contextualSpacing/>
        <w:rPr>
          <w:rStyle w:val="Siln"/>
          <w:b w:val="0"/>
          <w:iCs/>
          <w:sz w:val="22"/>
          <w:szCs w:val="22"/>
        </w:rPr>
      </w:pPr>
      <w:r w:rsidRPr="00B3776F">
        <w:rPr>
          <w:rStyle w:val="Siln"/>
          <w:b w:val="0"/>
          <w:iCs/>
          <w:sz w:val="22"/>
          <w:szCs w:val="22"/>
        </w:rPr>
        <w:t xml:space="preserve">Pokud si smluvní strany při uzavírání této smlouvy o dílo nebo v průběhu realizace předmětu této smlouvy o dílo navzájem poskytnou informace přímo, nepřímo, ústně a písemně, které jsou předmětem obchodního tajemství nebo je označí jako důvěrné, nesmí tyto informace poskytnout, zpřístupnit či jinak sdělit třetím subjektům nebo je využít pro sebe v rozporu se zájmy druhé smluvní strany, popřípadě k jinému účelu – než k tomu, pro který jí byly sděleny. Porušení této povinnosti bude dotčená strana považovat za nekalou soutěž s tím, že </w:t>
      </w:r>
      <w:r w:rsidRPr="00AC65D7">
        <w:rPr>
          <w:rStyle w:val="Siln"/>
          <w:b w:val="0"/>
          <w:iCs/>
          <w:sz w:val="22"/>
          <w:szCs w:val="22"/>
        </w:rPr>
        <w:t>právo na náhradu škody tím není dotčeno.</w:t>
      </w:r>
    </w:p>
    <w:p w14:paraId="2ED17241" w14:textId="77777777" w:rsidR="003F3DCB" w:rsidRPr="00AC65D7" w:rsidRDefault="003F3DCB" w:rsidP="005603BB">
      <w:pPr>
        <w:pStyle w:val="Nadpis2"/>
        <w:tabs>
          <w:tab w:val="clear" w:pos="574"/>
          <w:tab w:val="num" w:pos="716"/>
          <w:tab w:val="num" w:pos="794"/>
        </w:tabs>
        <w:spacing w:before="0" w:after="0"/>
        <w:ind w:left="788" w:hanging="431"/>
        <w:contextualSpacing/>
        <w:rPr>
          <w:rStyle w:val="Siln"/>
          <w:b w:val="0"/>
          <w:iCs/>
          <w:sz w:val="22"/>
          <w:szCs w:val="22"/>
        </w:rPr>
      </w:pPr>
      <w:r w:rsidRPr="00AC65D7">
        <w:rPr>
          <w:rStyle w:val="Siln"/>
          <w:b w:val="0"/>
          <w:iCs/>
          <w:sz w:val="22"/>
          <w:szCs w:val="22"/>
        </w:rPr>
        <w:t>S ohledem na charakter činnosti objednatele, který je oprávněným správcem osobních údajů ve smyslu zákona, se zhotovitel zavazuje prokazatelně poučit své zaměstnance i případné subdodavatele o jejich povinnosti neseznamovat se při své činnosti s osobními údaji z IS objednatele a pokud by tento závazek nemohl být dodržen z důvodu splnění povinností zhotovitele, zaváže je k naprosté mlčenlivosti o osobních údajích v IS objednatele, s nimiž se seznámil a to i po skončení jeho pracovněprávního či obchodního vztahu ke zhotoviteli.</w:t>
      </w:r>
    </w:p>
    <w:p w14:paraId="34190187" w14:textId="73C3D71A" w:rsidR="003F3DCB" w:rsidRPr="00AC65D7" w:rsidRDefault="003F3DCB" w:rsidP="005603BB">
      <w:pPr>
        <w:pStyle w:val="Nadpis2"/>
        <w:tabs>
          <w:tab w:val="clear" w:pos="574"/>
          <w:tab w:val="num" w:pos="716"/>
          <w:tab w:val="num" w:pos="794"/>
        </w:tabs>
        <w:spacing w:before="0" w:after="0"/>
        <w:ind w:left="788" w:hanging="431"/>
        <w:contextualSpacing/>
        <w:rPr>
          <w:rStyle w:val="Siln"/>
          <w:b w:val="0"/>
          <w:iCs/>
          <w:sz w:val="22"/>
          <w:szCs w:val="22"/>
        </w:rPr>
      </w:pPr>
      <w:r w:rsidRPr="00AC65D7">
        <w:rPr>
          <w:rStyle w:val="Siln"/>
          <w:b w:val="0"/>
          <w:iCs/>
          <w:sz w:val="22"/>
          <w:szCs w:val="22"/>
        </w:rPr>
        <w:lastRenderedPageBreak/>
        <w:t>Smluvní strany po přečtení této smlouvy prohlašují, že souhlasí s jejím obsahem, že tato smlouva byla sepsána vážně, určitě, srozumitelně a na základě jejich pravé a svobodné vůle, na důkaz čehož připojují své podpisy.  Smlouva nabývá platnosti a účinnosti dnem podpisu smluvních stran, kterým obě smluvní strany zároveň vyjadřují svůj souhlas se zveřejněním této smlouvy dle zákona č. 340/2015 Sb., ve znění pozdějších předpisů, s výjimkou ustanovení, která tvoří obchodní tajemství. Zveřejnění v registru smluv provede objednatel, který bude informovat zhotovitele o uveřejnění smlouvy na e-mail, uvedený v záhlaví této smlouvy.</w:t>
      </w:r>
    </w:p>
    <w:p w14:paraId="6BE0B2CB" w14:textId="77777777" w:rsidR="00490801" w:rsidRPr="00B3776F" w:rsidRDefault="00490801" w:rsidP="00B44BB7">
      <w:pPr>
        <w:pStyle w:val="Nadpis2"/>
        <w:tabs>
          <w:tab w:val="num" w:pos="794"/>
        </w:tabs>
        <w:spacing w:before="0" w:after="0"/>
        <w:ind w:left="788" w:hanging="431"/>
        <w:contextualSpacing/>
        <w:rPr>
          <w:bCs/>
          <w:iCs/>
          <w:sz w:val="22"/>
          <w:szCs w:val="22"/>
        </w:rPr>
      </w:pPr>
      <w:r w:rsidRPr="00B3776F">
        <w:rPr>
          <w:rFonts w:cs="Calibri"/>
          <w:bCs/>
          <w:sz w:val="22"/>
          <w:szCs w:val="22"/>
        </w:rPr>
        <w:t>Smluvní strany přejímají a dále rozvádějí pro účely této smlouvy úpravu ust. § 1730 NOZ takto:</w:t>
      </w:r>
    </w:p>
    <w:p w14:paraId="26380624" w14:textId="77777777" w:rsidR="00490801" w:rsidRPr="00B3776F" w:rsidRDefault="00490801" w:rsidP="00B44BB7">
      <w:pPr>
        <w:numPr>
          <w:ilvl w:val="0"/>
          <w:numId w:val="37"/>
        </w:numPr>
        <w:spacing w:before="0" w:after="0"/>
        <w:ind w:right="-85"/>
        <w:contextualSpacing/>
        <w:jc w:val="both"/>
        <w:rPr>
          <w:rFonts w:cs="Calibri"/>
          <w:bCs/>
          <w:color w:val="auto"/>
        </w:rPr>
      </w:pPr>
      <w:r w:rsidRPr="00B3776F">
        <w:rPr>
          <w:rFonts w:cs="Calibri"/>
          <w:bCs/>
          <w:color w:val="auto"/>
        </w:rPr>
        <w:t>poskytnou-li si strany při jednání o smlouvě údaje a sdělení, má každá ze stran právo vést o nich záznamy, i když smlouva nebude uzavřena;</w:t>
      </w:r>
    </w:p>
    <w:p w14:paraId="4E50583D" w14:textId="77777777" w:rsidR="00490801" w:rsidRPr="00B3776F" w:rsidRDefault="00490801" w:rsidP="00B44BB7">
      <w:pPr>
        <w:numPr>
          <w:ilvl w:val="0"/>
          <w:numId w:val="37"/>
        </w:numPr>
        <w:spacing w:before="0" w:after="0"/>
        <w:ind w:right="-85"/>
        <w:contextualSpacing/>
        <w:jc w:val="both"/>
        <w:rPr>
          <w:rFonts w:cs="Calibri"/>
          <w:bCs/>
          <w:color w:val="auto"/>
        </w:rPr>
      </w:pPr>
      <w:r w:rsidRPr="00B3776F">
        <w:rPr>
          <w:rFonts w:cs="Calibri"/>
          <w:bCs/>
          <w:color w:val="auto"/>
        </w:rPr>
        <w:t>získá-li strana při jednání o smlouvě o druhé straně důvěrný údaj nebo sdělení, dbá, aby nebyly zneužity, nebo aby nedošlo k jejich prozrazení bez zákonného důvodu. Poruší-li tuto povinnost a obohatí-li se tím, vydá druhé straně to, oč se obohatila;</w:t>
      </w:r>
    </w:p>
    <w:p w14:paraId="7B55E8BC" w14:textId="77777777" w:rsidR="00490801" w:rsidRPr="00B3776F" w:rsidRDefault="00490801" w:rsidP="00B44BB7">
      <w:pPr>
        <w:numPr>
          <w:ilvl w:val="0"/>
          <w:numId w:val="37"/>
        </w:numPr>
        <w:spacing w:before="0" w:after="0"/>
        <w:ind w:right="-85"/>
        <w:contextualSpacing/>
        <w:jc w:val="both"/>
        <w:rPr>
          <w:rFonts w:cs="Calibri"/>
          <w:bCs/>
          <w:color w:val="auto"/>
        </w:rPr>
      </w:pPr>
      <w:r w:rsidRPr="00B3776F">
        <w:rPr>
          <w:rFonts w:cs="Calibri"/>
          <w:bCs/>
          <w:color w:val="auto"/>
        </w:rPr>
        <w:t>zhotovitel</w:t>
      </w:r>
      <w:r w:rsidRPr="00B3776F">
        <w:rPr>
          <w:rFonts w:cs="Calibri"/>
          <w:snapToGrid w:val="0"/>
          <w:color w:val="auto"/>
        </w:rPr>
        <w:t xml:space="preserve"> smí poskytnout informace získané na základě uzavření nebo plnění této smlouvy třetí osobě pouze po předchozím písemném souhlasu objednatele a to za podmínek objednatelem stanovených. Třetí osobou pro účely této smlouvy nejsou</w:t>
      </w:r>
      <w:r w:rsidRPr="00B3776F">
        <w:rPr>
          <w:rFonts w:cs="Calibri"/>
          <w:color w:val="auto"/>
        </w:rPr>
        <w:t xml:space="preserve"> zaměstnanci zhotovitele, kteří se přímo podílejí na plnění této smlouvy, členové statutárního a dozorčího orgánu zhotovitele, pracovníci právní služby nebo technické kontroly, auditor a daňový poradce. To neplatí, stanoví-li zákon jinak,</w:t>
      </w:r>
    </w:p>
    <w:p w14:paraId="29CE6690" w14:textId="77777777" w:rsidR="00490801" w:rsidRPr="00B3776F" w:rsidRDefault="00490801" w:rsidP="00B44BB7">
      <w:pPr>
        <w:numPr>
          <w:ilvl w:val="0"/>
          <w:numId w:val="37"/>
        </w:numPr>
        <w:spacing w:before="0" w:after="0"/>
        <w:ind w:right="-85"/>
        <w:contextualSpacing/>
        <w:jc w:val="both"/>
        <w:rPr>
          <w:rFonts w:cs="Calibri"/>
          <w:bCs/>
          <w:color w:val="auto"/>
        </w:rPr>
      </w:pPr>
      <w:r w:rsidRPr="00B3776F">
        <w:rPr>
          <w:rFonts w:cs="Calibri"/>
          <w:bCs/>
          <w:color w:val="auto"/>
        </w:rPr>
        <w:t>smluvní strany</w:t>
      </w:r>
      <w:r w:rsidRPr="00B3776F">
        <w:rPr>
          <w:rFonts w:cs="Calibri"/>
          <w:snapToGrid w:val="0"/>
          <w:color w:val="auto"/>
        </w:rPr>
        <w:t xml:space="preserve"> se zavazují nešířit ani neposkytnout třetím osobám jakékoliv podklady, znalosti, informace a skutečnosti, se kterými se seznámily při realizaci této smlouvy a zavazují se tyto utajit před třetími osobami jak během trvání smlouvy, tak i po dobu 10 (deseti) let po jejím skončení,</w:t>
      </w:r>
    </w:p>
    <w:p w14:paraId="6E417C4D" w14:textId="77777777" w:rsidR="00490801" w:rsidRPr="00901F29" w:rsidRDefault="00490801" w:rsidP="00B44BB7">
      <w:pPr>
        <w:numPr>
          <w:ilvl w:val="0"/>
          <w:numId w:val="37"/>
        </w:numPr>
        <w:spacing w:before="0" w:after="0"/>
        <w:ind w:right="-85"/>
        <w:contextualSpacing/>
        <w:jc w:val="both"/>
        <w:rPr>
          <w:rFonts w:cs="Calibri"/>
          <w:bCs/>
          <w:color w:val="FF0000"/>
        </w:rPr>
      </w:pPr>
      <w:r w:rsidRPr="00B3776F">
        <w:rPr>
          <w:rFonts w:cs="Calibri"/>
          <w:snapToGrid w:val="0"/>
          <w:color w:val="auto"/>
        </w:rPr>
        <w:t>smluvní strany jsou povinny přijmout veškeré vhodné kroky, aby všichni jejich zaměstnanci, zástupci a reprezentanti dodržovali ustanovení této smlouvy o utajení důvěrných informací</w:t>
      </w:r>
      <w:r w:rsidRPr="00901F29">
        <w:rPr>
          <w:rFonts w:cs="Calibri"/>
          <w:snapToGrid w:val="0"/>
          <w:color w:val="FF0000"/>
        </w:rPr>
        <w:t>.</w:t>
      </w:r>
    </w:p>
    <w:p w14:paraId="614A7594" w14:textId="77777777" w:rsidR="00490801" w:rsidRPr="00D938F4" w:rsidRDefault="00490801" w:rsidP="00490801">
      <w:pPr>
        <w:pStyle w:val="Zkladntext"/>
        <w:spacing w:before="0" w:after="0" w:line="240" w:lineRule="auto"/>
        <w:ind w:left="360" w:right="-85"/>
        <w:jc w:val="both"/>
        <w:rPr>
          <w:color w:val="000000"/>
          <w:sz w:val="20"/>
        </w:rPr>
      </w:pPr>
    </w:p>
    <w:p w14:paraId="008DA648" w14:textId="77777777" w:rsidR="00D05683" w:rsidRPr="00D05683" w:rsidRDefault="00D05683" w:rsidP="00D05683">
      <w:pPr>
        <w:tabs>
          <w:tab w:val="left" w:pos="3804"/>
        </w:tabs>
        <w:spacing w:before="0" w:after="0" w:line="240" w:lineRule="auto"/>
        <w:rPr>
          <w:color w:val="FF0000"/>
        </w:rPr>
      </w:pPr>
    </w:p>
    <w:p w14:paraId="5530C0C4" w14:textId="77777777" w:rsidR="00392657" w:rsidRPr="00B3776F" w:rsidRDefault="00392657" w:rsidP="00392657">
      <w:pPr>
        <w:pStyle w:val="Nadpis1"/>
        <w:spacing w:before="0" w:after="0" w:line="240" w:lineRule="auto"/>
        <w:rPr>
          <w:color w:val="808080" w:themeColor="background1" w:themeShade="80"/>
        </w:rPr>
      </w:pPr>
      <w:r w:rsidRPr="00B3776F">
        <w:rPr>
          <w:color w:val="808080" w:themeColor="background1" w:themeShade="80"/>
          <w:lang w:val="cs-CZ"/>
        </w:rPr>
        <w:t>Práva z vadného plnění a způsob uplatňování práv z vadného plnění</w:t>
      </w:r>
    </w:p>
    <w:p w14:paraId="4A600A47" w14:textId="77777777" w:rsidR="00FE0B22" w:rsidRDefault="00FE0B22" w:rsidP="00D05683">
      <w:pPr>
        <w:spacing w:before="0" w:after="0" w:line="240" w:lineRule="auto"/>
        <w:rPr>
          <w:lang w:eastAsia="x-none"/>
        </w:rPr>
      </w:pPr>
    </w:p>
    <w:p w14:paraId="61771A63"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Dílo má vadu, neodpovídá-li této smlouvě o dílo.</w:t>
      </w:r>
    </w:p>
    <w:p w14:paraId="313C2494"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lastRenderedPageBreak/>
        <w:t>Objednatel a zhotovitel berou na vědomí, že o právech objednatele z vadného plnění zhotovitele platí obdobně příslušná ustanovení občanského zákoníku o kupní smlouvě.</w:t>
      </w:r>
    </w:p>
    <w:p w14:paraId="6B5408B8"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Právo objednatele z vadného plnění zakládá vada, kterou má dílo při jeho předání objednateli. Přechází-li však nebezpečí škody na objednatele až později, rozhoduje doba tohoto přechodu; po této době má objednatel práva z vadného plnění, způsobil-li vadu zhotovitel porušením povinnosti. Nebezpečí škody na předmětu díla přechází na objednatele převzetím díla tímto objednatelem, a to i v případě, nepřevezme-li objednatel předmět díla, ač mu s ním zhotovitel umožnil nakládat.</w:t>
      </w:r>
    </w:p>
    <w:p w14:paraId="11DF7B93"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Pokud neoznámil objednatel zhotoviteli vady díla bez zbytečného odkladu poté, kdy je zjistil nebo při náležité pozornosti zjistit měl (nejpozději však do dvou let od předání díla) a namítne-li zhotovitel, že právo objednatele bylo uplatněno opožděně, soud objednateli právo z vadného plnění nepřizná.</w:t>
      </w:r>
    </w:p>
    <w:p w14:paraId="45946C47"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Objednatel je povinen dokončené dílo při jeho předání od zhotovitele řádně prohlédnout a přesvědčit se o jeho vlastnostech a způsobilosti sloužit svému účelu.</w:t>
      </w:r>
    </w:p>
    <w:p w14:paraId="6A0AAA45"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Dokončené dílo, kterým se rozumí dílo, u kterého byla objednateli zhotovitelem předvedena jeho způsobilost sloužit svému účelu, převezme objednatel bez výhrad nebo s výhradami. Bylo-li dílo objednatelem převzato bez výhrad, platí, že soud nepřizná objednateli právo ze zjevné vady díla, pokud zhotovitel namítne, že právo nebylo objednatelem uplatněno včas.</w:t>
      </w:r>
    </w:p>
    <w:p w14:paraId="36330809"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Vadným plněním je tato smlouva o dílo porušena buď podstatným</w:t>
      </w:r>
      <w:r w:rsidR="00B34109" w:rsidRPr="00B44BB7">
        <w:rPr>
          <w:iCs/>
          <w:sz w:val="22"/>
          <w:szCs w:val="22"/>
        </w:rPr>
        <w:t>,</w:t>
      </w:r>
      <w:r w:rsidRPr="00B44BB7">
        <w:rPr>
          <w:iCs/>
          <w:sz w:val="22"/>
          <w:szCs w:val="22"/>
        </w:rPr>
        <w:t xml:space="preserve"> nebo nepodstatným způsobem. Podstatné je takové porušení povinnosti, o němž strana porušující smlouvu o dílo již při uzavření smlouvy o dílo věděla nebo musela vědět, že by druhá strana smlouvu o dílo neuzavřela, pokud by toto porušení předvídala; v ostatních případech platí, že porušení podstatné není.</w:t>
      </w:r>
    </w:p>
    <w:p w14:paraId="5EC81B7B"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Je-li vadné plnění podstatným porušením smlouvy o dílo, má objednatel právo na odstranění vady formou provedení nového díla bez vady nebo na dodání chybějícího komponentu díla, nebo právo na odstranění vady díla, nebo právo na přiměřenou slevu z ceny díla, anebo má právo odstoupit od smlouvy o dílo. Objednatel je povinen sdělit zhotoviteli, jaké právo z vadného plnění si zvolil, a to při oznámení konkrétní vady zhotoviteli, nebo bez zbytečného odkladu po oznámení konkrétní vady zhotoviteli s tím, že provedenou volbu nemůže objednatel změnit bez souhlasu zhotovitele; ledaže uplatnil objednatel opravu vady, která se ukáže jako neopravitelná.</w:t>
      </w:r>
    </w:p>
    <w:p w14:paraId="3DD33233"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lastRenderedPageBreak/>
        <w:t>Neodstraní – li zhotovitel vady v přiměřené lhůtě, či oznámí-li zhotovitel objednateli, že vady neodstraní, může objednatel požadovat místo odstranění vady přiměřenou slevu z ceny díla, nebo může od smlouvy o dílo odstoupit. Neoznámil-li objednatel vadu díla zhotoviteli včas, pozbývá právo od této smlouvy o dílo odstoupit.</w:t>
      </w:r>
    </w:p>
    <w:p w14:paraId="6A39934F"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Objednatel nemůže od smlouvy o dílo odstoupit, ani požadovat provedení nového díla, nemůže-li předmět díla vrátit zhotoviteli v tom stavu, v jakém jej převzal. To neplatí, došlo-li ke změně stavu díla v důsledku prohlídky za účelem zjištění vady díla, nebo použil-li objednatel předmět díla ještě před objevením vady, nebo nezpůsobil-li objednatel nemožnost vrácení předmětu díla v nezměněném stavu jednáním anebo opomenutím, nebo prodal-li objednatel předmět díla ještě před objevením vady, spotřeboval-li jej, anebo pozměnil-li předmět díla při obvyklém použití.</w:t>
      </w:r>
    </w:p>
    <w:p w14:paraId="3DD53429"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Je-li vadné plnění nepodstatným porušením smlouvy o dílo, má objednatel právo na odstranění vady díla, anebo na přiměřenou slevu z ceny díla.</w:t>
      </w:r>
    </w:p>
    <w:p w14:paraId="373EE967" w14:textId="454FEB62" w:rsidR="00392657" w:rsidRPr="00BF0459" w:rsidRDefault="00392657" w:rsidP="00B44BB7">
      <w:pPr>
        <w:pStyle w:val="Nadpis2"/>
        <w:tabs>
          <w:tab w:val="num" w:pos="794"/>
        </w:tabs>
        <w:spacing w:before="0" w:after="0"/>
        <w:ind w:left="788" w:hanging="431"/>
        <w:rPr>
          <w:sz w:val="22"/>
          <w:szCs w:val="22"/>
        </w:rPr>
      </w:pPr>
      <w:r w:rsidRPr="00B44BB7">
        <w:rPr>
          <w:iCs/>
          <w:sz w:val="22"/>
          <w:szCs w:val="22"/>
        </w:rPr>
        <w:t>Práva z vadného plnění se uplatňují u zhotovitele v jeho sídle, uveden</w:t>
      </w:r>
      <w:r w:rsidR="00EA56F0">
        <w:rPr>
          <w:iCs/>
          <w:sz w:val="22"/>
          <w:szCs w:val="22"/>
        </w:rPr>
        <w:t xml:space="preserve">ém v záhlaví této smlouvy a to </w:t>
      </w:r>
      <w:r w:rsidRPr="00B44BB7">
        <w:rPr>
          <w:iCs/>
          <w:sz w:val="22"/>
          <w:szCs w:val="22"/>
        </w:rPr>
        <w:t>zaměstnance</w:t>
      </w:r>
      <w:r w:rsidR="00EA56F0">
        <w:rPr>
          <w:iCs/>
          <w:sz w:val="22"/>
          <w:szCs w:val="22"/>
        </w:rPr>
        <w:t>m</w:t>
      </w:r>
      <w:r w:rsidRPr="00B44BB7">
        <w:rPr>
          <w:iCs/>
          <w:sz w:val="22"/>
          <w:szCs w:val="22"/>
        </w:rPr>
        <w:t xml:space="preserve"> </w:t>
      </w:r>
      <w:r w:rsidR="00EA56F0">
        <w:rPr>
          <w:iCs/>
          <w:sz w:val="22"/>
          <w:szCs w:val="22"/>
        </w:rPr>
        <w:t>objednatele</w:t>
      </w:r>
      <w:r w:rsidRPr="00B44BB7">
        <w:rPr>
          <w:iCs/>
          <w:sz w:val="22"/>
          <w:szCs w:val="22"/>
        </w:rPr>
        <w:t xml:space="preserve"> pověřeného vyřizovat reklamace, kterým je</w:t>
      </w:r>
      <w:r w:rsidR="00EA56F0" w:rsidRPr="00F5401D">
        <w:rPr>
          <w:b/>
          <w:iCs/>
          <w:sz w:val="22"/>
          <w:szCs w:val="22"/>
          <w:highlight w:val="yellow"/>
        </w:rPr>
        <w:t xml:space="preserve"> </w:t>
      </w:r>
      <w:r w:rsidR="00BE7228" w:rsidRPr="00BF0459">
        <w:rPr>
          <w:b/>
          <w:iCs/>
          <w:sz w:val="22"/>
          <w:szCs w:val="22"/>
        </w:rPr>
        <w:t>Ing. Pavel Řehák</w:t>
      </w:r>
      <w:r w:rsidR="00885298" w:rsidRPr="00BF0459">
        <w:rPr>
          <w:b/>
          <w:iCs/>
          <w:sz w:val="22"/>
          <w:szCs w:val="22"/>
        </w:rPr>
        <w:t>.</w:t>
      </w:r>
    </w:p>
    <w:p w14:paraId="038CEC76" w14:textId="054A5C23"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 xml:space="preserve">Zhotovitel rozhodne o reklamaci do </w:t>
      </w:r>
      <w:r w:rsidR="005E1E7A" w:rsidRPr="00B44BB7">
        <w:rPr>
          <w:iCs/>
          <w:sz w:val="22"/>
          <w:szCs w:val="22"/>
        </w:rPr>
        <w:t>10</w:t>
      </w:r>
      <w:r w:rsidRPr="00B44BB7">
        <w:rPr>
          <w:iCs/>
          <w:sz w:val="22"/>
          <w:szCs w:val="22"/>
        </w:rPr>
        <w:t xml:space="preserve"> pracovních dnů. Do této lhůty se nezapočítává doba přiměřená podle druhu díla, potřebná k odbornému posouzení vady díla. Reklamaci včetně odstranění vady díla zhotovitel vyřídí nejpozději do </w:t>
      </w:r>
      <w:r w:rsidR="005E1E7A" w:rsidRPr="00B44BB7">
        <w:rPr>
          <w:b/>
          <w:iCs/>
          <w:sz w:val="22"/>
          <w:szCs w:val="22"/>
        </w:rPr>
        <w:t>10</w:t>
      </w:r>
      <w:r w:rsidRPr="00B44BB7">
        <w:rPr>
          <w:iCs/>
          <w:sz w:val="22"/>
          <w:szCs w:val="22"/>
        </w:rPr>
        <w:t xml:space="preserve"> kalendářních dnů ode dne uplatnění reklamace objednatelem</w:t>
      </w:r>
    </w:p>
    <w:p w14:paraId="50582EC0" w14:textId="77777777" w:rsidR="00392657" w:rsidRPr="00392657" w:rsidRDefault="00392657" w:rsidP="00392657"/>
    <w:p w14:paraId="62066B51" w14:textId="77777777" w:rsidR="00A2359C" w:rsidRDefault="00A2359C" w:rsidP="00FE0B22">
      <w:pPr>
        <w:pStyle w:val="Nadpis1"/>
        <w:spacing w:before="0" w:after="0" w:line="240" w:lineRule="auto"/>
        <w:rPr>
          <w:lang w:val="cs-CZ"/>
        </w:rPr>
      </w:pPr>
      <w:r w:rsidRPr="00C67922">
        <w:t>Doba trvání smlouvy a odstoupení od smlouvy</w:t>
      </w:r>
    </w:p>
    <w:p w14:paraId="2B4FEE06" w14:textId="77777777" w:rsidR="00FE0B22" w:rsidRDefault="00FE0B22" w:rsidP="00FE0B22">
      <w:pPr>
        <w:spacing w:before="0" w:after="0" w:line="240" w:lineRule="auto"/>
        <w:rPr>
          <w:lang w:eastAsia="x-none"/>
        </w:rPr>
      </w:pPr>
    </w:p>
    <w:p w14:paraId="346B2FBA"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rPr>
        <w:t>Tuto smlouvu lze ukončit způsoby upravenými v občanském zákoníku.</w:t>
      </w:r>
    </w:p>
    <w:p w14:paraId="0F12BA5B"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Od této smlouvy lze odstoupit, ujednají-li si to smluvní strany, nebo stanoví-li tak zákon.</w:t>
      </w:r>
    </w:p>
    <w:p w14:paraId="5C83E8FC"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4B8DE0AA"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lastRenderedPageBreak/>
        <w:t>Smluvní strana může rovněž od této smlouvy odstoupit bez zbytečného odkladu poté, co z chování druhé strany nepochybně vyplyne, že poruší smlouvu podstatným způsobem, a nedá-li na výzvu oprávněné strany přiměřenou jistotu.</w:t>
      </w:r>
    </w:p>
    <w:p w14:paraId="1CF0C0C9"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rPr>
        <w:t>Objednatel je oprávněn až do dokončení díla od této smlouvy odstoupit:</w:t>
      </w:r>
    </w:p>
    <w:p w14:paraId="5B20AF7E" w14:textId="77777777" w:rsidR="00B34109" w:rsidRPr="00B44BB7" w:rsidRDefault="00B34109" w:rsidP="00B44BB7">
      <w:pPr>
        <w:pStyle w:val="Nadpis2"/>
        <w:numPr>
          <w:ilvl w:val="0"/>
          <w:numId w:val="35"/>
        </w:numPr>
        <w:spacing w:before="0" w:after="0"/>
        <w:contextualSpacing/>
        <w:rPr>
          <w:rFonts w:cs="Calibri"/>
          <w:sz w:val="22"/>
          <w:szCs w:val="22"/>
        </w:rPr>
      </w:pPr>
      <w:r w:rsidRPr="00B44BB7">
        <w:rPr>
          <w:rFonts w:cs="Calibri"/>
          <w:sz w:val="22"/>
          <w:szCs w:val="22"/>
        </w:rPr>
        <w:t>zjistí-li, že zhotovitel porušuje svou povinnost provádět dílo včas a řádným způsobem a zhotovitel ani v přiměřené době dle ust. § 2593 NOZ neučiní nápravu, pokud by postup zhotovitele nepochybně vedl k podstatnému porušení smlouvy,</w:t>
      </w:r>
    </w:p>
    <w:p w14:paraId="0FF951C3" w14:textId="77777777" w:rsidR="00B34109" w:rsidRPr="00B44BB7" w:rsidRDefault="00B34109" w:rsidP="00B44BB7">
      <w:pPr>
        <w:pStyle w:val="Nadpis2"/>
        <w:numPr>
          <w:ilvl w:val="0"/>
          <w:numId w:val="35"/>
        </w:numPr>
        <w:spacing w:before="0" w:after="0"/>
        <w:contextualSpacing/>
        <w:rPr>
          <w:rFonts w:cs="Calibri"/>
          <w:sz w:val="22"/>
          <w:szCs w:val="22"/>
        </w:rPr>
      </w:pPr>
      <w:r w:rsidRPr="00B44BB7">
        <w:rPr>
          <w:rFonts w:cs="Calibri"/>
          <w:sz w:val="22"/>
          <w:szCs w:val="22"/>
        </w:rPr>
        <w:t>zjistí-li, že zhotovitel odtajnil informace dle článku 7 odst. 7.2. této smlouvy; a</w:t>
      </w:r>
    </w:p>
    <w:p w14:paraId="6AC26946" w14:textId="77777777" w:rsidR="00B34109" w:rsidRPr="00B44BB7" w:rsidRDefault="00B34109" w:rsidP="00B44BB7">
      <w:pPr>
        <w:pStyle w:val="Nadpis2"/>
        <w:numPr>
          <w:ilvl w:val="0"/>
          <w:numId w:val="35"/>
        </w:numPr>
        <w:spacing w:before="0" w:after="0"/>
        <w:contextualSpacing/>
        <w:rPr>
          <w:rFonts w:cs="Calibri"/>
          <w:sz w:val="22"/>
          <w:szCs w:val="22"/>
        </w:rPr>
      </w:pPr>
      <w:r w:rsidRPr="00B44BB7">
        <w:rPr>
          <w:rFonts w:eastAsia="Arial" w:cs="Calibri"/>
          <w:sz w:val="22"/>
          <w:szCs w:val="22"/>
        </w:rPr>
        <w:t>z ostatních důvodů uvedených v občanském zákoníku.</w:t>
      </w:r>
    </w:p>
    <w:p w14:paraId="3F4D8E8D"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 xml:space="preserve">Odstoupí-li objednatel od této smlouvy před dokončením díla z jiného důvodu, než je uveden v odstavci </w:t>
      </w:r>
      <w:r w:rsidR="00A762CE" w:rsidRPr="00B44BB7">
        <w:rPr>
          <w:rFonts w:cs="Calibri"/>
          <w:sz w:val="22"/>
          <w:szCs w:val="22"/>
        </w:rPr>
        <w:t>9.5.</w:t>
      </w:r>
      <w:r w:rsidRPr="00B44BB7">
        <w:rPr>
          <w:rFonts w:cs="Calibri"/>
          <w:sz w:val="22"/>
          <w:szCs w:val="22"/>
        </w:rPr>
        <w:t xml:space="preserve"> písm. </w:t>
      </w:r>
      <w:r w:rsidR="00A762CE" w:rsidRPr="00B44BB7">
        <w:rPr>
          <w:rFonts w:cs="Calibri"/>
          <w:sz w:val="22"/>
          <w:szCs w:val="22"/>
        </w:rPr>
        <w:t>a</w:t>
      </w:r>
      <w:r w:rsidRPr="00B44BB7">
        <w:rPr>
          <w:rFonts w:cs="Calibri"/>
          <w:sz w:val="22"/>
          <w:szCs w:val="22"/>
        </w:rPr>
        <w:t xml:space="preserve">) nebo </w:t>
      </w:r>
      <w:r w:rsidR="00A762CE" w:rsidRPr="00B44BB7">
        <w:rPr>
          <w:rFonts w:cs="Calibri"/>
          <w:sz w:val="22"/>
          <w:szCs w:val="22"/>
        </w:rPr>
        <w:t>b</w:t>
      </w:r>
      <w:r w:rsidRPr="00B44BB7">
        <w:rPr>
          <w:rFonts w:cs="Calibri"/>
          <w:sz w:val="22"/>
          <w:szCs w:val="22"/>
        </w:rPr>
        <w:t>)</w:t>
      </w:r>
      <w:r w:rsidR="00A762CE" w:rsidRPr="00B44BB7">
        <w:rPr>
          <w:rFonts w:cs="Calibri"/>
          <w:sz w:val="22"/>
          <w:szCs w:val="22"/>
        </w:rPr>
        <w:t xml:space="preserve">, </w:t>
      </w:r>
      <w:r w:rsidRPr="00B44BB7">
        <w:rPr>
          <w:rFonts w:cs="Calibri"/>
          <w:sz w:val="22"/>
          <w:szCs w:val="22"/>
        </w:rPr>
        <w:t xml:space="preserve"> popř. bez udání důvodu odstoupení, je povinen zaplatit zhotoviteli část ceny, která připadá na práce již vykonané, pokud zhotovitel nemůže jejich výsledek použít jinak a nahradit mu účelně vynaložené náklady. V předchozí větě uvedená část ceny bude určena </w:t>
      </w:r>
      <w:r w:rsidR="00A762CE" w:rsidRPr="00B44BB7">
        <w:rPr>
          <w:rFonts w:cs="Calibri"/>
          <w:sz w:val="22"/>
          <w:szCs w:val="22"/>
        </w:rPr>
        <w:t>h</w:t>
      </w:r>
      <w:r w:rsidRPr="00B44BB7">
        <w:rPr>
          <w:rFonts w:cs="Calibri"/>
          <w:sz w:val="22"/>
          <w:szCs w:val="22"/>
        </w:rPr>
        <w:t>odnot</w:t>
      </w:r>
      <w:r w:rsidR="00A762CE" w:rsidRPr="00B44BB7">
        <w:rPr>
          <w:rFonts w:cs="Calibri"/>
          <w:sz w:val="22"/>
          <w:szCs w:val="22"/>
        </w:rPr>
        <w:t>a</w:t>
      </w:r>
      <w:r w:rsidRPr="00B44BB7">
        <w:rPr>
          <w:rFonts w:cs="Calibri"/>
          <w:sz w:val="22"/>
          <w:szCs w:val="22"/>
        </w:rPr>
        <w:t xml:space="preserve"> dosud provedených prací; hodnota dosud provedených prací bude zhotovitelem stanovena na základě rozpisu provedených prací jako přiměřená cena těchto prací.</w:t>
      </w:r>
    </w:p>
    <w:p w14:paraId="1D62952F"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rPr>
        <w:t>Zhotovitel má právo odstoupit od smlouvy:</w:t>
      </w:r>
    </w:p>
    <w:p w14:paraId="6A01FD5F" w14:textId="77777777" w:rsidR="00A762CE" w:rsidRPr="00B44BB7" w:rsidRDefault="00B34109" w:rsidP="00B44BB7">
      <w:pPr>
        <w:pStyle w:val="Nadpis2"/>
        <w:numPr>
          <w:ilvl w:val="0"/>
          <w:numId w:val="34"/>
        </w:numPr>
        <w:spacing w:before="0" w:after="0"/>
        <w:contextualSpacing/>
        <w:rPr>
          <w:rFonts w:cs="Calibri"/>
          <w:sz w:val="22"/>
          <w:szCs w:val="22"/>
        </w:rPr>
      </w:pPr>
      <w:r w:rsidRPr="00B44BB7">
        <w:rPr>
          <w:rFonts w:eastAsia="Arial" w:cs="Calibri"/>
          <w:sz w:val="22"/>
          <w:szCs w:val="22"/>
        </w:rPr>
        <w:t>v případě, kdy k provedení díla je nutná součinnost objednatele, uplyne-li marně lhůta dle ust. § 2591 NOZ a objednatel neposkytne potřebnou součinnost ani po předchozím upozornění zhotovitele na možnost odstoupení od smlouvy, nebo</w:t>
      </w:r>
    </w:p>
    <w:p w14:paraId="6962026C" w14:textId="77777777" w:rsidR="00A762CE" w:rsidRPr="00B44BB7" w:rsidRDefault="00B34109" w:rsidP="00B44BB7">
      <w:pPr>
        <w:pStyle w:val="Nadpis2"/>
        <w:numPr>
          <w:ilvl w:val="0"/>
          <w:numId w:val="34"/>
        </w:numPr>
        <w:spacing w:before="0" w:after="0"/>
        <w:contextualSpacing/>
        <w:rPr>
          <w:rFonts w:cs="Calibri"/>
          <w:sz w:val="22"/>
          <w:szCs w:val="22"/>
        </w:rPr>
      </w:pPr>
      <w:r w:rsidRPr="00B44BB7">
        <w:rPr>
          <w:rFonts w:eastAsia="Arial" w:cs="Calibri"/>
          <w:sz w:val="22"/>
          <w:szCs w:val="22"/>
        </w:rPr>
        <w:t>trvá- li objednatel na provedení díla dle zřejmě nevhodného pokynu nebo s použitím zřejmě nevhodné věci i po zhotovitelově upozornění,</w:t>
      </w:r>
    </w:p>
    <w:p w14:paraId="7003CC10" w14:textId="77777777" w:rsidR="00A762CE" w:rsidRPr="00B44BB7" w:rsidRDefault="00A762CE" w:rsidP="00B44BB7">
      <w:pPr>
        <w:pStyle w:val="Nadpis2"/>
        <w:numPr>
          <w:ilvl w:val="0"/>
          <w:numId w:val="34"/>
        </w:numPr>
        <w:spacing w:before="0" w:after="0"/>
        <w:contextualSpacing/>
        <w:rPr>
          <w:rFonts w:cs="Calibri"/>
          <w:sz w:val="22"/>
          <w:szCs w:val="22"/>
        </w:rPr>
      </w:pPr>
      <w:r w:rsidRPr="00B44BB7">
        <w:rPr>
          <w:rFonts w:cs="Calibri"/>
          <w:sz w:val="22"/>
          <w:szCs w:val="22"/>
        </w:rPr>
        <w:t xml:space="preserve">při prodlení objednatele se zaplacením ceny nebo její části </w:t>
      </w:r>
      <w:r w:rsidRPr="00B44BB7">
        <w:rPr>
          <w:sz w:val="22"/>
          <w:szCs w:val="22"/>
        </w:rPr>
        <w:t>v případě, kdy prodlení trvalo déle než jeden kalendářní měsíc;</w:t>
      </w:r>
      <w:r w:rsidR="00B34109" w:rsidRPr="00B44BB7">
        <w:rPr>
          <w:rFonts w:eastAsia="Arial" w:cs="Calibri"/>
          <w:sz w:val="22"/>
          <w:szCs w:val="22"/>
        </w:rPr>
        <w:t xml:space="preserve"> a</w:t>
      </w:r>
    </w:p>
    <w:p w14:paraId="5CB8720E" w14:textId="77777777" w:rsidR="00B34109" w:rsidRPr="00B44BB7" w:rsidRDefault="00B34109" w:rsidP="00B44BB7">
      <w:pPr>
        <w:pStyle w:val="Nadpis2"/>
        <w:numPr>
          <w:ilvl w:val="0"/>
          <w:numId w:val="34"/>
        </w:numPr>
        <w:spacing w:before="0" w:after="0"/>
        <w:contextualSpacing/>
        <w:rPr>
          <w:rFonts w:cs="Calibri"/>
          <w:sz w:val="22"/>
          <w:szCs w:val="22"/>
        </w:rPr>
      </w:pPr>
      <w:r w:rsidRPr="00B44BB7">
        <w:rPr>
          <w:rFonts w:eastAsia="Arial" w:cs="Calibri"/>
          <w:sz w:val="22"/>
          <w:szCs w:val="22"/>
        </w:rPr>
        <w:t>z ostatních důvodů uvedených v občanském zákoníku.</w:t>
      </w:r>
    </w:p>
    <w:p w14:paraId="2AFC60D3"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Každá smluvní strana je touto smlouvou oprávněna odstoupit od této smlouvy v případě, že u druhé smluvní strany byl soudem zjištěn úpadek nebo na její majetek byla prohlášena soudem exekuce nebo výkon rozhodnutí.</w:t>
      </w:r>
    </w:p>
    <w:p w14:paraId="2F1B3B0C"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Odstoupením od smlouvy se tato smlouva zrušuje od počátku.</w:t>
      </w:r>
    </w:p>
    <w:p w14:paraId="42B4FE45" w14:textId="51A5D7BF"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Plnila-li smluvní strana (dlužník) z</w:t>
      </w:r>
      <w:r w:rsidR="00EA56F0">
        <w:rPr>
          <w:rFonts w:cs="Calibri"/>
          <w:sz w:val="22"/>
          <w:szCs w:val="22"/>
        </w:rPr>
        <w:t xml:space="preserve"> </w:t>
      </w:r>
      <w:r w:rsidRPr="00B44BB7">
        <w:rPr>
          <w:rFonts w:cs="Calibri"/>
          <w:sz w:val="22"/>
          <w:szCs w:val="22"/>
        </w:rPr>
        <w:t>části, může druhá strana (věřitel) od smlouvy odstoupit jen ohledně nesplněného zbytku plnění. Nemá-li však částečné plnění pro věřitele význam, může věřitel od smlouvy odstoupit ohledně celého plnění.</w:t>
      </w:r>
    </w:p>
    <w:p w14:paraId="348B7EC6"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shd w:val="clear" w:color="auto" w:fill="FFFFFF"/>
        </w:rPr>
        <w:lastRenderedPageBreak/>
        <w:t>Oznámení o odstoupení musí být učiněno písemně a odesláno doporučeně na adresu druhé smluvní strany uvedenou v záhlaví této smlouvy;</w:t>
      </w:r>
      <w:r w:rsidRPr="00B44BB7">
        <w:rPr>
          <w:rFonts w:cs="Calibri"/>
          <w:sz w:val="22"/>
          <w:szCs w:val="22"/>
        </w:rPr>
        <w:t xml:space="preserve"> účinnosti nabývá dnem doručení. </w:t>
      </w:r>
      <w:r w:rsidRPr="00B44BB7">
        <w:rPr>
          <w:rFonts w:cs="Calibri"/>
          <w:snapToGrid w:val="0"/>
          <w:sz w:val="22"/>
          <w:szCs w:val="22"/>
        </w:rPr>
        <w:t>Ve všech případech odstoupení od smlouvy jsou strany povinny vrátit si vzájemná plnění v rozsahu a za podmínek stanovených českým občanským zákoníkem.</w:t>
      </w:r>
    </w:p>
    <w:p w14:paraId="668B465F" w14:textId="77777777" w:rsidR="00490801"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08179F8E" w14:textId="77777777" w:rsidR="00490801" w:rsidRPr="00B44BB7" w:rsidRDefault="00490801"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shd w:val="clear" w:color="auto" w:fill="FFFFFF"/>
        </w:rPr>
        <w:t>V ostatním ohledně odstoupení a jeho účinků strany odkazují na použití občanského zákoníku.</w:t>
      </w:r>
    </w:p>
    <w:p w14:paraId="0D50B36D" w14:textId="77777777" w:rsidR="00FE0B22" w:rsidRPr="00B44BB7" w:rsidRDefault="00FE0B22" w:rsidP="00B44BB7">
      <w:pPr>
        <w:spacing w:before="0" w:after="0"/>
        <w:contextualSpacing/>
        <w:rPr>
          <w:color w:val="auto"/>
        </w:rPr>
      </w:pPr>
    </w:p>
    <w:p w14:paraId="6C000FD9" w14:textId="77777777" w:rsidR="00FD7B2F" w:rsidRDefault="00FD7B2F" w:rsidP="00FE0B22">
      <w:pPr>
        <w:spacing w:before="0" w:after="0" w:line="240" w:lineRule="auto"/>
      </w:pPr>
    </w:p>
    <w:p w14:paraId="596CDAF6" w14:textId="77777777" w:rsidR="00A2359C" w:rsidRDefault="00490801" w:rsidP="00FE0B22">
      <w:pPr>
        <w:pStyle w:val="Nadpis1"/>
        <w:spacing w:before="0" w:after="0" w:line="240" w:lineRule="auto"/>
        <w:rPr>
          <w:lang w:val="cs-CZ"/>
        </w:rPr>
      </w:pPr>
      <w:r>
        <w:rPr>
          <w:lang w:val="cs-CZ"/>
        </w:rPr>
        <w:t xml:space="preserve"> </w:t>
      </w:r>
      <w:r w:rsidR="00A2359C" w:rsidRPr="00C67922">
        <w:t>Ostatní a závěrečná ujednání</w:t>
      </w:r>
    </w:p>
    <w:p w14:paraId="4018F532" w14:textId="77777777" w:rsidR="00FE0B22" w:rsidRPr="00FE0B22" w:rsidRDefault="00FE0B22" w:rsidP="00FE0B22">
      <w:pPr>
        <w:spacing w:before="0" w:after="0" w:line="240" w:lineRule="auto"/>
        <w:rPr>
          <w:lang w:eastAsia="x-none"/>
        </w:rPr>
      </w:pPr>
    </w:p>
    <w:p w14:paraId="1883533D" w14:textId="77777777" w:rsidR="000F6F21" w:rsidRPr="00B44BB7" w:rsidRDefault="000F6F21" w:rsidP="00B44BB7">
      <w:pPr>
        <w:pStyle w:val="Nadpis2"/>
        <w:tabs>
          <w:tab w:val="num" w:pos="794"/>
        </w:tabs>
        <w:spacing w:before="0" w:after="0"/>
        <w:ind w:left="788" w:hanging="431"/>
        <w:contextualSpacing/>
        <w:rPr>
          <w:sz w:val="22"/>
          <w:szCs w:val="22"/>
        </w:rPr>
      </w:pPr>
      <w:r w:rsidRPr="00B44BB7">
        <w:rPr>
          <w:sz w:val="22"/>
          <w:szCs w:val="22"/>
        </w:rPr>
        <w:t>Případné spory obou stran se budou řešit přednostně dohodou. Nedojde-li k dohodě, rozhodne věcně a místně příslušný soud České republiky dle českého práva.</w:t>
      </w:r>
    </w:p>
    <w:p w14:paraId="4F3C5214" w14:textId="77777777" w:rsidR="001E165B" w:rsidRPr="00B44BB7" w:rsidRDefault="001E165B" w:rsidP="00B44BB7">
      <w:pPr>
        <w:pStyle w:val="Nadpis2"/>
        <w:tabs>
          <w:tab w:val="num" w:pos="794"/>
        </w:tabs>
        <w:spacing w:before="0" w:after="0"/>
        <w:ind w:left="788" w:hanging="431"/>
        <w:contextualSpacing/>
        <w:rPr>
          <w:sz w:val="22"/>
          <w:szCs w:val="22"/>
        </w:rPr>
      </w:pPr>
      <w:r w:rsidRPr="00B44BB7">
        <w:rPr>
          <w:rFonts w:cs="Calibri"/>
          <w:sz w:val="22"/>
          <w:szCs w:val="22"/>
        </w:rPr>
        <w:t>Smluvní strany se dohodly, že pro tento svůj závazkový vztah vylučují použití ustanovení § 558 odst. 2 NOZ, ustanovení § 1740 odst. 2 a 3 NOZ, ustanovení § 1765 NOZ, ustanovení § 1978 odst. 2 NOZ, ustanovení § 2093 NOZ</w:t>
      </w:r>
      <w:r w:rsidRPr="00B44BB7">
        <w:rPr>
          <w:rFonts w:cs="Calibri"/>
        </w:rPr>
        <w:t>.</w:t>
      </w:r>
    </w:p>
    <w:p w14:paraId="5825A102"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Obě smluvní strany prohlašují, že měly skutečnou příležitost ovlivnit obsah této smlouvy a že tato smlouva nebyla uzavřena výhradně formou užití smluvního formuláře.</w:t>
      </w:r>
    </w:p>
    <w:p w14:paraId="369EA391"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Obě smluvní strany prohlašují, že se měly možnost seznámit se všemi doložkami a přílohami odkazujícími mimo vlastní text smlouvy a s jejich významem. </w:t>
      </w:r>
    </w:p>
    <w:p w14:paraId="7EF5C358"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Smluvní strany vylučují možnost postoupení práv a povinnosti z této smlouvy na třetí osobu bez předchozího písemného souhlasu druhé smluvní strany (§ 1895 </w:t>
      </w:r>
      <w:r w:rsidR="001E165B" w:rsidRPr="00B44BB7">
        <w:rPr>
          <w:rFonts w:cs="Calibri"/>
          <w:sz w:val="22"/>
          <w:szCs w:val="22"/>
        </w:rPr>
        <w:t>NOZ)</w:t>
      </w:r>
      <w:r w:rsidRPr="00B44BB7">
        <w:rPr>
          <w:rFonts w:cs="Calibri"/>
          <w:sz w:val="22"/>
          <w:szCs w:val="22"/>
        </w:rPr>
        <w:t xml:space="preserve">. </w:t>
      </w:r>
    </w:p>
    <w:p w14:paraId="355406B9"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Vyskytnou-li se události, které jednomu nebo oběma stranám částečně nebo úplně znemožní plnění jejich povinností podle smlouvy, jsou povinni se o tom bez zbytečného prodlení informovat a společně podniknout kroky k jejich překonání. </w:t>
      </w:r>
    </w:p>
    <w:p w14:paraId="7392B581"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15-ti dnů od doručení návrhu na změnu (dodatku) </w:t>
      </w:r>
      <w:r w:rsidRPr="00B44BB7">
        <w:rPr>
          <w:rFonts w:cs="Calibri"/>
          <w:sz w:val="22"/>
          <w:szCs w:val="22"/>
        </w:rPr>
        <w:lastRenderedPageBreak/>
        <w:t>smlouvy druhé straně. Po tuto dobu je tímto návrhem vázána strana, která návrh dodatku doručila.</w:t>
      </w:r>
    </w:p>
    <w:p w14:paraId="5E4A0EF2" w14:textId="2B9189F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Písemnou formou se pro účely této smlouvy rozumí i faxová zpráva nebo elektronická zpráva (e-mail), posledně jmenovaná však za předpokladu připojení uznávaného elektronického podpisu pod takovou zprávou a za předpokladu dodržení ust. § 562 NOZ. </w:t>
      </w:r>
      <w:r w:rsidR="00AE6FB9">
        <w:rPr>
          <w:rFonts w:cs="Calibri"/>
          <w:sz w:val="22"/>
          <w:szCs w:val="22"/>
        </w:rPr>
        <w:t xml:space="preserve">Elektronická </w:t>
      </w:r>
      <w:r w:rsidRPr="00B44BB7">
        <w:rPr>
          <w:rFonts w:cs="Calibri"/>
          <w:sz w:val="22"/>
          <w:szCs w:val="22"/>
        </w:rPr>
        <w:t>zpráva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5A2C4822" w14:textId="77777777" w:rsidR="001E165B" w:rsidRPr="00B44BB7" w:rsidRDefault="001E165B" w:rsidP="00B44BB7">
      <w:pPr>
        <w:pStyle w:val="Nadpis2"/>
        <w:tabs>
          <w:tab w:val="num" w:pos="794"/>
        </w:tabs>
        <w:spacing w:before="0" w:after="0"/>
        <w:ind w:left="788" w:hanging="431"/>
        <w:contextualSpacing/>
        <w:rPr>
          <w:sz w:val="22"/>
          <w:szCs w:val="22"/>
        </w:rPr>
      </w:pPr>
      <w:r w:rsidRPr="00B44BB7">
        <w:rPr>
          <w:rFonts w:cs="Calibri"/>
          <w:sz w:val="22"/>
          <w:szCs w:val="22"/>
        </w:rPr>
        <w:t>Písemnosti se považují za doručené i v případě, že kterákoliv ze stran její doručení odmítne či jinak znemožní.</w:t>
      </w:r>
    </w:p>
    <w:p w14:paraId="6FD8219B"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Pokud oddělitelné ustanovení této smlouvy je nebo se stane neplatným či nevynutitelným, nemá to vliv na platnost zbývajících ustanovení této smlouvy. V takovém případě se strany této smlouvy zavazují uzavřít do 10 (deseti)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 </w:t>
      </w:r>
    </w:p>
    <w:p w14:paraId="48539D53" w14:textId="02C25FBA" w:rsidR="00AE6FB9" w:rsidRPr="00BE7228" w:rsidRDefault="001E165B" w:rsidP="00BE7228">
      <w:pPr>
        <w:pStyle w:val="Nadpis2"/>
        <w:tabs>
          <w:tab w:val="num" w:pos="794"/>
        </w:tabs>
        <w:spacing w:before="0" w:after="0"/>
        <w:ind w:left="788" w:hanging="431"/>
        <w:contextualSpacing/>
        <w:rPr>
          <w:rFonts w:cs="Calibri"/>
          <w:sz w:val="22"/>
          <w:szCs w:val="22"/>
        </w:rPr>
      </w:pPr>
      <w:r w:rsidRPr="00B44BB7">
        <w:rPr>
          <w:rFonts w:cs="Calibri"/>
          <w:sz w:val="22"/>
          <w:szCs w:val="22"/>
        </w:rPr>
        <w:t>Vše, co bylo dohodnuto před uzavřením smlouvy, je právně irelevantní a mezi stranami platí jen to, co je dohodnuto ve smlouvě.</w:t>
      </w:r>
    </w:p>
    <w:p w14:paraId="2E1ABE7D" w14:textId="549CE9A6" w:rsidR="00AE6FB9" w:rsidRPr="00AE6FB9" w:rsidRDefault="00AE6FB9" w:rsidP="00AE6FB9">
      <w:pPr>
        <w:pStyle w:val="Nadpis2"/>
        <w:tabs>
          <w:tab w:val="clear" w:pos="574"/>
          <w:tab w:val="num" w:pos="794"/>
        </w:tabs>
        <w:ind w:left="924" w:hanging="567"/>
        <w:rPr>
          <w:sz w:val="22"/>
          <w:szCs w:val="22"/>
        </w:rPr>
      </w:pPr>
      <w:r>
        <w:rPr>
          <w:sz w:val="22"/>
          <w:szCs w:val="22"/>
        </w:rPr>
        <w:t xml:space="preserve">              </w:t>
      </w:r>
      <w:r w:rsidRPr="00025BE2">
        <w:rPr>
          <w:sz w:val="22"/>
          <w:szCs w:val="22"/>
        </w:rPr>
        <w:t>Smluvní strany prohlašují, že veškeré informace uvedené v této smlouvě nepovažují za informace, které nelze poskytnout při postupu podle předpisů upravujících svobodný přístup k informacím a udělují svolení k jejich užití a zveřejnění bez stanovení jakýchkoli dalších podmínek.</w:t>
      </w:r>
    </w:p>
    <w:p w14:paraId="56A13D99" w14:textId="77777777" w:rsidR="000F6F21" w:rsidRPr="00B44BB7" w:rsidRDefault="000F6F21" w:rsidP="00B44BB7">
      <w:pPr>
        <w:pStyle w:val="Nadpis2"/>
        <w:tabs>
          <w:tab w:val="num" w:pos="794"/>
        </w:tabs>
        <w:spacing w:before="0" w:after="0"/>
        <w:ind w:left="788" w:hanging="431"/>
        <w:contextualSpacing/>
        <w:rPr>
          <w:rFonts w:cs="Calibri"/>
          <w:sz w:val="22"/>
          <w:szCs w:val="22"/>
        </w:rPr>
      </w:pPr>
      <w:r w:rsidRPr="00B44BB7">
        <w:rPr>
          <w:rFonts w:cs="Calibri"/>
          <w:sz w:val="22"/>
          <w:szCs w:val="22"/>
        </w:rPr>
        <w:t xml:space="preserve">Smluvní strany výslovně vylučují dispozitivní úpravu občanského zákoníku tam, kde je v této smlouvě sjednáno oproti úpravě občanského zákoníku jinak. Tam, kde v této smlouvě není sjednáno jinak, řídí se právní vztahy z ní vyplývající příslušnými ustanoveními občanského zákoníku. </w:t>
      </w:r>
    </w:p>
    <w:p w14:paraId="4F27A594" w14:textId="77777777" w:rsidR="00AE6FB9" w:rsidRPr="00AE6FB9" w:rsidRDefault="000F6F21" w:rsidP="00B44BB7">
      <w:pPr>
        <w:pStyle w:val="Nadpis2"/>
        <w:tabs>
          <w:tab w:val="num" w:pos="794"/>
        </w:tabs>
        <w:spacing w:before="0" w:after="0"/>
        <w:ind w:left="788" w:hanging="431"/>
        <w:contextualSpacing/>
        <w:rPr>
          <w:sz w:val="22"/>
          <w:szCs w:val="22"/>
        </w:rPr>
      </w:pPr>
      <w:r w:rsidRPr="00B44BB7">
        <w:rPr>
          <w:rFonts w:cs="Calibri"/>
          <w:sz w:val="22"/>
          <w:szCs w:val="22"/>
        </w:rPr>
        <w:t>Tato smlouva je uzavřena a nabývá účinnosti dnem jejího podpisu.</w:t>
      </w:r>
    </w:p>
    <w:p w14:paraId="57651B1F" w14:textId="77777777" w:rsidR="000F6F21" w:rsidRPr="00B44BB7" w:rsidRDefault="000F6F21" w:rsidP="00B44BB7">
      <w:pPr>
        <w:pStyle w:val="Nadpis2"/>
        <w:tabs>
          <w:tab w:val="num" w:pos="794"/>
        </w:tabs>
        <w:spacing w:before="0" w:after="0"/>
        <w:ind w:left="788" w:hanging="431"/>
        <w:contextualSpacing/>
        <w:rPr>
          <w:sz w:val="22"/>
          <w:szCs w:val="22"/>
        </w:rPr>
      </w:pPr>
      <w:r w:rsidRPr="00B44BB7">
        <w:rPr>
          <w:rFonts w:cs="Calibri"/>
          <w:sz w:val="22"/>
          <w:szCs w:val="22"/>
        </w:rPr>
        <w:lastRenderedPageBreak/>
        <w:t xml:space="preserve">Tato smlouva je sepsána a podepsána ve 2 (dvou) vyhotoveních rovné právní síly </w:t>
      </w:r>
      <w:r w:rsidRPr="00B44BB7">
        <w:rPr>
          <w:rFonts w:cs="Calibri"/>
          <w:snapToGrid w:val="0"/>
          <w:sz w:val="22"/>
          <w:szCs w:val="22"/>
        </w:rPr>
        <w:t>v jazyce českém, přičemž znění v jazyce českém je rozhodující i pro případ jejího výkladu a výkladu jejích případných překladů do jiných jazyků. Každá stra</w:t>
      </w:r>
      <w:r w:rsidRPr="00B44BB7">
        <w:rPr>
          <w:rFonts w:cs="Calibri"/>
          <w:sz w:val="22"/>
          <w:szCs w:val="22"/>
        </w:rPr>
        <w:t>na obdrží jedno vyhotovení této smlouvy.</w:t>
      </w:r>
    </w:p>
    <w:p w14:paraId="5CCE604F" w14:textId="77777777" w:rsidR="000F6F21" w:rsidRPr="00B44BB7" w:rsidRDefault="000F6F21" w:rsidP="00B44BB7">
      <w:pPr>
        <w:pStyle w:val="Nadpis2"/>
        <w:tabs>
          <w:tab w:val="num" w:pos="794"/>
        </w:tabs>
        <w:spacing w:before="0" w:after="0"/>
        <w:ind w:left="788" w:hanging="431"/>
        <w:contextualSpacing/>
        <w:rPr>
          <w:sz w:val="22"/>
          <w:szCs w:val="22"/>
        </w:rPr>
      </w:pPr>
      <w:r w:rsidRPr="00B44BB7">
        <w:rPr>
          <w:sz w:val="22"/>
          <w:szCs w:val="22"/>
        </w:rPr>
        <w:t>Účastníci smlouvy si tuto přečetli, prohlašují, že smlouvě rozumí, že byla sepsána podle jejich pravé a svobodné vůle a na důkaz toho připojují své vlastnoruční podpisy pod každý list této smlouvy, a to i jako deklaraci svých platných jednatelských oprávnění.</w:t>
      </w:r>
    </w:p>
    <w:p w14:paraId="7451A4B1" w14:textId="0D56C89D" w:rsidR="00490801"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Nedílnou součástí této smlouvy </w:t>
      </w:r>
      <w:r w:rsidRPr="00B44BB7">
        <w:rPr>
          <w:rFonts w:cs="Calibri"/>
          <w:snapToGrid w:val="0"/>
          <w:sz w:val="22"/>
          <w:szCs w:val="22"/>
        </w:rPr>
        <w:t>jsou tyto její přílohy, které budou takto označeny a podepsány oběma stranami s uvedením data, o nichž strany prohlašují, že je mají k dispozici:</w:t>
      </w:r>
    </w:p>
    <w:p w14:paraId="7B280D03" w14:textId="77777777" w:rsidR="00627B6F" w:rsidRDefault="00627B6F" w:rsidP="00B44BB7">
      <w:pPr>
        <w:pStyle w:val="Nadpis3"/>
        <w:tabs>
          <w:tab w:val="clear" w:pos="7434"/>
        </w:tabs>
        <w:spacing w:before="0" w:after="0"/>
        <w:ind w:left="1225" w:hanging="505"/>
        <w:contextualSpacing/>
        <w:rPr>
          <w:sz w:val="22"/>
          <w:szCs w:val="22"/>
          <w:highlight w:val="yellow"/>
        </w:rPr>
      </w:pPr>
      <w:r w:rsidRPr="00AE6FB9">
        <w:rPr>
          <w:sz w:val="22"/>
          <w:szCs w:val="22"/>
          <w:highlight w:val="yellow"/>
        </w:rPr>
        <w:t xml:space="preserve">Příloha číslo 1: Seznam oprávněných zaměstnanců objednatele a </w:t>
      </w:r>
      <w:r w:rsidR="0098397B" w:rsidRPr="00AE6FB9">
        <w:rPr>
          <w:sz w:val="22"/>
          <w:szCs w:val="22"/>
          <w:highlight w:val="yellow"/>
        </w:rPr>
        <w:t>zhotovitele.</w:t>
      </w:r>
      <w:r w:rsidRPr="00AE6FB9">
        <w:rPr>
          <w:sz w:val="22"/>
          <w:szCs w:val="22"/>
          <w:highlight w:val="yellow"/>
        </w:rPr>
        <w:t xml:space="preserve"> </w:t>
      </w:r>
    </w:p>
    <w:p w14:paraId="4549ABA9" w14:textId="669A19A0" w:rsidR="00F5401D" w:rsidRPr="00F5401D" w:rsidRDefault="00F5401D" w:rsidP="00F5401D">
      <w:pPr>
        <w:pStyle w:val="Nadpis3"/>
        <w:tabs>
          <w:tab w:val="clear" w:pos="7434"/>
        </w:tabs>
        <w:spacing w:before="0" w:after="0"/>
        <w:ind w:left="1225" w:hanging="505"/>
        <w:contextualSpacing/>
        <w:rPr>
          <w:sz w:val="22"/>
          <w:szCs w:val="22"/>
          <w:highlight w:val="yellow"/>
        </w:rPr>
      </w:pPr>
      <w:r w:rsidRPr="00F5401D">
        <w:rPr>
          <w:sz w:val="22"/>
          <w:szCs w:val="22"/>
          <w:highlight w:val="yellow"/>
        </w:rPr>
        <w:t xml:space="preserve">Příloha číslo 2: Seznam příspěvkových organizací města </w:t>
      </w:r>
      <w:r w:rsidR="00BE7228">
        <w:rPr>
          <w:sz w:val="22"/>
          <w:szCs w:val="22"/>
          <w:highlight w:val="yellow"/>
        </w:rPr>
        <w:t>Vrchlabí</w:t>
      </w:r>
      <w:r w:rsidRPr="00F5401D">
        <w:rPr>
          <w:sz w:val="22"/>
          <w:szCs w:val="22"/>
          <w:highlight w:val="yellow"/>
        </w:rPr>
        <w:t>.</w:t>
      </w:r>
    </w:p>
    <w:p w14:paraId="4A882FE3" w14:textId="77777777" w:rsidR="00627B6F" w:rsidRPr="00B44BB7" w:rsidRDefault="00627B6F" w:rsidP="00B44BB7">
      <w:pPr>
        <w:pStyle w:val="Nadpis2"/>
        <w:tabs>
          <w:tab w:val="num" w:pos="794"/>
        </w:tabs>
        <w:spacing w:before="0" w:after="0"/>
        <w:ind w:left="788" w:hanging="431"/>
        <w:contextualSpacing/>
        <w:rPr>
          <w:sz w:val="22"/>
          <w:szCs w:val="22"/>
        </w:rPr>
      </w:pPr>
      <w:r w:rsidRPr="00B44BB7">
        <w:rPr>
          <w:sz w:val="22"/>
          <w:szCs w:val="22"/>
        </w:rPr>
        <w:t>Všechny přílohy k této smlouvě, takto označené, jsou její nedílnou součástí. V</w:t>
      </w:r>
      <w:r w:rsidR="0098397B" w:rsidRPr="00B44BB7">
        <w:rPr>
          <w:sz w:val="22"/>
          <w:szCs w:val="22"/>
        </w:rPr>
        <w:t> </w:t>
      </w:r>
      <w:r w:rsidRPr="00B44BB7">
        <w:rPr>
          <w:sz w:val="22"/>
          <w:szCs w:val="22"/>
        </w:rPr>
        <w:t xml:space="preserve">případě, že příloha k této smlouvě mění tuto smlouvu, vyžaduje se pro její přijetí dohodnutý kontraktační postup včetně signování všech stran přílohy oprávněnými osobami objednatele i </w:t>
      </w:r>
      <w:r w:rsidR="0098397B" w:rsidRPr="00B44BB7">
        <w:rPr>
          <w:sz w:val="22"/>
          <w:szCs w:val="22"/>
        </w:rPr>
        <w:t>zhotovitele</w:t>
      </w:r>
      <w:r w:rsidRPr="00B44BB7">
        <w:rPr>
          <w:sz w:val="22"/>
          <w:szCs w:val="22"/>
        </w:rPr>
        <w:t>.</w:t>
      </w:r>
    </w:p>
    <w:p w14:paraId="139E6D63" w14:textId="77777777" w:rsidR="000F6F21" w:rsidRDefault="000F6F21" w:rsidP="00885298">
      <w:pPr>
        <w:tabs>
          <w:tab w:val="left" w:pos="4536"/>
        </w:tabs>
        <w:spacing w:before="0" w:after="0"/>
        <w:rPr>
          <w:color w:val="auto"/>
        </w:rPr>
      </w:pPr>
    </w:p>
    <w:p w14:paraId="3E608B2A" w14:textId="77777777" w:rsidR="00BE7228" w:rsidRPr="00EB6BA7" w:rsidRDefault="00BE7228" w:rsidP="00BE7228">
      <w:pPr>
        <w:tabs>
          <w:tab w:val="left" w:pos="4536"/>
        </w:tabs>
        <w:spacing w:before="0" w:after="0"/>
        <w:ind w:left="425"/>
        <w:rPr>
          <w:color w:val="auto"/>
        </w:rPr>
      </w:pPr>
      <w:r w:rsidRPr="00EB6BA7">
        <w:rPr>
          <w:color w:val="auto"/>
        </w:rPr>
        <w:t xml:space="preserve">Za objednatele: </w:t>
      </w:r>
      <w:r w:rsidRPr="00EB6BA7">
        <w:rPr>
          <w:color w:val="auto"/>
        </w:rPr>
        <w:tab/>
        <w:t xml:space="preserve">       </w:t>
      </w:r>
      <w:r>
        <w:rPr>
          <w:color w:val="auto"/>
        </w:rPr>
        <w:tab/>
      </w:r>
      <w:r w:rsidRPr="00EB6BA7">
        <w:rPr>
          <w:color w:val="auto"/>
        </w:rPr>
        <w:t xml:space="preserve">Za zhotovitele: </w:t>
      </w:r>
    </w:p>
    <w:p w14:paraId="18C7AC31" w14:textId="77777777" w:rsidR="00BE7228" w:rsidRPr="00EB6BA7" w:rsidRDefault="00BE7228" w:rsidP="00BE7228">
      <w:pPr>
        <w:spacing w:before="0" w:after="0"/>
        <w:ind w:firstLine="426"/>
        <w:rPr>
          <w:color w:val="auto"/>
        </w:rPr>
      </w:pPr>
      <w:r w:rsidRPr="00EB6BA7">
        <w:rPr>
          <w:color w:val="auto"/>
        </w:rPr>
        <w:t>V</w:t>
      </w:r>
      <w:r>
        <w:rPr>
          <w:color w:val="auto"/>
        </w:rPr>
        <w:t>e Vrchlabí</w:t>
      </w:r>
      <w:r w:rsidRPr="00EB6BA7">
        <w:rPr>
          <w:color w:val="auto"/>
        </w:rPr>
        <w:t xml:space="preserve"> dne: ………………</w:t>
      </w:r>
      <w:r w:rsidRPr="00EB6BA7">
        <w:rPr>
          <w:color w:val="auto"/>
        </w:rPr>
        <w:tab/>
      </w:r>
      <w:r w:rsidRPr="00EB6BA7">
        <w:rPr>
          <w:color w:val="auto"/>
        </w:rPr>
        <w:tab/>
        <w:t xml:space="preserve"> </w:t>
      </w:r>
      <w:r>
        <w:rPr>
          <w:color w:val="auto"/>
        </w:rPr>
        <w:tab/>
      </w:r>
      <w:r>
        <w:rPr>
          <w:color w:val="auto"/>
        </w:rPr>
        <w:tab/>
      </w:r>
      <w:r w:rsidRPr="00EB6BA7">
        <w:rPr>
          <w:color w:val="auto"/>
        </w:rPr>
        <w:t xml:space="preserve"> V Ostravě dne: ………………</w:t>
      </w:r>
    </w:p>
    <w:p w14:paraId="3F2596C9" w14:textId="77777777" w:rsidR="00BE7228" w:rsidRDefault="00BE7228" w:rsidP="00BE7228">
      <w:pPr>
        <w:tabs>
          <w:tab w:val="left" w:pos="4536"/>
        </w:tabs>
        <w:spacing w:before="0" w:after="0"/>
        <w:rPr>
          <w:color w:val="auto"/>
        </w:rPr>
      </w:pPr>
    </w:p>
    <w:p w14:paraId="201685B2" w14:textId="77777777" w:rsidR="00BE7228" w:rsidRDefault="00BE7228" w:rsidP="00BE7228">
      <w:pPr>
        <w:tabs>
          <w:tab w:val="left" w:pos="4536"/>
        </w:tabs>
        <w:spacing w:before="0" w:after="0"/>
        <w:rPr>
          <w:color w:val="auto"/>
        </w:rPr>
      </w:pPr>
    </w:p>
    <w:p w14:paraId="1B13CDFD" w14:textId="77777777" w:rsidR="00BE7228" w:rsidRPr="008D1D64" w:rsidRDefault="00BE7228" w:rsidP="00BE7228">
      <w:pPr>
        <w:tabs>
          <w:tab w:val="left" w:pos="4536"/>
        </w:tabs>
        <w:spacing w:before="0" w:after="0"/>
        <w:rPr>
          <w:color w:val="auto"/>
        </w:rPr>
      </w:pPr>
    </w:p>
    <w:p w14:paraId="61D231F5" w14:textId="77777777" w:rsidR="00BE7228" w:rsidRPr="008D1D64" w:rsidRDefault="00BE7228" w:rsidP="00BE7228">
      <w:pPr>
        <w:tabs>
          <w:tab w:val="center" w:pos="1985"/>
          <w:tab w:val="center" w:pos="6804"/>
        </w:tabs>
        <w:spacing w:before="0" w:after="0"/>
        <w:rPr>
          <w:color w:val="auto"/>
        </w:rPr>
      </w:pPr>
      <w:r>
        <w:rPr>
          <w:color w:val="auto"/>
        </w:rPr>
        <w:tab/>
      </w:r>
      <w:r w:rsidRPr="008D1D64">
        <w:rPr>
          <w:color w:val="auto"/>
        </w:rPr>
        <w:t>………………………………………</w:t>
      </w:r>
      <w:r w:rsidRPr="008D1D64">
        <w:rPr>
          <w:color w:val="auto"/>
        </w:rPr>
        <w:tab/>
        <w:t>……………………………………….</w:t>
      </w:r>
    </w:p>
    <w:p w14:paraId="57D3760B" w14:textId="77777777" w:rsidR="00BE7228" w:rsidRPr="008D1D64" w:rsidRDefault="00BE7228" w:rsidP="00BE7228">
      <w:pPr>
        <w:tabs>
          <w:tab w:val="center" w:pos="1985"/>
          <w:tab w:val="center" w:pos="6804"/>
        </w:tabs>
        <w:spacing w:before="0" w:after="0"/>
        <w:rPr>
          <w:color w:val="auto"/>
        </w:rPr>
      </w:pPr>
      <w:r>
        <w:rPr>
          <w:color w:val="auto"/>
        </w:rPr>
        <w:tab/>
        <w:t>Ing. Jan Sobotka</w:t>
      </w:r>
      <w:r w:rsidRPr="008D1D64">
        <w:rPr>
          <w:color w:val="auto"/>
        </w:rPr>
        <w:tab/>
      </w:r>
      <w:r w:rsidRPr="00C51C8E">
        <w:rPr>
          <w:color w:val="auto"/>
        </w:rPr>
        <w:t>Ing. Vladimír Lazecký</w:t>
      </w:r>
    </w:p>
    <w:p w14:paraId="66646F5E" w14:textId="77777777" w:rsidR="00BE7228" w:rsidRDefault="00BE7228" w:rsidP="00BE7228">
      <w:pPr>
        <w:pStyle w:val="SMLnormln"/>
        <w:tabs>
          <w:tab w:val="center" w:pos="1985"/>
          <w:tab w:val="center" w:pos="6804"/>
        </w:tabs>
        <w:spacing w:before="0" w:after="0" w:line="360" w:lineRule="auto"/>
        <w:rPr>
          <w:rFonts w:ascii="Calibri" w:hAnsi="Calibri"/>
          <w:sz w:val="22"/>
          <w:szCs w:val="22"/>
        </w:rPr>
      </w:pPr>
      <w:r>
        <w:rPr>
          <w:rFonts w:ascii="Calibri" w:hAnsi="Calibri"/>
          <w:sz w:val="22"/>
          <w:szCs w:val="22"/>
        </w:rPr>
        <w:tab/>
        <w:t>starosta města</w:t>
      </w:r>
      <w:r>
        <w:rPr>
          <w:rFonts w:ascii="Calibri" w:hAnsi="Calibri"/>
          <w:sz w:val="22"/>
          <w:szCs w:val="22"/>
        </w:rPr>
        <w:tab/>
        <w:t>předseda představenstva</w:t>
      </w:r>
    </w:p>
    <w:p w14:paraId="36114E27" w14:textId="77777777" w:rsidR="00BE7228" w:rsidRDefault="00BE7228" w:rsidP="00BE7228">
      <w:pPr>
        <w:spacing w:before="0" w:after="0" w:line="240" w:lineRule="auto"/>
        <w:jc w:val="center"/>
      </w:pPr>
    </w:p>
    <w:p w14:paraId="50F00250" w14:textId="77777777" w:rsidR="00BE7228" w:rsidRDefault="00BE7228" w:rsidP="00AE6FB9">
      <w:pPr>
        <w:spacing w:before="0" w:after="0"/>
        <w:contextualSpacing/>
        <w:jc w:val="center"/>
        <w:rPr>
          <w:b/>
          <w:color w:val="auto"/>
          <w:kern w:val="28"/>
          <w:sz w:val="28"/>
        </w:rPr>
      </w:pPr>
    </w:p>
    <w:p w14:paraId="2295903B" w14:textId="77777777" w:rsidR="00BE7228" w:rsidRDefault="00BE7228" w:rsidP="00AE6FB9">
      <w:pPr>
        <w:spacing w:before="0" w:after="0"/>
        <w:contextualSpacing/>
        <w:jc w:val="center"/>
        <w:rPr>
          <w:b/>
          <w:color w:val="auto"/>
          <w:kern w:val="28"/>
          <w:sz w:val="28"/>
        </w:rPr>
      </w:pPr>
    </w:p>
    <w:p w14:paraId="5ECAE0C1" w14:textId="77777777" w:rsidR="00BE7228" w:rsidRDefault="00BE7228" w:rsidP="00AE6FB9">
      <w:pPr>
        <w:spacing w:before="0" w:after="0"/>
        <w:contextualSpacing/>
        <w:jc w:val="center"/>
        <w:rPr>
          <w:b/>
          <w:color w:val="auto"/>
          <w:kern w:val="28"/>
          <w:sz w:val="28"/>
        </w:rPr>
      </w:pPr>
    </w:p>
    <w:p w14:paraId="281D243B" w14:textId="77777777" w:rsidR="00BE7228" w:rsidRDefault="00BE7228" w:rsidP="00AE6FB9">
      <w:pPr>
        <w:spacing w:before="0" w:after="0"/>
        <w:contextualSpacing/>
        <w:jc w:val="center"/>
        <w:rPr>
          <w:b/>
          <w:color w:val="auto"/>
          <w:kern w:val="28"/>
          <w:sz w:val="28"/>
        </w:rPr>
      </w:pPr>
    </w:p>
    <w:p w14:paraId="0103B64B" w14:textId="77777777" w:rsidR="00BE7228" w:rsidRDefault="00BE7228" w:rsidP="00AE6FB9">
      <w:pPr>
        <w:spacing w:before="0" w:after="0"/>
        <w:contextualSpacing/>
        <w:jc w:val="center"/>
        <w:rPr>
          <w:b/>
          <w:color w:val="auto"/>
          <w:kern w:val="28"/>
          <w:sz w:val="28"/>
        </w:rPr>
      </w:pPr>
    </w:p>
    <w:p w14:paraId="0674F9F8" w14:textId="77777777" w:rsidR="00BE7228" w:rsidRDefault="00BE7228" w:rsidP="00AE6FB9">
      <w:pPr>
        <w:spacing w:before="0" w:after="0"/>
        <w:contextualSpacing/>
        <w:jc w:val="center"/>
        <w:rPr>
          <w:b/>
          <w:color w:val="auto"/>
          <w:kern w:val="28"/>
          <w:sz w:val="28"/>
        </w:rPr>
      </w:pPr>
    </w:p>
    <w:p w14:paraId="19832834" w14:textId="4693F02A" w:rsidR="001E3C4A" w:rsidRPr="00FA1A19" w:rsidRDefault="001E3C4A" w:rsidP="00AE6FB9">
      <w:pPr>
        <w:spacing w:before="0" w:after="0"/>
        <w:contextualSpacing/>
        <w:jc w:val="center"/>
        <w:rPr>
          <w:b/>
          <w:color w:val="auto"/>
        </w:rPr>
      </w:pPr>
      <w:r w:rsidRPr="008D1D64">
        <w:rPr>
          <w:b/>
          <w:color w:val="auto"/>
          <w:kern w:val="28"/>
          <w:sz w:val="28"/>
        </w:rPr>
        <w:lastRenderedPageBreak/>
        <w:t>Příloha č. 1 ke smlouvě uzavřené mezi</w:t>
      </w:r>
      <w:r w:rsidR="00AE6FB9">
        <w:rPr>
          <w:b/>
          <w:color w:val="auto"/>
          <w:kern w:val="28"/>
          <w:sz w:val="28"/>
        </w:rPr>
        <w:t xml:space="preserve"> Městem</w:t>
      </w:r>
      <w:r w:rsidR="007D696C">
        <w:rPr>
          <w:b/>
          <w:color w:val="auto"/>
          <w:kern w:val="28"/>
          <w:sz w:val="28"/>
        </w:rPr>
        <w:t xml:space="preserve"> Vr</w:t>
      </w:r>
      <w:r w:rsidR="00BE7228">
        <w:rPr>
          <w:b/>
          <w:color w:val="auto"/>
          <w:kern w:val="28"/>
          <w:sz w:val="28"/>
        </w:rPr>
        <w:t>chlabí</w:t>
      </w:r>
      <w:r w:rsidR="00FA1A19">
        <w:rPr>
          <w:b/>
          <w:color w:val="auto"/>
          <w:kern w:val="28"/>
          <w:sz w:val="28"/>
        </w:rPr>
        <w:t xml:space="preserve"> </w:t>
      </w:r>
      <w:r w:rsidRPr="008D1D64">
        <w:rPr>
          <w:b/>
          <w:color w:val="auto"/>
          <w:kern w:val="28"/>
          <w:sz w:val="28"/>
        </w:rPr>
        <w:t>a VIAVIS a.s.</w:t>
      </w:r>
    </w:p>
    <w:p w14:paraId="57AA1580" w14:textId="77777777" w:rsidR="001E3C4A" w:rsidRPr="001E3C4A" w:rsidRDefault="001E3C4A" w:rsidP="00517155">
      <w:pPr>
        <w:spacing w:before="0" w:after="0"/>
        <w:contextualSpacing/>
        <w:jc w:val="center"/>
        <w:rPr>
          <w:b/>
          <w:color w:val="auto"/>
          <w:kern w:val="28"/>
          <w:sz w:val="28"/>
        </w:rPr>
      </w:pPr>
      <w:r w:rsidRPr="001E3C4A">
        <w:rPr>
          <w:b/>
          <w:color w:val="auto"/>
          <w:kern w:val="28"/>
          <w:sz w:val="28"/>
        </w:rPr>
        <w:t xml:space="preserve">Seznam oprávněných zaměstnanců objednatele a </w:t>
      </w:r>
      <w:r w:rsidR="00EB6BA7">
        <w:rPr>
          <w:b/>
          <w:color w:val="auto"/>
          <w:kern w:val="28"/>
          <w:sz w:val="28"/>
        </w:rPr>
        <w:t>zhotovitele</w:t>
      </w:r>
    </w:p>
    <w:p w14:paraId="3307BBB3" w14:textId="77777777" w:rsidR="001E3C4A" w:rsidRPr="00910E20" w:rsidRDefault="001E3C4A" w:rsidP="00517155">
      <w:pPr>
        <w:spacing w:before="0" w:after="0"/>
        <w:contextualSpacing/>
      </w:pPr>
    </w:p>
    <w:p w14:paraId="322C5A07" w14:textId="77777777" w:rsidR="00BE7228" w:rsidRPr="00872049" w:rsidRDefault="00BE7228" w:rsidP="00BE7228">
      <w:pPr>
        <w:spacing w:before="0" w:after="0"/>
        <w:contextualSpacing/>
        <w:rPr>
          <w:b/>
          <w:color w:val="auto"/>
        </w:rPr>
      </w:pPr>
      <w:r w:rsidRPr="00872049">
        <w:rPr>
          <w:b/>
          <w:color w:val="auto"/>
        </w:rPr>
        <w:t xml:space="preserve">Seznam zaměstnanců objednatele: </w:t>
      </w:r>
    </w:p>
    <w:p w14:paraId="35CFA6A0" w14:textId="6A868B1E" w:rsidR="001E3C4A" w:rsidRDefault="00BE7228" w:rsidP="00BE7228">
      <w:pPr>
        <w:spacing w:before="0" w:after="0"/>
        <w:contextualSpacing/>
        <w:rPr>
          <w:color w:val="auto"/>
        </w:rPr>
      </w:pPr>
      <w:r>
        <w:rPr>
          <w:color w:val="auto"/>
        </w:rPr>
        <w:t>Ing. Pavel Řehák, tajemník městského úřadu</w:t>
      </w:r>
      <w:r>
        <w:rPr>
          <w:color w:val="auto"/>
        </w:rPr>
        <w:tab/>
      </w:r>
      <w:r>
        <w:rPr>
          <w:color w:val="auto"/>
        </w:rPr>
        <w:tab/>
      </w:r>
      <w:r w:rsidR="00BB1A04">
        <w:rPr>
          <w:color w:val="auto"/>
        </w:rPr>
        <w:tab/>
      </w:r>
    </w:p>
    <w:p w14:paraId="575368B4" w14:textId="77777777" w:rsidR="001E3C4A" w:rsidRDefault="001E3C4A" w:rsidP="00517155">
      <w:pPr>
        <w:spacing w:before="0" w:after="0"/>
        <w:contextualSpacing/>
        <w:rPr>
          <w:color w:val="auto"/>
        </w:rPr>
      </w:pPr>
    </w:p>
    <w:p w14:paraId="1895C8F2" w14:textId="77777777" w:rsidR="00AE6FB9" w:rsidRPr="00872049" w:rsidRDefault="00AE6FB9" w:rsidP="00517155">
      <w:pPr>
        <w:spacing w:before="0" w:after="0"/>
        <w:contextualSpacing/>
        <w:rPr>
          <w:color w:val="auto"/>
        </w:rPr>
      </w:pPr>
    </w:p>
    <w:p w14:paraId="35E498AF" w14:textId="77777777" w:rsidR="001E3C4A" w:rsidRPr="00872049" w:rsidRDefault="001E3C4A" w:rsidP="00517155">
      <w:pPr>
        <w:spacing w:before="0" w:after="0"/>
        <w:contextualSpacing/>
        <w:rPr>
          <w:b/>
          <w:color w:val="auto"/>
        </w:rPr>
      </w:pPr>
      <w:r w:rsidRPr="00872049">
        <w:rPr>
          <w:b/>
          <w:color w:val="auto"/>
        </w:rPr>
        <w:t>Seznam zaměstnanců zhotovitele:</w:t>
      </w:r>
    </w:p>
    <w:p w14:paraId="1DC23C81" w14:textId="77777777" w:rsidR="001E3C4A" w:rsidRPr="00872049" w:rsidRDefault="001E3C4A" w:rsidP="00517155">
      <w:pPr>
        <w:spacing w:before="0" w:after="0"/>
        <w:contextualSpacing/>
        <w:rPr>
          <w:color w:val="auto"/>
        </w:rPr>
      </w:pPr>
      <w:r w:rsidRPr="00872049">
        <w:rPr>
          <w:color w:val="auto"/>
        </w:rPr>
        <w:t>Ing. Martin Dušek</w:t>
      </w:r>
    </w:p>
    <w:p w14:paraId="3F97ECEA" w14:textId="7BEA1535" w:rsidR="001E3C4A" w:rsidRDefault="00517155" w:rsidP="00517155">
      <w:pPr>
        <w:spacing w:before="0" w:after="0"/>
        <w:contextualSpacing/>
        <w:rPr>
          <w:color w:val="auto"/>
        </w:rPr>
      </w:pPr>
      <w:r>
        <w:rPr>
          <w:color w:val="auto"/>
        </w:rPr>
        <w:t>RNDr. Jiří Bartoš, Ph.D.</w:t>
      </w:r>
    </w:p>
    <w:p w14:paraId="6A69CA76" w14:textId="77777777" w:rsidR="00A242E6" w:rsidRDefault="00A242E6" w:rsidP="00AE6FB9">
      <w:pPr>
        <w:spacing w:before="0" w:after="0"/>
        <w:contextualSpacing/>
        <w:rPr>
          <w:color w:val="auto"/>
        </w:rPr>
      </w:pPr>
      <w:r>
        <w:rPr>
          <w:color w:val="auto"/>
        </w:rPr>
        <w:t>Mgr. Vladimír Nesvadba</w:t>
      </w:r>
    </w:p>
    <w:p w14:paraId="4AB56883" w14:textId="78E96788" w:rsidR="007D696C" w:rsidRDefault="007D696C" w:rsidP="00AE6FB9">
      <w:pPr>
        <w:spacing w:before="0" w:after="0"/>
        <w:contextualSpacing/>
        <w:rPr>
          <w:color w:val="auto"/>
        </w:rPr>
      </w:pPr>
      <w:r>
        <w:rPr>
          <w:color w:val="auto"/>
        </w:rPr>
        <w:t>Lubomír Demoč</w:t>
      </w:r>
    </w:p>
    <w:p w14:paraId="1C515A83" w14:textId="7BA3ED39" w:rsidR="00517155" w:rsidRDefault="00517155" w:rsidP="00517155">
      <w:pPr>
        <w:spacing w:before="0" w:after="0"/>
        <w:contextualSpacing/>
        <w:rPr>
          <w:color w:val="auto"/>
        </w:rPr>
      </w:pPr>
      <w:r>
        <w:rPr>
          <w:color w:val="auto"/>
        </w:rPr>
        <w:t>Ing. Jan Bonczek</w:t>
      </w:r>
    </w:p>
    <w:p w14:paraId="361C6D90" w14:textId="5AD0A196" w:rsidR="00517155" w:rsidRDefault="00517155" w:rsidP="00517155">
      <w:pPr>
        <w:spacing w:before="0" w:after="0"/>
        <w:contextualSpacing/>
        <w:rPr>
          <w:color w:val="auto"/>
        </w:rPr>
      </w:pPr>
      <w:r>
        <w:rPr>
          <w:color w:val="auto"/>
        </w:rPr>
        <w:t>Vojtěch Lazecký</w:t>
      </w:r>
    </w:p>
    <w:p w14:paraId="5E300424" w14:textId="77777777" w:rsidR="00F5401D" w:rsidRDefault="00F5401D" w:rsidP="00F5401D">
      <w:pPr>
        <w:spacing w:before="0" w:after="0"/>
        <w:contextualSpacing/>
        <w:jc w:val="center"/>
        <w:rPr>
          <w:b/>
          <w:color w:val="auto"/>
          <w:kern w:val="28"/>
          <w:sz w:val="28"/>
        </w:rPr>
      </w:pPr>
    </w:p>
    <w:p w14:paraId="731BBBE8" w14:textId="77777777" w:rsidR="00F5401D" w:rsidRDefault="00F5401D" w:rsidP="00F5401D">
      <w:pPr>
        <w:spacing w:before="0" w:after="0"/>
        <w:contextualSpacing/>
        <w:jc w:val="center"/>
        <w:rPr>
          <w:b/>
          <w:color w:val="auto"/>
          <w:kern w:val="28"/>
          <w:sz w:val="28"/>
        </w:rPr>
      </w:pPr>
    </w:p>
    <w:p w14:paraId="0A04A387" w14:textId="77777777" w:rsidR="00F5401D" w:rsidRDefault="00F5401D" w:rsidP="00F5401D">
      <w:pPr>
        <w:spacing w:before="0" w:after="0"/>
        <w:contextualSpacing/>
        <w:jc w:val="center"/>
        <w:rPr>
          <w:b/>
          <w:color w:val="auto"/>
          <w:kern w:val="28"/>
          <w:sz w:val="28"/>
        </w:rPr>
      </w:pPr>
    </w:p>
    <w:p w14:paraId="6F02296A" w14:textId="77777777" w:rsidR="00F5401D" w:rsidRDefault="00F5401D" w:rsidP="00F5401D">
      <w:pPr>
        <w:spacing w:before="0" w:after="0"/>
        <w:contextualSpacing/>
        <w:jc w:val="center"/>
        <w:rPr>
          <w:b/>
          <w:color w:val="auto"/>
          <w:kern w:val="28"/>
          <w:sz w:val="28"/>
        </w:rPr>
      </w:pPr>
    </w:p>
    <w:p w14:paraId="40FBAA43" w14:textId="77777777" w:rsidR="00F5401D" w:rsidRDefault="00F5401D" w:rsidP="00F5401D">
      <w:pPr>
        <w:spacing w:before="0" w:after="0"/>
        <w:contextualSpacing/>
        <w:jc w:val="center"/>
        <w:rPr>
          <w:b/>
          <w:color w:val="auto"/>
          <w:kern w:val="28"/>
          <w:sz w:val="28"/>
        </w:rPr>
      </w:pPr>
    </w:p>
    <w:p w14:paraId="11BFB5C4" w14:textId="77777777" w:rsidR="00F5401D" w:rsidRDefault="00F5401D" w:rsidP="00F5401D">
      <w:pPr>
        <w:spacing w:before="0" w:after="0"/>
        <w:contextualSpacing/>
        <w:jc w:val="center"/>
        <w:rPr>
          <w:b/>
          <w:color w:val="auto"/>
          <w:kern w:val="28"/>
          <w:sz w:val="28"/>
        </w:rPr>
      </w:pPr>
    </w:p>
    <w:p w14:paraId="02ACE97D" w14:textId="77777777" w:rsidR="00F5401D" w:rsidRDefault="00F5401D" w:rsidP="00F5401D">
      <w:pPr>
        <w:spacing w:before="0" w:after="0"/>
        <w:contextualSpacing/>
        <w:jc w:val="center"/>
        <w:rPr>
          <w:b/>
          <w:color w:val="auto"/>
          <w:kern w:val="28"/>
          <w:sz w:val="28"/>
        </w:rPr>
      </w:pPr>
    </w:p>
    <w:p w14:paraId="3E860640" w14:textId="77777777" w:rsidR="00F5401D" w:rsidRDefault="00F5401D" w:rsidP="00F5401D">
      <w:pPr>
        <w:spacing w:before="0" w:after="0"/>
        <w:contextualSpacing/>
        <w:jc w:val="center"/>
        <w:rPr>
          <w:b/>
          <w:color w:val="auto"/>
          <w:kern w:val="28"/>
          <w:sz w:val="28"/>
        </w:rPr>
      </w:pPr>
    </w:p>
    <w:p w14:paraId="36AA94AD" w14:textId="77777777" w:rsidR="00F5401D" w:rsidRDefault="00F5401D" w:rsidP="00F5401D">
      <w:pPr>
        <w:spacing w:before="0" w:after="0"/>
        <w:contextualSpacing/>
        <w:jc w:val="center"/>
        <w:rPr>
          <w:b/>
          <w:color w:val="auto"/>
          <w:kern w:val="28"/>
          <w:sz w:val="28"/>
        </w:rPr>
      </w:pPr>
    </w:p>
    <w:p w14:paraId="49169002" w14:textId="77777777" w:rsidR="00F5401D" w:rsidRDefault="00F5401D" w:rsidP="00F5401D">
      <w:pPr>
        <w:spacing w:before="0" w:after="0"/>
        <w:contextualSpacing/>
        <w:jc w:val="center"/>
        <w:rPr>
          <w:b/>
          <w:color w:val="auto"/>
          <w:kern w:val="28"/>
          <w:sz w:val="28"/>
        </w:rPr>
      </w:pPr>
    </w:p>
    <w:p w14:paraId="019F6A6E" w14:textId="77777777" w:rsidR="00F5401D" w:rsidRDefault="00F5401D" w:rsidP="00F5401D">
      <w:pPr>
        <w:spacing w:before="0" w:after="0"/>
        <w:contextualSpacing/>
        <w:jc w:val="center"/>
        <w:rPr>
          <w:b/>
          <w:color w:val="auto"/>
          <w:kern w:val="28"/>
          <w:sz w:val="28"/>
        </w:rPr>
      </w:pPr>
    </w:p>
    <w:p w14:paraId="5BC2BF4C" w14:textId="77777777" w:rsidR="00F5401D" w:rsidRDefault="00F5401D" w:rsidP="00F5401D">
      <w:pPr>
        <w:spacing w:before="0" w:after="0"/>
        <w:contextualSpacing/>
        <w:jc w:val="center"/>
        <w:rPr>
          <w:b/>
          <w:color w:val="auto"/>
          <w:kern w:val="28"/>
          <w:sz w:val="28"/>
        </w:rPr>
      </w:pPr>
    </w:p>
    <w:p w14:paraId="5931AF6F" w14:textId="77777777" w:rsidR="00F5401D" w:rsidRDefault="00F5401D" w:rsidP="00F5401D">
      <w:pPr>
        <w:spacing w:before="0" w:after="0"/>
        <w:contextualSpacing/>
        <w:jc w:val="center"/>
        <w:rPr>
          <w:b/>
          <w:color w:val="auto"/>
          <w:kern w:val="28"/>
          <w:sz w:val="28"/>
        </w:rPr>
      </w:pPr>
    </w:p>
    <w:p w14:paraId="62241F0C" w14:textId="77777777" w:rsidR="00F5401D" w:rsidRDefault="00F5401D" w:rsidP="00F5401D">
      <w:pPr>
        <w:spacing w:before="0" w:after="0"/>
        <w:contextualSpacing/>
        <w:jc w:val="center"/>
        <w:rPr>
          <w:b/>
          <w:color w:val="auto"/>
          <w:kern w:val="28"/>
          <w:sz w:val="28"/>
        </w:rPr>
      </w:pPr>
    </w:p>
    <w:p w14:paraId="4B094655" w14:textId="7ADD519F" w:rsidR="00F5401D" w:rsidRDefault="00F5401D" w:rsidP="00F5401D">
      <w:pPr>
        <w:spacing w:before="0" w:after="0"/>
        <w:contextualSpacing/>
        <w:jc w:val="center"/>
        <w:rPr>
          <w:b/>
          <w:color w:val="auto"/>
          <w:kern w:val="28"/>
          <w:sz w:val="28"/>
        </w:rPr>
      </w:pPr>
      <w:r w:rsidRPr="008D1D64">
        <w:rPr>
          <w:b/>
          <w:color w:val="auto"/>
          <w:kern w:val="28"/>
          <w:sz w:val="28"/>
        </w:rPr>
        <w:lastRenderedPageBreak/>
        <w:t xml:space="preserve">Příloha č. </w:t>
      </w:r>
      <w:r>
        <w:rPr>
          <w:b/>
          <w:color w:val="auto"/>
          <w:kern w:val="28"/>
          <w:sz w:val="28"/>
        </w:rPr>
        <w:t>2</w:t>
      </w:r>
      <w:r w:rsidRPr="008D1D64">
        <w:rPr>
          <w:b/>
          <w:color w:val="auto"/>
          <w:kern w:val="28"/>
          <w:sz w:val="28"/>
        </w:rPr>
        <w:t xml:space="preserve"> ke smlouvě uzavřené mezi</w:t>
      </w:r>
      <w:r>
        <w:rPr>
          <w:b/>
          <w:color w:val="auto"/>
          <w:kern w:val="28"/>
          <w:sz w:val="28"/>
        </w:rPr>
        <w:t xml:space="preserve"> Městem </w:t>
      </w:r>
      <w:r w:rsidR="00BE7228">
        <w:rPr>
          <w:b/>
          <w:color w:val="auto"/>
          <w:kern w:val="28"/>
          <w:sz w:val="28"/>
        </w:rPr>
        <w:t>Vrchlabí</w:t>
      </w:r>
      <w:r>
        <w:rPr>
          <w:b/>
          <w:color w:val="auto"/>
          <w:kern w:val="28"/>
          <w:sz w:val="28"/>
        </w:rPr>
        <w:t xml:space="preserve"> </w:t>
      </w:r>
      <w:r w:rsidRPr="008D1D64">
        <w:rPr>
          <w:b/>
          <w:color w:val="auto"/>
          <w:kern w:val="28"/>
          <w:sz w:val="28"/>
        </w:rPr>
        <w:t>a VIAVIS a.s.</w:t>
      </w:r>
    </w:p>
    <w:p w14:paraId="3DDC06F7" w14:textId="79B72FD5" w:rsidR="00F5401D" w:rsidRDefault="00F5401D" w:rsidP="00F5401D">
      <w:pPr>
        <w:spacing w:before="0" w:after="0" w:line="240" w:lineRule="auto"/>
        <w:jc w:val="center"/>
        <w:rPr>
          <w:b/>
          <w:color w:val="auto"/>
          <w:kern w:val="28"/>
          <w:sz w:val="28"/>
        </w:rPr>
      </w:pPr>
      <w:bookmarkStart w:id="1" w:name="_Toc495904464"/>
      <w:r w:rsidRPr="001D442E">
        <w:rPr>
          <w:b/>
          <w:color w:val="auto"/>
          <w:kern w:val="28"/>
          <w:sz w:val="28"/>
        </w:rPr>
        <w:t>S</w:t>
      </w:r>
      <w:r>
        <w:rPr>
          <w:b/>
          <w:color w:val="auto"/>
          <w:kern w:val="28"/>
          <w:sz w:val="28"/>
        </w:rPr>
        <w:t>eznam</w:t>
      </w:r>
      <w:r w:rsidRPr="001D442E">
        <w:rPr>
          <w:b/>
          <w:color w:val="auto"/>
          <w:kern w:val="28"/>
          <w:sz w:val="28"/>
        </w:rPr>
        <w:t xml:space="preserve"> příspěvkových organizací Města </w:t>
      </w:r>
      <w:bookmarkEnd w:id="1"/>
      <w:r w:rsidR="00BE7228">
        <w:rPr>
          <w:b/>
          <w:color w:val="auto"/>
          <w:kern w:val="28"/>
          <w:sz w:val="28"/>
        </w:rPr>
        <w:t>Vrchlabí</w:t>
      </w:r>
    </w:p>
    <w:p w14:paraId="3D0414A3" w14:textId="77777777" w:rsidR="00F5401D" w:rsidRDefault="00F5401D" w:rsidP="00F5401D">
      <w:pPr>
        <w:spacing w:before="0" w:after="0" w:line="240" w:lineRule="auto"/>
        <w:rPr>
          <w:b/>
          <w:color w:val="auto"/>
          <w:kern w:val="28"/>
          <w:sz w:val="28"/>
        </w:rPr>
      </w:pPr>
    </w:p>
    <w:p w14:paraId="60988210" w14:textId="77777777" w:rsidR="00F5401D" w:rsidRDefault="00F5401D" w:rsidP="00F5401D">
      <w:pPr>
        <w:spacing w:before="0" w:after="0" w:line="240" w:lineRule="auto"/>
        <w:rPr>
          <w:b/>
          <w:color w:val="auto"/>
          <w:kern w:val="28"/>
          <w:sz w:val="28"/>
        </w:rPr>
      </w:pPr>
    </w:p>
    <w:p w14:paraId="4DC8CDC6" w14:textId="0A540AD8" w:rsidR="00511352" w:rsidRPr="00511352" w:rsidRDefault="00511352" w:rsidP="00511352">
      <w:pPr>
        <w:spacing w:before="0" w:after="0"/>
        <w:contextualSpacing/>
        <w:rPr>
          <w:color w:val="auto"/>
        </w:rPr>
      </w:pPr>
      <w:r>
        <w:rPr>
          <w:color w:val="auto"/>
        </w:rPr>
        <w:t xml:space="preserve">1, </w:t>
      </w:r>
      <w:r w:rsidRPr="00511352">
        <w:rPr>
          <w:color w:val="auto"/>
        </w:rPr>
        <w:t>Dům dětí a mládeže Pelíšek</w:t>
      </w:r>
    </w:p>
    <w:p w14:paraId="2B8B0E5B" w14:textId="5530BA8A" w:rsidR="00511352" w:rsidRPr="00511352" w:rsidRDefault="00511352" w:rsidP="00511352">
      <w:pPr>
        <w:spacing w:before="0" w:after="0"/>
        <w:contextualSpacing/>
        <w:rPr>
          <w:color w:val="auto"/>
        </w:rPr>
      </w:pPr>
      <w:r>
        <w:rPr>
          <w:color w:val="auto"/>
        </w:rPr>
        <w:t xml:space="preserve">2, </w:t>
      </w:r>
      <w:r w:rsidRPr="00511352">
        <w:rPr>
          <w:color w:val="auto"/>
        </w:rPr>
        <w:t>Kulturní dům Střelnice</w:t>
      </w:r>
    </w:p>
    <w:p w14:paraId="10B28257" w14:textId="49711134" w:rsidR="00511352" w:rsidRPr="00511352" w:rsidRDefault="00511352" w:rsidP="00511352">
      <w:pPr>
        <w:spacing w:before="0" w:after="0"/>
        <w:contextualSpacing/>
        <w:rPr>
          <w:color w:val="auto"/>
        </w:rPr>
      </w:pPr>
      <w:r>
        <w:rPr>
          <w:color w:val="auto"/>
        </w:rPr>
        <w:t xml:space="preserve">3, </w:t>
      </w:r>
      <w:r w:rsidRPr="00511352">
        <w:rPr>
          <w:color w:val="auto"/>
        </w:rPr>
        <w:t>Mateřská škola Jiráskova</w:t>
      </w:r>
    </w:p>
    <w:p w14:paraId="2B3F0FCF" w14:textId="11ADE643" w:rsidR="00511352" w:rsidRPr="00511352" w:rsidRDefault="00511352" w:rsidP="00511352">
      <w:pPr>
        <w:spacing w:before="0" w:after="0"/>
        <w:contextualSpacing/>
        <w:rPr>
          <w:color w:val="auto"/>
        </w:rPr>
      </w:pPr>
      <w:r>
        <w:rPr>
          <w:color w:val="auto"/>
        </w:rPr>
        <w:t xml:space="preserve">4, </w:t>
      </w:r>
      <w:r w:rsidRPr="00511352">
        <w:rPr>
          <w:color w:val="auto"/>
        </w:rPr>
        <w:t>Mateřská škola Komenského</w:t>
      </w:r>
    </w:p>
    <w:p w14:paraId="2D4E47A0" w14:textId="56911DD4" w:rsidR="00511352" w:rsidRPr="00511352" w:rsidRDefault="00511352" w:rsidP="00511352">
      <w:pPr>
        <w:spacing w:before="0" w:after="0"/>
        <w:contextualSpacing/>
        <w:rPr>
          <w:color w:val="auto"/>
        </w:rPr>
      </w:pPr>
      <w:r>
        <w:rPr>
          <w:color w:val="auto"/>
        </w:rPr>
        <w:t xml:space="preserve">5, </w:t>
      </w:r>
      <w:r w:rsidRPr="00511352">
        <w:rPr>
          <w:color w:val="auto"/>
        </w:rPr>
        <w:t>Mateřská škola Labská</w:t>
      </w:r>
    </w:p>
    <w:p w14:paraId="2F1E8D48" w14:textId="18322BAE" w:rsidR="00511352" w:rsidRPr="00511352" w:rsidRDefault="00511352" w:rsidP="00511352">
      <w:pPr>
        <w:spacing w:before="0" w:after="0"/>
        <w:contextualSpacing/>
        <w:rPr>
          <w:color w:val="auto"/>
        </w:rPr>
      </w:pPr>
      <w:r>
        <w:rPr>
          <w:color w:val="auto"/>
        </w:rPr>
        <w:t xml:space="preserve">6, </w:t>
      </w:r>
      <w:r w:rsidRPr="00511352">
        <w:rPr>
          <w:color w:val="auto"/>
        </w:rPr>
        <w:t>Mateřská škola Letná</w:t>
      </w:r>
    </w:p>
    <w:p w14:paraId="421ED9EC" w14:textId="57C267A2" w:rsidR="00511352" w:rsidRPr="00511352" w:rsidRDefault="00511352" w:rsidP="00511352">
      <w:pPr>
        <w:spacing w:before="0" w:after="0"/>
        <w:contextualSpacing/>
        <w:rPr>
          <w:color w:val="auto"/>
        </w:rPr>
      </w:pPr>
      <w:r>
        <w:rPr>
          <w:color w:val="auto"/>
        </w:rPr>
        <w:t xml:space="preserve">7, </w:t>
      </w:r>
      <w:r w:rsidRPr="00511352">
        <w:rPr>
          <w:color w:val="auto"/>
        </w:rPr>
        <w:t>Městská knihovna</w:t>
      </w:r>
    </w:p>
    <w:p w14:paraId="349B199D" w14:textId="580E9F3F" w:rsidR="00511352" w:rsidRPr="00511352" w:rsidRDefault="00511352" w:rsidP="00511352">
      <w:pPr>
        <w:spacing w:before="0" w:after="0"/>
        <w:contextualSpacing/>
        <w:rPr>
          <w:color w:val="auto"/>
        </w:rPr>
      </w:pPr>
      <w:r>
        <w:rPr>
          <w:color w:val="auto"/>
        </w:rPr>
        <w:t xml:space="preserve">8, </w:t>
      </w:r>
      <w:r w:rsidRPr="00511352">
        <w:rPr>
          <w:color w:val="auto"/>
        </w:rPr>
        <w:t>Městské vodovody a kanalizace</w:t>
      </w:r>
    </w:p>
    <w:p w14:paraId="3D325E92" w14:textId="44001538" w:rsidR="00511352" w:rsidRPr="00511352" w:rsidRDefault="00511352" w:rsidP="00511352">
      <w:pPr>
        <w:spacing w:before="0" w:after="0"/>
        <w:contextualSpacing/>
        <w:rPr>
          <w:color w:val="auto"/>
        </w:rPr>
      </w:pPr>
      <w:r>
        <w:rPr>
          <w:color w:val="auto"/>
        </w:rPr>
        <w:t xml:space="preserve">9, </w:t>
      </w:r>
      <w:r w:rsidRPr="00511352">
        <w:rPr>
          <w:color w:val="auto"/>
        </w:rPr>
        <w:t>Regionální turistické informační centrum Krkonoše</w:t>
      </w:r>
    </w:p>
    <w:p w14:paraId="5062EC44" w14:textId="523ADD4F" w:rsidR="00511352" w:rsidRPr="00511352" w:rsidRDefault="00511352" w:rsidP="00511352">
      <w:pPr>
        <w:spacing w:before="0" w:after="0"/>
        <w:contextualSpacing/>
        <w:rPr>
          <w:color w:val="auto"/>
        </w:rPr>
      </w:pPr>
      <w:r>
        <w:rPr>
          <w:color w:val="auto"/>
        </w:rPr>
        <w:t xml:space="preserve">10, </w:t>
      </w:r>
      <w:r w:rsidRPr="00511352">
        <w:rPr>
          <w:color w:val="auto"/>
        </w:rPr>
        <w:t>Služby města Vrchlabí</w:t>
      </w:r>
    </w:p>
    <w:p w14:paraId="7E0ED5C0" w14:textId="374902FB" w:rsidR="00511352" w:rsidRPr="00511352" w:rsidRDefault="00511352" w:rsidP="00511352">
      <w:pPr>
        <w:spacing w:before="0" w:after="0"/>
        <w:contextualSpacing/>
        <w:rPr>
          <w:color w:val="auto"/>
        </w:rPr>
      </w:pPr>
      <w:r>
        <w:rPr>
          <w:color w:val="auto"/>
        </w:rPr>
        <w:t xml:space="preserve">11, </w:t>
      </w:r>
      <w:r w:rsidRPr="00511352">
        <w:rPr>
          <w:color w:val="auto"/>
        </w:rPr>
        <w:t>Základní škola a mateřská škola, Vrchlabí, Horská 256</w:t>
      </w:r>
    </w:p>
    <w:p w14:paraId="1A2B19EB" w14:textId="07042483" w:rsidR="00511352" w:rsidRPr="00511352" w:rsidRDefault="00511352" w:rsidP="00511352">
      <w:pPr>
        <w:spacing w:before="0" w:after="0"/>
        <w:contextualSpacing/>
        <w:rPr>
          <w:color w:val="auto"/>
        </w:rPr>
      </w:pPr>
      <w:r>
        <w:rPr>
          <w:color w:val="auto"/>
        </w:rPr>
        <w:t xml:space="preserve">12, </w:t>
      </w:r>
      <w:r w:rsidRPr="00511352">
        <w:rPr>
          <w:color w:val="auto"/>
        </w:rPr>
        <w:t>Základní škola, Vrchlabí, nám. Míru 283</w:t>
      </w:r>
    </w:p>
    <w:p w14:paraId="028E06E5" w14:textId="44F97A73" w:rsidR="00511352" w:rsidRPr="00511352" w:rsidRDefault="00511352" w:rsidP="00511352">
      <w:pPr>
        <w:spacing w:before="0" w:after="0"/>
        <w:contextualSpacing/>
        <w:rPr>
          <w:color w:val="auto"/>
        </w:rPr>
      </w:pPr>
      <w:r>
        <w:rPr>
          <w:color w:val="auto"/>
        </w:rPr>
        <w:t xml:space="preserve">13, </w:t>
      </w:r>
      <w:r w:rsidRPr="00511352">
        <w:rPr>
          <w:color w:val="auto"/>
        </w:rPr>
        <w:t>Základní škola, Vrchlabí, Školní 1336</w:t>
      </w:r>
    </w:p>
    <w:p w14:paraId="2635E747" w14:textId="31DB64D8" w:rsidR="00A242E6" w:rsidRPr="00517155" w:rsidRDefault="00511352" w:rsidP="00511352">
      <w:pPr>
        <w:spacing w:before="0" w:after="0"/>
        <w:contextualSpacing/>
        <w:rPr>
          <w:color w:val="auto"/>
        </w:rPr>
      </w:pPr>
      <w:r>
        <w:rPr>
          <w:color w:val="auto"/>
        </w:rPr>
        <w:t xml:space="preserve">14, </w:t>
      </w:r>
      <w:r w:rsidRPr="00511352">
        <w:rPr>
          <w:color w:val="auto"/>
        </w:rPr>
        <w:t>Základní umělecká škola Karla Halíře Vrchlabí</w:t>
      </w:r>
    </w:p>
    <w:sectPr w:rsidR="00A242E6" w:rsidRPr="00517155" w:rsidSect="0074187B">
      <w:headerReference w:type="even" r:id="rId9"/>
      <w:headerReference w:type="default" r:id="rId10"/>
      <w:footerReference w:type="even" r:id="rId11"/>
      <w:footerReference w:type="default" r:id="rId12"/>
      <w:headerReference w:type="first" r:id="rId13"/>
      <w:footerReference w:type="first" r:id="rId14"/>
      <w:pgSz w:w="11906" w:h="16838" w:code="9"/>
      <w:pgMar w:top="2835" w:right="1418" w:bottom="1134" w:left="1418" w:header="709" w:footer="56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881FE" w14:textId="77777777" w:rsidR="00320E67" w:rsidRDefault="00320E67">
      <w:r>
        <w:separator/>
      </w:r>
    </w:p>
  </w:endnote>
  <w:endnote w:type="continuationSeparator" w:id="0">
    <w:p w14:paraId="612AF79F" w14:textId="77777777" w:rsidR="00320E67" w:rsidRDefault="0032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F99E6" w14:textId="77777777" w:rsidR="00BE200E" w:rsidRDefault="00BE20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6B567" w14:textId="30FA9F71" w:rsidR="00E93A0B" w:rsidRPr="007429CF" w:rsidRDefault="00E93A0B" w:rsidP="00B76CA2">
    <w:pPr>
      <w:pStyle w:val="Zpat"/>
      <w:spacing w:before="0" w:after="0" w:line="240" w:lineRule="auto"/>
    </w:pPr>
    <w:r w:rsidRPr="005B51E0">
      <w:rPr>
        <w:rFonts w:ascii="Arial" w:hAnsi="Arial" w:cs="Arial"/>
        <w:b/>
        <w:color w:val="6C6F70"/>
        <w:spacing w:val="-4"/>
        <w:w w:val="89"/>
        <w:kern w:val="16"/>
        <w:sz w:val="16"/>
        <w:szCs w:val="16"/>
      </w:rPr>
      <w:t>VIAVIS a. s.</w:t>
    </w:r>
    <w:r w:rsidRPr="005B51E0">
      <w:rPr>
        <w:rFonts w:ascii="Arial" w:hAnsi="Arial" w:cs="Arial"/>
        <w:color w:val="6C6F70"/>
        <w:spacing w:val="-4"/>
        <w:w w:val="89"/>
        <w:kern w:val="16"/>
        <w:sz w:val="16"/>
        <w:szCs w:val="16"/>
      </w:rPr>
      <w:t xml:space="preserve">  </w:t>
    </w:r>
    <w:r w:rsidR="00CB280F">
      <w:rPr>
        <w:rFonts w:ascii="Arial" w:hAnsi="Arial" w:cs="Arial"/>
        <w:noProof/>
        <w:color w:val="6C6F70"/>
        <w:spacing w:val="-4"/>
        <w:w w:val="89"/>
        <w:kern w:val="16"/>
        <w:sz w:val="16"/>
        <w:szCs w:val="16"/>
        <w:lang w:val="cs-CZ" w:eastAsia="cs-CZ"/>
      </w:rPr>
      <w:drawing>
        <wp:inline distT="0" distB="0" distL="0" distR="0" wp14:anchorId="75C793B4" wp14:editId="047A4732">
          <wp:extent cx="17145" cy="129540"/>
          <wp:effectExtent l="0" t="0" r="1905" b="3810"/>
          <wp:docPr id="1" name="obrázek 13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Obránců Míru 237/35  </w:t>
    </w:r>
    <w:r w:rsidR="00CB280F">
      <w:rPr>
        <w:rFonts w:ascii="Arial" w:hAnsi="Arial" w:cs="Arial"/>
        <w:noProof/>
        <w:color w:val="6C6F70"/>
        <w:spacing w:val="-4"/>
        <w:w w:val="89"/>
        <w:kern w:val="16"/>
        <w:sz w:val="16"/>
        <w:szCs w:val="16"/>
        <w:lang w:val="cs-CZ" w:eastAsia="cs-CZ"/>
      </w:rPr>
      <w:drawing>
        <wp:inline distT="0" distB="0" distL="0" distR="0" wp14:anchorId="620A04BB" wp14:editId="35646349">
          <wp:extent cx="17145" cy="129540"/>
          <wp:effectExtent l="0" t="0" r="1905" b="3810"/>
          <wp:docPr id="2" name="obrázek 13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703 00 Ostrava  </w:t>
    </w:r>
    <w:r w:rsidR="00CB280F">
      <w:rPr>
        <w:rFonts w:ascii="Arial" w:hAnsi="Arial" w:cs="Arial"/>
        <w:noProof/>
        <w:color w:val="6C6F70"/>
        <w:spacing w:val="-4"/>
        <w:w w:val="89"/>
        <w:kern w:val="16"/>
        <w:sz w:val="16"/>
        <w:szCs w:val="16"/>
        <w:lang w:val="cs-CZ" w:eastAsia="cs-CZ"/>
      </w:rPr>
      <w:drawing>
        <wp:inline distT="0" distB="0" distL="0" distR="0" wp14:anchorId="6741A9D4" wp14:editId="5D1D20B3">
          <wp:extent cx="17145" cy="129540"/>
          <wp:effectExtent l="0" t="0" r="1905" b="3810"/>
          <wp:docPr id="3" name="obrázek 13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tel.: +420 595 174 250  </w:t>
    </w:r>
    <w:r w:rsidR="00CB280F">
      <w:rPr>
        <w:rFonts w:ascii="Arial" w:hAnsi="Arial" w:cs="Arial"/>
        <w:noProof/>
        <w:color w:val="6C6F70"/>
        <w:spacing w:val="-4"/>
        <w:w w:val="89"/>
        <w:kern w:val="16"/>
        <w:sz w:val="16"/>
        <w:szCs w:val="16"/>
        <w:lang w:val="cs-CZ" w:eastAsia="cs-CZ"/>
      </w:rPr>
      <w:drawing>
        <wp:inline distT="0" distB="0" distL="0" distR="0" wp14:anchorId="417C6871" wp14:editId="5CBF82BA">
          <wp:extent cx="17145" cy="129540"/>
          <wp:effectExtent l="0" t="0" r="1905" b="3810"/>
          <wp:docPr id="4" name="obrázek 13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e-mail: info@viavis.cz  </w:t>
    </w:r>
    <w:r w:rsidR="00CB280F">
      <w:rPr>
        <w:rFonts w:ascii="Arial" w:hAnsi="Arial" w:cs="Arial"/>
        <w:noProof/>
        <w:color w:val="6C6F70"/>
        <w:spacing w:val="-4"/>
        <w:w w:val="89"/>
        <w:kern w:val="16"/>
        <w:sz w:val="16"/>
        <w:szCs w:val="16"/>
        <w:lang w:val="cs-CZ" w:eastAsia="cs-CZ"/>
      </w:rPr>
      <w:drawing>
        <wp:inline distT="0" distB="0" distL="0" distR="0" wp14:anchorId="3A0704F1" wp14:editId="3A55768E">
          <wp:extent cx="17145" cy="129540"/>
          <wp:effectExtent l="0" t="0" r="1905" b="3810"/>
          <wp:docPr id="5" name="obrázek 13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web: </w:t>
    </w:r>
    <w:hyperlink r:id="rId2" w:history="1">
      <w:r w:rsidRPr="005B51E0">
        <w:rPr>
          <w:rFonts w:ascii="Arial" w:hAnsi="Arial" w:cs="Arial"/>
          <w:color w:val="6C6F70"/>
          <w:sz w:val="16"/>
          <w:szCs w:val="16"/>
        </w:rPr>
        <w:t>www.viavis.cz</w:t>
      </w:r>
    </w:hyperlink>
    <w:r w:rsidRPr="001E3797">
      <w:t xml:space="preserve"> </w:t>
    </w:r>
    <w:r>
      <w:tab/>
    </w:r>
    <w:r w:rsidRPr="00765901">
      <w:rPr>
        <w:color w:val="6C6F70"/>
        <w:sz w:val="18"/>
        <w:szCs w:val="18"/>
      </w:rPr>
      <w:fldChar w:fldCharType="begin"/>
    </w:r>
    <w:r w:rsidRPr="00765901">
      <w:rPr>
        <w:color w:val="6C6F70"/>
        <w:sz w:val="18"/>
        <w:szCs w:val="18"/>
      </w:rPr>
      <w:instrText xml:space="preserve"> PAGE   \* MERGEFORMAT </w:instrText>
    </w:r>
    <w:r w:rsidRPr="00765901">
      <w:rPr>
        <w:color w:val="6C6F70"/>
        <w:sz w:val="18"/>
        <w:szCs w:val="18"/>
      </w:rPr>
      <w:fldChar w:fldCharType="separate"/>
    </w:r>
    <w:r w:rsidR="00ED4BDA">
      <w:rPr>
        <w:noProof/>
        <w:color w:val="6C6F70"/>
        <w:sz w:val="18"/>
        <w:szCs w:val="18"/>
      </w:rPr>
      <w:t>3</w:t>
    </w:r>
    <w:r w:rsidRPr="00765901">
      <w:rPr>
        <w:color w:val="6C6F70"/>
        <w:sz w:val="18"/>
        <w:szCs w:val="18"/>
      </w:rPr>
      <w:fldChar w:fldCharType="end"/>
    </w:r>
    <w:r w:rsidRPr="007429CF">
      <w:rPr>
        <w:rStyle w:val="slostrnky"/>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83C89" w14:textId="77777777" w:rsidR="00E93A0B" w:rsidRPr="001E3797" w:rsidRDefault="00E93A0B" w:rsidP="005B51E0">
    <w:pPr>
      <w:pStyle w:val="zpat0"/>
      <w:jc w:val="center"/>
    </w:pPr>
    <w:r w:rsidRPr="00E95ED6">
      <w:rPr>
        <w:b/>
      </w:rPr>
      <w:t>VIAVIS a. s.</w:t>
    </w:r>
    <w:r w:rsidRPr="00E95ED6">
      <w:rPr>
        <w:position w:val="-4"/>
      </w:rPr>
      <w:t xml:space="preserve">  </w:t>
    </w:r>
    <w:r w:rsidR="00CB280F">
      <w:rPr>
        <w:noProof/>
        <w:position w:val="-4"/>
      </w:rPr>
      <w:drawing>
        <wp:inline distT="0" distB="0" distL="0" distR="0" wp14:anchorId="549522EA" wp14:editId="78695122">
          <wp:extent cx="17145" cy="129540"/>
          <wp:effectExtent l="0" t="0" r="1905" b="3810"/>
          <wp:docPr id="6" name="obrázek 1"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Obránců Míru 237/35  </w:t>
    </w:r>
    <w:r w:rsidR="00CB280F">
      <w:rPr>
        <w:noProof/>
        <w:position w:val="-4"/>
      </w:rPr>
      <w:drawing>
        <wp:inline distT="0" distB="0" distL="0" distR="0" wp14:anchorId="7B5A754B" wp14:editId="5852A678">
          <wp:extent cx="17145" cy="129540"/>
          <wp:effectExtent l="0" t="0" r="1905" b="3810"/>
          <wp:docPr id="7" name="obrázek 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703 00 Ostrava  </w:t>
    </w:r>
    <w:r w:rsidR="00CB280F">
      <w:rPr>
        <w:noProof/>
        <w:position w:val="-4"/>
      </w:rPr>
      <w:drawing>
        <wp:inline distT="0" distB="0" distL="0" distR="0" wp14:anchorId="75C93CE8" wp14:editId="44327F06">
          <wp:extent cx="17145" cy="129540"/>
          <wp:effectExtent l="0" t="0" r="1905" b="3810"/>
          <wp:docPr id="8" name="obrázek 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tel.: +420 595 174 250  </w:t>
    </w:r>
    <w:r w:rsidR="00CB280F">
      <w:rPr>
        <w:noProof/>
        <w:position w:val="-4"/>
      </w:rPr>
      <w:drawing>
        <wp:inline distT="0" distB="0" distL="0" distR="0" wp14:anchorId="603FF500" wp14:editId="10A6E974">
          <wp:extent cx="17145" cy="129540"/>
          <wp:effectExtent l="0" t="0" r="1905" b="3810"/>
          <wp:docPr id="9" name="obrázek 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e-mail: info@viavis.cz  </w:t>
    </w:r>
    <w:r w:rsidR="00CB280F">
      <w:rPr>
        <w:noProof/>
        <w:position w:val="-4"/>
      </w:rPr>
      <w:drawing>
        <wp:inline distT="0" distB="0" distL="0" distR="0" wp14:anchorId="6E56C28E" wp14:editId="1172C35D">
          <wp:extent cx="17145" cy="129540"/>
          <wp:effectExtent l="0" t="0" r="1905" b="3810"/>
          <wp:docPr id="10" name="obrázek 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web: www.viavis.cz</w:t>
    </w:r>
  </w:p>
  <w:p w14:paraId="185713C3" w14:textId="77777777" w:rsidR="00E93A0B" w:rsidRPr="007429CF" w:rsidRDefault="00E93A0B" w:rsidP="0074187B">
    <w:pPr>
      <w:pStyle w:val="zpat0"/>
      <w:jc w:val="center"/>
    </w:pPr>
    <w:r>
      <w:t>zapsána v obchodním</w:t>
    </w:r>
    <w:r w:rsidRPr="001E3797">
      <w:t xml:space="preserve"> rejstříku vedeném Krajským soudem v Ostravě  </w:t>
    </w:r>
    <w:r w:rsidR="00CB280F">
      <w:rPr>
        <w:noProof/>
        <w:position w:val="-4"/>
      </w:rPr>
      <w:drawing>
        <wp:inline distT="0" distB="0" distL="0" distR="0" wp14:anchorId="7ABD9156" wp14:editId="557D862E">
          <wp:extent cx="17145" cy="129540"/>
          <wp:effectExtent l="0" t="0" r="1905" b="3810"/>
          <wp:docPr id="11" name="obrázek 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Oddíl B, číslo vložky 2249  </w:t>
    </w:r>
    <w:r w:rsidR="00CB280F">
      <w:rPr>
        <w:noProof/>
        <w:position w:val="-4"/>
      </w:rPr>
      <w:drawing>
        <wp:inline distT="0" distB="0" distL="0" distR="0" wp14:anchorId="4B9168F4" wp14:editId="2474351B">
          <wp:extent cx="17145" cy="129540"/>
          <wp:effectExtent l="0" t="0" r="1905" b="3810"/>
          <wp:docPr id="12" name="obrázek 7"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IČ 25848402  </w:t>
    </w:r>
    <w:r w:rsidR="00CB280F">
      <w:rPr>
        <w:noProof/>
        <w:position w:val="-4"/>
      </w:rPr>
      <w:drawing>
        <wp:inline distT="0" distB="0" distL="0" distR="0" wp14:anchorId="192605D5" wp14:editId="62BA789F">
          <wp:extent cx="17145" cy="129540"/>
          <wp:effectExtent l="0" t="0" r="1905" b="3810"/>
          <wp:docPr id="13" name="obrázek 8"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5D104" w14:textId="77777777" w:rsidR="00320E67" w:rsidRDefault="00320E67">
      <w:r>
        <w:separator/>
      </w:r>
    </w:p>
  </w:footnote>
  <w:footnote w:type="continuationSeparator" w:id="0">
    <w:p w14:paraId="6D69A54A" w14:textId="77777777" w:rsidR="00320E67" w:rsidRDefault="0032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68D46" w14:textId="77777777" w:rsidR="00BE200E" w:rsidRDefault="00BE20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63ECD" w14:textId="77777777" w:rsidR="00E93A0B" w:rsidRDefault="00CB280F">
    <w:pPr>
      <w:pStyle w:val="Zhlav"/>
    </w:pPr>
    <w:r>
      <w:rPr>
        <w:noProof/>
      </w:rPr>
      <w:drawing>
        <wp:anchor distT="0" distB="0" distL="114300" distR="114300" simplePos="0" relativeHeight="251658240" behindDoc="1" locked="0" layoutInCell="1" allowOverlap="1" wp14:anchorId="613EE9B1" wp14:editId="459810C1">
          <wp:simplePos x="0" y="0"/>
          <wp:positionH relativeFrom="page">
            <wp:posOffset>656590</wp:posOffset>
          </wp:positionH>
          <wp:positionV relativeFrom="page">
            <wp:posOffset>656590</wp:posOffset>
          </wp:positionV>
          <wp:extent cx="2524125" cy="438150"/>
          <wp:effectExtent l="0" t="0" r="9525" b="0"/>
          <wp:wrapTight wrapText="bothSides">
            <wp:wrapPolygon edited="0">
              <wp:start x="0" y="0"/>
              <wp:lineTo x="0" y="20661"/>
              <wp:lineTo x="21518" y="20661"/>
              <wp:lineTo x="21518" y="0"/>
              <wp:lineTo x="0" y="0"/>
            </wp:wrapPolygon>
          </wp:wrapTight>
          <wp:docPr id="15"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vis_logo_zahlav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23056" w14:textId="77777777" w:rsidR="00E93A0B" w:rsidRDefault="00CB280F">
    <w:pPr>
      <w:pStyle w:val="Zhlav"/>
    </w:pPr>
    <w:r>
      <w:rPr>
        <w:noProof/>
      </w:rPr>
      <w:drawing>
        <wp:anchor distT="0" distB="0" distL="114300" distR="114300" simplePos="0" relativeHeight="251657216" behindDoc="1" locked="0" layoutInCell="1" allowOverlap="1" wp14:anchorId="7BB1F9BA" wp14:editId="75C65418">
          <wp:simplePos x="0" y="0"/>
          <wp:positionH relativeFrom="page">
            <wp:posOffset>504190</wp:posOffset>
          </wp:positionH>
          <wp:positionV relativeFrom="page">
            <wp:posOffset>504190</wp:posOffset>
          </wp:positionV>
          <wp:extent cx="2524125" cy="438150"/>
          <wp:effectExtent l="0" t="0" r="9525" b="0"/>
          <wp:wrapTight wrapText="bothSides">
            <wp:wrapPolygon edited="0">
              <wp:start x="0" y="0"/>
              <wp:lineTo x="0" y="20661"/>
              <wp:lineTo x="21518" y="20661"/>
              <wp:lineTo x="21518" y="0"/>
              <wp:lineTo x="0" y="0"/>
            </wp:wrapPolygon>
          </wp:wrapTight>
          <wp:docPr id="14"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EEA1E44"/>
    <w:multiLevelType w:val="hybridMultilevel"/>
    <w:tmpl w:val="CF52F19E"/>
    <w:lvl w:ilvl="0" w:tplc="571A12F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2" w15:restartNumberingAfterBreak="0">
    <w:nsid w:val="20E64A88"/>
    <w:multiLevelType w:val="multilevel"/>
    <w:tmpl w:val="C21E9922"/>
    <w:styleLink w:val="Styl1"/>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3" w15:restartNumberingAfterBreak="0">
    <w:nsid w:val="2A9F5A28"/>
    <w:multiLevelType w:val="hybridMultilevel"/>
    <w:tmpl w:val="446E8C34"/>
    <w:lvl w:ilvl="0" w:tplc="29DAFBF8">
      <w:start w:val="1"/>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4DE61CB"/>
    <w:multiLevelType w:val="hybridMultilevel"/>
    <w:tmpl w:val="CD76C2B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6" w15:restartNumberingAfterBreak="0">
    <w:nsid w:val="392E4728"/>
    <w:multiLevelType w:val="multilevel"/>
    <w:tmpl w:val="835CE2AC"/>
    <w:lvl w:ilvl="0">
      <w:start w:val="1"/>
      <w:numFmt w:val="decimal"/>
      <w:pStyle w:val="Nadpis1"/>
      <w:lvlText w:val="%1."/>
      <w:lvlJc w:val="left"/>
      <w:pPr>
        <w:tabs>
          <w:tab w:val="num" w:pos="360"/>
        </w:tabs>
        <w:ind w:left="360" w:hanging="360"/>
      </w:pPr>
      <w:rPr>
        <w:color w:val="7F7F7F" w:themeColor="text1" w:themeTint="80"/>
      </w:rPr>
    </w:lvl>
    <w:lvl w:ilvl="1">
      <w:start w:val="1"/>
      <w:numFmt w:val="decimal"/>
      <w:pStyle w:val="Nadpis2"/>
      <w:lvlText w:val="%1.%2."/>
      <w:lvlJc w:val="left"/>
      <w:pPr>
        <w:tabs>
          <w:tab w:val="num" w:pos="574"/>
        </w:tabs>
        <w:ind w:left="574" w:hanging="432"/>
      </w:pPr>
      <w:rPr>
        <w:b w:val="0"/>
        <w:color w:val="auto"/>
      </w:rPr>
    </w:lvl>
    <w:lvl w:ilvl="2">
      <w:start w:val="1"/>
      <w:numFmt w:val="decimal"/>
      <w:pStyle w:val="Nadpis3"/>
      <w:lvlText w:val="%1.%2.%3."/>
      <w:lvlJc w:val="left"/>
      <w:pPr>
        <w:tabs>
          <w:tab w:val="num" w:pos="7434"/>
        </w:tabs>
        <w:ind w:left="7434" w:hanging="504"/>
      </w:pPr>
    </w:lvl>
    <w:lvl w:ilvl="3">
      <w:start w:val="1"/>
      <w:numFmt w:val="decimal"/>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3E4C246A"/>
    <w:multiLevelType w:val="hybridMultilevel"/>
    <w:tmpl w:val="5AC0CA44"/>
    <w:lvl w:ilvl="0" w:tplc="343EA752">
      <w:start w:val="1"/>
      <w:numFmt w:val="decimal"/>
      <w:lvlText w:val="%1. "/>
      <w:lvlJc w:val="left"/>
      <w:pPr>
        <w:tabs>
          <w:tab w:val="num" w:pos="380"/>
        </w:tabs>
        <w:ind w:left="360" w:hanging="340"/>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0AF2F86"/>
    <w:multiLevelType w:val="hybridMultilevel"/>
    <w:tmpl w:val="B622A72C"/>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9" w15:restartNumberingAfterBreak="0">
    <w:nsid w:val="40EB4B7E"/>
    <w:multiLevelType w:val="hybridMultilevel"/>
    <w:tmpl w:val="CBF063D6"/>
    <w:lvl w:ilvl="0" w:tplc="80884F2E">
      <w:start w:val="1"/>
      <w:numFmt w:val="decimal"/>
      <w:lvlText w:val="%1."/>
      <w:lvlJc w:val="left"/>
      <w:pPr>
        <w:tabs>
          <w:tab w:val="num" w:pos="360"/>
        </w:tabs>
        <w:ind w:left="360" w:hanging="360"/>
      </w:pPr>
      <w:rPr>
        <w:rFonts w:ascii="Times New Roman" w:hAnsi="Times New Roman" w:hint="default"/>
        <w:b w:val="0"/>
        <w:i w:val="0"/>
        <w:sz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440C4912"/>
    <w:multiLevelType w:val="hybridMultilevel"/>
    <w:tmpl w:val="FAB6DA7C"/>
    <w:lvl w:ilvl="0" w:tplc="68166FEE">
      <w:start w:val="1"/>
      <w:numFmt w:val="decimal"/>
      <w:lvlText w:val="%1."/>
      <w:lvlJc w:val="left"/>
      <w:pPr>
        <w:tabs>
          <w:tab w:val="num" w:pos="360"/>
        </w:tabs>
        <w:ind w:left="360" w:hanging="360"/>
      </w:pPr>
      <w:rPr>
        <w:b w:val="0"/>
        <w:sz w:val="20"/>
        <w:szCs w:val="2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4B490615"/>
    <w:multiLevelType w:val="multilevel"/>
    <w:tmpl w:val="C21E9922"/>
    <w:numStyleLink w:val="Styl1"/>
  </w:abstractNum>
  <w:abstractNum w:abstractNumId="32" w15:restartNumberingAfterBreak="0">
    <w:nsid w:val="4ED0599A"/>
    <w:multiLevelType w:val="multilevel"/>
    <w:tmpl w:val="CE202812"/>
    <w:lvl w:ilvl="0">
      <w:start w:val="1"/>
      <w:numFmt w:val="decimal"/>
      <w:lvlText w:val="(%1)"/>
      <w:lvlJc w:val="left"/>
      <w:pPr>
        <w:tabs>
          <w:tab w:val="num" w:pos="426"/>
        </w:tabs>
        <w:ind w:left="426" w:firstLine="0"/>
      </w:pPr>
      <w:rPr>
        <w:rFonts w:ascii="Calibri" w:hAnsi="Calibri"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33" w15:restartNumberingAfterBreak="0">
    <w:nsid w:val="527C3105"/>
    <w:multiLevelType w:val="multilevel"/>
    <w:tmpl w:val="729ADE2C"/>
    <w:lvl w:ilvl="0">
      <w:start w:val="1"/>
      <w:numFmt w:val="decimal"/>
      <w:lvlText w:val="%1."/>
      <w:lvlJc w:val="left"/>
      <w:pPr>
        <w:ind w:left="568" w:hanging="284"/>
      </w:pPr>
      <w:rPr>
        <w:rFonts w:hint="default"/>
        <w:sz w:val="22"/>
      </w:rPr>
    </w:lvl>
    <w:lvl w:ilvl="1">
      <w:start w:val="1"/>
      <w:numFmt w:val="bullet"/>
      <w:lvlText w:val="-"/>
      <w:lvlJc w:val="left"/>
      <w:pPr>
        <w:ind w:left="852" w:hanging="284"/>
      </w:pPr>
      <w:rPr>
        <w:rFonts w:ascii="Calibri" w:hAnsi="Calibri" w:hint="default"/>
        <w:color w:val="auto"/>
      </w:rPr>
    </w:lvl>
    <w:lvl w:ilvl="2">
      <w:start w:val="1"/>
      <w:numFmt w:val="bullet"/>
      <w:lvlText w:val="-"/>
      <w:lvlJc w:val="left"/>
      <w:pPr>
        <w:ind w:left="1136" w:hanging="284"/>
      </w:pPr>
      <w:rPr>
        <w:rFonts w:ascii="Calibri" w:hAnsi="Calibri" w:hint="default"/>
        <w:color w:val="auto"/>
      </w:rPr>
    </w:lvl>
    <w:lvl w:ilvl="3">
      <w:start w:val="1"/>
      <w:numFmt w:val="bullet"/>
      <w:lvlText w:val="-"/>
      <w:lvlJc w:val="left"/>
      <w:pPr>
        <w:ind w:left="1420" w:hanging="284"/>
      </w:pPr>
      <w:rPr>
        <w:rFonts w:ascii="Calibri" w:hAnsi="Calibri" w:hint="default"/>
        <w:color w:val="auto"/>
      </w:rPr>
    </w:lvl>
    <w:lvl w:ilvl="4">
      <w:start w:val="1"/>
      <w:numFmt w:val="bullet"/>
      <w:lvlText w:val="-"/>
      <w:lvlJc w:val="left"/>
      <w:pPr>
        <w:ind w:left="1704" w:hanging="284"/>
      </w:pPr>
      <w:rPr>
        <w:rFonts w:ascii="Calibri" w:hAnsi="Calibri" w:hint="default"/>
        <w:color w:val="auto"/>
      </w:rPr>
    </w:lvl>
    <w:lvl w:ilvl="5">
      <w:start w:val="1"/>
      <w:numFmt w:val="bullet"/>
      <w:lvlText w:val="-"/>
      <w:lvlJc w:val="left"/>
      <w:pPr>
        <w:ind w:left="1988" w:hanging="284"/>
      </w:pPr>
      <w:rPr>
        <w:rFonts w:ascii="Calibri" w:hAnsi="Calibri" w:hint="default"/>
        <w:color w:val="auto"/>
      </w:rPr>
    </w:lvl>
    <w:lvl w:ilvl="6">
      <w:start w:val="1"/>
      <w:numFmt w:val="bullet"/>
      <w:lvlText w:val="-"/>
      <w:lvlJc w:val="left"/>
      <w:pPr>
        <w:ind w:left="2272" w:hanging="284"/>
      </w:pPr>
      <w:rPr>
        <w:rFonts w:ascii="Calibri" w:hAnsi="Calibri" w:hint="default"/>
        <w:color w:val="auto"/>
      </w:rPr>
    </w:lvl>
    <w:lvl w:ilvl="7">
      <w:start w:val="1"/>
      <w:numFmt w:val="bullet"/>
      <w:lvlText w:val="-"/>
      <w:lvlJc w:val="left"/>
      <w:pPr>
        <w:ind w:left="2556" w:hanging="284"/>
      </w:pPr>
      <w:rPr>
        <w:rFonts w:ascii="Calibri" w:hAnsi="Calibri" w:hint="default"/>
        <w:color w:val="auto"/>
      </w:rPr>
    </w:lvl>
    <w:lvl w:ilvl="8">
      <w:start w:val="1"/>
      <w:numFmt w:val="bullet"/>
      <w:lvlText w:val="-"/>
      <w:lvlJc w:val="left"/>
      <w:pPr>
        <w:ind w:left="2840" w:hanging="284"/>
      </w:pPr>
      <w:rPr>
        <w:rFonts w:ascii="Calibri" w:hAnsi="Calibri" w:hint="default"/>
        <w:color w:val="auto"/>
      </w:rPr>
    </w:lvl>
  </w:abstractNum>
  <w:abstractNum w:abstractNumId="34" w15:restartNumberingAfterBreak="0">
    <w:nsid w:val="56C33761"/>
    <w:multiLevelType w:val="multilevel"/>
    <w:tmpl w:val="A80A1D0E"/>
    <w:lvl w:ilvl="0">
      <w:start w:val="1"/>
      <w:numFmt w:val="decimal"/>
      <w:lvlText w:val="%1."/>
      <w:lvlJc w:val="left"/>
      <w:pPr>
        <w:tabs>
          <w:tab w:val="num" w:pos="360"/>
        </w:tabs>
        <w:ind w:left="360" w:hanging="360"/>
      </w:pPr>
      <w:rPr>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15:restartNumberingAfterBreak="0">
    <w:nsid w:val="5A554948"/>
    <w:multiLevelType w:val="hybridMultilevel"/>
    <w:tmpl w:val="90B4DEFC"/>
    <w:lvl w:ilvl="0" w:tplc="60BA42A8">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6" w15:restartNumberingAfterBreak="0">
    <w:nsid w:val="5DE96C5B"/>
    <w:multiLevelType w:val="hybridMultilevel"/>
    <w:tmpl w:val="2602A2D6"/>
    <w:lvl w:ilvl="0" w:tplc="8B9452FA">
      <w:start w:val="1"/>
      <w:numFmt w:val="lowerLetter"/>
      <w:lvlText w:val="%1)"/>
      <w:lvlJc w:val="left"/>
      <w:pPr>
        <w:ind w:left="1148" w:hanging="360"/>
      </w:pPr>
      <w:rPr>
        <w:rFonts w:ascii="Times New Roman" w:eastAsia="Arial" w:hAnsi="Times New Roman" w:cs="Times New Roman"/>
      </w:rPr>
    </w:lvl>
    <w:lvl w:ilvl="1" w:tplc="04050019">
      <w:start w:val="1"/>
      <w:numFmt w:val="lowerLetter"/>
      <w:lvlText w:val="%2."/>
      <w:lvlJc w:val="left"/>
      <w:pPr>
        <w:ind w:left="1868" w:hanging="360"/>
      </w:pPr>
    </w:lvl>
    <w:lvl w:ilvl="2" w:tplc="0405001B" w:tentative="1">
      <w:start w:val="1"/>
      <w:numFmt w:val="lowerRoman"/>
      <w:lvlText w:val="%3."/>
      <w:lvlJc w:val="right"/>
      <w:pPr>
        <w:ind w:left="2588" w:hanging="180"/>
      </w:pPr>
    </w:lvl>
    <w:lvl w:ilvl="3" w:tplc="0405000F" w:tentative="1">
      <w:start w:val="1"/>
      <w:numFmt w:val="decimal"/>
      <w:lvlText w:val="%4."/>
      <w:lvlJc w:val="left"/>
      <w:pPr>
        <w:ind w:left="3308" w:hanging="360"/>
      </w:pPr>
    </w:lvl>
    <w:lvl w:ilvl="4" w:tplc="04050019" w:tentative="1">
      <w:start w:val="1"/>
      <w:numFmt w:val="lowerLetter"/>
      <w:lvlText w:val="%5."/>
      <w:lvlJc w:val="left"/>
      <w:pPr>
        <w:ind w:left="4028" w:hanging="360"/>
      </w:pPr>
    </w:lvl>
    <w:lvl w:ilvl="5" w:tplc="0405001B" w:tentative="1">
      <w:start w:val="1"/>
      <w:numFmt w:val="lowerRoman"/>
      <w:lvlText w:val="%6."/>
      <w:lvlJc w:val="right"/>
      <w:pPr>
        <w:ind w:left="4748" w:hanging="180"/>
      </w:pPr>
    </w:lvl>
    <w:lvl w:ilvl="6" w:tplc="0405000F" w:tentative="1">
      <w:start w:val="1"/>
      <w:numFmt w:val="decimal"/>
      <w:lvlText w:val="%7."/>
      <w:lvlJc w:val="left"/>
      <w:pPr>
        <w:ind w:left="5468" w:hanging="360"/>
      </w:pPr>
    </w:lvl>
    <w:lvl w:ilvl="7" w:tplc="04050019" w:tentative="1">
      <w:start w:val="1"/>
      <w:numFmt w:val="lowerLetter"/>
      <w:lvlText w:val="%8."/>
      <w:lvlJc w:val="left"/>
      <w:pPr>
        <w:ind w:left="6188" w:hanging="360"/>
      </w:pPr>
    </w:lvl>
    <w:lvl w:ilvl="8" w:tplc="0405001B" w:tentative="1">
      <w:start w:val="1"/>
      <w:numFmt w:val="lowerRoman"/>
      <w:lvlText w:val="%9."/>
      <w:lvlJc w:val="right"/>
      <w:pPr>
        <w:ind w:left="6908" w:hanging="180"/>
      </w:pPr>
    </w:lvl>
  </w:abstractNum>
  <w:abstractNum w:abstractNumId="37"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133095"/>
    <w:multiLevelType w:val="hybridMultilevel"/>
    <w:tmpl w:val="C276B87A"/>
    <w:lvl w:ilvl="0" w:tplc="A78403FA">
      <w:start w:val="1"/>
      <w:numFmt w:val="lowerLetter"/>
      <w:lvlText w:val="%1)"/>
      <w:lvlJc w:val="left"/>
      <w:pPr>
        <w:ind w:left="1068" w:hanging="360"/>
      </w:pPr>
      <w:rPr>
        <w:rFonts w:ascii="Times New Roman" w:eastAsia="Arial"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7C1E69E3"/>
    <w:multiLevelType w:val="hybridMultilevel"/>
    <w:tmpl w:val="792AB3EC"/>
    <w:lvl w:ilvl="0" w:tplc="DDA230C0">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6"/>
  </w:num>
  <w:num w:numId="2">
    <w:abstractNumId w:val="25"/>
  </w:num>
  <w:num w:numId="3">
    <w:abstractNumId w:val="37"/>
  </w:num>
  <w:num w:numId="4">
    <w:abstractNumId w:val="26"/>
  </w:num>
  <w:num w:numId="5">
    <w:abstractNumId w:val="26"/>
  </w:num>
  <w:num w:numId="6">
    <w:abstractNumId w:val="26"/>
  </w:num>
  <w:num w:numId="7">
    <w:abstractNumId w:val="26"/>
  </w:num>
  <w:num w:numId="8">
    <w:abstractNumId w:val="20"/>
  </w:num>
  <w:num w:numId="9">
    <w:abstractNumId w:val="24"/>
  </w:num>
  <w:num w:numId="10">
    <w:abstractNumId w:val="30"/>
  </w:num>
  <w:num w:numId="11">
    <w:abstractNumId w:val="32"/>
  </w:num>
  <w:num w:numId="12">
    <w:abstractNumId w:val="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35"/>
  </w:num>
  <w:num w:numId="17">
    <w:abstractNumId w:val="18"/>
  </w:num>
  <w:num w:numId="18">
    <w:abstractNumId w:val="1"/>
  </w:num>
  <w:num w:numId="19">
    <w:abstractNumId w:val="2"/>
  </w:num>
  <w:num w:numId="20">
    <w:abstractNumId w:val="19"/>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29"/>
  </w:num>
  <w:num w:numId="34">
    <w:abstractNumId w:val="38"/>
  </w:num>
  <w:num w:numId="35">
    <w:abstractNumId w:val="36"/>
  </w:num>
  <w:num w:numId="36">
    <w:abstractNumId w:val="23"/>
  </w:num>
  <w:num w:numId="37">
    <w:abstractNumId w:val="39"/>
  </w:num>
  <w:num w:numId="38">
    <w:abstractNumId w:val="34"/>
  </w:num>
  <w:num w:numId="39">
    <w:abstractNumId w:val="27"/>
  </w:num>
  <w:num w:numId="40">
    <w:abstractNumId w:val="21"/>
  </w:num>
  <w:num w:numId="41">
    <w:abstractNumId w:val="22"/>
  </w:num>
  <w:num w:numId="42">
    <w:abstractNumId w:val="31"/>
  </w:num>
  <w:num w:numId="43">
    <w:abstractNumId w:val="26"/>
  </w:num>
  <w:num w:numId="44">
    <w:abstractNumId w:val="26"/>
  </w:num>
  <w:num w:numId="45">
    <w:abstractNumId w:val="26"/>
  </w:num>
  <w:num w:numId="46">
    <w:abstractNumId w:val="26"/>
  </w:num>
  <w:num w:numId="47">
    <w:abstractNumId w:val="28"/>
  </w:num>
  <w:num w:numId="48">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2049"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E0"/>
    <w:rsid w:val="000064AC"/>
    <w:rsid w:val="00015331"/>
    <w:rsid w:val="00015D16"/>
    <w:rsid w:val="000207B4"/>
    <w:rsid w:val="00023989"/>
    <w:rsid w:val="00040E7C"/>
    <w:rsid w:val="0004132C"/>
    <w:rsid w:val="00043D5F"/>
    <w:rsid w:val="00050C82"/>
    <w:rsid w:val="0005321C"/>
    <w:rsid w:val="00057E15"/>
    <w:rsid w:val="000604B4"/>
    <w:rsid w:val="000628DC"/>
    <w:rsid w:val="0006592C"/>
    <w:rsid w:val="00067FC4"/>
    <w:rsid w:val="00070909"/>
    <w:rsid w:val="0007316B"/>
    <w:rsid w:val="00075E6F"/>
    <w:rsid w:val="00082F36"/>
    <w:rsid w:val="000936CD"/>
    <w:rsid w:val="00094EA2"/>
    <w:rsid w:val="00095DB5"/>
    <w:rsid w:val="0009762E"/>
    <w:rsid w:val="000B4012"/>
    <w:rsid w:val="000B631F"/>
    <w:rsid w:val="000C0253"/>
    <w:rsid w:val="000C03E4"/>
    <w:rsid w:val="000C3737"/>
    <w:rsid w:val="000D031D"/>
    <w:rsid w:val="000D30A0"/>
    <w:rsid w:val="000D42F1"/>
    <w:rsid w:val="000E0BAB"/>
    <w:rsid w:val="000E12D7"/>
    <w:rsid w:val="000F40B4"/>
    <w:rsid w:val="000F6F21"/>
    <w:rsid w:val="00101BD2"/>
    <w:rsid w:val="001045D5"/>
    <w:rsid w:val="00107F6B"/>
    <w:rsid w:val="00121B0D"/>
    <w:rsid w:val="00133750"/>
    <w:rsid w:val="00136D45"/>
    <w:rsid w:val="00140EF7"/>
    <w:rsid w:val="00142942"/>
    <w:rsid w:val="00150267"/>
    <w:rsid w:val="00151FA3"/>
    <w:rsid w:val="00153714"/>
    <w:rsid w:val="0015509F"/>
    <w:rsid w:val="001642E0"/>
    <w:rsid w:val="00164798"/>
    <w:rsid w:val="0017417C"/>
    <w:rsid w:val="00177908"/>
    <w:rsid w:val="00180CB3"/>
    <w:rsid w:val="0018333F"/>
    <w:rsid w:val="00194B94"/>
    <w:rsid w:val="001A53DF"/>
    <w:rsid w:val="001A6999"/>
    <w:rsid w:val="001B5E24"/>
    <w:rsid w:val="001C043D"/>
    <w:rsid w:val="001C4470"/>
    <w:rsid w:val="001C48A8"/>
    <w:rsid w:val="001C55C6"/>
    <w:rsid w:val="001D10F5"/>
    <w:rsid w:val="001E0A75"/>
    <w:rsid w:val="001E165B"/>
    <w:rsid w:val="001E3C4A"/>
    <w:rsid w:val="001F0D20"/>
    <w:rsid w:val="001F79F6"/>
    <w:rsid w:val="00201454"/>
    <w:rsid w:val="00206B48"/>
    <w:rsid w:val="00211038"/>
    <w:rsid w:val="00213357"/>
    <w:rsid w:val="00214C68"/>
    <w:rsid w:val="00220A94"/>
    <w:rsid w:val="0023312F"/>
    <w:rsid w:val="00235478"/>
    <w:rsid w:val="00236925"/>
    <w:rsid w:val="0025785C"/>
    <w:rsid w:val="00260A0E"/>
    <w:rsid w:val="00265474"/>
    <w:rsid w:val="00271ADD"/>
    <w:rsid w:val="00274C52"/>
    <w:rsid w:val="00276BA9"/>
    <w:rsid w:val="002835D3"/>
    <w:rsid w:val="002916A3"/>
    <w:rsid w:val="00293136"/>
    <w:rsid w:val="00295FB5"/>
    <w:rsid w:val="002A5684"/>
    <w:rsid w:val="002C2485"/>
    <w:rsid w:val="002C2C88"/>
    <w:rsid w:val="002C3F8A"/>
    <w:rsid w:val="002C4E9A"/>
    <w:rsid w:val="002C7AD0"/>
    <w:rsid w:val="002D6B62"/>
    <w:rsid w:val="002F3630"/>
    <w:rsid w:val="002F631C"/>
    <w:rsid w:val="003102F7"/>
    <w:rsid w:val="00317B9C"/>
    <w:rsid w:val="00320E67"/>
    <w:rsid w:val="00321F3A"/>
    <w:rsid w:val="003251B6"/>
    <w:rsid w:val="00331E50"/>
    <w:rsid w:val="00337268"/>
    <w:rsid w:val="00337F4A"/>
    <w:rsid w:val="00344672"/>
    <w:rsid w:val="00344DFB"/>
    <w:rsid w:val="00350EBE"/>
    <w:rsid w:val="003557A1"/>
    <w:rsid w:val="00361C79"/>
    <w:rsid w:val="00365CA9"/>
    <w:rsid w:val="0036784F"/>
    <w:rsid w:val="0037108E"/>
    <w:rsid w:val="00382E83"/>
    <w:rsid w:val="00390002"/>
    <w:rsid w:val="00392657"/>
    <w:rsid w:val="003A1CF4"/>
    <w:rsid w:val="003A7DC6"/>
    <w:rsid w:val="003B1473"/>
    <w:rsid w:val="003C013E"/>
    <w:rsid w:val="003C27D8"/>
    <w:rsid w:val="003C64FB"/>
    <w:rsid w:val="003D34AC"/>
    <w:rsid w:val="003E32C6"/>
    <w:rsid w:val="003F3DCB"/>
    <w:rsid w:val="003F406D"/>
    <w:rsid w:val="004000D5"/>
    <w:rsid w:val="00404B52"/>
    <w:rsid w:val="0041381C"/>
    <w:rsid w:val="00413CF3"/>
    <w:rsid w:val="00417598"/>
    <w:rsid w:val="00422398"/>
    <w:rsid w:val="004556C7"/>
    <w:rsid w:val="00456C15"/>
    <w:rsid w:val="00462864"/>
    <w:rsid w:val="00490801"/>
    <w:rsid w:val="004952EF"/>
    <w:rsid w:val="004A1F03"/>
    <w:rsid w:val="004A4526"/>
    <w:rsid w:val="004B1126"/>
    <w:rsid w:val="004B153C"/>
    <w:rsid w:val="004C0978"/>
    <w:rsid w:val="004C493C"/>
    <w:rsid w:val="004C76A4"/>
    <w:rsid w:val="004D0965"/>
    <w:rsid w:val="004D1958"/>
    <w:rsid w:val="004D48A5"/>
    <w:rsid w:val="004D4F23"/>
    <w:rsid w:val="004D7220"/>
    <w:rsid w:val="004D7D5A"/>
    <w:rsid w:val="004E17F9"/>
    <w:rsid w:val="004E199B"/>
    <w:rsid w:val="004F45CF"/>
    <w:rsid w:val="004F50B5"/>
    <w:rsid w:val="004F64F7"/>
    <w:rsid w:val="0050306F"/>
    <w:rsid w:val="005048A9"/>
    <w:rsid w:val="005073B8"/>
    <w:rsid w:val="00511187"/>
    <w:rsid w:val="00511352"/>
    <w:rsid w:val="00514343"/>
    <w:rsid w:val="00517155"/>
    <w:rsid w:val="00524953"/>
    <w:rsid w:val="00530910"/>
    <w:rsid w:val="00532DDC"/>
    <w:rsid w:val="0054271E"/>
    <w:rsid w:val="00552BBC"/>
    <w:rsid w:val="005603BB"/>
    <w:rsid w:val="0056210A"/>
    <w:rsid w:val="00562C5A"/>
    <w:rsid w:val="00567C22"/>
    <w:rsid w:val="0057310F"/>
    <w:rsid w:val="00575D2B"/>
    <w:rsid w:val="005808F9"/>
    <w:rsid w:val="0058090C"/>
    <w:rsid w:val="00582984"/>
    <w:rsid w:val="00595BEA"/>
    <w:rsid w:val="00596D76"/>
    <w:rsid w:val="005A308B"/>
    <w:rsid w:val="005A35D7"/>
    <w:rsid w:val="005B0986"/>
    <w:rsid w:val="005B3923"/>
    <w:rsid w:val="005B4A56"/>
    <w:rsid w:val="005B51E0"/>
    <w:rsid w:val="005C1D9A"/>
    <w:rsid w:val="005C4640"/>
    <w:rsid w:val="005C56C8"/>
    <w:rsid w:val="005D6533"/>
    <w:rsid w:val="005D733E"/>
    <w:rsid w:val="005E1E7A"/>
    <w:rsid w:val="005E3158"/>
    <w:rsid w:val="005E62F1"/>
    <w:rsid w:val="005F5FF2"/>
    <w:rsid w:val="005F6D56"/>
    <w:rsid w:val="00611C38"/>
    <w:rsid w:val="00612155"/>
    <w:rsid w:val="0061508F"/>
    <w:rsid w:val="00627B6F"/>
    <w:rsid w:val="00632F4F"/>
    <w:rsid w:val="00633997"/>
    <w:rsid w:val="006346EF"/>
    <w:rsid w:val="00640294"/>
    <w:rsid w:val="00640E9C"/>
    <w:rsid w:val="00642251"/>
    <w:rsid w:val="00643B1A"/>
    <w:rsid w:val="006546C9"/>
    <w:rsid w:val="00657637"/>
    <w:rsid w:val="006601B5"/>
    <w:rsid w:val="00660C4B"/>
    <w:rsid w:val="00665A5F"/>
    <w:rsid w:val="00665F87"/>
    <w:rsid w:val="006805CA"/>
    <w:rsid w:val="00684811"/>
    <w:rsid w:val="0068535F"/>
    <w:rsid w:val="006952A3"/>
    <w:rsid w:val="00696009"/>
    <w:rsid w:val="0069781E"/>
    <w:rsid w:val="006A07D5"/>
    <w:rsid w:val="006A1CC9"/>
    <w:rsid w:val="006A4F28"/>
    <w:rsid w:val="006A59C6"/>
    <w:rsid w:val="006A5BEA"/>
    <w:rsid w:val="006A7C4A"/>
    <w:rsid w:val="006B799E"/>
    <w:rsid w:val="006C3E62"/>
    <w:rsid w:val="006D1388"/>
    <w:rsid w:val="006D5A1B"/>
    <w:rsid w:val="006E2B01"/>
    <w:rsid w:val="006E4E97"/>
    <w:rsid w:val="006F11A8"/>
    <w:rsid w:val="006F12BE"/>
    <w:rsid w:val="00702A16"/>
    <w:rsid w:val="007116D5"/>
    <w:rsid w:val="00722CFC"/>
    <w:rsid w:val="00726BF5"/>
    <w:rsid w:val="00730014"/>
    <w:rsid w:val="0073482B"/>
    <w:rsid w:val="007354C6"/>
    <w:rsid w:val="0074187B"/>
    <w:rsid w:val="007429CF"/>
    <w:rsid w:val="00743CC6"/>
    <w:rsid w:val="007563FA"/>
    <w:rsid w:val="00761F69"/>
    <w:rsid w:val="00767FDF"/>
    <w:rsid w:val="00776C4C"/>
    <w:rsid w:val="0078562A"/>
    <w:rsid w:val="00795B85"/>
    <w:rsid w:val="00797A27"/>
    <w:rsid w:val="007A1C50"/>
    <w:rsid w:val="007A504E"/>
    <w:rsid w:val="007A6E1C"/>
    <w:rsid w:val="007A7ECA"/>
    <w:rsid w:val="007C2D1C"/>
    <w:rsid w:val="007D24BF"/>
    <w:rsid w:val="007D696C"/>
    <w:rsid w:val="007E5505"/>
    <w:rsid w:val="007E65F4"/>
    <w:rsid w:val="007F1306"/>
    <w:rsid w:val="007F239D"/>
    <w:rsid w:val="007F2511"/>
    <w:rsid w:val="007F3F5E"/>
    <w:rsid w:val="007F4AB7"/>
    <w:rsid w:val="007F5607"/>
    <w:rsid w:val="00813AD7"/>
    <w:rsid w:val="0082462E"/>
    <w:rsid w:val="00824AC4"/>
    <w:rsid w:val="00825AE2"/>
    <w:rsid w:val="0083454D"/>
    <w:rsid w:val="00851095"/>
    <w:rsid w:val="00851E13"/>
    <w:rsid w:val="00861E93"/>
    <w:rsid w:val="008654E0"/>
    <w:rsid w:val="008665CF"/>
    <w:rsid w:val="00872049"/>
    <w:rsid w:val="00872E77"/>
    <w:rsid w:val="008843E6"/>
    <w:rsid w:val="00885298"/>
    <w:rsid w:val="008A1F6B"/>
    <w:rsid w:val="008A58C0"/>
    <w:rsid w:val="008A7F1F"/>
    <w:rsid w:val="008B0EE3"/>
    <w:rsid w:val="008B71BD"/>
    <w:rsid w:val="008C27D3"/>
    <w:rsid w:val="008C3537"/>
    <w:rsid w:val="008D1D64"/>
    <w:rsid w:val="008D5A40"/>
    <w:rsid w:val="008E6F7E"/>
    <w:rsid w:val="008F285E"/>
    <w:rsid w:val="008F656E"/>
    <w:rsid w:val="008F76A5"/>
    <w:rsid w:val="00901F29"/>
    <w:rsid w:val="00904625"/>
    <w:rsid w:val="0090657B"/>
    <w:rsid w:val="00925263"/>
    <w:rsid w:val="009253B5"/>
    <w:rsid w:val="00931EF2"/>
    <w:rsid w:val="00934447"/>
    <w:rsid w:val="00946594"/>
    <w:rsid w:val="00954FDD"/>
    <w:rsid w:val="0095686B"/>
    <w:rsid w:val="00961154"/>
    <w:rsid w:val="009626D6"/>
    <w:rsid w:val="00966A4C"/>
    <w:rsid w:val="00970F39"/>
    <w:rsid w:val="00972421"/>
    <w:rsid w:val="009770B6"/>
    <w:rsid w:val="0098397B"/>
    <w:rsid w:val="009A1A44"/>
    <w:rsid w:val="009A4B3C"/>
    <w:rsid w:val="009A792C"/>
    <w:rsid w:val="009B0D84"/>
    <w:rsid w:val="009B50F3"/>
    <w:rsid w:val="009C4F7E"/>
    <w:rsid w:val="009C7E9B"/>
    <w:rsid w:val="009D2735"/>
    <w:rsid w:val="009F3552"/>
    <w:rsid w:val="00A02078"/>
    <w:rsid w:val="00A02A9F"/>
    <w:rsid w:val="00A12148"/>
    <w:rsid w:val="00A2359C"/>
    <w:rsid w:val="00A242E6"/>
    <w:rsid w:val="00A24A41"/>
    <w:rsid w:val="00A26F7C"/>
    <w:rsid w:val="00A32A09"/>
    <w:rsid w:val="00A36D6C"/>
    <w:rsid w:val="00A37EC4"/>
    <w:rsid w:val="00A4108B"/>
    <w:rsid w:val="00A44425"/>
    <w:rsid w:val="00A478F7"/>
    <w:rsid w:val="00A61498"/>
    <w:rsid w:val="00A703A0"/>
    <w:rsid w:val="00A71944"/>
    <w:rsid w:val="00A762CE"/>
    <w:rsid w:val="00A83B0D"/>
    <w:rsid w:val="00A840CE"/>
    <w:rsid w:val="00A93E77"/>
    <w:rsid w:val="00A969CC"/>
    <w:rsid w:val="00AB796F"/>
    <w:rsid w:val="00AC049A"/>
    <w:rsid w:val="00AC26B1"/>
    <w:rsid w:val="00AC65D7"/>
    <w:rsid w:val="00AD06FB"/>
    <w:rsid w:val="00AD3200"/>
    <w:rsid w:val="00AD43D8"/>
    <w:rsid w:val="00AE51AF"/>
    <w:rsid w:val="00AE6FB9"/>
    <w:rsid w:val="00AF0A22"/>
    <w:rsid w:val="00B0156F"/>
    <w:rsid w:val="00B05622"/>
    <w:rsid w:val="00B05B06"/>
    <w:rsid w:val="00B11C6B"/>
    <w:rsid w:val="00B14710"/>
    <w:rsid w:val="00B34109"/>
    <w:rsid w:val="00B363B7"/>
    <w:rsid w:val="00B3776F"/>
    <w:rsid w:val="00B419C8"/>
    <w:rsid w:val="00B41DE0"/>
    <w:rsid w:val="00B44BB7"/>
    <w:rsid w:val="00B4752E"/>
    <w:rsid w:val="00B54771"/>
    <w:rsid w:val="00B577D8"/>
    <w:rsid w:val="00B76CA2"/>
    <w:rsid w:val="00B805BA"/>
    <w:rsid w:val="00B95D17"/>
    <w:rsid w:val="00B95E34"/>
    <w:rsid w:val="00B962E4"/>
    <w:rsid w:val="00BA448C"/>
    <w:rsid w:val="00BA5564"/>
    <w:rsid w:val="00BA74C7"/>
    <w:rsid w:val="00BA7C78"/>
    <w:rsid w:val="00BB1899"/>
    <w:rsid w:val="00BB1A04"/>
    <w:rsid w:val="00BB5B31"/>
    <w:rsid w:val="00BC1648"/>
    <w:rsid w:val="00BD0A46"/>
    <w:rsid w:val="00BE0C01"/>
    <w:rsid w:val="00BE200E"/>
    <w:rsid w:val="00BE4729"/>
    <w:rsid w:val="00BE67E8"/>
    <w:rsid w:val="00BE7228"/>
    <w:rsid w:val="00BF0459"/>
    <w:rsid w:val="00BF3686"/>
    <w:rsid w:val="00BF41CA"/>
    <w:rsid w:val="00C03237"/>
    <w:rsid w:val="00C04342"/>
    <w:rsid w:val="00C11B04"/>
    <w:rsid w:val="00C21FD7"/>
    <w:rsid w:val="00C2493D"/>
    <w:rsid w:val="00C25C25"/>
    <w:rsid w:val="00C324EF"/>
    <w:rsid w:val="00C32E1C"/>
    <w:rsid w:val="00C37E8F"/>
    <w:rsid w:val="00C43661"/>
    <w:rsid w:val="00C44C52"/>
    <w:rsid w:val="00C5142D"/>
    <w:rsid w:val="00C51C8E"/>
    <w:rsid w:val="00C57B7F"/>
    <w:rsid w:val="00C67922"/>
    <w:rsid w:val="00C709E0"/>
    <w:rsid w:val="00C73A22"/>
    <w:rsid w:val="00C740A6"/>
    <w:rsid w:val="00C76659"/>
    <w:rsid w:val="00C82CE5"/>
    <w:rsid w:val="00C94244"/>
    <w:rsid w:val="00C9570B"/>
    <w:rsid w:val="00CA05DB"/>
    <w:rsid w:val="00CB0137"/>
    <w:rsid w:val="00CB280F"/>
    <w:rsid w:val="00CB393B"/>
    <w:rsid w:val="00CB5046"/>
    <w:rsid w:val="00CC14C8"/>
    <w:rsid w:val="00CC43B6"/>
    <w:rsid w:val="00CF003B"/>
    <w:rsid w:val="00CF6D48"/>
    <w:rsid w:val="00D02FE2"/>
    <w:rsid w:val="00D030CD"/>
    <w:rsid w:val="00D05683"/>
    <w:rsid w:val="00D30361"/>
    <w:rsid w:val="00D352E8"/>
    <w:rsid w:val="00D42E11"/>
    <w:rsid w:val="00D466DC"/>
    <w:rsid w:val="00D551FF"/>
    <w:rsid w:val="00D60932"/>
    <w:rsid w:val="00D64F7C"/>
    <w:rsid w:val="00D74E45"/>
    <w:rsid w:val="00D82E3D"/>
    <w:rsid w:val="00D954A2"/>
    <w:rsid w:val="00D96EF8"/>
    <w:rsid w:val="00D97ACF"/>
    <w:rsid w:val="00D97C36"/>
    <w:rsid w:val="00DB3ABA"/>
    <w:rsid w:val="00DE0E00"/>
    <w:rsid w:val="00DE2F40"/>
    <w:rsid w:val="00DE6B70"/>
    <w:rsid w:val="00DE7717"/>
    <w:rsid w:val="00DE7D5C"/>
    <w:rsid w:val="00DF60E5"/>
    <w:rsid w:val="00E109B2"/>
    <w:rsid w:val="00E14052"/>
    <w:rsid w:val="00E14085"/>
    <w:rsid w:val="00E27DDC"/>
    <w:rsid w:val="00E32491"/>
    <w:rsid w:val="00E3583B"/>
    <w:rsid w:val="00E44897"/>
    <w:rsid w:val="00E468DA"/>
    <w:rsid w:val="00E56402"/>
    <w:rsid w:val="00E61602"/>
    <w:rsid w:val="00E80472"/>
    <w:rsid w:val="00E841E0"/>
    <w:rsid w:val="00E8602B"/>
    <w:rsid w:val="00E93A0B"/>
    <w:rsid w:val="00E978BC"/>
    <w:rsid w:val="00EA56F0"/>
    <w:rsid w:val="00EA7B62"/>
    <w:rsid w:val="00EB1635"/>
    <w:rsid w:val="00EB6BA7"/>
    <w:rsid w:val="00EC3F69"/>
    <w:rsid w:val="00EC5171"/>
    <w:rsid w:val="00EC6BDF"/>
    <w:rsid w:val="00ED4BDA"/>
    <w:rsid w:val="00ED6AEC"/>
    <w:rsid w:val="00EE314D"/>
    <w:rsid w:val="00F00E91"/>
    <w:rsid w:val="00F0358D"/>
    <w:rsid w:val="00F03EAC"/>
    <w:rsid w:val="00F05E56"/>
    <w:rsid w:val="00F10F9D"/>
    <w:rsid w:val="00F13CAE"/>
    <w:rsid w:val="00F176A2"/>
    <w:rsid w:val="00F17B30"/>
    <w:rsid w:val="00F21312"/>
    <w:rsid w:val="00F372E1"/>
    <w:rsid w:val="00F377CE"/>
    <w:rsid w:val="00F40238"/>
    <w:rsid w:val="00F410C4"/>
    <w:rsid w:val="00F47EE3"/>
    <w:rsid w:val="00F5401D"/>
    <w:rsid w:val="00F578E0"/>
    <w:rsid w:val="00F65BB6"/>
    <w:rsid w:val="00F7041A"/>
    <w:rsid w:val="00F7741B"/>
    <w:rsid w:val="00F84362"/>
    <w:rsid w:val="00FA14A3"/>
    <w:rsid w:val="00FA1A19"/>
    <w:rsid w:val="00FB6D79"/>
    <w:rsid w:val="00FC2542"/>
    <w:rsid w:val="00FD30AB"/>
    <w:rsid w:val="00FD523E"/>
    <w:rsid w:val="00FD7B2F"/>
    <w:rsid w:val="00FE0B22"/>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35ED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5564"/>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lang w:val="x-none" w:eastAsia="x-none"/>
    </w:rPr>
  </w:style>
  <w:style w:type="paragraph" w:styleId="Nadpis2">
    <w:name w:val="heading 2"/>
    <w:basedOn w:val="Normln"/>
    <w:next w:val="Normln"/>
    <w:qFormat/>
    <w:rsid w:val="00BA5564"/>
    <w:pPr>
      <w:numPr>
        <w:ilvl w:val="1"/>
        <w:numId w:val="1"/>
      </w:numPr>
      <w:outlineLvl w:val="1"/>
    </w:pPr>
    <w:rPr>
      <w:color w:val="auto"/>
      <w:sz w:val="21"/>
      <w:szCs w:val="21"/>
    </w:rPr>
  </w:style>
  <w:style w:type="paragraph" w:styleId="Nadpis3">
    <w:name w:val="heading 3"/>
    <w:basedOn w:val="Normln"/>
    <w:next w:val="Normln"/>
    <w:qFormat/>
    <w:rsid w:val="00BA5564"/>
    <w:pPr>
      <w:numPr>
        <w:ilvl w:val="2"/>
        <w:numId w:val="1"/>
      </w:numPr>
      <w:outlineLvl w:val="2"/>
    </w:pPr>
    <w:rPr>
      <w:color w:val="auto"/>
      <w:sz w:val="21"/>
      <w:szCs w:val="21"/>
    </w:rPr>
  </w:style>
  <w:style w:type="paragraph" w:styleId="Nadpis4">
    <w:name w:val="heading 4"/>
    <w:basedOn w:val="Nadpis3"/>
    <w:next w:val="Normln"/>
    <w:link w:val="Nadpis4Char"/>
    <w:unhideWhenUsed/>
    <w:qFormat/>
    <w:rsid w:val="003F3DCB"/>
    <w:pPr>
      <w:numPr>
        <w:ilvl w:val="0"/>
        <w:numId w:val="0"/>
      </w:numPr>
      <w:tabs>
        <w:tab w:val="num" w:pos="1843"/>
      </w:tabs>
      <w:ind w:left="1843" w:hanging="932"/>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rPr>
      <w:lang w:val="x-none" w:eastAsia="x-none"/>
    </w:r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lang w:val="x-none" w:eastAsia="x-none"/>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lang w:val="x-none" w:eastAsia="x-none"/>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lang w:val="x-none" w:eastAsia="x-none"/>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lang w:val="x-none" w:eastAsia="x-none"/>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lang w:val="x-none" w:eastAsia="x-none"/>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semiHidden/>
    <w:locked/>
    <w:rsid w:val="007354C6"/>
    <w:pPr>
      <w:spacing w:before="0" w:after="0" w:line="240" w:lineRule="auto"/>
    </w:pPr>
    <w:rPr>
      <w:rFonts w:eastAsia="Calibri"/>
      <w:lang w:val="x-none" w:eastAsia="en-US"/>
    </w:rPr>
  </w:style>
  <w:style w:type="character" w:customStyle="1" w:styleId="ProsttextChar">
    <w:name w:val="Prostý text Char"/>
    <w:link w:val="Prosttext"/>
    <w:uiPriority w:val="99"/>
    <w:semiHidden/>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styleId="Odstavecseseznamem">
    <w:name w:val="List Paragraph"/>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numbering" w:customStyle="1" w:styleId="Styl1">
    <w:name w:val="Styl1"/>
    <w:uiPriority w:val="99"/>
    <w:rsid w:val="005E1E7A"/>
    <w:pPr>
      <w:numPr>
        <w:numId w:val="41"/>
      </w:numPr>
    </w:pPr>
  </w:style>
  <w:style w:type="paragraph" w:customStyle="1" w:styleId="Odrky1rovn">
    <w:name w:val="Odrážky 1. úrovně"/>
    <w:basedOn w:val="Odstavecseseznamem"/>
    <w:qFormat/>
    <w:rsid w:val="005E1E7A"/>
    <w:pPr>
      <w:numPr>
        <w:numId w:val="42"/>
      </w:numPr>
      <w:spacing w:before="120" w:line="300" w:lineRule="auto"/>
      <w:contextualSpacing/>
    </w:pPr>
    <w:rPr>
      <w:rFonts w:eastAsiaTheme="minorHAnsi" w:cstheme="minorBidi"/>
    </w:rPr>
  </w:style>
  <w:style w:type="paragraph" w:customStyle="1" w:styleId="Odrky2rovn">
    <w:name w:val="Odrážky 2. úrovně"/>
    <w:basedOn w:val="Odstavecseseznamem"/>
    <w:qFormat/>
    <w:rsid w:val="005E1E7A"/>
    <w:pPr>
      <w:numPr>
        <w:ilvl w:val="1"/>
        <w:numId w:val="42"/>
      </w:numPr>
      <w:spacing w:before="120" w:line="300" w:lineRule="auto"/>
      <w:contextualSpacing/>
    </w:pPr>
    <w:rPr>
      <w:rFonts w:eastAsiaTheme="minorHAnsi" w:cstheme="minorBidi"/>
    </w:rPr>
  </w:style>
  <w:style w:type="character" w:customStyle="1" w:styleId="Nadpis4Char">
    <w:name w:val="Nadpis 4 Char"/>
    <w:basedOn w:val="Standardnpsmoodstavce"/>
    <w:link w:val="Nadpis4"/>
    <w:rsid w:val="003F3DCB"/>
    <w:rPr>
      <w:rFonts w:ascii="Calibri" w:hAnsi="Calibri"/>
      <w:sz w:val="22"/>
      <w:szCs w:val="22"/>
    </w:rPr>
  </w:style>
  <w:style w:type="paragraph" w:styleId="Normlnweb">
    <w:name w:val="Normal (Web)"/>
    <w:basedOn w:val="Normln"/>
    <w:uiPriority w:val="99"/>
    <w:semiHidden/>
    <w:unhideWhenUsed/>
    <w:locked/>
    <w:rsid w:val="00511352"/>
    <w:pPr>
      <w:spacing w:before="100" w:beforeAutospacing="1" w:after="100" w:afterAutospacing="1" w:line="240" w:lineRule="auto"/>
    </w:pPr>
    <w:rPr>
      <w:rFonts w:ascii="Times New Roman" w:eastAsiaTheme="minorHAnsi"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5602">
      <w:bodyDiv w:val="1"/>
      <w:marLeft w:val="0"/>
      <w:marRight w:val="0"/>
      <w:marTop w:val="0"/>
      <w:marBottom w:val="0"/>
      <w:divBdr>
        <w:top w:val="none" w:sz="0" w:space="0" w:color="auto"/>
        <w:left w:val="none" w:sz="0" w:space="0" w:color="auto"/>
        <w:bottom w:val="none" w:sz="0" w:space="0" w:color="auto"/>
        <w:right w:val="none" w:sz="0" w:space="0" w:color="auto"/>
      </w:divBdr>
    </w:div>
    <w:div w:id="89740186">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345328456">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12048393">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1367101474">
      <w:bodyDiv w:val="1"/>
      <w:marLeft w:val="0"/>
      <w:marRight w:val="0"/>
      <w:marTop w:val="0"/>
      <w:marBottom w:val="0"/>
      <w:divBdr>
        <w:top w:val="none" w:sz="0" w:space="0" w:color="auto"/>
        <w:left w:val="none" w:sz="0" w:space="0" w:color="auto"/>
        <w:bottom w:val="none" w:sz="0" w:space="0" w:color="auto"/>
        <w:right w:val="none" w:sz="0" w:space="0" w:color="auto"/>
      </w:divBdr>
    </w:div>
    <w:div w:id="1453935339">
      <w:bodyDiv w:val="1"/>
      <w:marLeft w:val="0"/>
      <w:marRight w:val="0"/>
      <w:marTop w:val="0"/>
      <w:marBottom w:val="0"/>
      <w:divBdr>
        <w:top w:val="none" w:sz="0" w:space="0" w:color="auto"/>
        <w:left w:val="none" w:sz="0" w:space="0" w:color="auto"/>
        <w:bottom w:val="none" w:sz="0" w:space="0" w:color="auto"/>
        <w:right w:val="none" w:sz="0" w:space="0" w:color="auto"/>
      </w:divBdr>
    </w:div>
    <w:div w:id="1766724605">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viavis.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4934A-4AEC-469E-9EC5-D3929A1B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4685</Words>
  <Characters>27646</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32267</CharactersWithSpaces>
  <SharedDoc>false</SharedDoc>
  <HLinks>
    <vt:vector size="12" baseType="variant">
      <vt:variant>
        <vt:i4>5767264</vt:i4>
      </vt:variant>
      <vt:variant>
        <vt:i4>0</vt:i4>
      </vt:variant>
      <vt:variant>
        <vt:i4>0</vt:i4>
      </vt:variant>
      <vt:variant>
        <vt:i4>5</vt:i4>
      </vt:variant>
      <vt:variant>
        <vt:lpwstr>mailto:sec@viavis.cz</vt:lpwstr>
      </vt:variant>
      <vt:variant>
        <vt:lpwstr/>
      </vt:variant>
      <vt:variant>
        <vt:i4>65631</vt:i4>
      </vt:variant>
      <vt:variant>
        <vt:i4>0</vt:i4>
      </vt:variant>
      <vt:variant>
        <vt:i4>0</vt:i4>
      </vt:variant>
      <vt:variant>
        <vt:i4>5</vt:i4>
      </vt:variant>
      <vt:variant>
        <vt:lpwstr>http://www.viavis.cz/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2018-02-06T13:05:00Z</dcterms:created>
  <dcterms:modified xsi:type="dcterms:W3CDTF">2018-02-13T15:33:00Z</dcterms:modified>
</cp:coreProperties>
</file>