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A1" w:rsidRDefault="00C030ED">
      <w:pPr>
        <w:spacing w:after="901" w:line="265" w:lineRule="auto"/>
        <w:ind w:left="10" w:right="107" w:hanging="10"/>
        <w:jc w:val="right"/>
      </w:pPr>
      <w:proofErr w:type="spellStart"/>
      <w:r>
        <w:rPr>
          <w:sz w:val="28"/>
        </w:rPr>
        <w:t>zolo</w:t>
      </w:r>
      <w:proofErr w:type="spellEnd"/>
      <w:r>
        <w:rPr>
          <w:sz w:val="28"/>
        </w:rPr>
        <w:t>/od 'l</w:t>
      </w:r>
    </w:p>
    <w:p w:rsidR="00AE2CA1" w:rsidRDefault="00C030ED">
      <w:pPr>
        <w:spacing w:after="201" w:line="250" w:lineRule="auto"/>
        <w:ind w:left="2752" w:right="3579" w:firstLine="1538"/>
        <w:jc w:val="both"/>
      </w:pPr>
      <w:r>
        <w:rPr>
          <w:sz w:val="24"/>
        </w:rPr>
        <w:t>SMLOUVA o provedení odborné a laboratorní expertizy</w:t>
      </w:r>
    </w:p>
    <w:p w:rsidR="00AE2CA1" w:rsidRDefault="00C030ED">
      <w:pPr>
        <w:spacing w:after="4"/>
        <w:ind w:left="305" w:right="1128" w:hanging="10"/>
        <w:jc w:val="center"/>
      </w:pPr>
      <w:r>
        <w:t>1.</w:t>
      </w:r>
    </w:p>
    <w:p w:rsidR="00AE2CA1" w:rsidRDefault="00C030ED">
      <w:pPr>
        <w:spacing w:after="190" w:line="265" w:lineRule="auto"/>
        <w:ind w:left="1835" w:right="2651" w:hanging="10"/>
        <w:jc w:val="center"/>
      </w:pPr>
      <w:r>
        <w:rPr>
          <w:sz w:val="24"/>
        </w:rPr>
        <w:t>Smluvní strany</w:t>
      </w:r>
    </w:p>
    <w:p w:rsidR="00AE2CA1" w:rsidRDefault="00C030ED">
      <w:pPr>
        <w:numPr>
          <w:ilvl w:val="0"/>
          <w:numId w:val="1"/>
        </w:numPr>
        <w:spacing w:after="4" w:line="250" w:lineRule="auto"/>
        <w:ind w:right="682" w:hanging="223"/>
        <w:jc w:val="both"/>
      </w:pPr>
      <w:r>
        <w:rPr>
          <w:sz w:val="24"/>
        </w:rPr>
        <w:t>Objednatel</w:t>
      </w:r>
    </w:p>
    <w:p w:rsidR="00AE2CA1" w:rsidRDefault="00C030ED">
      <w:pPr>
        <w:spacing w:after="5"/>
        <w:ind w:left="607" w:right="1365" w:hanging="3"/>
        <w:jc w:val="both"/>
      </w:pPr>
      <w:r>
        <w:t xml:space="preserve">Název </w:t>
      </w:r>
      <w:proofErr w:type="spellStart"/>
      <w:r>
        <w:t>oncomed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gramStart"/>
      <w:r>
        <w:t>a.s..</w:t>
      </w:r>
      <w:proofErr w:type="gramEnd"/>
    </w:p>
    <w:p w:rsidR="00AE2CA1" w:rsidRDefault="00C030ED">
      <w:pPr>
        <w:spacing w:after="5"/>
        <w:ind w:left="621" w:right="1365" w:hanging="3"/>
        <w:jc w:val="both"/>
      </w:pPr>
      <w:proofErr w:type="gramStart"/>
      <w:r>
        <w:t>Sídlo :</w:t>
      </w:r>
      <w:proofErr w:type="gramEnd"/>
      <w:r>
        <w:t xml:space="preserve"> Karásek 1767/1, 621 33 Brno Řečkovice</w:t>
      </w:r>
    </w:p>
    <w:p w:rsidR="00AE2CA1" w:rsidRDefault="00C030ED">
      <w:pPr>
        <w:spacing w:after="5"/>
        <w:ind w:left="607" w:right="1365" w:hanging="3"/>
        <w:jc w:val="both"/>
      </w:pPr>
      <w:r>
        <w:t xml:space="preserve">Jednající: Sigrid </w:t>
      </w:r>
      <w:proofErr w:type="spellStart"/>
      <w:r>
        <w:t>Labusch</w:t>
      </w:r>
      <w:proofErr w:type="spellEnd"/>
      <w:r>
        <w:t>, jediným členem představenstva</w:t>
      </w:r>
    </w:p>
    <w:p w:rsidR="00AE2CA1" w:rsidRDefault="00C030ED">
      <w:pPr>
        <w:tabs>
          <w:tab w:val="center" w:pos="1258"/>
          <w:tab w:val="center" w:pos="4383"/>
        </w:tabs>
        <w:spacing w:after="5"/>
      </w:pPr>
      <w:r>
        <w:tab/>
      </w:r>
      <w:r>
        <w:t>[č: 247 1 1 667</w:t>
      </w:r>
      <w:r>
        <w:tab/>
        <w:t>DIČ: CZ24711667</w:t>
      </w:r>
    </w:p>
    <w:p w:rsidR="00AE2CA1" w:rsidRDefault="00C030ED">
      <w:pPr>
        <w:tabs>
          <w:tab w:val="center" w:pos="285"/>
          <w:tab w:val="center" w:pos="4570"/>
        </w:tabs>
        <w:spacing w:after="5"/>
      </w:pPr>
      <w:r>
        <w:tab/>
      </w:r>
      <w:r>
        <w:rPr>
          <w:noProof/>
        </w:rPr>
        <w:drawing>
          <wp:inline distT="0" distB="0" distL="0" distR="0">
            <wp:extent cx="13689" cy="9129"/>
            <wp:effectExtent l="0" t="0" r="0" b="0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Zapsán v obchodním rejstříku vedeném Městským soudem v Praze, oddíl B, vložka 16347</w:t>
      </w:r>
    </w:p>
    <w:p w:rsidR="00AE2CA1" w:rsidRDefault="00C030ED">
      <w:pPr>
        <w:spacing w:after="241"/>
        <w:ind w:left="607" w:right="3349" w:hanging="3"/>
        <w:jc w:val="both"/>
      </w:pPr>
      <w:r>
        <w:t xml:space="preserve">Bankovní spojení: </w:t>
      </w:r>
      <w:r w:rsidRPr="00C030ED">
        <w:rPr>
          <w:highlight w:val="black"/>
        </w:rPr>
        <w:t>2105644565/2700</w:t>
      </w:r>
      <w:r>
        <w:t xml:space="preserve"> vedený u </w:t>
      </w:r>
      <w:proofErr w:type="spellStart"/>
      <w:r>
        <w:t>Unicredit</w:t>
      </w:r>
      <w:proofErr w:type="spellEnd"/>
      <w:r>
        <w:t xml:space="preserve"> Bank Brno Osoba oprávněná jednat ve věci předmětu plnění: Ing. Ivana Machová</w:t>
      </w:r>
    </w:p>
    <w:p w:rsidR="00AE2CA1" w:rsidRDefault="00C030ED">
      <w:pPr>
        <w:numPr>
          <w:ilvl w:val="0"/>
          <w:numId w:val="1"/>
        </w:numPr>
        <w:spacing w:after="5"/>
        <w:ind w:right="682" w:hanging="223"/>
        <w:jc w:val="both"/>
      </w:pPr>
      <w:r>
        <w:t>Zhotovitel</w:t>
      </w:r>
    </w:p>
    <w:p w:rsidR="00AE2CA1" w:rsidRDefault="00C030ED">
      <w:pPr>
        <w:spacing w:after="5"/>
        <w:ind w:left="592" w:right="5691" w:hanging="3"/>
        <w:jc w:val="both"/>
      </w:pPr>
      <w:r>
        <w:t xml:space="preserve">Zdravotní ústav se sídlem v Hradci Králové Habrmanova 154, 501 01 Hradec Králové </w:t>
      </w:r>
      <w:r>
        <w:rPr>
          <w:noProof/>
        </w:rPr>
        <w:drawing>
          <wp:inline distT="0" distB="0" distL="0" distR="0">
            <wp:extent cx="4563" cy="9129"/>
            <wp:effectExtent l="0" t="0" r="0" b="0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zastoupená :</w:t>
      </w:r>
      <w:proofErr w:type="gramEnd"/>
      <w:r>
        <w:t xml:space="preserve"> ředitelem Ing. P. Buchtou </w:t>
      </w:r>
      <w:proofErr w:type="spellStart"/>
      <w:r>
        <w:t>lč</w:t>
      </w:r>
      <w:proofErr w:type="spellEnd"/>
      <w:r>
        <w:t>: 71009523 DIC: CZ 71009523</w:t>
      </w:r>
    </w:p>
    <w:p w:rsidR="00AE2CA1" w:rsidRDefault="00C030ED">
      <w:pPr>
        <w:spacing w:after="5"/>
        <w:ind w:left="592" w:right="3334" w:hanging="3"/>
        <w:jc w:val="both"/>
      </w:pPr>
      <w:r>
        <w:t xml:space="preserve">Bankovní spojení: ČNB Hradec Králové, </w:t>
      </w:r>
      <w:proofErr w:type="spellStart"/>
      <w:r>
        <w:t>č.ú</w:t>
      </w:r>
      <w:proofErr w:type="spellEnd"/>
      <w:r>
        <w:t xml:space="preserve">. </w:t>
      </w:r>
      <w:r w:rsidRPr="00C030ED">
        <w:rPr>
          <w:highlight w:val="black"/>
        </w:rPr>
        <w:t>10006-4830-511/0710</w:t>
      </w:r>
      <w:r>
        <w:t xml:space="preserve"> Osoba oprávněná jednat ve věci </w:t>
      </w:r>
      <w:r>
        <w:t>předmětu plnění: Ing. Ivo Šrámek</w:t>
      </w:r>
    </w:p>
    <w:p w:rsidR="00AE2CA1" w:rsidRDefault="00C030ED">
      <w:pPr>
        <w:spacing w:after="5"/>
        <w:ind w:left="599" w:right="1365" w:hanging="3"/>
        <w:jc w:val="both"/>
      </w:pPr>
      <w:r>
        <w:t>Kontaktní adresa: Zdravotní ústav se sídlem v Hradci Králové</w:t>
      </w:r>
    </w:p>
    <w:p w:rsidR="00AE2CA1" w:rsidRDefault="00C030ED">
      <w:pPr>
        <w:spacing w:after="245"/>
        <w:ind w:left="607" w:right="1365" w:hanging="3"/>
        <w:jc w:val="both"/>
      </w:pPr>
      <w:r>
        <w:t>Centrum hygienických laboratoří, ul. Jana Černého 361, 503 41 Hradec Králové</w:t>
      </w:r>
    </w:p>
    <w:p w:rsidR="00AE2CA1" w:rsidRDefault="00C030ED">
      <w:pPr>
        <w:spacing w:after="0" w:line="265" w:lineRule="auto"/>
        <w:ind w:left="1835" w:right="2644" w:hanging="10"/>
        <w:jc w:val="center"/>
      </w:pPr>
      <w:r>
        <w:rPr>
          <w:sz w:val="24"/>
        </w:rPr>
        <w:t>H.</w:t>
      </w:r>
    </w:p>
    <w:p w:rsidR="00AE2CA1" w:rsidRDefault="00C030ED">
      <w:pPr>
        <w:spacing w:after="197" w:line="265" w:lineRule="auto"/>
        <w:ind w:left="1835" w:right="2637" w:hanging="10"/>
        <w:jc w:val="center"/>
      </w:pPr>
      <w:r>
        <w:rPr>
          <w:sz w:val="24"/>
        </w:rPr>
        <w:t>Předmět plnění</w:t>
      </w:r>
    </w:p>
    <w:p w:rsidR="00AE2CA1" w:rsidRDefault="00C030ED">
      <w:pPr>
        <w:spacing w:after="248"/>
        <w:ind w:left="312" w:right="2407" w:hanging="3"/>
        <w:jc w:val="both"/>
      </w:pPr>
      <w:r>
        <w:t>Předmětem smlouvy je provedení následující odborné a laboratorní ex</w:t>
      </w:r>
      <w:r>
        <w:t>pertízy podle smluvního požadavku objednatele za podmínek dále v této smlouvě stanovených;</w:t>
      </w:r>
    </w:p>
    <w:p w:rsidR="00AE2CA1" w:rsidRDefault="00C030ED">
      <w:pPr>
        <w:spacing w:after="5"/>
        <w:ind w:left="312" w:right="1365" w:hanging="3"/>
        <w:jc w:val="both"/>
      </w:pPr>
      <w:r>
        <w:t>-akreditované analýzy vzorků purifikované vody a vody pro injekce dle přiložené nabídky</w:t>
      </w:r>
    </w:p>
    <w:p w:rsidR="00AE2CA1" w:rsidRDefault="00C030ED">
      <w:pPr>
        <w:spacing w:after="5"/>
        <w:ind w:left="319" w:right="1365" w:hanging="3"/>
        <w:jc w:val="both"/>
      </w:pPr>
      <w:r>
        <w:t>-akreditované odběry a analýzy dle požadavku objednatele</w:t>
      </w:r>
    </w:p>
    <w:p w:rsidR="00AE2CA1" w:rsidRDefault="00C030ED">
      <w:pPr>
        <w:spacing w:after="5"/>
        <w:ind w:left="319" w:right="1365" w:hanging="3"/>
        <w:jc w:val="both"/>
      </w:pPr>
      <w:r>
        <w:t>-vypracováním akreditovaných protokolů</w:t>
      </w:r>
    </w:p>
    <w:p w:rsidR="00AE2CA1" w:rsidRDefault="00C030ED">
      <w:pPr>
        <w:spacing w:after="455"/>
        <w:ind w:left="319" w:right="1365" w:hanging="3"/>
        <w:jc w:val="both"/>
      </w:pPr>
      <w:proofErr w:type="gramStart"/>
      <w:r>
        <w:t>( dále</w:t>
      </w:r>
      <w:proofErr w:type="gramEnd"/>
      <w:r>
        <w:t xml:space="preserve"> jen ”dílo")</w:t>
      </w:r>
    </w:p>
    <w:p w:rsidR="00AE2CA1" w:rsidRDefault="00C030ED">
      <w:pPr>
        <w:spacing w:after="211"/>
        <w:ind w:left="305" w:right="1092" w:hanging="10"/>
        <w:jc w:val="center"/>
      </w:pPr>
      <w:r>
        <w:t>Doba plnění</w:t>
      </w:r>
    </w:p>
    <w:p w:rsidR="00AE2CA1" w:rsidRDefault="00C030ED">
      <w:pPr>
        <w:numPr>
          <w:ilvl w:val="0"/>
          <w:numId w:val="2"/>
        </w:numPr>
        <w:spacing w:after="5"/>
        <w:ind w:left="394" w:right="2529" w:hanging="359"/>
        <w:jc w:val="both"/>
      </w:pPr>
      <w:r>
        <w:t>Termín provedení díla je dohodnut oprávněnými osobami následovně: do 7 dnů ode dne doručení vzorku</w:t>
      </w:r>
    </w:p>
    <w:p w:rsidR="00AE2CA1" w:rsidRDefault="00C030ED">
      <w:pPr>
        <w:numPr>
          <w:ilvl w:val="0"/>
          <w:numId w:val="2"/>
        </w:numPr>
        <w:spacing w:after="490"/>
        <w:ind w:left="394" w:right="2529" w:hanging="359"/>
        <w:jc w:val="both"/>
      </w:pPr>
      <w:r>
        <w:t>V případě nedodržení termínu, v němž má být dílo zhotoveno, je objednatel oprávněn účto</w:t>
      </w:r>
      <w:r>
        <w:t xml:space="preserve">vat zhotoviteli smluvní pokutu ve výši </w:t>
      </w:r>
      <w:proofErr w:type="gramStart"/>
      <w:r>
        <w:t>0,05%</w:t>
      </w:r>
      <w:proofErr w:type="gramEnd"/>
      <w:r>
        <w:t xml:space="preserve"> z ceny díla, s nímž je zhotovitel v prodlení, za každý den prodlení. Nárok objednatele na náhradu případné škody zůstává zaplacením smluvní pokuty nedotčen.</w:t>
      </w:r>
    </w:p>
    <w:p w:rsidR="00AE2CA1" w:rsidRDefault="00C030ED">
      <w:pPr>
        <w:spacing w:after="262" w:line="265" w:lineRule="auto"/>
        <w:ind w:left="1835" w:right="2601" w:hanging="10"/>
        <w:jc w:val="center"/>
      </w:pPr>
      <w:r>
        <w:rPr>
          <w:sz w:val="24"/>
        </w:rPr>
        <w:lastRenderedPageBreak/>
        <w:t>Cena</w:t>
      </w:r>
    </w:p>
    <w:p w:rsidR="00AE2CA1" w:rsidRDefault="00C030ED">
      <w:pPr>
        <w:spacing w:after="5"/>
        <w:ind w:left="366" w:right="1365" w:hanging="331"/>
        <w:jc w:val="both"/>
      </w:pPr>
      <w:r>
        <w:t xml:space="preserve">l. Cena předmětu plnění je stanovena v souladu s </w:t>
      </w:r>
      <w:r>
        <w:t>ceníkem zhotovitele platným v době zadání odborné a laboratorní expertízy a je přílohou této smlouvy.</w:t>
      </w:r>
    </w:p>
    <w:p w:rsidR="00AE2CA1" w:rsidRDefault="00C030ED">
      <w:pPr>
        <w:numPr>
          <w:ilvl w:val="0"/>
          <w:numId w:val="3"/>
        </w:numPr>
        <w:spacing w:after="5"/>
        <w:ind w:right="1365" w:hanging="359"/>
        <w:jc w:val="both"/>
      </w:pPr>
      <w:r>
        <w:t>Cena za Dílo je úplná a konečná. DPH bude počítáno v sazbě účinné k datu zdanitelného plnění.</w:t>
      </w:r>
    </w:p>
    <w:p w:rsidR="00AE2CA1" w:rsidRDefault="00C030ED">
      <w:pPr>
        <w:numPr>
          <w:ilvl w:val="0"/>
          <w:numId w:val="3"/>
        </w:numPr>
        <w:spacing w:after="5"/>
        <w:ind w:right="1365" w:hanging="359"/>
        <w:jc w:val="both"/>
      </w:pPr>
      <w:r>
        <w:t xml:space="preserve">Objednateli bude zaslána souhrnná faktura za řádně provedené dílo </w:t>
      </w:r>
      <w:proofErr w:type="spellStart"/>
      <w:r>
        <w:t>Ix</w:t>
      </w:r>
      <w:proofErr w:type="spellEnd"/>
      <w:r>
        <w:t xml:space="preserve"> měsíčně.</w:t>
      </w:r>
    </w:p>
    <w:p w:rsidR="00AE2CA1" w:rsidRDefault="00C030ED">
      <w:pPr>
        <w:numPr>
          <w:ilvl w:val="0"/>
          <w:numId w:val="3"/>
        </w:numPr>
        <w:spacing w:after="5"/>
        <w:ind w:right="1365" w:hanging="359"/>
        <w:jc w:val="both"/>
      </w:pPr>
      <w:r>
        <w:t xml:space="preserve">V případě, že dílo bude vykazovat vady, vyhrazuje si objednatel právo nepřevzít a cenu za vadné dílo </w:t>
      </w:r>
      <w:proofErr w:type="spellStart"/>
      <w:r>
        <w:t>neodsranit</w:t>
      </w:r>
      <w:proofErr w:type="spellEnd"/>
      <w:r>
        <w:t>, a to až do odstranění vad.</w:t>
      </w:r>
    </w:p>
    <w:p w:rsidR="00AE2CA1" w:rsidRDefault="00C030ED">
      <w:pPr>
        <w:spacing w:after="969"/>
        <w:jc w:val="right"/>
      </w:pPr>
      <w:r>
        <w:rPr>
          <w:sz w:val="26"/>
        </w:rPr>
        <w:t>2010 /</w:t>
      </w:r>
      <w:proofErr w:type="spellStart"/>
      <w:r>
        <w:rPr>
          <w:sz w:val="26"/>
        </w:rPr>
        <w:t>Vô</w:t>
      </w:r>
      <w:proofErr w:type="spellEnd"/>
      <w:r>
        <w:rPr>
          <w:sz w:val="26"/>
        </w:rPr>
        <w:t>/4</w:t>
      </w:r>
    </w:p>
    <w:p w:rsidR="00AE2CA1" w:rsidRDefault="00C030ED">
      <w:pPr>
        <w:numPr>
          <w:ilvl w:val="0"/>
          <w:numId w:val="3"/>
        </w:numPr>
        <w:spacing w:after="67"/>
        <w:ind w:right="1365" w:hanging="359"/>
        <w:jc w:val="both"/>
      </w:pPr>
      <w:r>
        <w:t>Objednatel se zavazuje zapl</w:t>
      </w:r>
      <w:r>
        <w:t>atit do 14 dnů po doručení faktury. Cena je zaplacena dnem, kdy je vyfakturovaná cena za dílo odepsána z účtu objednatele.</w:t>
      </w:r>
    </w:p>
    <w:p w:rsidR="00AE2CA1" w:rsidRDefault="00C030ED">
      <w:pPr>
        <w:numPr>
          <w:ilvl w:val="0"/>
          <w:numId w:val="3"/>
        </w:numPr>
        <w:spacing w:after="52"/>
        <w:ind w:right="1365" w:hanging="359"/>
        <w:jc w:val="both"/>
      </w:pPr>
      <w:r>
        <w:t>Faktura musí obsahovat náležitosti daňového dokladu dle zákona č. 235/2004 Sb., o dani z přidané hodnoty ve znění pozdějších změn a d</w:t>
      </w:r>
      <w:r>
        <w:t>oplňků. Fakturu, která neobsahuje tyto nebo jsou-li uvedeny nesprávně či neúplně, je objednatel oprávněn do data splatnosti vrátit. Při nezaplacení takto nesprávně vystavené faktury není objednatel v prodlení se zaplacením. Po doručení řádně vystaveného da</w:t>
      </w:r>
      <w:r>
        <w:t>ňového dokladu začne běžet sjednaná lhůta splatnosti</w:t>
      </w:r>
    </w:p>
    <w:p w:rsidR="00AE2CA1" w:rsidRDefault="00C030ED">
      <w:pPr>
        <w:numPr>
          <w:ilvl w:val="0"/>
          <w:numId w:val="3"/>
        </w:numPr>
        <w:spacing w:after="521"/>
        <w:ind w:right="1365" w:hanging="359"/>
        <w:jc w:val="both"/>
      </w:pPr>
      <w:r>
        <w:t xml:space="preserve">Za prodlení s placením peněžitých </w:t>
      </w:r>
      <w:proofErr w:type="spellStart"/>
      <w:r>
        <w:t>závazkü</w:t>
      </w:r>
      <w:proofErr w:type="spellEnd"/>
      <w:r>
        <w:t xml:space="preserve"> se sjednává smluvní úrok ve výši 0,05 % za každý den prodlení.</w:t>
      </w:r>
    </w:p>
    <w:p w:rsidR="00AE2CA1" w:rsidRDefault="00C030ED">
      <w:pPr>
        <w:spacing w:after="237" w:line="265" w:lineRule="auto"/>
        <w:ind w:left="1835" w:right="2823" w:hanging="10"/>
        <w:jc w:val="center"/>
      </w:pPr>
      <w:r>
        <w:rPr>
          <w:sz w:val="24"/>
        </w:rPr>
        <w:t>Podmínky provádění díla</w:t>
      </w:r>
    </w:p>
    <w:p w:rsidR="00AE2CA1" w:rsidRDefault="00C030ED">
      <w:pPr>
        <w:spacing w:after="39"/>
        <w:ind w:left="431" w:right="1365" w:hanging="316"/>
        <w:jc w:val="both"/>
      </w:pPr>
      <w:r>
        <w:t>l. Zhotovitel předá objednateli předmět plnění ve formě protokolu v elektr</w:t>
      </w:r>
      <w:r>
        <w:t xml:space="preserve">onické podobě ihned po vyhotovení, v podobě písemného vyhotovení výsledků souhrnně </w:t>
      </w:r>
      <w:proofErr w:type="spellStart"/>
      <w:r>
        <w:t>Ix</w:t>
      </w:r>
      <w:proofErr w:type="spellEnd"/>
      <w:r>
        <w:t xml:space="preserve"> týdně. Zhotovitel odpovídá za řádné provedení předmětu smlouvy v souladu s platnými právními předpisy. Zavazuje se udržovat veškeré informace zjištěné při plnění této sml</w:t>
      </w:r>
      <w:r>
        <w:t xml:space="preserve">ouvy v tajnosti, nezveřejňovat je ve vztahu k třetím </w:t>
      </w:r>
      <w:r>
        <w:t>osobám.</w:t>
      </w:r>
    </w:p>
    <w:p w:rsidR="00AE2CA1" w:rsidRDefault="00C030ED">
      <w:pPr>
        <w:numPr>
          <w:ilvl w:val="0"/>
          <w:numId w:val="4"/>
        </w:numPr>
        <w:spacing w:after="5"/>
        <w:ind w:right="1365" w:hanging="345"/>
        <w:jc w:val="both"/>
      </w:pPr>
      <w:r>
        <w:t xml:space="preserve">Předmět plnění nebo jeho část může být v případě potřeby zajištěno akreditovaným subdodavatelem vedeným v </w:t>
      </w:r>
      <w:proofErr w:type="spellStart"/>
      <w:r>
        <w:t>semamu</w:t>
      </w:r>
      <w:proofErr w:type="spellEnd"/>
      <w:r>
        <w:t xml:space="preserve"> subdodavatelů systému jakosti zkušební laboratoře, v tomto případě nese odpovědnos</w:t>
      </w:r>
      <w:r>
        <w:t xml:space="preserve">t jako by dílo prováděl </w:t>
      </w:r>
      <w:proofErr w:type="gramStart"/>
      <w:r>
        <w:t>sám..</w:t>
      </w:r>
      <w:proofErr w:type="gramEnd"/>
    </w:p>
    <w:p w:rsidR="00AE2CA1" w:rsidRDefault="00C030ED">
      <w:pPr>
        <w:numPr>
          <w:ilvl w:val="0"/>
          <w:numId w:val="4"/>
        </w:numPr>
        <w:spacing w:after="47"/>
        <w:ind w:right="1365" w:hanging="345"/>
        <w:jc w:val="both"/>
      </w:pPr>
      <w:r>
        <w:t xml:space="preserve">Objednatel se zavazuje poskytnout zhotoviteli při provádění díla veškerou potřebnou součinnost a včas jej informovat o překážkách, případně dalších skutečnostech, které mohou </w:t>
      </w:r>
      <w:proofErr w:type="spellStart"/>
      <w:r>
        <w:t>zrnařit</w:t>
      </w:r>
      <w:proofErr w:type="spellEnd"/>
      <w:r>
        <w:t xml:space="preserve"> provedení díla.</w:t>
      </w:r>
    </w:p>
    <w:p w:rsidR="00AE2CA1" w:rsidRDefault="00C030ED">
      <w:pPr>
        <w:numPr>
          <w:ilvl w:val="0"/>
          <w:numId w:val="4"/>
        </w:numPr>
        <w:spacing w:after="37"/>
        <w:ind w:right="1365" w:hanging="345"/>
        <w:jc w:val="both"/>
      </w:pPr>
      <w:r>
        <w:t>Zhotovitel se zavazuje zhotovit dílo s odbornou péčí a neučinit během plnění smlouvy nic, co by mohlo poškodit dobré jméno a/nebo oprávněné zájmy objednatele.</w:t>
      </w:r>
    </w:p>
    <w:p w:rsidR="00AE2CA1" w:rsidRDefault="00C030ED">
      <w:pPr>
        <w:numPr>
          <w:ilvl w:val="0"/>
          <w:numId w:val="4"/>
        </w:numPr>
        <w:spacing w:after="5"/>
        <w:ind w:right="1365" w:hanging="345"/>
        <w:jc w:val="both"/>
      </w:pPr>
      <w:r>
        <w:t>Zhotovitel se zavazuje zhotovit dílo dle norem platných v České republice a podle požadavků objednatele, v souladu s článkem V této smlouvy.</w:t>
      </w:r>
    </w:p>
    <w:p w:rsidR="00AE2CA1" w:rsidRDefault="00C030ED">
      <w:pPr>
        <w:numPr>
          <w:ilvl w:val="0"/>
          <w:numId w:val="4"/>
        </w:numPr>
        <w:spacing w:after="525"/>
        <w:ind w:right="1365" w:hanging="345"/>
        <w:jc w:val="both"/>
      </w:pPr>
      <w:r>
        <w:t>Zhotovitel je povinen neprodleně informovat objednatele o okolnostech, které by mohly negativně ovlivnit zhotovován</w:t>
      </w:r>
      <w:r>
        <w:t>í díla.</w:t>
      </w:r>
    </w:p>
    <w:p w:rsidR="00AE2CA1" w:rsidRDefault="00C030ED">
      <w:pPr>
        <w:spacing w:after="255" w:line="250" w:lineRule="auto"/>
        <w:ind w:left="3546" w:hanging="3"/>
        <w:jc w:val="both"/>
      </w:pPr>
      <w:r>
        <w:rPr>
          <w:sz w:val="24"/>
        </w:rPr>
        <w:t>Závěrečná ustanovení</w:t>
      </w:r>
    </w:p>
    <w:p w:rsidR="00AE2CA1" w:rsidRDefault="00C030ED">
      <w:pPr>
        <w:numPr>
          <w:ilvl w:val="0"/>
          <w:numId w:val="5"/>
        </w:numPr>
        <w:spacing w:after="45"/>
        <w:ind w:left="394" w:right="1365" w:hanging="359"/>
        <w:jc w:val="both"/>
      </w:pPr>
      <w:r>
        <w:t xml:space="preserve">Tato smlouva nabývá platnosti a účinnosti dnem podpisu obou smluvních </w:t>
      </w:r>
      <w:proofErr w:type="spellStart"/>
      <w:r>
        <w:t>sfran</w:t>
      </w:r>
      <w:proofErr w:type="spellEnd"/>
      <w:r>
        <w:t xml:space="preserve"> a uzavírá se na dobu neurčitou s 3 měsíční výpovědní lhůtou, počínaje prvním dnem měsíce následujícího po doručení </w:t>
      </w:r>
      <w:r>
        <w:lastRenderedPageBreak/>
        <w:t>písemné výpovědi druhé smluvní stran</w:t>
      </w:r>
      <w:r>
        <w:t>ě na adresu uvedenou v záhlaví této smlouvy, bez ohledu na to, byla-li výpověď druhou smluvní stranou převzata či nikoliv.</w:t>
      </w:r>
    </w:p>
    <w:p w:rsidR="00AE2CA1" w:rsidRDefault="00C030ED">
      <w:pPr>
        <w:numPr>
          <w:ilvl w:val="0"/>
          <w:numId w:val="5"/>
        </w:numPr>
        <w:spacing w:after="43"/>
        <w:ind w:left="394" w:right="1365" w:hanging="359"/>
        <w:jc w:val="both"/>
      </w:pPr>
      <w:r>
        <w:t>V případě předčasného ukončení smlouvy je zhotovitel je povinen, bude-li to objednatel vyžadovat, dokončit činnost již započatou v do</w:t>
      </w:r>
      <w:r>
        <w:t xml:space="preserve">bě doručení výpovědi, resp. nabytí její účinnosti, v každém případě je ovšem zhotovitel povinen učinit veškeré neodkladné </w:t>
      </w:r>
      <w:proofErr w:type="gramStart"/>
      <w:r>
        <w:t>činnosti</w:t>
      </w:r>
      <w:proofErr w:type="gramEnd"/>
      <w:r>
        <w:t xml:space="preserve"> aby objednateli nevznikla škoda a upozornit objednatele na kroky, které musí být podniknuty, aby mu nevznikla škoda. Netrvá-l</w:t>
      </w:r>
      <w:r>
        <w:t>i objednatel na dokončení činnosti, posoudí se řešení zpracované k datu ukončení smlouvy, a bude-li předmět smlouvy splněn alespoň zčásti, je objednatel povinen zaplatit zhotoviteli prokazatelně vynaložené náklady.</w:t>
      </w:r>
    </w:p>
    <w:p w:rsidR="00AE2CA1" w:rsidRDefault="00C030ED">
      <w:pPr>
        <w:numPr>
          <w:ilvl w:val="0"/>
          <w:numId w:val="5"/>
        </w:numPr>
        <w:spacing w:after="43" w:line="262" w:lineRule="auto"/>
        <w:ind w:left="394" w:right="1365" w:hanging="359"/>
        <w:jc w:val="both"/>
      </w:pPr>
      <w:r>
        <w:t>Smluvní strany si výslovně dle S 262 obch</w:t>
      </w:r>
      <w:r>
        <w:t>odního zákoníku sjednávají, že jejich závazkový vztah se řídí ustanoveními obchodního zákoníku, a to i pro případ, že bez tohoto ujednání by tomu tak nebylo.</w:t>
      </w:r>
    </w:p>
    <w:p w:rsidR="00AE2CA1" w:rsidRDefault="00C030ED">
      <w:pPr>
        <w:numPr>
          <w:ilvl w:val="0"/>
          <w:numId w:val="5"/>
        </w:numPr>
        <w:spacing w:after="52"/>
        <w:ind w:left="394" w:right="1365" w:hanging="359"/>
        <w:jc w:val="both"/>
      </w:pPr>
      <w:r>
        <w:t xml:space="preserve">Veškeré vícepráce znamenají změnu smlouvy a musí </w:t>
      </w:r>
      <w:proofErr w:type="gramStart"/>
      <w:r>
        <w:t>být</w:t>
      </w:r>
      <w:proofErr w:type="gramEnd"/>
      <w:r>
        <w:t xml:space="preserve"> proto písemně dohodnuty osobami oprávněnými j</w:t>
      </w:r>
      <w:r>
        <w:t>ednat ve věcech této smlouvy.</w:t>
      </w:r>
    </w:p>
    <w:p w:rsidR="00AE2CA1" w:rsidRDefault="00C030ED">
      <w:pPr>
        <w:numPr>
          <w:ilvl w:val="0"/>
          <w:numId w:val="5"/>
        </w:numPr>
        <w:spacing w:after="5"/>
        <w:ind w:left="394" w:right="1365" w:hanging="359"/>
        <w:jc w:val="both"/>
      </w:pPr>
      <w:r>
        <w:t xml:space="preserve">Osoby podpisující tuto smlouvu svým podpisem stvrzují platnost svých jednatelských oprávnění a prohlašují že jsou oprávněny tuto smlouvu uzavřít a také, že smluvní strana, kterou reprezentují splňuje veškeré podmínky a požadavky v této smlouvě stanovené a </w:t>
      </w:r>
      <w:r>
        <w:t>že je schopna a oprávněna tuto smlouvu řádně plnit</w:t>
      </w:r>
    </w:p>
    <w:p w:rsidR="00AE2CA1" w:rsidRDefault="00C030ED">
      <w:pPr>
        <w:spacing w:after="1049"/>
        <w:ind w:right="216"/>
        <w:jc w:val="right"/>
      </w:pPr>
      <w:r>
        <w:rPr>
          <w:sz w:val="20"/>
        </w:rPr>
        <w:t>'</w:t>
      </w:r>
    </w:p>
    <w:p w:rsidR="00AE2CA1" w:rsidRDefault="00C030ED">
      <w:pPr>
        <w:numPr>
          <w:ilvl w:val="0"/>
          <w:numId w:val="5"/>
        </w:numPr>
        <w:spacing w:after="5"/>
        <w:ind w:left="394" w:right="1365" w:hanging="359"/>
        <w:jc w:val="both"/>
      </w:pPr>
      <w:r>
        <w:t xml:space="preserve">Tato smlouva obsahuje úplnou dohodu smluvních stran týkající se předmětu smlouvy, a proto ruší a nahrazuje veškeré předchozí písemné i ústní dohody a ujednání učiněná mezi smluvními </w:t>
      </w:r>
      <w:proofErr w:type="spellStart"/>
      <w:r>
        <w:t>sfranami</w:t>
      </w:r>
      <w:proofErr w:type="spellEnd"/>
      <w:r>
        <w:t xml:space="preserve"> vztahující s</w:t>
      </w:r>
      <w:r>
        <w:t>e k předmětu plnění.</w:t>
      </w:r>
    </w:p>
    <w:p w:rsidR="00AE2CA1" w:rsidRDefault="00C030ED">
      <w:pPr>
        <w:numPr>
          <w:ilvl w:val="0"/>
          <w:numId w:val="5"/>
        </w:numPr>
        <w:spacing w:after="5"/>
        <w:ind w:left="394" w:right="1365" w:hanging="359"/>
        <w:jc w:val="both"/>
      </w:pPr>
      <w:r>
        <w:t>Obě smluvní strany prohlašují, že jsou si vědomy, že informace obsažené v této smlouvě, jakož i informace získané v jakékoli formě od druhé smluvní v souvislosti s uzavřením a plněním této smlouvy představují důvěrné informace a/nebo o</w:t>
      </w:r>
      <w:r>
        <w:t xml:space="preserve">bchodní tajemství druhé smluvní strany. Obě strany se proto zavazují, že neuvolní tyto informace třetí straně, že nebudou využívat tyto informace k jiným účelům, než k jakému byla uzavřena tato smlouva ať už pro svůj vlastní </w:t>
      </w:r>
      <w:r>
        <w:rPr>
          <w:noProof/>
        </w:rPr>
        <w:drawing>
          <wp:inline distT="0" distB="0" distL="0" distR="0">
            <wp:extent cx="13689" cy="9129"/>
            <wp:effectExtent l="0" t="0" r="0" b="0"/>
            <wp:docPr id="8370" name="Picture 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" name="Picture 83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prospěch či ku prospěchu třet</w:t>
      </w:r>
      <w:r>
        <w:t xml:space="preserve">í strany a že podniknou všechny rozumně </w:t>
      </w:r>
      <w:proofErr w:type="spellStart"/>
      <w:r>
        <w:t>požadovatelné</w:t>
      </w:r>
      <w:proofErr w:type="spellEnd"/>
      <w:r>
        <w:t xml:space="preserve"> kroky k zabezpečení těchto informací. Obě </w:t>
      </w:r>
      <w:proofErr w:type="spellStart"/>
      <w:r>
        <w:t>sfrany</w:t>
      </w:r>
      <w:proofErr w:type="spellEnd"/>
      <w:r>
        <w:t xml:space="preserve"> se zavazují dodržovat ustanovení tohoto článku po dobu účinnosti i po skončení účinnosti této smlouvy.</w:t>
      </w:r>
    </w:p>
    <w:p w:rsidR="00AE2CA1" w:rsidRDefault="00C030ED">
      <w:pPr>
        <w:numPr>
          <w:ilvl w:val="0"/>
          <w:numId w:val="5"/>
        </w:numPr>
        <w:spacing w:after="5"/>
        <w:ind w:left="394" w:right="1365" w:hanging="359"/>
        <w:jc w:val="both"/>
      </w:pPr>
      <w:r>
        <w:t xml:space="preserve">Pokud není výslovně výše </w:t>
      </w:r>
      <w:proofErr w:type="spellStart"/>
      <w:r>
        <w:t>uvedeno•jinak</w:t>
      </w:r>
      <w:proofErr w:type="spellEnd"/>
      <w:r>
        <w:t>, musí být v</w:t>
      </w:r>
      <w:r>
        <w:t xml:space="preserve">šechny nároky či úkony směřující ke změně nebo zániku smlouvy učiněny písemně a doručeny doporučeným dopisem, případně dopisem doručovaným kurýrní službou, na adresy uvedené v záhlaví smlouvy. Smluvní strana má povinnost oznámit do sedmi dnů druhé smluvní </w:t>
      </w:r>
      <w:r>
        <w:t>straně změnu sídla nebo jiných kontaktních údajů uvedených v záhlaví smlouvy.</w:t>
      </w:r>
    </w:p>
    <w:p w:rsidR="00AE2CA1" w:rsidRDefault="00C030ED">
      <w:pPr>
        <w:numPr>
          <w:ilvl w:val="0"/>
          <w:numId w:val="5"/>
        </w:numPr>
        <w:spacing w:after="5"/>
        <w:ind w:left="394" w:right="1365" w:hanging="35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428932</wp:posOffset>
            </wp:positionH>
            <wp:positionV relativeFrom="page">
              <wp:posOffset>3386786</wp:posOffset>
            </wp:positionV>
            <wp:extent cx="4563" cy="13693"/>
            <wp:effectExtent l="0" t="0" r="0" b="0"/>
            <wp:wrapSquare wrapText="bothSides"/>
            <wp:docPr id="8374" name="Picture 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" name="Picture 8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1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652524</wp:posOffset>
            </wp:positionH>
            <wp:positionV relativeFrom="page">
              <wp:posOffset>2026594</wp:posOffset>
            </wp:positionV>
            <wp:extent cx="45631" cy="27387"/>
            <wp:effectExtent l="0" t="0" r="0" b="0"/>
            <wp:wrapSquare wrapText="bothSides"/>
            <wp:docPr id="78358" name="Picture 78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8" name="Picture 783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1" cy="2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511068</wp:posOffset>
            </wp:positionH>
            <wp:positionV relativeFrom="page">
              <wp:posOffset>2291330</wp:posOffset>
            </wp:positionV>
            <wp:extent cx="196213" cy="36515"/>
            <wp:effectExtent l="0" t="0" r="0" b="0"/>
            <wp:wrapSquare wrapText="bothSides"/>
            <wp:docPr id="78360" name="Picture 7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0" name="Picture 783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13" cy="3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Pokud jakýkoliv závazek vyplývající z této smlouvy, avšak netvořící její podstatnou náležitost, je nebo se stane neplatným nebo nevymahatelným jako celek nebo jeho část, nebo </w:t>
      </w:r>
      <w:r>
        <w:t>bude obsahovat nesprávnost, nejasnost či formální nedostatek, je plně oddělitelným od ostatních ustanovení této smlouvy a taková neplatnost nebo nevymahatelnost nebude mít žádný vliv na platnost a vymahatelnost jakýchkoliv ostatních závazků z této smlouvy.</w:t>
      </w:r>
      <w:r>
        <w:t xml:space="preserve"> Strany se do IO dnů, kdy tuto skutečnost zjistí, zavazují v rámci této smlouvy nahradit formou dodatku k této smlouvě tento </w:t>
      </w:r>
      <w:r>
        <w:rPr>
          <w:noProof/>
        </w:rPr>
        <w:drawing>
          <wp:inline distT="0" distB="0" distL="0" distR="0">
            <wp:extent cx="13689" cy="13693"/>
            <wp:effectExtent l="0" t="0" r="0" b="0"/>
            <wp:docPr id="8547" name="Picture 8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7" name="Picture 85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neplamý</w:t>
      </w:r>
      <w:proofErr w:type="spellEnd"/>
      <w:r>
        <w:t xml:space="preserve"> nebo nevymahatelný oddělený závazek takovým novým platným a vymahatelným závazkem, prostým jakýchkoliv nesprávností, nepře</w:t>
      </w:r>
      <w:r>
        <w:t>sností či jiných formálních nedostatků, jehož předmět bude v nejvyšší možné míře odpovídat předmětu původního odděleného závazku. Pokud však jakýkoliv závazek vyplývající z této smlouvy a tvořící její podstatnou náležitost je nebo kdykoliv se stane neplatn</w:t>
      </w:r>
      <w:r>
        <w:t xml:space="preserve">ým nebo nevymahatelným jako celek nebo jeho část,' strany se zavazují do 10 dnů, kdy tuto skutečnost zjistí, nahradit neplatný nebo nevymahatelný závazek v rámci nové </w:t>
      </w:r>
      <w:r>
        <w:lastRenderedPageBreak/>
        <w:t xml:space="preserve">smlouvy takovým </w:t>
      </w:r>
      <w:proofErr w:type="gramStart"/>
      <w:r>
        <w:t>novým- platným</w:t>
      </w:r>
      <w:proofErr w:type="gramEnd"/>
      <w:r>
        <w:t xml:space="preserve"> a vymahatelným závazkem, jehož předmět bude v nejvyšší mož</w:t>
      </w:r>
      <w:r>
        <w:t>né míře odpovídat předmětu původního závazku obsaženém v této smlouvě.</w:t>
      </w:r>
    </w:p>
    <w:p w:rsidR="00AE2CA1" w:rsidRDefault="00C030ED">
      <w:pPr>
        <w:spacing w:after="5"/>
        <w:ind w:left="503" w:right="316" w:hanging="323"/>
        <w:jc w:val="both"/>
      </w:pPr>
      <w:r>
        <w:t xml:space="preserve">IO. Tato smlouva je vyhotovena ve 2 exemplářích, z toho I vyhotovení obdrží </w:t>
      </w:r>
      <w:proofErr w:type="gramStart"/>
      <w:r>
        <w:t>zhotovitel</w:t>
      </w:r>
      <w:proofErr w:type="gramEnd"/>
      <w:r>
        <w:t xml:space="preserve"> a I vyhotovení objednatel.</w:t>
      </w:r>
    </w:p>
    <w:p w:rsidR="00AE2CA1" w:rsidRDefault="00C030ED">
      <w:pPr>
        <w:spacing w:after="5"/>
        <w:ind w:left="503" w:right="338" w:hanging="323"/>
        <w:jc w:val="both"/>
      </w:pPr>
      <w:r>
        <w:t>11. Veškeré dodatky k této smlouvě budou provedeny v písemné formě, ozn</w:t>
      </w:r>
      <w:r>
        <w:t>ačeny pořadovými čísly a podepsány osobami oprávněnými jednat ve věcech této smlouvy.</w:t>
      </w:r>
    </w:p>
    <w:p w:rsidR="00AE2CA1" w:rsidRDefault="00C030ED">
      <w:pPr>
        <w:spacing w:after="537"/>
        <w:ind w:left="395"/>
      </w:pPr>
      <w:r>
        <w:rPr>
          <w:noProof/>
        </w:rPr>
        <w:drawing>
          <wp:inline distT="0" distB="0" distL="0" distR="0">
            <wp:extent cx="9126" cy="13693"/>
            <wp:effectExtent l="0" t="0" r="0" b="0"/>
            <wp:docPr id="8376" name="Picture 8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Picture 83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A1" w:rsidRDefault="00C030ED">
      <w:pPr>
        <w:spacing w:after="5"/>
        <w:ind w:left="722" w:right="1365" w:hanging="3"/>
        <w:jc w:val="both"/>
      </w:pPr>
      <w:r>
        <w:t>V Hradci Králové dne: /4-40.</w:t>
      </w:r>
      <w:r>
        <w:rPr>
          <w:noProof/>
        </w:rPr>
        <w:drawing>
          <wp:inline distT="0" distB="0" distL="0" distR="0">
            <wp:extent cx="369611" cy="114110"/>
            <wp:effectExtent l="0" t="0" r="0" b="0"/>
            <wp:docPr id="78362" name="Picture 78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2" name="Picture 783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611" cy="1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Brně dne 13.10.2010</w:t>
      </w:r>
    </w:p>
    <w:p w:rsidR="00AE2CA1" w:rsidRDefault="00C030ED">
      <w:pPr>
        <w:tabs>
          <w:tab w:val="center" w:pos="1365"/>
          <w:tab w:val="center" w:pos="6392"/>
        </w:tabs>
        <w:spacing w:after="749"/>
      </w:pPr>
      <w:r>
        <w:tab/>
      </w:r>
      <w:r>
        <w:t>Za zhotovitele:</w:t>
      </w:r>
      <w:r>
        <w:tab/>
        <w:t xml:space="preserve">Za </w:t>
      </w:r>
      <w:proofErr w:type="spellStart"/>
      <w:r>
        <w:t>objednate</w:t>
      </w:r>
      <w:proofErr w:type="spellEnd"/>
    </w:p>
    <w:p w:rsidR="00AE2CA1" w:rsidRDefault="00C030ED">
      <w:pPr>
        <w:spacing w:after="5"/>
        <w:ind w:left="722" w:right="2156" w:hanging="3"/>
        <w:jc w:val="both"/>
      </w:pPr>
      <w:r>
        <w:t>Ing. Pavel Buchta ředitel ZÚ HK</w:t>
      </w:r>
      <w:r>
        <w:tab/>
        <w:t xml:space="preserve">jediný člen představenstva </w:t>
      </w:r>
      <w:proofErr w:type="spellStart"/>
      <w:r>
        <w:t>oncomed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a.s.</w:t>
      </w:r>
    </w:p>
    <w:p w:rsidR="00AE2CA1" w:rsidRDefault="00AE2CA1">
      <w:pPr>
        <w:spacing w:after="274"/>
        <w:ind w:left="1121"/>
      </w:pPr>
    </w:p>
    <w:p w:rsidR="00AE2CA1" w:rsidRDefault="00C030ED">
      <w:pPr>
        <w:spacing w:after="83"/>
        <w:ind w:left="427" w:right="43" w:hanging="3"/>
      </w:pPr>
      <w:r>
        <w:rPr>
          <w:sz w:val="18"/>
        </w:rPr>
        <w:t>Zdravotní ústav se sídlem v Hradci Králové</w:t>
      </w:r>
    </w:p>
    <w:p w:rsidR="00AE2CA1" w:rsidRDefault="00C030ED">
      <w:pPr>
        <w:spacing w:after="67"/>
        <w:ind w:left="405" w:right="43" w:hanging="3"/>
      </w:pPr>
      <w:r>
        <w:rPr>
          <w:sz w:val="18"/>
        </w:rPr>
        <w:t xml:space="preserve">Habrmanova 154, 501 01 Hradec </w:t>
      </w:r>
      <w:proofErr w:type="spellStart"/>
      <w:r>
        <w:rPr>
          <w:sz w:val="18"/>
        </w:rPr>
        <w:t>Krákové</w:t>
      </w:r>
      <w:proofErr w:type="spellEnd"/>
    </w:p>
    <w:p w:rsidR="00AE2CA1" w:rsidRDefault="00C030ED">
      <w:pPr>
        <w:spacing w:after="3"/>
        <w:ind w:left="635" w:right="43" w:hanging="3"/>
      </w:pPr>
      <w:r>
        <w:rPr>
          <w:sz w:val="18"/>
        </w:rPr>
        <w:t>IČO: 71009523, DIČ: C7T1009523</w:t>
      </w:r>
    </w:p>
    <w:p w:rsidR="00AE2CA1" w:rsidRDefault="00AE2CA1">
      <w:pPr>
        <w:sectPr w:rsidR="00AE2CA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20"/>
          <w:pgMar w:top="26" w:right="280" w:bottom="1681" w:left="1128" w:header="708" w:footer="708" w:gutter="0"/>
          <w:cols w:space="708"/>
        </w:sectPr>
      </w:pPr>
    </w:p>
    <w:p w:rsidR="00AE2CA1" w:rsidRDefault="00C030ED">
      <w:pPr>
        <w:spacing w:after="208" w:line="250" w:lineRule="auto"/>
        <w:ind w:left="17" w:hanging="3"/>
        <w:jc w:val="both"/>
      </w:pPr>
      <w:r>
        <w:rPr>
          <w:sz w:val="24"/>
        </w:rPr>
        <w:t xml:space="preserve">Příloha </w:t>
      </w:r>
      <w:proofErr w:type="spellStart"/>
      <w:r>
        <w:rPr>
          <w:sz w:val="24"/>
        </w:rPr>
        <w:t>č.l</w:t>
      </w:r>
      <w:proofErr w:type="spellEnd"/>
    </w:p>
    <w:p w:rsidR="00AE2CA1" w:rsidRDefault="00C030ED">
      <w:pPr>
        <w:spacing w:after="225" w:line="250" w:lineRule="auto"/>
        <w:ind w:left="17" w:hanging="3"/>
        <w:jc w:val="both"/>
      </w:pPr>
      <w:r>
        <w:rPr>
          <w:sz w:val="24"/>
        </w:rPr>
        <w:t>Cena předmětu plnění</w:t>
      </w:r>
    </w:p>
    <w:p w:rsidR="00AE2CA1" w:rsidRDefault="00C030ED">
      <w:pPr>
        <w:spacing w:after="241"/>
        <w:ind w:left="38" w:right="1365" w:hanging="3"/>
        <w:jc w:val="both"/>
      </w:pPr>
      <w:r>
        <w:t>Purifikovaná voda</w:t>
      </w:r>
    </w:p>
    <w:p w:rsidR="00AE2CA1" w:rsidRDefault="00C030ED">
      <w:pPr>
        <w:spacing w:after="5"/>
        <w:ind w:left="38" w:right="1365" w:hanging="3"/>
        <w:jc w:val="both"/>
      </w:pPr>
      <w:r>
        <w:t>Měrná vodivost</w:t>
      </w:r>
    </w:p>
    <w:p w:rsidR="00AE2CA1" w:rsidRDefault="00C030ED">
      <w:pPr>
        <w:spacing w:after="5"/>
        <w:ind w:left="38" w:right="1365" w:hanging="3"/>
        <w:jc w:val="both"/>
      </w:pPr>
      <w:r>
        <w:t>Dusičnany</w:t>
      </w:r>
    </w:p>
    <w:p w:rsidR="00AE2CA1" w:rsidRDefault="00C030ED">
      <w:pPr>
        <w:spacing w:after="235"/>
        <w:ind w:left="38" w:right="1365" w:hanging="3"/>
        <w:jc w:val="both"/>
      </w:pPr>
      <w:r>
        <w:t>Těžké kovy</w:t>
      </w:r>
    </w:p>
    <w:p w:rsidR="00AE2CA1" w:rsidRDefault="00C030ED">
      <w:pPr>
        <w:spacing w:after="232"/>
        <w:ind w:left="38" w:right="1365" w:hanging="3"/>
        <w:jc w:val="both"/>
      </w:pPr>
      <w:r>
        <w:t>Voda pro injekce</w:t>
      </w:r>
    </w:p>
    <w:p w:rsidR="00AE2CA1" w:rsidRDefault="00C030ED">
      <w:pPr>
        <w:spacing w:after="5"/>
        <w:ind w:left="38" w:right="1365" w:hanging="3"/>
        <w:jc w:val="both"/>
      </w:pPr>
      <w:r>
        <w:t>Měrná vodivost</w:t>
      </w:r>
    </w:p>
    <w:p w:rsidR="00AE2CA1" w:rsidRDefault="00C030ED">
      <w:pPr>
        <w:spacing w:after="5"/>
        <w:ind w:left="38" w:right="1365" w:hanging="3"/>
        <w:jc w:val="both"/>
      </w:pPr>
      <w:r>
        <w:t>Dusičnany</w:t>
      </w:r>
    </w:p>
    <w:p w:rsidR="00AE2CA1" w:rsidRDefault="00C030ED">
      <w:pPr>
        <w:tabs>
          <w:tab w:val="center" w:pos="1599"/>
        </w:tabs>
        <w:spacing w:after="485"/>
      </w:pPr>
      <w:r>
        <w:t>Těžké kovy</w:t>
      </w:r>
      <w:r>
        <w:tab/>
      </w:r>
      <w:r>
        <w:rPr>
          <w:noProof/>
        </w:rPr>
        <w:drawing>
          <wp:inline distT="0" distB="0" distL="0" distR="0">
            <wp:extent cx="13689" cy="18258"/>
            <wp:effectExtent l="0" t="0" r="0" b="0"/>
            <wp:docPr id="10146" name="Picture 1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" name="Picture 101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A1" w:rsidRDefault="00C030ED">
      <w:pPr>
        <w:spacing w:after="1858"/>
        <w:ind w:left="38" w:hanging="3"/>
        <w:jc w:val="both"/>
      </w:pPr>
      <w:r>
        <w:t xml:space="preserve">Uvedené ceny jsou bez DPH </w:t>
      </w:r>
      <w:proofErr w:type="gramStart"/>
      <w:r>
        <w:t>20%</w:t>
      </w:r>
      <w:proofErr w:type="gramEnd"/>
      <w:r>
        <w:t>.</w:t>
      </w:r>
    </w:p>
    <w:p w:rsidR="00AE2CA1" w:rsidRDefault="00C030ED">
      <w:pPr>
        <w:spacing w:after="1259"/>
        <w:ind w:left="391" w:right="-180" w:hanging="3"/>
        <w:jc w:val="both"/>
      </w:pPr>
      <w:r>
        <w:t xml:space="preserve">V </w:t>
      </w:r>
      <w:proofErr w:type="spellStart"/>
      <w:r>
        <w:t>V</w:t>
      </w:r>
      <w:proofErr w:type="spellEnd"/>
      <w:r>
        <w:t xml:space="preserve"> Hradci Králové dne: 74. </w:t>
      </w:r>
      <w:r>
        <w:rPr>
          <w:noProof/>
        </w:rPr>
        <w:drawing>
          <wp:inline distT="0" distB="0" distL="0" distR="0">
            <wp:extent cx="351359" cy="114110"/>
            <wp:effectExtent l="0" t="0" r="0" b="0"/>
            <wp:docPr id="78367" name="Picture 78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7" name="Picture 783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1359" cy="1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zhotovitele:</w:t>
      </w:r>
    </w:p>
    <w:p w:rsidR="00AE2CA1" w:rsidRDefault="00C030ED">
      <w:pPr>
        <w:spacing w:after="5"/>
        <w:ind w:left="151" w:right="1365" w:firstLine="266"/>
        <w:jc w:val="both"/>
      </w:pPr>
      <w:r>
        <w:t xml:space="preserve">Ing. Pavel Buchta </w:t>
      </w:r>
      <w:r>
        <w:rPr>
          <w:noProof/>
        </w:rPr>
        <w:drawing>
          <wp:inline distT="0" distB="0" distL="0" distR="0">
            <wp:extent cx="13689" cy="9129"/>
            <wp:effectExtent l="0" t="0" r="0" b="0"/>
            <wp:docPr id="9855" name="Picture 9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" name="Picture 98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ředitel ZÚ 1--K</w:t>
      </w:r>
    </w:p>
    <w:p w:rsidR="00AE2CA1" w:rsidRDefault="00AE2CA1">
      <w:pPr>
        <w:spacing w:after="317"/>
        <w:ind w:left="675" w:right="-230"/>
      </w:pPr>
    </w:p>
    <w:p w:rsidR="00AE2CA1" w:rsidRDefault="00C030ED">
      <w:pPr>
        <w:spacing w:after="32"/>
        <w:ind w:left="10" w:right="-15" w:hanging="10"/>
        <w:jc w:val="right"/>
      </w:pPr>
      <w:r>
        <w:rPr>
          <w:sz w:val="18"/>
        </w:rPr>
        <w:t xml:space="preserve">Zdravotní ústav se sídlem </w:t>
      </w:r>
      <w:proofErr w:type="gramStart"/>
      <w:r>
        <w:rPr>
          <w:sz w:val="18"/>
        </w:rPr>
        <w:t>v }</w:t>
      </w:r>
      <w:proofErr w:type="spellStart"/>
      <w:r>
        <w:rPr>
          <w:sz w:val="18"/>
        </w:rPr>
        <w:t>kadci</w:t>
      </w:r>
      <w:proofErr w:type="spellEnd"/>
      <w:proofErr w:type="gramEnd"/>
      <w:r>
        <w:rPr>
          <w:sz w:val="18"/>
        </w:rPr>
        <w:t xml:space="preserve"> Králové</w:t>
      </w:r>
    </w:p>
    <w:p w:rsidR="00AE2CA1" w:rsidRDefault="00C030ED">
      <w:pPr>
        <w:spacing w:after="32"/>
        <w:ind w:left="10" w:right="-15" w:hanging="10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433495</wp:posOffset>
            </wp:positionH>
            <wp:positionV relativeFrom="page">
              <wp:posOffset>2268508</wp:posOffset>
            </wp:positionV>
            <wp:extent cx="9126" cy="9129"/>
            <wp:effectExtent l="0" t="0" r="0" b="0"/>
            <wp:wrapSquare wrapText="bothSides"/>
            <wp:docPr id="9850" name="Picture 9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" name="Picture 98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666213</wp:posOffset>
            </wp:positionH>
            <wp:positionV relativeFrom="page">
              <wp:posOffset>7271092</wp:posOffset>
            </wp:positionV>
            <wp:extent cx="41068" cy="73030"/>
            <wp:effectExtent l="0" t="0" r="0" b="0"/>
            <wp:wrapSquare wrapText="bothSides"/>
            <wp:docPr id="78369" name="Picture 7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9" name="Picture 7836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068" cy="7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Habrmanova 154, 501 01 Hradec Králové</w:t>
      </w:r>
    </w:p>
    <w:p w:rsidR="00AE2CA1" w:rsidRDefault="00C030ED">
      <w:pPr>
        <w:spacing w:after="3"/>
        <w:ind w:left="578" w:right="43" w:hanging="3"/>
      </w:pPr>
      <w:r>
        <w:rPr>
          <w:sz w:val="18"/>
        </w:rPr>
        <w:t>[ČO: 71009523, DIČ: CZ71009523</w:t>
      </w:r>
    </w:p>
    <w:p w:rsidR="00AE2CA1" w:rsidRPr="00C030ED" w:rsidRDefault="00C030ED">
      <w:pPr>
        <w:spacing w:after="3019"/>
        <w:jc w:val="right"/>
        <w:rPr>
          <w:highlight w:val="black"/>
        </w:rPr>
      </w:pPr>
      <w:r w:rsidRPr="00C030ED">
        <w:rPr>
          <w:sz w:val="26"/>
          <w:highlight w:val="black"/>
        </w:rPr>
        <w:t>20 0 U</w:t>
      </w:r>
    </w:p>
    <w:p w:rsidR="00AE2CA1" w:rsidRPr="00C030ED" w:rsidRDefault="00C030ED">
      <w:pPr>
        <w:spacing w:after="738"/>
        <w:ind w:left="38" w:right="1365" w:hanging="3"/>
        <w:jc w:val="both"/>
        <w:rPr>
          <w:highlight w:val="black"/>
        </w:rPr>
      </w:pPr>
      <w:r w:rsidRPr="00C030ED">
        <w:rPr>
          <w:highlight w:val="black"/>
        </w:rPr>
        <w:t xml:space="preserve">53,- </w:t>
      </w:r>
      <w:proofErr w:type="spellStart"/>
      <w:r w:rsidRPr="00C030ED">
        <w:rPr>
          <w:highlight w:val="black"/>
        </w:rPr>
        <w:t>Kc</w:t>
      </w:r>
      <w:proofErr w:type="spellEnd"/>
      <w:r w:rsidRPr="00C030ED">
        <w:rPr>
          <w:highlight w:val="black"/>
        </w:rPr>
        <w:t xml:space="preserve"> </w:t>
      </w:r>
      <w:r w:rsidRPr="00C030ED">
        <w:rPr>
          <w:noProof/>
          <w:highlight w:val="black"/>
        </w:rPr>
        <w:drawing>
          <wp:inline distT="0" distB="0" distL="0" distR="0">
            <wp:extent cx="18253" cy="9129"/>
            <wp:effectExtent l="0" t="0" r="0" b="0"/>
            <wp:docPr id="9849" name="Picture 9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9" name="Picture 98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53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A1" w:rsidRPr="00C030ED" w:rsidRDefault="00C030ED">
      <w:pPr>
        <w:spacing w:after="5"/>
        <w:ind w:left="38" w:right="1365" w:hanging="3"/>
        <w:jc w:val="both"/>
        <w:rPr>
          <w:highlight w:val="black"/>
        </w:rPr>
      </w:pPr>
      <w:r w:rsidRPr="00C030ED">
        <w:rPr>
          <w:highlight w:val="black"/>
        </w:rPr>
        <w:t xml:space="preserve">40,- </w:t>
      </w:r>
      <w:proofErr w:type="spellStart"/>
      <w:r w:rsidRPr="00C030ED">
        <w:rPr>
          <w:highlight w:val="black"/>
        </w:rPr>
        <w:t>Kc</w:t>
      </w:r>
      <w:proofErr w:type="spellEnd"/>
    </w:p>
    <w:p w:rsidR="00AE2CA1" w:rsidRDefault="00C030ED">
      <w:pPr>
        <w:spacing w:after="2838"/>
        <w:ind w:left="38" w:right="1365" w:hanging="3"/>
        <w:jc w:val="both"/>
      </w:pPr>
      <w:r w:rsidRPr="00C030ED">
        <w:rPr>
          <w:highlight w:val="black"/>
        </w:rPr>
        <w:t xml:space="preserve">70,- </w:t>
      </w:r>
      <w:proofErr w:type="spellStart"/>
      <w:r w:rsidRPr="00C030ED">
        <w:rPr>
          <w:highlight w:val="black"/>
        </w:rPr>
        <w:t>Kc</w:t>
      </w:r>
      <w:proofErr w:type="spellEnd"/>
    </w:p>
    <w:p w:rsidR="00AE2CA1" w:rsidRDefault="00C030ED">
      <w:pPr>
        <w:spacing w:after="5"/>
        <w:ind w:left="38" w:right="1365" w:hanging="3"/>
        <w:jc w:val="both"/>
      </w:pPr>
      <w:r>
        <w:lastRenderedPageBreak/>
        <w:t>V Brně dne 13.10.2010</w:t>
      </w:r>
    </w:p>
    <w:p w:rsidR="00AE2CA1" w:rsidRDefault="00AE2CA1">
      <w:pPr>
        <w:spacing w:after="0"/>
        <w:ind w:left="-101"/>
      </w:pPr>
    </w:p>
    <w:p w:rsidR="00AE2CA1" w:rsidRDefault="00C030ED">
      <w:pPr>
        <w:spacing w:after="5"/>
        <w:ind w:left="104" w:right="1509" w:hanging="3"/>
        <w:jc w:val="both"/>
      </w:pPr>
      <w:r>
        <w:t xml:space="preserve">Sigrid </w:t>
      </w:r>
      <w:proofErr w:type="spellStart"/>
      <w:r>
        <w:t>Labuschjediný</w:t>
      </w:r>
      <w:proofErr w:type="spellEnd"/>
      <w:r>
        <w:t xml:space="preserve"> člen představenstva </w:t>
      </w:r>
      <w:proofErr w:type="spellStart"/>
      <w:r>
        <w:t>oncomed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a.s.</w:t>
      </w:r>
    </w:p>
    <w:p w:rsidR="00AE2CA1" w:rsidRDefault="00AE2CA1">
      <w:pPr>
        <w:sectPr w:rsidR="00AE2CA1">
          <w:type w:val="continuous"/>
          <w:pgSz w:w="11900" w:h="16820"/>
          <w:pgMar w:top="1440" w:right="963" w:bottom="1440" w:left="1401" w:header="708" w:footer="708" w:gutter="0"/>
          <w:cols w:num="2" w:space="708" w:equalWidth="0">
            <w:col w:w="3464" w:space="1926"/>
            <w:col w:w="4146"/>
          </w:cols>
        </w:sectPr>
      </w:pPr>
    </w:p>
    <w:p w:rsidR="00AE2CA1" w:rsidRDefault="00C030ED">
      <w:pPr>
        <w:spacing w:after="942"/>
        <w:ind w:right="1315"/>
        <w:jc w:val="right"/>
      </w:pPr>
      <w:r>
        <w:rPr>
          <w:sz w:val="28"/>
        </w:rPr>
        <w:lastRenderedPageBreak/>
        <w:t>9010/</w:t>
      </w:r>
      <w:proofErr w:type="gramStart"/>
      <w:r>
        <w:rPr>
          <w:sz w:val="28"/>
        </w:rPr>
        <w:t>0)/</w:t>
      </w:r>
      <w:proofErr w:type="gramEnd"/>
    </w:p>
    <w:p w:rsidR="00AE2CA1" w:rsidRDefault="00C030ED">
      <w:pPr>
        <w:spacing w:after="385" w:line="250" w:lineRule="auto"/>
        <w:ind w:left="1200" w:right="1258" w:firstLine="3298"/>
        <w:jc w:val="both"/>
      </w:pPr>
      <w:r>
        <w:rPr>
          <w:sz w:val="24"/>
        </w:rPr>
        <w:t>Dodatek č. 1 ke smlouvě o provedení odborné a laboratorní expertizy uzavřené dne 14.10.2010 mezi</w:t>
      </w:r>
    </w:p>
    <w:p w:rsidR="00AE2CA1" w:rsidRDefault="00C030ED">
      <w:pPr>
        <w:numPr>
          <w:ilvl w:val="0"/>
          <w:numId w:val="6"/>
        </w:numPr>
        <w:spacing w:after="4" w:line="250" w:lineRule="auto"/>
        <w:ind w:right="3525" w:hanging="252"/>
        <w:jc w:val="both"/>
      </w:pPr>
      <w:r>
        <w:rPr>
          <w:sz w:val="24"/>
        </w:rPr>
        <w:t xml:space="preserve">Objednatel </w:t>
      </w:r>
      <w:proofErr w:type="spellStart"/>
      <w:r>
        <w:rPr>
          <w:sz w:val="24"/>
        </w:rPr>
        <w:t>oncomed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manufacturing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a.s..</w:t>
      </w:r>
      <w:proofErr w:type="gramEnd"/>
    </w:p>
    <w:p w:rsidR="00AE2CA1" w:rsidRDefault="00C030ED">
      <w:pPr>
        <w:spacing w:after="289" w:line="250" w:lineRule="auto"/>
        <w:ind w:left="952" w:right="1164" w:hanging="3"/>
        <w:jc w:val="both"/>
      </w:pPr>
      <w:r>
        <w:rPr>
          <w:sz w:val="24"/>
        </w:rPr>
        <w:t xml:space="preserve">se sídlem: Karásek 1767/1, 621 33 Brno Řečkovice jednající: Sigrid </w:t>
      </w:r>
      <w:proofErr w:type="spellStart"/>
      <w:r>
        <w:rPr>
          <w:sz w:val="24"/>
        </w:rPr>
        <w:t>Labusch</w:t>
      </w:r>
      <w:proofErr w:type="spellEnd"/>
      <w:r>
        <w:rPr>
          <w:sz w:val="24"/>
        </w:rPr>
        <w:t>, jediným členem představenstva [č: 247 11 667</w:t>
      </w:r>
      <w:r>
        <w:rPr>
          <w:sz w:val="24"/>
        </w:rPr>
        <w:t xml:space="preserve"> DIČ: cz24711667 zapsán v obchodním rejstříku vedeném rejstříkovým soudem v Brně, oddíl B, vložka 6266 bankovní spojení: 2105644565/2700 vedený u </w:t>
      </w:r>
      <w:proofErr w:type="spellStart"/>
      <w:r>
        <w:rPr>
          <w:sz w:val="24"/>
        </w:rPr>
        <w:t>Unicredit</w:t>
      </w:r>
      <w:proofErr w:type="spellEnd"/>
      <w:r>
        <w:rPr>
          <w:sz w:val="24"/>
        </w:rPr>
        <w:t xml:space="preserve"> Bank Brno osoba oprávněná jednat ve věci předmětu plnění: Ing. Ivana Machová</w:t>
      </w:r>
    </w:p>
    <w:p w:rsidR="00AE2CA1" w:rsidRDefault="00C030ED">
      <w:pPr>
        <w:numPr>
          <w:ilvl w:val="0"/>
          <w:numId w:val="6"/>
        </w:numPr>
        <w:spacing w:after="4" w:line="250" w:lineRule="auto"/>
        <w:ind w:right="3525" w:hanging="252"/>
        <w:jc w:val="both"/>
      </w:pPr>
      <w:r>
        <w:rPr>
          <w:sz w:val="24"/>
        </w:rPr>
        <w:t>Zhotovitel</w:t>
      </w:r>
    </w:p>
    <w:p w:rsidR="00AE2CA1" w:rsidRDefault="00C030ED">
      <w:pPr>
        <w:spacing w:after="27" w:line="250" w:lineRule="auto"/>
        <w:ind w:left="944" w:right="3313" w:hanging="3"/>
        <w:jc w:val="both"/>
      </w:pPr>
      <w:r>
        <w:rPr>
          <w:sz w:val="24"/>
        </w:rPr>
        <w:t>Zdravotní ús</w:t>
      </w:r>
      <w:r>
        <w:rPr>
          <w:sz w:val="24"/>
        </w:rPr>
        <w:t xml:space="preserve">tav se sídlem v Hradci Králové se sídlem: Habrmanova 154, 501 01 Hradec Králové zastoupená: Ing. P. Buchtou, ředitelem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 xml:space="preserve">: 71009523 DIC: CZ 71009523 bankovní spojení: ČNB Hradec Králové,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 10006-4830-511/0710 osoba oprávněná jednat ve věci předmětu plně</w:t>
      </w:r>
      <w:r>
        <w:rPr>
          <w:sz w:val="24"/>
        </w:rPr>
        <w:t>ní: Ing. Ivo Šrámek kontaktní adresa: Zdravotní ústav se sídlem v Hradci Králové</w:t>
      </w:r>
    </w:p>
    <w:p w:rsidR="00AE2CA1" w:rsidRDefault="00C030ED">
      <w:pPr>
        <w:spacing w:after="280" w:line="250" w:lineRule="auto"/>
        <w:ind w:left="952" w:hanging="3"/>
        <w:jc w:val="both"/>
      </w:pPr>
      <w:r>
        <w:rPr>
          <w:sz w:val="24"/>
        </w:rPr>
        <w:t>Centrum hygienických laboratoří, ul. Jana Černého 361, 503 41 Hradec Králové</w:t>
      </w:r>
    </w:p>
    <w:p w:rsidR="00AE2CA1" w:rsidRDefault="00C030ED">
      <w:pPr>
        <w:spacing w:after="272" w:line="250" w:lineRule="auto"/>
        <w:ind w:left="3989" w:right="790" w:hanging="2997"/>
        <w:jc w:val="both"/>
      </w:pPr>
      <w:r>
        <w:rPr>
          <w:sz w:val="24"/>
        </w:rPr>
        <w:t xml:space="preserve">Smluvní </w:t>
      </w:r>
      <w:proofErr w:type="spellStart"/>
      <w:r>
        <w:rPr>
          <w:sz w:val="24"/>
        </w:rPr>
        <w:t>sfrany</w:t>
      </w:r>
      <w:proofErr w:type="spellEnd"/>
      <w:r>
        <w:rPr>
          <w:sz w:val="24"/>
        </w:rPr>
        <w:t xml:space="preserve"> po vzájemné dohodě uzavírají tento dodatek k výše uvedené smlouvě (dále jen „původní smlouva”):</w:t>
      </w:r>
    </w:p>
    <w:p w:rsidR="00AE2CA1" w:rsidRDefault="00C030ED">
      <w:pPr>
        <w:spacing w:after="0" w:line="265" w:lineRule="auto"/>
        <w:ind w:left="1835" w:right="2220" w:hanging="10"/>
        <w:jc w:val="center"/>
      </w:pPr>
      <w:r>
        <w:rPr>
          <w:sz w:val="24"/>
        </w:rPr>
        <w:t>1.</w:t>
      </w:r>
    </w:p>
    <w:p w:rsidR="00AE2CA1" w:rsidRDefault="00C030ED">
      <w:pPr>
        <w:pStyle w:val="Nadpis1"/>
        <w:spacing w:after="87"/>
        <w:ind w:left="75" w:right="467"/>
      </w:pPr>
      <w:r>
        <w:t>Předmět dodatku</w:t>
      </w:r>
    </w:p>
    <w:p w:rsidR="00AE2CA1" w:rsidRDefault="00C030ED">
      <w:pPr>
        <w:numPr>
          <w:ilvl w:val="0"/>
          <w:numId w:val="7"/>
        </w:numPr>
        <w:spacing w:after="4" w:line="250" w:lineRule="auto"/>
        <w:ind w:right="352" w:hanging="359"/>
        <w:jc w:val="both"/>
      </w:pPr>
      <w:r>
        <w:rPr>
          <w:sz w:val="24"/>
        </w:rPr>
        <w:t>Ruší se text celého článku I. „Předmět plnění” původní smlouvy a nahrazuje se textem novým, který zní:</w:t>
      </w:r>
    </w:p>
    <w:p w:rsidR="00AE2CA1" w:rsidRDefault="00C030ED">
      <w:pPr>
        <w:spacing w:after="4" w:line="250" w:lineRule="auto"/>
        <w:ind w:left="923" w:right="1071" w:hanging="3"/>
        <w:jc w:val="both"/>
      </w:pPr>
      <w:r>
        <w:rPr>
          <w:sz w:val="24"/>
        </w:rPr>
        <w:t>Předmětem smlouvy je pr</w:t>
      </w:r>
      <w:r>
        <w:rPr>
          <w:sz w:val="24"/>
        </w:rPr>
        <w:t>ovedení následující odborné a laboratorní expertízy podle smluvního požadavku objednatele za podmínek dále v této smlouvě stanovených: - analýzy vzorků purifikované vody a vody pro injekce dle přiložené nabídky</w:t>
      </w:r>
    </w:p>
    <w:p w:rsidR="00AE2CA1" w:rsidRDefault="00C030ED">
      <w:pPr>
        <w:spacing w:after="334" w:line="250" w:lineRule="auto"/>
        <w:ind w:left="870" w:right="2982" w:firstLine="57"/>
        <w:jc w:val="both"/>
      </w:pPr>
      <w:r>
        <w:rPr>
          <w:sz w:val="24"/>
        </w:rPr>
        <w:t xml:space="preserve">- odběry a analýzy dle požadavku </w:t>
      </w:r>
      <w:proofErr w:type="gramStart"/>
      <w:r>
        <w:rPr>
          <w:sz w:val="24"/>
        </w:rPr>
        <w:t xml:space="preserve">objednatele </w:t>
      </w:r>
      <w:r>
        <w:rPr>
          <w:sz w:val="24"/>
        </w:rPr>
        <w:t>-vypracování</w:t>
      </w:r>
      <w:proofErr w:type="gramEnd"/>
      <w:r>
        <w:rPr>
          <w:sz w:val="24"/>
        </w:rPr>
        <w:t xml:space="preserve"> protokolů </w:t>
      </w:r>
      <w:proofErr w:type="spellStart"/>
      <w:r>
        <w:rPr>
          <w:sz w:val="24"/>
        </w:rPr>
        <w:t>jakje</w:t>
      </w:r>
      <w:proofErr w:type="spellEnd"/>
      <w:r>
        <w:rPr>
          <w:sz w:val="24"/>
        </w:rPr>
        <w:t xml:space="preserve"> specifikováno v příloze č. 1 této smlouvy (dále jen dílčí činnost l) a testy specifikované v příloze č. 2 této smlouvy (dále jen dílčí činnost 2) (dílčí činnost 1 a dílčí činnost 2 dále jen ”dílo")</w:t>
      </w:r>
    </w:p>
    <w:p w:rsidR="00AE2CA1" w:rsidRDefault="00C030ED">
      <w:pPr>
        <w:numPr>
          <w:ilvl w:val="0"/>
          <w:numId w:val="7"/>
        </w:numPr>
        <w:spacing w:after="4" w:line="250" w:lineRule="auto"/>
        <w:ind w:right="352" w:hanging="359"/>
        <w:jc w:val="both"/>
      </w:pPr>
      <w:r>
        <w:rPr>
          <w:sz w:val="24"/>
        </w:rPr>
        <w:t>Ruší se text celého odst. I č</w:t>
      </w:r>
      <w:r>
        <w:rPr>
          <w:sz w:val="24"/>
        </w:rPr>
        <w:t>lánku IV. „Cena” původní smlouvy a nahrazuje se textem novým, který zní:</w:t>
      </w:r>
    </w:p>
    <w:p w:rsidR="00AE2CA1" w:rsidRDefault="00C030ED">
      <w:pPr>
        <w:spacing w:after="374" w:line="250" w:lineRule="auto"/>
        <w:ind w:left="934" w:right="1056" w:firstLine="57"/>
        <w:jc w:val="both"/>
      </w:pPr>
      <w:r>
        <w:rPr>
          <w:sz w:val="24"/>
        </w:rPr>
        <w:lastRenderedPageBreak/>
        <w:t>Cena díla je stanovena v souladu s ceníkem zhotovitele platným v době zadání odborné a laboratorní expertízy a pro dílčí činnost 1 je přílohou 1 této smlouvy a pro dílčí činnost 2</w:t>
      </w:r>
    </w:p>
    <w:p w:rsidR="00AE2CA1" w:rsidRDefault="00C030ED">
      <w:pPr>
        <w:spacing w:after="374" w:line="250" w:lineRule="auto"/>
        <w:ind w:left="934" w:right="1056" w:firstLine="57"/>
        <w:jc w:val="both"/>
      </w:pPr>
      <w:r>
        <w:rPr>
          <w:sz w:val="24"/>
        </w:rPr>
        <w:t xml:space="preserve">je </w:t>
      </w:r>
      <w:r>
        <w:rPr>
          <w:sz w:val="24"/>
        </w:rPr>
        <w:t>přílohou 2 této smlouvy</w:t>
      </w:r>
    </w:p>
    <w:p w:rsidR="00AE2CA1" w:rsidRDefault="00C030ED">
      <w:pPr>
        <w:numPr>
          <w:ilvl w:val="0"/>
          <w:numId w:val="7"/>
        </w:numPr>
        <w:spacing w:after="382" w:line="250" w:lineRule="auto"/>
        <w:ind w:right="352" w:hanging="359"/>
        <w:jc w:val="both"/>
      </w:pPr>
      <w:r>
        <w:rPr>
          <w:sz w:val="24"/>
        </w:rPr>
        <w:t>Ruší se text celého odst. 5 článku V. „Podmínky provádění díla” původní smlouvy a nahrazuje se textem novým, který zní:</w:t>
      </w:r>
    </w:p>
    <w:p w:rsidR="00AE2CA1" w:rsidRDefault="00C030ED">
      <w:pPr>
        <w:spacing w:after="49"/>
        <w:ind w:left="582"/>
      </w:pPr>
      <w:r>
        <w:rPr>
          <w:noProof/>
        </w:rPr>
        <mc:AlternateContent>
          <mc:Choice Requires="wpg">
            <w:drawing>
              <wp:inline distT="0" distB="0" distL="0" distR="0">
                <wp:extent cx="5822521" cy="9129"/>
                <wp:effectExtent l="0" t="0" r="0" b="0"/>
                <wp:docPr id="78373" name="Group 78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521" cy="9129"/>
                          <a:chOff x="0" y="0"/>
                          <a:chExt cx="5822521" cy="9129"/>
                        </a:xfrm>
                      </wpg:grpSpPr>
                      <wps:wsp>
                        <wps:cNvPr id="78372" name="Shape 78372"/>
                        <wps:cNvSpPr/>
                        <wps:spPr>
                          <a:xfrm>
                            <a:off x="0" y="0"/>
                            <a:ext cx="5822521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521" h="9129">
                                <a:moveTo>
                                  <a:pt x="0" y="4564"/>
                                </a:moveTo>
                                <a:lnTo>
                                  <a:pt x="5822521" y="4564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73" style="width:458.466pt;height:0.718811pt;mso-position-horizontal-relative:char;mso-position-vertical-relative:line" coordsize="58225,91">
                <v:shape id="Shape 78372" style="position:absolute;width:58225;height:91;left:0;top:0;" coordsize="5822521,9129" path="m0,4564l5822521,4564">
                  <v:stroke weight="0.718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2CA1" w:rsidRDefault="00C030ED">
      <w:pPr>
        <w:tabs>
          <w:tab w:val="center" w:pos="3377"/>
          <w:tab w:val="right" w:pos="10779"/>
        </w:tabs>
        <w:spacing w:after="5"/>
      </w:pPr>
      <w:r>
        <w:tab/>
      </w:r>
      <w:r>
        <w:t xml:space="preserve">Dodatek ČI k smlouvě o provedeni odborné a laboratorní </w:t>
      </w:r>
      <w:proofErr w:type="spellStart"/>
      <w:r>
        <w:t>expertiqp</w:t>
      </w:r>
      <w:proofErr w:type="spellEnd"/>
      <w:r>
        <w:tab/>
        <w:t>strana 1 /2</w:t>
      </w:r>
    </w:p>
    <w:p w:rsidR="00AE2CA1" w:rsidRDefault="00C030ED">
      <w:pPr>
        <w:spacing w:after="879"/>
        <w:ind w:right="690"/>
        <w:jc w:val="right"/>
      </w:pPr>
      <w:r>
        <w:rPr>
          <w:sz w:val="34"/>
        </w:rPr>
        <w:t>A 10 /03/ d</w:t>
      </w:r>
    </w:p>
    <w:p w:rsidR="00AE2CA1" w:rsidRDefault="00C030ED">
      <w:pPr>
        <w:spacing w:after="174" w:line="250" w:lineRule="auto"/>
        <w:ind w:left="1095" w:right="992" w:hanging="3"/>
        <w:jc w:val="both"/>
      </w:pPr>
      <w:r>
        <w:rPr>
          <w:sz w:val="24"/>
        </w:rPr>
        <w:t>Zhotovitel se zavazuje zhotovit dílo dle norem platných v České republice, podle požadavků objednatele, v režimu GMP (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Manufacturing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Practice</w:t>
      </w:r>
      <w:proofErr w:type="spellEnd"/>
      <w:r>
        <w:rPr>
          <w:sz w:val="24"/>
        </w:rPr>
        <w:t>) podle platných verzí evropského lékopisu a v souladu s článkem V této smlouvy.</w:t>
      </w:r>
    </w:p>
    <w:p w:rsidR="00AE2CA1" w:rsidRDefault="00C030ED">
      <w:pPr>
        <w:numPr>
          <w:ilvl w:val="0"/>
          <w:numId w:val="7"/>
        </w:numPr>
        <w:spacing w:after="76" w:line="250" w:lineRule="auto"/>
        <w:ind w:right="352" w:hanging="359"/>
        <w:jc w:val="both"/>
      </w:pPr>
      <w:r>
        <w:rPr>
          <w:sz w:val="24"/>
        </w:rPr>
        <w:t>Doplňuje se článek VI. „Závěre</w:t>
      </w:r>
      <w:r>
        <w:rPr>
          <w:sz w:val="24"/>
        </w:rPr>
        <w:t>čná ustanovení” původní smlouvy, a to o nový odstavec č. 12, který zní:</w:t>
      </w:r>
    </w:p>
    <w:p w:rsidR="00AE2CA1" w:rsidRDefault="00C030ED">
      <w:pPr>
        <w:spacing w:after="163" w:line="250" w:lineRule="auto"/>
        <w:ind w:left="987" w:right="1020" w:hanging="3"/>
        <w:jc w:val="both"/>
      </w:pPr>
      <w:r>
        <w:rPr>
          <w:sz w:val="24"/>
        </w:rPr>
        <w:t xml:space="preserve">Nedílnou součástí této </w:t>
      </w:r>
      <w:proofErr w:type="spellStart"/>
      <w:r>
        <w:rPr>
          <w:sz w:val="24"/>
        </w:rPr>
        <w:t>smlouvyjsou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následujícípřílohy</w:t>
      </w:r>
      <w:proofErr w:type="spellEnd"/>
      <w:r>
        <w:rPr>
          <w:sz w:val="24"/>
        </w:rPr>
        <w:t>: Příloha č. 1 Cena předmětu plnění a Příloha č. 2 Cena předmětu plnění.</w:t>
      </w:r>
    </w:p>
    <w:p w:rsidR="00AE2CA1" w:rsidRDefault="00C030ED">
      <w:pPr>
        <w:numPr>
          <w:ilvl w:val="0"/>
          <w:numId w:val="7"/>
        </w:numPr>
        <w:spacing w:after="239" w:line="250" w:lineRule="auto"/>
        <w:ind w:right="352" w:hanging="359"/>
        <w:jc w:val="both"/>
      </w:pPr>
      <w:r>
        <w:rPr>
          <w:sz w:val="24"/>
        </w:rPr>
        <w:t>Do původní smlouvy se doplňuje příloha č. následujícího zn</w:t>
      </w:r>
      <w:r>
        <w:rPr>
          <w:sz w:val="24"/>
        </w:rPr>
        <w:t>ění: Příloha č. 2 (Smlouvy o provedení odborné a laboratorní expertizy)</w:t>
      </w:r>
    </w:p>
    <w:p w:rsidR="00AE2CA1" w:rsidRDefault="00C030ED">
      <w:pPr>
        <w:spacing w:after="294" w:line="250" w:lineRule="auto"/>
        <w:ind w:left="1095" w:hanging="3"/>
        <w:jc w:val="both"/>
      </w:pPr>
      <w:r>
        <w:rPr>
          <w:sz w:val="24"/>
        </w:rPr>
        <w:t>Cena předmětu plnění</w:t>
      </w:r>
    </w:p>
    <w:p w:rsidR="00AE2CA1" w:rsidRDefault="00C030ED">
      <w:pPr>
        <w:tabs>
          <w:tab w:val="center" w:pos="1911"/>
          <w:tab w:val="center" w:pos="5041"/>
        </w:tabs>
        <w:spacing w:after="4" w:line="250" w:lineRule="auto"/>
      </w:pPr>
      <w:r>
        <w:rPr>
          <w:sz w:val="24"/>
        </w:rPr>
        <w:tab/>
      </w:r>
      <w:proofErr w:type="spellStart"/>
      <w:r>
        <w:rPr>
          <w:sz w:val="24"/>
        </w:rPr>
        <w:t>Pb</w:t>
      </w:r>
      <w:proofErr w:type="spellEnd"/>
      <w:r>
        <w:rPr>
          <w:sz w:val="24"/>
        </w:rPr>
        <w:t xml:space="preserve">, Ni v </w:t>
      </w:r>
      <w:proofErr w:type="spellStart"/>
      <w:r>
        <w:rPr>
          <w:sz w:val="24"/>
        </w:rPr>
        <w:t>manitolu</w:t>
      </w:r>
      <w:proofErr w:type="spellEnd"/>
      <w:r>
        <w:rPr>
          <w:sz w:val="24"/>
        </w:rPr>
        <w:tab/>
      </w:r>
      <w:r w:rsidRPr="00C030ED">
        <w:rPr>
          <w:sz w:val="24"/>
          <w:highlight w:val="black"/>
        </w:rPr>
        <w:t>800,-</w:t>
      </w:r>
      <w:r>
        <w:rPr>
          <w:sz w:val="24"/>
        </w:rPr>
        <w:t xml:space="preserve"> Kč za vzorek</w:t>
      </w:r>
    </w:p>
    <w:p w:rsidR="00AE2CA1" w:rsidRDefault="00C030ED">
      <w:pPr>
        <w:spacing w:after="272" w:line="250" w:lineRule="auto"/>
        <w:ind w:left="1059" w:right="4419" w:hanging="3"/>
        <w:jc w:val="both"/>
      </w:pPr>
      <w:r>
        <w:rPr>
          <w:sz w:val="24"/>
        </w:rPr>
        <w:t xml:space="preserve">As ve skleněných lahvičkách </w:t>
      </w:r>
      <w:r w:rsidRPr="00C030ED">
        <w:rPr>
          <w:sz w:val="24"/>
          <w:highlight w:val="black"/>
        </w:rPr>
        <w:t>400,</w:t>
      </w:r>
      <w:r>
        <w:rPr>
          <w:sz w:val="24"/>
        </w:rPr>
        <w:t xml:space="preserve">- Kč za vzorek </w:t>
      </w:r>
      <w:proofErr w:type="spellStart"/>
      <w:r>
        <w:rPr>
          <w:sz w:val="24"/>
        </w:rPr>
        <w:t>Zn</w:t>
      </w:r>
      <w:proofErr w:type="spellEnd"/>
      <w:r>
        <w:rPr>
          <w:sz w:val="24"/>
        </w:rPr>
        <w:t xml:space="preserve"> v pryžových zátkách</w:t>
      </w:r>
      <w:r>
        <w:rPr>
          <w:sz w:val="24"/>
        </w:rPr>
        <w:tab/>
      </w:r>
      <w:r w:rsidRPr="00C030ED">
        <w:rPr>
          <w:sz w:val="24"/>
          <w:highlight w:val="black"/>
        </w:rPr>
        <w:t>300,</w:t>
      </w:r>
      <w:r>
        <w:rPr>
          <w:sz w:val="24"/>
        </w:rPr>
        <w:t>- Kč za vzorek</w:t>
      </w:r>
    </w:p>
    <w:p w:rsidR="00AE2CA1" w:rsidRDefault="00C030ED">
      <w:pPr>
        <w:spacing w:after="254"/>
        <w:ind w:left="1088" w:hanging="10"/>
      </w:pPr>
      <w:r>
        <w:rPr>
          <w:sz w:val="26"/>
        </w:rPr>
        <w:t xml:space="preserve">Uvedené </w:t>
      </w:r>
      <w:proofErr w:type="spellStart"/>
      <w:r>
        <w:rPr>
          <w:sz w:val="26"/>
        </w:rPr>
        <w:t>cenyjsou</w:t>
      </w:r>
      <w:proofErr w:type="spellEnd"/>
      <w:r>
        <w:rPr>
          <w:sz w:val="26"/>
        </w:rPr>
        <w:t xml:space="preserve"> bez DPH </w:t>
      </w:r>
      <w:proofErr w:type="gramStart"/>
      <w:r>
        <w:rPr>
          <w:sz w:val="26"/>
        </w:rPr>
        <w:t>20%</w:t>
      </w:r>
      <w:proofErr w:type="gramEnd"/>
      <w:r>
        <w:rPr>
          <w:sz w:val="26"/>
        </w:rPr>
        <w:t>.</w:t>
      </w:r>
    </w:p>
    <w:p w:rsidR="00AE2CA1" w:rsidRDefault="00C030ED">
      <w:pPr>
        <w:spacing w:after="4"/>
        <w:ind w:left="305" w:right="640" w:hanging="10"/>
        <w:jc w:val="center"/>
      </w:pPr>
      <w:r>
        <w:t>11.</w:t>
      </w:r>
    </w:p>
    <w:p w:rsidR="00AE2CA1" w:rsidRDefault="00C030ED">
      <w:pPr>
        <w:pStyle w:val="Nadpis1"/>
        <w:spacing w:after="126"/>
        <w:ind w:left="75" w:right="388"/>
      </w:pPr>
      <w:r>
        <w:t>Závěrečná. ustanovení</w:t>
      </w:r>
    </w:p>
    <w:p w:rsidR="00AE2CA1" w:rsidRDefault="00C030ED">
      <w:pPr>
        <w:numPr>
          <w:ilvl w:val="0"/>
          <w:numId w:val="8"/>
        </w:numPr>
        <w:spacing w:after="188" w:line="250" w:lineRule="auto"/>
        <w:ind w:left="1041" w:hanging="366"/>
        <w:jc w:val="both"/>
      </w:pPr>
      <w:r>
        <w:rPr>
          <w:sz w:val="24"/>
        </w:rPr>
        <w:t>Ostatní ustanovení původní smlouvy ve znění případných pozdějších dodatků zůstávají nedotčena.</w:t>
      </w:r>
    </w:p>
    <w:p w:rsidR="00AE2CA1" w:rsidRDefault="00C030ED">
      <w:pPr>
        <w:numPr>
          <w:ilvl w:val="0"/>
          <w:numId w:val="8"/>
        </w:numPr>
        <w:spacing w:after="205" w:line="250" w:lineRule="auto"/>
        <w:ind w:left="1041" w:hanging="366"/>
        <w:jc w:val="both"/>
      </w:pPr>
      <w:r>
        <w:rPr>
          <w:sz w:val="24"/>
        </w:rPr>
        <w:t xml:space="preserve">Tento dodatek nabývá platnosti a účinnosti dnem podpisu oběma smluvními </w:t>
      </w:r>
      <w:proofErr w:type="gramStart"/>
      <w:r>
        <w:rPr>
          <w:sz w:val="24"/>
        </w:rPr>
        <w:t>stranami./</w:t>
      </w:r>
      <w:proofErr w:type="gramEnd"/>
    </w:p>
    <w:p w:rsidR="00AE2CA1" w:rsidRDefault="00C030ED">
      <w:pPr>
        <w:numPr>
          <w:ilvl w:val="0"/>
          <w:numId w:val="8"/>
        </w:numPr>
        <w:spacing w:after="196" w:line="250" w:lineRule="auto"/>
        <w:ind w:left="1041" w:hanging="366"/>
        <w:jc w:val="both"/>
      </w:pPr>
      <w:r>
        <w:rPr>
          <w:sz w:val="24"/>
        </w:rPr>
        <w:t>Tento dodatek je sepsán ve dvou vyhotoveních, z nichž ka</w:t>
      </w:r>
      <w:r>
        <w:rPr>
          <w:sz w:val="24"/>
        </w:rPr>
        <w:t>ždé má platnost originálu a každá ze stran obdrží po jednom.</w:t>
      </w:r>
    </w:p>
    <w:p w:rsidR="00AE2CA1" w:rsidRDefault="00C030ED">
      <w:pPr>
        <w:numPr>
          <w:ilvl w:val="0"/>
          <w:numId w:val="8"/>
        </w:numPr>
        <w:spacing w:after="170" w:line="250" w:lineRule="auto"/>
        <w:ind w:left="1041" w:hanging="366"/>
        <w:jc w:val="both"/>
      </w:pPr>
      <w:r>
        <w:rPr>
          <w:sz w:val="24"/>
        </w:rPr>
        <w:lastRenderedPageBreak/>
        <w:t xml:space="preserve">Osoby podpisující tento dodatek svým podpisem stvrzují platnost svých jednatelských oprávnění a prohlašují že jsou oprávněny tento dodatek uzavřít a také, že smluvní </w:t>
      </w:r>
      <w:proofErr w:type="spellStart"/>
      <w:r>
        <w:rPr>
          <w:sz w:val="24"/>
        </w:rPr>
        <w:t>sfrana</w:t>
      </w:r>
      <w:proofErr w:type="spellEnd"/>
      <w:r>
        <w:rPr>
          <w:sz w:val="24"/>
        </w:rPr>
        <w:t>, kterou reprezentují s</w:t>
      </w:r>
      <w:r>
        <w:rPr>
          <w:sz w:val="24"/>
        </w:rPr>
        <w:t>plňuje veškeré podmínky a požadavky v tomto dodatku, jakož i ve výše uvedené smlouvě stanovené a že je schopna a oprávněna je řádně plnit.</w:t>
      </w:r>
    </w:p>
    <w:p w:rsidR="00AE2CA1" w:rsidRDefault="00C030ED">
      <w:pPr>
        <w:numPr>
          <w:ilvl w:val="0"/>
          <w:numId w:val="8"/>
        </w:numPr>
        <w:spacing w:after="271" w:line="250" w:lineRule="auto"/>
        <w:ind w:left="1041" w:hanging="366"/>
        <w:jc w:val="both"/>
      </w:pPr>
      <w:r>
        <w:rPr>
          <w:sz w:val="24"/>
        </w:rPr>
        <w:t xml:space="preserve">Obě smluvní strany prohlašují, že si tento dodatek pečlivě přečetly, jeho obsahu plně porozuměly a na </w:t>
      </w:r>
      <w:proofErr w:type="spellStart"/>
      <w:r>
        <w:rPr>
          <w:sz w:val="24"/>
        </w:rPr>
        <w:t>důk</w:t>
      </w:r>
      <w:proofErr w:type="spellEnd"/>
      <w:r>
        <w:rPr>
          <w:sz w:val="24"/>
        </w:rPr>
        <w:t xml:space="preserve"> souhlasu s </w:t>
      </w:r>
      <w:r>
        <w:rPr>
          <w:sz w:val="24"/>
        </w:rPr>
        <w:t>výše uvedenými ustanoveními připojují své podpisy:</w:t>
      </w:r>
    </w:p>
    <w:p w:rsidR="00AE2CA1" w:rsidRDefault="00C030ED">
      <w:pPr>
        <w:spacing w:after="600" w:line="250" w:lineRule="auto"/>
        <w:ind w:left="635" w:hanging="3"/>
        <w:jc w:val="both"/>
      </w:pPr>
      <w:r>
        <w:rPr>
          <w:sz w:val="24"/>
        </w:rPr>
        <w:t xml:space="preserve">V Brně </w:t>
      </w:r>
      <w:proofErr w:type="spellStart"/>
      <w:r>
        <w:rPr>
          <w:sz w:val="24"/>
        </w:rPr>
        <w:t>dneV</w:t>
      </w:r>
      <w:proofErr w:type="spellEnd"/>
      <w:r>
        <w:rPr>
          <w:sz w:val="24"/>
        </w:rPr>
        <w:t xml:space="preserve"> Hradci Králové dne 7.2.2011.</w:t>
      </w:r>
    </w:p>
    <w:p w:rsidR="00AE2CA1" w:rsidRDefault="00C030ED">
      <w:pPr>
        <w:tabs>
          <w:tab w:val="center" w:pos="1401"/>
          <w:tab w:val="center" w:pos="6367"/>
        </w:tabs>
        <w:spacing w:after="0"/>
      </w:pPr>
      <w:r>
        <w:rPr>
          <w:sz w:val="26"/>
        </w:rPr>
        <w:tab/>
      </w:r>
      <w:r>
        <w:rPr>
          <w:sz w:val="26"/>
        </w:rPr>
        <w:t>Za objednatele:</w:t>
      </w:r>
      <w:r>
        <w:rPr>
          <w:sz w:val="26"/>
        </w:rPr>
        <w:tab/>
        <w:t>Za zhotovitele:</w:t>
      </w:r>
    </w:p>
    <w:p w:rsidR="00AE2CA1" w:rsidRDefault="00AE2CA1">
      <w:pPr>
        <w:spacing w:after="44"/>
        <w:ind w:left="496"/>
      </w:pPr>
    </w:p>
    <w:p w:rsidR="00AE2CA1" w:rsidRDefault="00C030ED">
      <w:pPr>
        <w:spacing w:after="355" w:line="250" w:lineRule="auto"/>
        <w:ind w:left="592" w:right="3076" w:hanging="3"/>
        <w:jc w:val="both"/>
      </w:pPr>
      <w:r>
        <w:rPr>
          <w:sz w:val="24"/>
        </w:rPr>
        <w:t>jediný člen představenstva</w:t>
      </w:r>
      <w:r>
        <w:rPr>
          <w:sz w:val="24"/>
        </w:rPr>
        <w:tab/>
        <w:t xml:space="preserve">ředitel </w:t>
      </w:r>
      <w:proofErr w:type="spellStart"/>
      <w:r>
        <w:rPr>
          <w:sz w:val="24"/>
        </w:rPr>
        <w:t>oncomed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manufacturing</w:t>
      </w:r>
      <w:proofErr w:type="spellEnd"/>
      <w:r>
        <w:rPr>
          <w:sz w:val="24"/>
        </w:rPr>
        <w:t xml:space="preserve"> a.s.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3689" cy="13693"/>
            <wp:effectExtent l="0" t="0" r="0" b="0"/>
            <wp:docPr id="14577" name="Picture 1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7" name="Picture 145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Zdravotní ústav v HK</w:t>
      </w:r>
    </w:p>
    <w:p w:rsidR="00AE2CA1" w:rsidRDefault="00C030ED">
      <w:pPr>
        <w:spacing w:after="3"/>
        <w:ind w:left="5881" w:right="43" w:hanging="3"/>
      </w:pPr>
      <w:proofErr w:type="spellStart"/>
      <w:r>
        <w:rPr>
          <w:sz w:val="18"/>
        </w:rPr>
        <w:t>Zdravotif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úm</w:t>
      </w:r>
      <w:r>
        <w:rPr>
          <w:sz w:val="18"/>
          <w:vertAlign w:val="superscript"/>
        </w:rPr>
        <w:t>t</w:t>
      </w:r>
      <w:proofErr w:type="spellEnd"/>
      <w:r>
        <w:rPr>
          <w:sz w:val="18"/>
          <w:vertAlign w:val="superscript"/>
        </w:rPr>
        <w:t xml:space="preserve"> </w:t>
      </w:r>
      <w:r>
        <w:rPr>
          <w:sz w:val="18"/>
        </w:rPr>
        <w:t>se sídlem v Hradci Králové</w:t>
      </w:r>
    </w:p>
    <w:p w:rsidR="00AE2CA1" w:rsidRDefault="00C030ED">
      <w:pPr>
        <w:spacing w:after="70" w:line="247" w:lineRule="auto"/>
        <w:ind w:left="5860" w:hanging="3"/>
        <w:jc w:val="both"/>
      </w:pPr>
      <w:r>
        <w:rPr>
          <w:sz w:val="20"/>
        </w:rPr>
        <w:t xml:space="preserve">Habrmanova 154, 501 Ol Hradec </w:t>
      </w:r>
      <w:proofErr w:type="spellStart"/>
      <w:r>
        <w:rPr>
          <w:sz w:val="20"/>
        </w:rPr>
        <w:t>Králo</w:t>
      </w:r>
      <w:proofErr w:type="spellEnd"/>
      <w:r>
        <w:rPr>
          <w:noProof/>
        </w:rPr>
        <w:drawing>
          <wp:inline distT="0" distB="0" distL="0" distR="0">
            <wp:extent cx="31942" cy="27387"/>
            <wp:effectExtent l="0" t="0" r="0" b="0"/>
            <wp:docPr id="78376" name="Picture 78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6" name="Picture 7837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A1" w:rsidRDefault="00C030ED">
      <w:pPr>
        <w:spacing w:after="0"/>
        <w:ind w:left="6094"/>
      </w:pPr>
      <w:r>
        <w:rPr>
          <w:sz w:val="18"/>
        </w:rPr>
        <w:t>IČO: 71009523, DIČ: CZ71009523</w:t>
      </w:r>
    </w:p>
    <w:p w:rsidR="00AE2CA1" w:rsidRDefault="00C030ED">
      <w:pPr>
        <w:spacing w:after="43"/>
        <w:ind w:left="553"/>
      </w:pPr>
      <w:r>
        <w:rPr>
          <w:noProof/>
        </w:rPr>
        <w:drawing>
          <wp:inline distT="0" distB="0" distL="0" distR="0">
            <wp:extent cx="5836210" cy="237349"/>
            <wp:effectExtent l="0" t="0" r="0" b="0"/>
            <wp:docPr id="14608" name="Picture 1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8" name="Picture 1460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36210" cy="23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A1" w:rsidRDefault="00C030ED">
      <w:pPr>
        <w:tabs>
          <w:tab w:val="center" w:pos="3359"/>
          <w:tab w:val="right" w:pos="10779"/>
        </w:tabs>
        <w:spacing w:after="5"/>
      </w:pPr>
      <w:r>
        <w:tab/>
      </w:r>
      <w:r>
        <w:t>Dodatek ČI k smlouvě o provedeni odborné a laboratorní expertizy</w:t>
      </w:r>
      <w:r>
        <w:tab/>
        <w:t>strana 2 /2</w:t>
      </w:r>
    </w:p>
    <w:p w:rsidR="00AE2CA1" w:rsidRDefault="00C030ED">
      <w:pPr>
        <w:spacing w:after="0" w:line="265" w:lineRule="auto"/>
        <w:ind w:left="10" w:right="107" w:hanging="10"/>
        <w:jc w:val="right"/>
      </w:pPr>
      <w:proofErr w:type="spellStart"/>
      <w:proofErr w:type="gramStart"/>
      <w:r>
        <w:rPr>
          <w:sz w:val="28"/>
        </w:rPr>
        <w:t>zo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o/0J/'l</w:t>
      </w:r>
    </w:p>
    <w:tbl>
      <w:tblPr>
        <w:tblStyle w:val="TableGrid"/>
        <w:tblW w:w="10766" w:type="dxa"/>
        <w:tblInd w:w="-6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494"/>
        <w:gridCol w:w="4974"/>
        <w:gridCol w:w="175"/>
        <w:gridCol w:w="2349"/>
      </w:tblGrid>
      <w:tr w:rsidR="00AE2CA1">
        <w:trPr>
          <w:trHeight w:val="2148"/>
        </w:trPr>
        <w:tc>
          <w:tcPr>
            <w:tcW w:w="2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E2CA1" w:rsidRDefault="00C030ED">
            <w:pPr>
              <w:spacing w:after="0"/>
              <w:ind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6892" cy="894623"/>
                  <wp:effectExtent l="0" t="0" r="0" b="0"/>
                  <wp:docPr id="78378" name="Picture 78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78" name="Picture 7837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92" cy="89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HRADEC HRALOVÉ</w:t>
            </w:r>
          </w:p>
        </w:tc>
        <w:tc>
          <w:tcPr>
            <w:tcW w:w="5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CA1" w:rsidRDefault="00C030ED">
            <w:pPr>
              <w:spacing w:after="0"/>
              <w:ind w:left="122"/>
            </w:pPr>
            <w:r>
              <w:rPr>
                <w:sz w:val="80"/>
              </w:rPr>
              <w:t>Zdravotní ústav</w:t>
            </w:r>
          </w:p>
          <w:p w:rsidR="00AE2CA1" w:rsidRDefault="00C030ED">
            <w:pPr>
              <w:spacing w:after="0"/>
              <w:ind w:left="115"/>
            </w:pPr>
            <w:r>
              <w:rPr>
                <w:sz w:val="38"/>
              </w:rPr>
              <w:t>se sídlem v Hradci Králové</w:t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CA1" w:rsidRDefault="00AE2CA1"/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CA1" w:rsidRDefault="00C030ED">
            <w:pPr>
              <w:spacing w:after="0"/>
              <w:ind w:left="-106" w:right="-93"/>
            </w:pPr>
            <w:r>
              <w:rPr>
                <w:noProof/>
              </w:rPr>
              <w:drawing>
                <wp:inline distT="0" distB="0" distL="0" distR="0">
                  <wp:extent cx="1556018" cy="1615798"/>
                  <wp:effectExtent l="0" t="0" r="0" b="0"/>
                  <wp:docPr id="78380" name="Picture 78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80" name="Picture 7838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018" cy="161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CA1">
        <w:trPr>
          <w:trHeight w:val="474"/>
        </w:trPr>
        <w:tc>
          <w:tcPr>
            <w:tcW w:w="32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2CA1" w:rsidRDefault="00C030ED">
            <w:pPr>
              <w:spacing w:after="0"/>
              <w:ind w:left="7"/>
            </w:pPr>
            <w:r>
              <w:rPr>
                <w:noProof/>
              </w:rPr>
              <w:drawing>
                <wp:inline distT="0" distB="0" distL="0" distR="0">
                  <wp:extent cx="1743106" cy="273864"/>
                  <wp:effectExtent l="0" t="0" r="0" b="0"/>
                  <wp:docPr id="24369" name="Picture 2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9" name="Picture 2436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06" cy="27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2CA1" w:rsidRDefault="00C030ED">
            <w:pPr>
              <w:spacing w:after="0"/>
              <w:ind w:left="4"/>
            </w:pPr>
            <w:r>
              <w:rPr>
                <w:noProof/>
              </w:rPr>
              <w:drawing>
                <wp:inline distT="0" distB="0" distL="0" distR="0">
                  <wp:extent cx="1108834" cy="269300"/>
                  <wp:effectExtent l="0" t="0" r="0" b="0"/>
                  <wp:docPr id="24469" name="Picture 2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9" name="Picture 2446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34" cy="26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CA1" w:rsidRDefault="00AE2CA1"/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2CA1" w:rsidRDefault="00C030ED">
            <w:pPr>
              <w:spacing w:after="0"/>
              <w:ind w:left="196"/>
            </w:pPr>
            <w:r>
              <w:rPr>
                <w:noProof/>
              </w:rPr>
              <w:drawing>
                <wp:inline distT="0" distB="0" distL="0" distR="0">
                  <wp:extent cx="1277669" cy="251042"/>
                  <wp:effectExtent l="0" t="0" r="0" b="0"/>
                  <wp:docPr id="78382" name="Picture 78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82" name="Picture 7838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69" cy="25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CA1" w:rsidRDefault="00C030ED">
      <w:pPr>
        <w:spacing w:after="4"/>
        <w:ind w:left="2575" w:hanging="10"/>
      </w:pPr>
      <w:r>
        <w:rPr>
          <w:sz w:val="26"/>
        </w:rPr>
        <w:t>Laboratoře jsou akreditované Českým institutem pro akreditaci, o.p.s.</w:t>
      </w:r>
    </w:p>
    <w:p w:rsidR="00AE2CA1" w:rsidRDefault="00C030ED">
      <w:pPr>
        <w:spacing w:after="474"/>
        <w:ind w:left="2561" w:right="351" w:hanging="3"/>
        <w:jc w:val="both"/>
      </w:pPr>
      <w:r>
        <w:rPr>
          <w:sz w:val="24"/>
        </w:rPr>
        <w:t>Laboratoře jsou držitelem Certifikátu o splnění podmínek správné výrobní praxe od SÚKL. Laboratoře provádí zkoušky totožnosti, zkoušky na čistotu a stanovení obsahu</w:t>
      </w:r>
    </w:p>
    <w:p w:rsidR="00AE2CA1" w:rsidRDefault="00C030ED">
      <w:pPr>
        <w:pStyle w:val="Nadpis1"/>
        <w:ind w:left="2573" w:firstLine="0"/>
        <w:jc w:val="left"/>
      </w:pPr>
      <w:r>
        <w:rPr>
          <w:sz w:val="28"/>
        </w:rPr>
        <w:t>Provádíme</w:t>
      </w:r>
    </w:p>
    <w:p w:rsidR="00AE2CA1" w:rsidRDefault="00C030ED">
      <w:pPr>
        <w:spacing w:after="569" w:line="216" w:lineRule="auto"/>
        <w:ind w:left="2440" w:right="54"/>
        <w:jc w:val="center"/>
      </w:pPr>
      <w:r>
        <w:rPr>
          <w:sz w:val="24"/>
        </w:rPr>
        <w:t xml:space="preserve">• chemické analýzy léčiv vč. </w:t>
      </w:r>
      <w:proofErr w:type="gramStart"/>
      <w:r>
        <w:rPr>
          <w:sz w:val="24"/>
        </w:rPr>
        <w:t>cytostatik - rozsah</w:t>
      </w:r>
      <w:proofErr w:type="gramEnd"/>
      <w:r>
        <w:rPr>
          <w:sz w:val="24"/>
        </w:rPr>
        <w:t xml:space="preserve"> vyšetření podle požadavku včetně</w:t>
      </w:r>
      <w:r>
        <w:rPr>
          <w:sz w:val="24"/>
        </w:rPr>
        <w:t xml:space="preserve"> stanovení nečistot, obsahu účinné látky, kontaminace prostředí</w:t>
      </w:r>
    </w:p>
    <w:p w:rsidR="00AE2CA1" w:rsidRDefault="00C030ED">
      <w:pPr>
        <w:spacing w:after="0"/>
        <w:ind w:left="2580"/>
      </w:pPr>
      <w:r>
        <w:rPr>
          <w:sz w:val="30"/>
        </w:rPr>
        <w:t>Příklady zavedených analýz cytostatických léčiv</w:t>
      </w:r>
    </w:p>
    <w:p w:rsidR="00AE2CA1" w:rsidRPr="00C030ED" w:rsidRDefault="00C030ED">
      <w:pPr>
        <w:spacing w:after="4"/>
        <w:ind w:left="3121" w:hanging="10"/>
        <w:rPr>
          <w:highlight w:val="black"/>
        </w:rPr>
      </w:pPr>
      <w:proofErr w:type="spellStart"/>
      <w:r w:rsidRPr="00C030ED">
        <w:rPr>
          <w:sz w:val="26"/>
          <w:highlight w:val="black"/>
        </w:rPr>
        <w:t>Oxaliplatina</w:t>
      </w:r>
      <w:proofErr w:type="spellEnd"/>
    </w:p>
    <w:p w:rsidR="00AE2CA1" w:rsidRPr="00C030ED" w:rsidRDefault="00C030ED">
      <w:pPr>
        <w:spacing w:after="1"/>
        <w:ind w:left="3107" w:right="351" w:hanging="3"/>
        <w:jc w:val="both"/>
        <w:rPr>
          <w:highlight w:val="black"/>
        </w:rPr>
      </w:pPr>
      <w:proofErr w:type="spellStart"/>
      <w:r w:rsidRPr="00C030ED">
        <w:rPr>
          <w:sz w:val="24"/>
          <w:highlight w:val="black"/>
        </w:rPr>
        <w:t>Gemcitabin</w:t>
      </w:r>
      <w:proofErr w:type="spellEnd"/>
    </w:p>
    <w:p w:rsidR="00AE2CA1" w:rsidRPr="00C030ED" w:rsidRDefault="00C030ED">
      <w:pPr>
        <w:spacing w:after="1"/>
        <w:ind w:left="3107" w:right="351" w:hanging="3"/>
        <w:jc w:val="both"/>
        <w:rPr>
          <w:highlight w:val="black"/>
        </w:rPr>
      </w:pPr>
      <w:proofErr w:type="spellStart"/>
      <w:r w:rsidRPr="00C030ED">
        <w:rPr>
          <w:sz w:val="24"/>
          <w:highlight w:val="black"/>
        </w:rPr>
        <w:lastRenderedPageBreak/>
        <w:t>Topotecan</w:t>
      </w:r>
      <w:proofErr w:type="spellEnd"/>
    </w:p>
    <w:p w:rsidR="00AE2CA1" w:rsidRDefault="00C030ED">
      <w:pPr>
        <w:spacing w:after="4"/>
        <w:ind w:left="3121" w:hanging="10"/>
      </w:pPr>
      <w:proofErr w:type="spellStart"/>
      <w:r w:rsidRPr="00C030ED">
        <w:rPr>
          <w:sz w:val="26"/>
          <w:highlight w:val="black"/>
        </w:rPr>
        <w:t>Epirubicin</w:t>
      </w:r>
      <w:proofErr w:type="spellEnd"/>
      <w:r>
        <w:br w:type="page"/>
      </w:r>
      <w:bookmarkStart w:id="0" w:name="_GoBack"/>
      <w:bookmarkEnd w:id="0"/>
    </w:p>
    <w:sectPr w:rsidR="00AE2CA1" w:rsidSect="00C030ED">
      <w:pgSz w:w="11900" w:h="16820"/>
      <w:pgMar w:top="1082" w:right="1329" w:bottom="618" w:left="1344" w:header="708" w:footer="10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30ED">
      <w:pPr>
        <w:spacing w:after="0" w:line="240" w:lineRule="auto"/>
      </w:pPr>
      <w:r>
        <w:separator/>
      </w:r>
    </w:p>
  </w:endnote>
  <w:endnote w:type="continuationSeparator" w:id="0">
    <w:p w:rsidR="00000000" w:rsidRDefault="00C0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A1" w:rsidRDefault="00AE2C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A1" w:rsidRDefault="00AE2C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A1" w:rsidRDefault="00AE2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30ED">
      <w:pPr>
        <w:spacing w:after="0" w:line="240" w:lineRule="auto"/>
      </w:pPr>
      <w:r>
        <w:separator/>
      </w:r>
    </w:p>
  </w:footnote>
  <w:footnote w:type="continuationSeparator" w:id="0">
    <w:p w:rsidR="00000000" w:rsidRDefault="00C0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A1" w:rsidRDefault="00AE2C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A1" w:rsidRDefault="00AE2C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A1" w:rsidRDefault="00AE2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E01"/>
    <w:multiLevelType w:val="multilevel"/>
    <w:tmpl w:val="C960E92A"/>
    <w:lvl w:ilvl="0">
      <w:start w:val="1"/>
      <w:numFmt w:val="decimal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9609D"/>
    <w:multiLevelType w:val="hybridMultilevel"/>
    <w:tmpl w:val="6652B592"/>
    <w:lvl w:ilvl="0" w:tplc="57F26DD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6C39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E9F3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96E9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4832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6729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0337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423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C671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B39DA"/>
    <w:multiLevelType w:val="multilevel"/>
    <w:tmpl w:val="4CCA6056"/>
    <w:lvl w:ilvl="0">
      <w:start w:val="2"/>
      <w:numFmt w:val="decimal"/>
      <w:lvlText w:val="%1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11477"/>
    <w:multiLevelType w:val="multilevel"/>
    <w:tmpl w:val="873813CA"/>
    <w:lvl w:ilvl="0">
      <w:start w:val="1"/>
      <w:numFmt w:val="decimal"/>
      <w:lvlText w:val="%1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0728C0"/>
    <w:multiLevelType w:val="hybridMultilevel"/>
    <w:tmpl w:val="175A163C"/>
    <w:lvl w:ilvl="0" w:tplc="3A7AD13C">
      <w:start w:val="1"/>
      <w:numFmt w:val="decimal"/>
      <w:lvlText w:val="%1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E9D1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2C9D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A367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179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0C64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6237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0D216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0EA3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15D5E"/>
    <w:multiLevelType w:val="hybridMultilevel"/>
    <w:tmpl w:val="616851BA"/>
    <w:lvl w:ilvl="0" w:tplc="C8980408">
      <w:start w:val="1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E1060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8C9A8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8C384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E0152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8FD30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E02C4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A510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81EB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A76CC7"/>
    <w:multiLevelType w:val="hybridMultilevel"/>
    <w:tmpl w:val="A8927290"/>
    <w:lvl w:ilvl="0" w:tplc="772690E2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7AD524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C626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BCE744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FE0382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5CA0BC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0A70E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F4E148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DE0DA6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347401"/>
    <w:multiLevelType w:val="hybridMultilevel"/>
    <w:tmpl w:val="309ACB98"/>
    <w:lvl w:ilvl="0" w:tplc="3D008FA2">
      <w:start w:val="1"/>
      <w:numFmt w:val="decimal"/>
      <w:lvlText w:val="%1.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2B3DA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E5E0E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2B23E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8B4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AF2DE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8D54A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80D5A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24F44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F74EA"/>
    <w:multiLevelType w:val="hybridMultilevel"/>
    <w:tmpl w:val="EB94182C"/>
    <w:lvl w:ilvl="0" w:tplc="CD7A6014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6A7C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86EDA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0D57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0A9F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4EA80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2216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A6AE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02EE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2C492A"/>
    <w:multiLevelType w:val="hybridMultilevel"/>
    <w:tmpl w:val="1292EC70"/>
    <w:lvl w:ilvl="0" w:tplc="4B14C8AE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A3CA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CAD4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44E6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6E83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6163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00AA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21F6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A7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D743C8"/>
    <w:multiLevelType w:val="hybridMultilevel"/>
    <w:tmpl w:val="047E984E"/>
    <w:lvl w:ilvl="0" w:tplc="86CCD2C6">
      <w:start w:val="2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ED83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E6336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0E1B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6F5A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EA07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0E442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21320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6B0D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E83532"/>
    <w:multiLevelType w:val="multilevel"/>
    <w:tmpl w:val="F8847AF6"/>
    <w:lvl w:ilvl="0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F96C0B"/>
    <w:multiLevelType w:val="multilevel"/>
    <w:tmpl w:val="593EF354"/>
    <w:lvl w:ilvl="0">
      <w:start w:val="2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F20C09"/>
    <w:multiLevelType w:val="hybridMultilevel"/>
    <w:tmpl w:val="B4F49052"/>
    <w:lvl w:ilvl="0" w:tplc="4230B036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A1832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C30B6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8536A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633E8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0C6E4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22886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E7956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A272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A1"/>
    <w:rsid w:val="00AE2CA1"/>
    <w:rsid w:val="00C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39A6-9133-42B3-BEBB-9671536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08"/>
      <w:ind w:right="122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image" Target="media/image2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31" Type="http://schemas.openxmlformats.org/officeDocument/2006/relationships/image" Target="media/image19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2036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Kurzweilová Dana</dc:creator>
  <cp:keywords/>
  <cp:lastModifiedBy>Kurzweilová Dana</cp:lastModifiedBy>
  <cp:revision>2</cp:revision>
  <dcterms:created xsi:type="dcterms:W3CDTF">2018-05-02T08:24:00Z</dcterms:created>
  <dcterms:modified xsi:type="dcterms:W3CDTF">2018-05-02T08:24:00Z</dcterms:modified>
</cp:coreProperties>
</file>