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D4" w:rsidRDefault="009805D6">
      <w:pPr>
        <w:pStyle w:val="Zkladntext"/>
        <w:jc w:val="right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2018/256</w:t>
      </w:r>
    </w:p>
    <w:p w:rsidR="004323D4" w:rsidRDefault="00CA3D9B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          </w:t>
      </w:r>
      <w:r w:rsidR="009805D6">
        <w:rPr>
          <w:b/>
          <w:bCs/>
        </w:rPr>
        <w:t>Název:</w:t>
      </w:r>
      <w:r w:rsidR="009805D6">
        <w:rPr>
          <w:sz w:val="32"/>
          <w:szCs w:val="32"/>
        </w:rPr>
        <w:t xml:space="preserve"> </w:t>
      </w:r>
      <w:r w:rsidR="009805D6">
        <w:rPr>
          <w:i/>
          <w:iCs/>
        </w:rPr>
        <w:t xml:space="preserve">elektroinstalační materiál Plasy </w:t>
      </w:r>
      <w:r w:rsidR="009805D6">
        <w:rPr>
          <w:i/>
          <w:iCs/>
        </w:rPr>
        <w:br/>
        <w:t xml:space="preserve"> </w:t>
      </w:r>
    </w:p>
    <w:p w:rsidR="004323D4" w:rsidRDefault="009805D6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4323D4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4323D4" w:rsidRDefault="004323D4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4323D4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proofErr w:type="spellStart"/>
            <w:r>
              <w:rPr>
                <w:i/>
                <w:iCs/>
                <w:sz w:val="21"/>
                <w:szCs w:val="21"/>
              </w:rPr>
              <w:t>Kuběnský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spol. s r.o.</w:t>
            </w: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Rybná 716/24</w:t>
            </w: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110 00</w:t>
            </w:r>
          </w:p>
        </w:tc>
        <w:tc>
          <w:tcPr>
            <w:tcW w:w="782" w:type="dxa"/>
            <w:shd w:val="clear" w:color="auto" w:fill="auto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1</w:t>
            </w: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4323D4" w:rsidRDefault="009805D6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04335759</w:t>
            </w: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CZ04335759</w:t>
            </w: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4323D4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4323D4" w:rsidRDefault="004323D4"/>
    <w:p w:rsidR="004323D4" w:rsidRDefault="009805D6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4323D4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323D4" w:rsidRDefault="009805D6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4323D4" w:rsidRDefault="009805D6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4323D4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proofErr w:type="spellStart"/>
            <w:r>
              <w:rPr>
                <w:i/>
                <w:iCs/>
                <w:sz w:val="21"/>
                <w:szCs w:val="21"/>
              </w:rPr>
              <w:t>Pollux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 w:val="21"/>
                <w:szCs w:val="21"/>
              </w:rPr>
              <w:t>Spotlight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6W </w:t>
            </w:r>
            <w:proofErr w:type="spellStart"/>
            <w:r>
              <w:rPr>
                <w:i/>
                <w:iCs/>
                <w:sz w:val="21"/>
                <w:szCs w:val="21"/>
              </w:rPr>
              <w:t>sp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3K </w:t>
            </w:r>
            <w:proofErr w:type="spellStart"/>
            <w:r>
              <w:rPr>
                <w:i/>
                <w:iCs/>
                <w:sz w:val="21"/>
                <w:szCs w:val="21"/>
              </w:rPr>
              <w:t>dim</w:t>
            </w:r>
            <w:proofErr w:type="spellEnd"/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31000000-6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13 731,00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116 302,00</w:t>
            </w:r>
          </w:p>
        </w:tc>
      </w:tr>
      <w:tr w:rsidR="004323D4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Doprava Německo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60160000-7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1 200,00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1 200,00</w:t>
            </w:r>
          </w:p>
        </w:tc>
      </w:tr>
      <w:tr w:rsidR="004323D4">
        <w:tc>
          <w:tcPr>
            <w:tcW w:w="607" w:type="dxa"/>
            <w:shd w:val="clear" w:color="auto" w:fill="auto"/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4323D4" w:rsidRDefault="004323D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4323D4" w:rsidRDefault="009805D6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117 502,00</w:t>
            </w:r>
          </w:p>
        </w:tc>
      </w:tr>
    </w:tbl>
    <w:p w:rsidR="004323D4" w:rsidRDefault="004323D4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4323D4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4323D4" w:rsidRDefault="009805D6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4323D4">
        <w:tc>
          <w:tcPr>
            <w:tcW w:w="10206" w:type="dxa"/>
            <w:shd w:val="clear" w:color="auto" w:fill="auto"/>
          </w:tcPr>
          <w:p w:rsidR="004323D4" w:rsidRDefault="009805D6" w:rsidP="009805D6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  Doplnění systému stávajícího osvětlení z důvodu zlepšení prezentace exponátů v CSD Plasy.</w:t>
            </w:r>
          </w:p>
        </w:tc>
      </w:tr>
    </w:tbl>
    <w:p w:rsidR="004323D4" w:rsidRDefault="004323D4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4323D4">
        <w:tc>
          <w:tcPr>
            <w:tcW w:w="4965" w:type="dxa"/>
            <w:shd w:val="clear" w:color="auto" w:fill="auto"/>
          </w:tcPr>
          <w:p w:rsidR="004323D4" w:rsidRDefault="004323D4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4323D4" w:rsidRDefault="009805D6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4323D4">
        <w:tc>
          <w:tcPr>
            <w:tcW w:w="4965" w:type="dxa"/>
            <w:vMerge w:val="restart"/>
            <w:shd w:val="clear" w:color="auto" w:fill="auto"/>
          </w:tcPr>
          <w:p w:rsidR="004323D4" w:rsidRDefault="009805D6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2018-03-25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4323D4" w:rsidRDefault="009805D6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dodavatel osobně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4323D4" w:rsidRDefault="009805D6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4323D4" w:rsidRDefault="009805D6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4323D4" w:rsidRDefault="009805D6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4323D4" w:rsidRDefault="004323D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4323D4" w:rsidRDefault="009805D6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4323D4" w:rsidRDefault="004323D4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9805D6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2018-03-12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</w:pPr>
          </w:p>
        </w:tc>
      </w:tr>
      <w:tr w:rsidR="004323D4">
        <w:tc>
          <w:tcPr>
            <w:tcW w:w="4965" w:type="dxa"/>
            <w:vMerge/>
            <w:shd w:val="clear" w:color="auto" w:fill="auto"/>
          </w:tcPr>
          <w:p w:rsidR="004323D4" w:rsidRDefault="004323D4"/>
        </w:tc>
        <w:tc>
          <w:tcPr>
            <w:tcW w:w="239" w:type="dxa"/>
            <w:shd w:val="clear" w:color="auto" w:fill="auto"/>
          </w:tcPr>
          <w:p w:rsidR="004323D4" w:rsidRDefault="004323D4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323D4" w:rsidRDefault="004323D4">
            <w:pPr>
              <w:pStyle w:val="Obsahtabulky"/>
            </w:pPr>
          </w:p>
          <w:p w:rsidR="004323D4" w:rsidRDefault="004323D4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4323D4" w:rsidRDefault="004323D4">
            <w:pPr>
              <w:pStyle w:val="Obsahtabulky"/>
            </w:pPr>
          </w:p>
        </w:tc>
      </w:tr>
      <w:tr w:rsidR="004323D4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4323D4" w:rsidRDefault="004323D4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4323D4" w:rsidRDefault="004323D4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4323D4" w:rsidRDefault="009805D6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4323D4" w:rsidRDefault="009805D6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4323D4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4323D4" w:rsidRDefault="004323D4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4323D4" w:rsidRDefault="004323D4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D4" w:rsidRDefault="009805D6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4323D4" w:rsidRDefault="004323D4"/>
    <w:sectPr w:rsidR="004323D4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D4"/>
    <w:rsid w:val="00016036"/>
    <w:rsid w:val="004323D4"/>
    <w:rsid w:val="009805D6"/>
    <w:rsid w:val="00C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2018-05-02T07:43:00Z</dcterms:created>
  <dcterms:modified xsi:type="dcterms:W3CDTF">2018-05-02T07:43:00Z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