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DDC4" w14:textId="5F22FF90" w:rsidR="005C696E" w:rsidRPr="002414F2" w:rsidRDefault="005C696E" w:rsidP="0053491E">
      <w:pPr>
        <w:spacing w:before="360" w:after="120"/>
        <w:jc w:val="center"/>
        <w:rPr>
          <w:rFonts w:cs="Arial"/>
          <w:b/>
          <w:bCs/>
          <w:sz w:val="22"/>
          <w:szCs w:val="22"/>
        </w:rPr>
      </w:pPr>
      <w:bookmarkStart w:id="0" w:name="_Toc329168948"/>
      <w:bookmarkStart w:id="1" w:name="_Toc330294654"/>
      <w:r w:rsidRPr="0053491E">
        <w:rPr>
          <w:rFonts w:cs="Arial"/>
          <w:b/>
          <w:bCs/>
          <w:sz w:val="22"/>
          <w:szCs w:val="22"/>
        </w:rPr>
        <w:t>Smlouva na podporu softwarového nástroje Automic ONE Automation</w:t>
      </w:r>
      <w:r w:rsidR="00A55ED8">
        <w:rPr>
          <w:rFonts w:cs="Arial"/>
          <w:b/>
          <w:bCs/>
          <w:sz w:val="22"/>
          <w:szCs w:val="22"/>
        </w:rPr>
        <w:t xml:space="preserve"> č.</w:t>
      </w:r>
      <w:r w:rsidR="00A55ED8" w:rsidRPr="0053491E">
        <w:rPr>
          <w:rFonts w:cs="Arial"/>
          <w:b/>
          <w:bCs/>
          <w:sz w:val="22"/>
          <w:szCs w:val="22"/>
        </w:rPr>
        <w:t xml:space="preserve"> </w:t>
      </w:r>
      <w:r w:rsidR="002414F2" w:rsidRPr="005A145C">
        <w:rPr>
          <w:rFonts w:cs="Arial"/>
          <w:b/>
          <w:sz w:val="22"/>
          <w:szCs w:val="22"/>
        </w:rPr>
        <w:t>1701099/4100050763</w:t>
      </w:r>
    </w:p>
    <w:p w14:paraId="6BA1DDC5" w14:textId="77777777" w:rsidR="005C696E" w:rsidRDefault="005C696E" w:rsidP="005C696E">
      <w:pPr>
        <w:spacing w:after="120" w:line="276" w:lineRule="auto"/>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Pr>
          <w:rFonts w:cs="Arial"/>
          <w:szCs w:val="20"/>
        </w:rPr>
        <w:br/>
      </w:r>
    </w:p>
    <w:p w14:paraId="6BA1DDC6" w14:textId="77777777" w:rsidR="005C696E" w:rsidRPr="00E9431A" w:rsidRDefault="0053491E" w:rsidP="00E9431A">
      <w:pPr>
        <w:spacing w:after="120" w:line="276" w:lineRule="auto"/>
        <w:jc w:val="center"/>
        <w:rPr>
          <w:rFonts w:cs="Arial"/>
          <w:b/>
          <w:szCs w:val="20"/>
        </w:rPr>
      </w:pPr>
      <w:r w:rsidRPr="0053491E">
        <w:rPr>
          <w:rFonts w:cs="Arial"/>
          <w:b/>
          <w:szCs w:val="20"/>
        </w:rPr>
        <w:t>(dále jen „Smlouva“)</w:t>
      </w:r>
    </w:p>
    <w:p w14:paraId="6BA1DDC7" w14:textId="77777777" w:rsidR="00E9431A" w:rsidRPr="0053491E" w:rsidRDefault="00E9431A" w:rsidP="00E9431A">
      <w:pPr>
        <w:spacing w:before="360" w:after="120"/>
        <w:jc w:val="center"/>
        <w:rPr>
          <w:rFonts w:cs="Arial"/>
          <w:b/>
          <w:bCs/>
          <w:sz w:val="22"/>
          <w:szCs w:val="22"/>
        </w:rPr>
      </w:pPr>
      <w:r>
        <w:rPr>
          <w:rFonts w:cs="Arial"/>
          <w:b/>
          <w:bCs/>
          <w:sz w:val="22"/>
          <w:szCs w:val="22"/>
        </w:rPr>
        <w:t>ID VZ: 1701099</w:t>
      </w:r>
    </w:p>
    <w:p w14:paraId="6BA1DDC8" w14:textId="77777777" w:rsidR="0053491E" w:rsidRDefault="0053491E" w:rsidP="005C696E">
      <w:pPr>
        <w:pStyle w:val="Stylpravidel"/>
        <w:spacing w:before="0" w:line="276" w:lineRule="auto"/>
        <w:jc w:val="center"/>
        <w:rPr>
          <w:rFonts w:ascii="Arial" w:hAnsi="Arial" w:cs="Arial"/>
          <w:sz w:val="20"/>
          <w:szCs w:val="20"/>
        </w:rPr>
      </w:pPr>
    </w:p>
    <w:p w14:paraId="6BA1DDC9" w14:textId="77777777" w:rsidR="0053491E" w:rsidRPr="00370A39" w:rsidRDefault="0053491E" w:rsidP="005C696E">
      <w:pPr>
        <w:pStyle w:val="Stylpravidel"/>
        <w:spacing w:before="0" w:line="276" w:lineRule="auto"/>
        <w:jc w:val="center"/>
        <w:rPr>
          <w:rFonts w:ascii="Arial" w:hAnsi="Arial" w:cs="Arial"/>
          <w:sz w:val="20"/>
          <w:szCs w:val="20"/>
        </w:rPr>
      </w:pPr>
    </w:p>
    <w:p w14:paraId="6BA1DDCA" w14:textId="77777777" w:rsidR="005C696E" w:rsidRPr="00370A39" w:rsidRDefault="005C696E" w:rsidP="0053491E">
      <w:pPr>
        <w:keepNext/>
        <w:spacing w:line="276" w:lineRule="auto"/>
        <w:jc w:val="center"/>
        <w:rPr>
          <w:rFonts w:cs="Arial"/>
          <w:b/>
          <w:szCs w:val="20"/>
        </w:rPr>
      </w:pPr>
      <w:r w:rsidRPr="00370A39">
        <w:rPr>
          <w:rFonts w:cs="Arial"/>
          <w:b/>
          <w:szCs w:val="20"/>
        </w:rPr>
        <w:t>Smluvní strany:</w:t>
      </w:r>
    </w:p>
    <w:p w14:paraId="6BA1DDCB" w14:textId="77777777" w:rsidR="005C696E" w:rsidRPr="00370A39" w:rsidRDefault="005C696E" w:rsidP="005C696E">
      <w:pPr>
        <w:spacing w:line="276" w:lineRule="auto"/>
        <w:ind w:left="426"/>
        <w:rPr>
          <w:rFonts w:cs="Arial"/>
          <w:szCs w:val="20"/>
        </w:rPr>
      </w:pPr>
    </w:p>
    <w:p w14:paraId="6BA1DDCC" w14:textId="77777777" w:rsidR="0053491E" w:rsidRPr="0060486C" w:rsidRDefault="0053491E" w:rsidP="009B5F69">
      <w:pPr>
        <w:widowControl w:val="0"/>
        <w:numPr>
          <w:ilvl w:val="0"/>
          <w:numId w:val="10"/>
        </w:numPr>
        <w:autoSpaceDN/>
        <w:spacing w:after="120" w:line="276" w:lineRule="auto"/>
        <w:ind w:left="425" w:hanging="425"/>
        <w:contextualSpacing/>
        <w:jc w:val="left"/>
        <w:textAlignment w:val="auto"/>
        <w:outlineLvl w:val="1"/>
        <w:rPr>
          <w:rFonts w:cs="Arial"/>
          <w:szCs w:val="20"/>
        </w:rPr>
      </w:pPr>
      <w:r w:rsidRPr="0060486C">
        <w:rPr>
          <w:rFonts w:cs="Arial"/>
          <w:b/>
          <w:bCs/>
          <w:szCs w:val="20"/>
        </w:rPr>
        <w:t>Všeobecná zdravotní pojišťovna České republiky</w:t>
      </w:r>
    </w:p>
    <w:p w14:paraId="6BA1DDCD"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t xml:space="preserve"> </w:t>
      </w:r>
      <w:r w:rsidRPr="0060486C">
        <w:rPr>
          <w:rFonts w:cs="Arial"/>
          <w:szCs w:val="22"/>
        </w:rPr>
        <w:tab/>
        <w:t>Orlická 2020</w:t>
      </w:r>
      <w:r>
        <w:rPr>
          <w:rFonts w:cs="Arial"/>
          <w:szCs w:val="22"/>
        </w:rPr>
        <w:t>/4</w:t>
      </w:r>
      <w:r w:rsidRPr="0060486C">
        <w:rPr>
          <w:rFonts w:cs="Arial"/>
          <w:szCs w:val="22"/>
        </w:rPr>
        <w:t>, 130 000 Praha 3</w:t>
      </w:r>
    </w:p>
    <w:p w14:paraId="6BA1DDCE"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kterou zastupuje: </w:t>
      </w:r>
      <w:r w:rsidRPr="0060486C">
        <w:rPr>
          <w:rFonts w:cs="Arial"/>
          <w:szCs w:val="22"/>
        </w:rPr>
        <w:tab/>
      </w:r>
      <w:r w:rsidRPr="0060486C">
        <w:rPr>
          <w:rFonts w:cs="Arial"/>
          <w:szCs w:val="22"/>
        </w:rPr>
        <w:tab/>
        <w:t>Ing. Zdeněk Kabátek, ředitel VZP ČR</w:t>
      </w:r>
    </w:p>
    <w:p w14:paraId="6BA1DDCF"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IČO: </w:t>
      </w:r>
      <w:r w:rsidRPr="0060486C">
        <w:rPr>
          <w:rFonts w:cs="Arial"/>
          <w:szCs w:val="22"/>
        </w:rPr>
        <w:tab/>
      </w:r>
      <w:r w:rsidRPr="0060486C">
        <w:rPr>
          <w:rFonts w:cs="Arial"/>
          <w:szCs w:val="22"/>
        </w:rPr>
        <w:tab/>
        <w:t>411 97 518</w:t>
      </w:r>
    </w:p>
    <w:p w14:paraId="6BA1DDD0"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Pr="0060486C">
        <w:rPr>
          <w:rFonts w:cs="Arial"/>
          <w:color w:val="000000"/>
          <w:szCs w:val="22"/>
        </w:rPr>
        <w:t>CZ</w:t>
      </w:r>
      <w:r w:rsidRPr="0060486C">
        <w:rPr>
          <w:rFonts w:cs="Arial"/>
          <w:szCs w:val="22"/>
        </w:rPr>
        <w:t>41197518</w:t>
      </w:r>
    </w:p>
    <w:p w14:paraId="6BA1DDD1" w14:textId="0B02CA32"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Bankovní spojení: </w:t>
      </w:r>
      <w:r w:rsidRPr="0060486C">
        <w:rPr>
          <w:rFonts w:cs="Arial"/>
          <w:szCs w:val="22"/>
        </w:rPr>
        <w:tab/>
      </w:r>
      <w:r w:rsidRPr="0060486C">
        <w:rPr>
          <w:rFonts w:cs="Arial"/>
          <w:szCs w:val="22"/>
        </w:rPr>
        <w:tab/>
      </w:r>
      <w:proofErr w:type="spellStart"/>
      <w:r w:rsidR="00D93CB1">
        <w:rPr>
          <w:rFonts w:cs="Arial"/>
          <w:szCs w:val="22"/>
        </w:rPr>
        <w:t>xxxxxxxx</w:t>
      </w:r>
      <w:proofErr w:type="spellEnd"/>
    </w:p>
    <w:p w14:paraId="6BA1DDD2" w14:textId="3590E9B5" w:rsidR="0053491E" w:rsidRPr="0060486C" w:rsidRDefault="0053491E" w:rsidP="0053491E">
      <w:pPr>
        <w:tabs>
          <w:tab w:val="left" w:pos="1701"/>
        </w:tabs>
        <w:spacing w:after="120" w:line="276" w:lineRule="auto"/>
        <w:contextualSpacing/>
        <w:rPr>
          <w:rFonts w:cs="Arial"/>
          <w:szCs w:val="22"/>
        </w:rPr>
      </w:pPr>
      <w:r w:rsidRPr="0060486C">
        <w:rPr>
          <w:rFonts w:cs="Arial"/>
          <w:szCs w:val="22"/>
        </w:rPr>
        <w:t>Čísla účtů:</w:t>
      </w:r>
      <w:r w:rsidRPr="0060486C">
        <w:rPr>
          <w:rFonts w:cs="Arial"/>
          <w:szCs w:val="22"/>
        </w:rPr>
        <w:tab/>
      </w:r>
      <w:r w:rsidRPr="0060486C">
        <w:rPr>
          <w:rFonts w:cs="Arial"/>
          <w:szCs w:val="22"/>
        </w:rPr>
        <w:tab/>
      </w:r>
      <w:proofErr w:type="spellStart"/>
      <w:r w:rsidR="00D93CB1">
        <w:rPr>
          <w:rFonts w:cs="Arial"/>
          <w:szCs w:val="22"/>
        </w:rPr>
        <w:t>xxxxxxxx</w:t>
      </w:r>
      <w:proofErr w:type="spellEnd"/>
    </w:p>
    <w:p w14:paraId="6BA1DDD3" w14:textId="77777777" w:rsidR="0053491E" w:rsidRPr="0060486C" w:rsidRDefault="0053491E" w:rsidP="0053491E">
      <w:pPr>
        <w:tabs>
          <w:tab w:val="left" w:pos="1701"/>
        </w:tabs>
        <w:spacing w:line="276" w:lineRule="auto"/>
        <w:rPr>
          <w:rFonts w:cs="Arial"/>
          <w:szCs w:val="22"/>
        </w:rPr>
      </w:pPr>
      <w:r w:rsidRPr="0060486C">
        <w:rPr>
          <w:rFonts w:cs="Arial"/>
          <w:szCs w:val="22"/>
        </w:rPr>
        <w:t>Zřízena zákonem č. 551/1991 Sb., o Všeobecné zdravotní pojišťovně České republiky,</w:t>
      </w:r>
    </w:p>
    <w:p w14:paraId="6BA1DDD4" w14:textId="77777777" w:rsidR="0053491E" w:rsidRPr="0060486C" w:rsidRDefault="0053491E" w:rsidP="0053491E">
      <w:pPr>
        <w:tabs>
          <w:tab w:val="left" w:pos="1701"/>
        </w:tabs>
        <w:spacing w:after="120" w:line="276" w:lineRule="auto"/>
        <w:rPr>
          <w:rFonts w:cs="Arial"/>
          <w:szCs w:val="22"/>
        </w:rPr>
      </w:pPr>
      <w:r w:rsidRPr="0060486C">
        <w:rPr>
          <w:rFonts w:cs="Arial"/>
          <w:szCs w:val="22"/>
        </w:rPr>
        <w:t>ve znění pozdějších předpisů</w:t>
      </w:r>
    </w:p>
    <w:p w14:paraId="6BA1DDD5" w14:textId="7C18FDB3" w:rsidR="0053491E" w:rsidRPr="0060486C" w:rsidRDefault="0053491E" w:rsidP="0053491E">
      <w:pPr>
        <w:tabs>
          <w:tab w:val="left" w:pos="1701"/>
        </w:tabs>
        <w:spacing w:after="120" w:line="276" w:lineRule="auto"/>
        <w:rPr>
          <w:rFonts w:cs="Arial"/>
          <w:szCs w:val="22"/>
        </w:rPr>
      </w:pPr>
      <w:r w:rsidRPr="0060486C">
        <w:rPr>
          <w:rFonts w:cs="Arial"/>
          <w:szCs w:val="22"/>
        </w:rPr>
        <w:t>(dále jen „Objednatel“ nebo též „VZP ČR“)</w:t>
      </w:r>
      <w:r w:rsidR="00F11CB1">
        <w:rPr>
          <w:rFonts w:cs="Arial"/>
          <w:szCs w:val="22"/>
        </w:rPr>
        <w:t xml:space="preserve"> </w:t>
      </w:r>
    </w:p>
    <w:p w14:paraId="6BA1DDD6" w14:textId="77777777" w:rsidR="005C696E" w:rsidRPr="00370A39" w:rsidRDefault="005C696E" w:rsidP="005C696E">
      <w:pPr>
        <w:spacing w:line="276" w:lineRule="auto"/>
        <w:jc w:val="center"/>
        <w:rPr>
          <w:rFonts w:cs="Arial"/>
          <w:szCs w:val="20"/>
        </w:rPr>
      </w:pPr>
      <w:r w:rsidRPr="00370A39">
        <w:rPr>
          <w:rFonts w:cs="Arial"/>
          <w:szCs w:val="20"/>
        </w:rPr>
        <w:t xml:space="preserve">a </w:t>
      </w:r>
    </w:p>
    <w:p w14:paraId="6BA1DDD7" w14:textId="77777777" w:rsidR="005C696E" w:rsidRPr="00370A39" w:rsidRDefault="005C696E" w:rsidP="005C696E">
      <w:pPr>
        <w:spacing w:line="276" w:lineRule="auto"/>
        <w:ind w:left="1416" w:hanging="1132"/>
        <w:rPr>
          <w:rFonts w:cs="Arial"/>
          <w:sz w:val="22"/>
          <w:szCs w:val="22"/>
        </w:rPr>
      </w:pPr>
    </w:p>
    <w:p w14:paraId="6BA1DDD8" w14:textId="77777777" w:rsidR="00833A49" w:rsidRPr="00594EEC" w:rsidRDefault="00833A49" w:rsidP="00833A49">
      <w:pPr>
        <w:widowControl w:val="0"/>
        <w:numPr>
          <w:ilvl w:val="0"/>
          <w:numId w:val="10"/>
        </w:numPr>
        <w:autoSpaceDN/>
        <w:spacing w:after="120" w:line="276" w:lineRule="auto"/>
        <w:ind w:left="425" w:hanging="425"/>
        <w:contextualSpacing/>
        <w:jc w:val="left"/>
        <w:textAlignment w:val="auto"/>
        <w:outlineLvl w:val="1"/>
        <w:rPr>
          <w:rFonts w:cs="Arial"/>
          <w:b/>
          <w:bCs/>
          <w:szCs w:val="20"/>
        </w:rPr>
      </w:pPr>
      <w:r w:rsidRPr="00594EEC">
        <w:rPr>
          <w:rFonts w:cs="Arial"/>
          <w:b/>
          <w:bCs/>
          <w:szCs w:val="20"/>
        </w:rPr>
        <w:t xml:space="preserve">FREEDLAND </w:t>
      </w:r>
      <w:r w:rsidRPr="00594EEC">
        <w:rPr>
          <w:rFonts w:cs="Arial"/>
          <w:b/>
          <w:bCs/>
          <w:szCs w:val="20"/>
          <w:lang w:val="en-US"/>
        </w:rPr>
        <w:t>&amp; PARTNERS s.r.o.</w:t>
      </w:r>
    </w:p>
    <w:p w14:paraId="6BA1DDD9" w14:textId="4029C18B" w:rsidR="0053491E" w:rsidRPr="0060486C" w:rsidRDefault="0053491E" w:rsidP="0053491E">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r>
      <w:r w:rsidRPr="0060486C">
        <w:rPr>
          <w:rFonts w:cs="Arial"/>
          <w:szCs w:val="22"/>
        </w:rPr>
        <w:tab/>
      </w:r>
      <w:r w:rsidR="00285717">
        <w:t>Hostivice, Husovo náměstí 14, PSČ 25301</w:t>
      </w:r>
    </w:p>
    <w:p w14:paraId="415C8696" w14:textId="1CF2D2AE" w:rsidR="00E67D49" w:rsidRDefault="0053491E" w:rsidP="0053491E">
      <w:pPr>
        <w:tabs>
          <w:tab w:val="left" w:pos="1701"/>
        </w:tabs>
        <w:spacing w:after="120" w:line="276" w:lineRule="auto"/>
        <w:contextualSpacing/>
        <w:rPr>
          <w:rFonts w:cs="Arial"/>
          <w:szCs w:val="22"/>
        </w:rPr>
      </w:pPr>
      <w:r w:rsidRPr="0060486C">
        <w:rPr>
          <w:rFonts w:cs="Arial"/>
          <w:szCs w:val="22"/>
        </w:rPr>
        <w:t>kterou zastupuje:</w:t>
      </w:r>
      <w:r w:rsidRPr="0060486C">
        <w:rPr>
          <w:rFonts w:cs="Arial"/>
          <w:szCs w:val="22"/>
        </w:rPr>
        <w:tab/>
      </w:r>
      <w:r w:rsidRPr="0060486C">
        <w:rPr>
          <w:rFonts w:cs="Arial"/>
          <w:szCs w:val="22"/>
        </w:rPr>
        <w:tab/>
      </w:r>
      <w:r w:rsidR="00E67D49">
        <w:rPr>
          <w:rFonts w:cs="Arial"/>
          <w:szCs w:val="22"/>
        </w:rPr>
        <w:t>Ing. Jozef Mokrý, jednatel</w:t>
      </w:r>
    </w:p>
    <w:p w14:paraId="6BA1DDDA" w14:textId="3A002CB0" w:rsidR="0053491E" w:rsidRPr="0060486C" w:rsidRDefault="00E67D49" w:rsidP="0053491E">
      <w:pPr>
        <w:tabs>
          <w:tab w:val="left" w:pos="1701"/>
        </w:tabs>
        <w:spacing w:after="120" w:line="276" w:lineRule="auto"/>
        <w:contextualSpacing/>
        <w:rPr>
          <w:rFonts w:cs="Arial"/>
          <w:szCs w:val="22"/>
        </w:rPr>
      </w:pPr>
      <w:r>
        <w:rPr>
          <w:rFonts w:cs="Arial"/>
          <w:szCs w:val="22"/>
        </w:rPr>
        <w:t xml:space="preserve">k podpisu této smlouvy je zmocněn na základě plné moci ze dne </w:t>
      </w:r>
      <w:r w:rsidR="00877168">
        <w:rPr>
          <w:rFonts w:cs="Arial"/>
          <w:szCs w:val="22"/>
        </w:rPr>
        <w:t xml:space="preserve">26. 6. 2017 </w:t>
      </w:r>
      <w:bookmarkStart w:id="2" w:name="_GoBack"/>
      <w:bookmarkEnd w:id="2"/>
      <w:proofErr w:type="spellStart"/>
      <w:r w:rsidR="00D93CB1">
        <w:rPr>
          <w:rFonts w:cs="Arial"/>
          <w:szCs w:val="22"/>
        </w:rPr>
        <w:t>xxxxxxxx</w:t>
      </w:r>
      <w:proofErr w:type="spellEnd"/>
    </w:p>
    <w:p w14:paraId="6BA1DDDB" w14:textId="60A6F782" w:rsidR="0053491E" w:rsidRPr="0060486C" w:rsidRDefault="0053491E" w:rsidP="0053491E">
      <w:pPr>
        <w:tabs>
          <w:tab w:val="left" w:pos="1701"/>
        </w:tabs>
        <w:spacing w:after="120" w:line="276" w:lineRule="auto"/>
        <w:contextualSpacing/>
        <w:rPr>
          <w:rFonts w:cs="Arial"/>
          <w:szCs w:val="22"/>
        </w:rPr>
      </w:pPr>
      <w:r w:rsidRPr="0060486C">
        <w:rPr>
          <w:rFonts w:cs="Arial"/>
          <w:szCs w:val="22"/>
        </w:rPr>
        <w:t>IČO:</w:t>
      </w:r>
      <w:r w:rsidRPr="0060486C">
        <w:rPr>
          <w:rFonts w:cs="Arial"/>
          <w:szCs w:val="22"/>
        </w:rPr>
        <w:tab/>
      </w:r>
      <w:r w:rsidRPr="0060486C">
        <w:rPr>
          <w:rFonts w:cs="Arial"/>
          <w:szCs w:val="22"/>
        </w:rPr>
        <w:tab/>
      </w:r>
      <w:r w:rsidR="00833A49" w:rsidRPr="00833A49">
        <w:rPr>
          <w:rFonts w:cs="Arial"/>
          <w:szCs w:val="22"/>
        </w:rPr>
        <w:t>277</w:t>
      </w:r>
      <w:r w:rsidR="00285717">
        <w:rPr>
          <w:rFonts w:cs="Arial"/>
          <w:szCs w:val="22"/>
        </w:rPr>
        <w:t xml:space="preserve"> </w:t>
      </w:r>
      <w:r w:rsidR="00833A49" w:rsidRPr="00833A49">
        <w:rPr>
          <w:rFonts w:cs="Arial"/>
          <w:szCs w:val="22"/>
        </w:rPr>
        <w:t>54</w:t>
      </w:r>
      <w:r w:rsidR="00285717">
        <w:rPr>
          <w:rFonts w:cs="Arial"/>
          <w:szCs w:val="22"/>
        </w:rPr>
        <w:t xml:space="preserve"> </w:t>
      </w:r>
      <w:r w:rsidR="00833A49" w:rsidRPr="00833A49">
        <w:rPr>
          <w:rFonts w:cs="Arial"/>
          <w:szCs w:val="22"/>
        </w:rPr>
        <w:t>057</w:t>
      </w:r>
    </w:p>
    <w:p w14:paraId="6BA1DDDC"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00833A49" w:rsidRPr="00833A49">
        <w:rPr>
          <w:rFonts w:cs="Arial"/>
          <w:szCs w:val="22"/>
        </w:rPr>
        <w:t>CZ27754057</w:t>
      </w:r>
    </w:p>
    <w:p w14:paraId="6BA1DDDD" w14:textId="19329615" w:rsidR="00833A49" w:rsidRPr="00833A49" w:rsidRDefault="0053491E" w:rsidP="00833A49">
      <w:pPr>
        <w:tabs>
          <w:tab w:val="left" w:pos="1701"/>
        </w:tabs>
        <w:spacing w:after="120" w:line="276" w:lineRule="auto"/>
        <w:contextualSpacing/>
        <w:rPr>
          <w:rFonts w:cs="Arial"/>
          <w:szCs w:val="22"/>
        </w:rPr>
      </w:pPr>
      <w:r w:rsidRPr="0060486C">
        <w:rPr>
          <w:rFonts w:cs="Arial"/>
          <w:szCs w:val="22"/>
        </w:rPr>
        <w:t>Bankovní spojení:</w:t>
      </w:r>
      <w:r w:rsidRPr="0060486C">
        <w:rPr>
          <w:rFonts w:cs="Arial"/>
          <w:szCs w:val="22"/>
        </w:rPr>
        <w:tab/>
      </w:r>
      <w:r w:rsidRPr="0060486C">
        <w:rPr>
          <w:rFonts w:cs="Arial"/>
          <w:szCs w:val="22"/>
        </w:rPr>
        <w:tab/>
      </w:r>
      <w:proofErr w:type="spellStart"/>
      <w:r w:rsidR="00D93CB1">
        <w:rPr>
          <w:rFonts w:cs="Arial"/>
          <w:szCs w:val="22"/>
        </w:rPr>
        <w:t>xxxxxxxx</w:t>
      </w:r>
      <w:proofErr w:type="spellEnd"/>
    </w:p>
    <w:p w14:paraId="6BA1DDDE" w14:textId="59C37B61" w:rsidR="0053491E" w:rsidRPr="0060486C" w:rsidRDefault="00833A49" w:rsidP="00833A49">
      <w:pPr>
        <w:tabs>
          <w:tab w:val="left" w:pos="1701"/>
        </w:tabs>
        <w:spacing w:after="120" w:line="276" w:lineRule="auto"/>
        <w:contextualSpacing/>
        <w:rPr>
          <w:rFonts w:cs="Arial"/>
          <w:szCs w:val="22"/>
        </w:rPr>
      </w:pPr>
      <w:r w:rsidRPr="00833A49">
        <w:rPr>
          <w:rFonts w:cs="Arial"/>
          <w:szCs w:val="22"/>
        </w:rPr>
        <w:t>Číslo účtu:</w:t>
      </w:r>
      <w:r w:rsidRPr="00833A49">
        <w:rPr>
          <w:rFonts w:cs="Arial"/>
          <w:szCs w:val="22"/>
        </w:rPr>
        <w:tab/>
      </w:r>
      <w:r w:rsidRPr="00833A49">
        <w:rPr>
          <w:rFonts w:cs="Arial"/>
          <w:szCs w:val="22"/>
        </w:rPr>
        <w:tab/>
      </w:r>
      <w:proofErr w:type="spellStart"/>
      <w:r w:rsidR="00D93CB1">
        <w:rPr>
          <w:rFonts w:cs="Arial"/>
          <w:szCs w:val="22"/>
        </w:rPr>
        <w:t>xxxxxxxx</w:t>
      </w:r>
      <w:proofErr w:type="spellEnd"/>
      <w:r w:rsidR="0053491E" w:rsidRPr="0060486C">
        <w:rPr>
          <w:rFonts w:cs="Arial"/>
          <w:szCs w:val="22"/>
        </w:rPr>
        <w:br/>
      </w:r>
      <w:r w:rsidRPr="00833A49">
        <w:rPr>
          <w:rFonts w:cs="Arial"/>
          <w:szCs w:val="22"/>
        </w:rPr>
        <w:t xml:space="preserve">Zapsaná v Obchodním rejstříku vedeném Městským soudem v Praze, oddíl C, </w:t>
      </w:r>
      <w:r w:rsidR="00D220CA">
        <w:rPr>
          <w:rFonts w:cs="Arial"/>
          <w:szCs w:val="22"/>
        </w:rPr>
        <w:t xml:space="preserve">vložka </w:t>
      </w:r>
      <w:r w:rsidRPr="00833A49">
        <w:rPr>
          <w:rFonts w:cs="Arial"/>
          <w:szCs w:val="22"/>
        </w:rPr>
        <w:t>135080</w:t>
      </w:r>
    </w:p>
    <w:p w14:paraId="6BA1DDDF" w14:textId="77777777" w:rsidR="0053491E" w:rsidRDefault="0053491E" w:rsidP="0053491E">
      <w:pPr>
        <w:tabs>
          <w:tab w:val="left" w:pos="1701"/>
        </w:tabs>
        <w:spacing w:line="276" w:lineRule="auto"/>
        <w:contextualSpacing/>
        <w:rPr>
          <w:rFonts w:cs="Arial"/>
          <w:szCs w:val="22"/>
        </w:rPr>
      </w:pPr>
      <w:r w:rsidRPr="0060486C">
        <w:rPr>
          <w:rFonts w:cs="Arial"/>
          <w:szCs w:val="22"/>
        </w:rPr>
        <w:t>(dále jen „</w:t>
      </w:r>
      <w:r>
        <w:rPr>
          <w:rFonts w:cs="Arial"/>
          <w:szCs w:val="22"/>
        </w:rPr>
        <w:t>Poskytovatel</w:t>
      </w:r>
      <w:r w:rsidRPr="0060486C">
        <w:rPr>
          <w:rFonts w:cs="Arial"/>
          <w:szCs w:val="22"/>
        </w:rPr>
        <w:t>“)</w:t>
      </w:r>
    </w:p>
    <w:p w14:paraId="6BA1DDE0" w14:textId="77777777" w:rsidR="0053491E" w:rsidRPr="0060486C" w:rsidRDefault="0053491E" w:rsidP="0053491E">
      <w:pPr>
        <w:tabs>
          <w:tab w:val="left" w:pos="1701"/>
        </w:tabs>
        <w:spacing w:line="276" w:lineRule="auto"/>
        <w:contextualSpacing/>
        <w:rPr>
          <w:rFonts w:cs="Arial"/>
          <w:szCs w:val="22"/>
        </w:rPr>
      </w:pPr>
    </w:p>
    <w:p w14:paraId="6BA1DDE1" w14:textId="77777777" w:rsidR="0053491E" w:rsidRPr="0060486C" w:rsidRDefault="0053491E" w:rsidP="0053491E">
      <w:pPr>
        <w:autoSpaceDE w:val="0"/>
        <w:adjustRightInd w:val="0"/>
        <w:spacing w:line="276" w:lineRule="auto"/>
        <w:contextualSpacing/>
        <w:rPr>
          <w:rFonts w:cs="Arial"/>
          <w:szCs w:val="22"/>
        </w:rPr>
      </w:pPr>
      <w:r w:rsidRPr="0060486C">
        <w:rPr>
          <w:rFonts w:cs="Arial"/>
          <w:szCs w:val="22"/>
        </w:rPr>
        <w:t xml:space="preserve">(společně též </w:t>
      </w:r>
      <w:r w:rsidRPr="0060486C">
        <w:rPr>
          <w:rFonts w:cs="Arial"/>
          <w:i/>
          <w:szCs w:val="22"/>
        </w:rPr>
        <w:t>„</w:t>
      </w:r>
      <w:r w:rsidRPr="0060486C">
        <w:rPr>
          <w:rFonts w:cs="Arial"/>
          <w:szCs w:val="22"/>
        </w:rPr>
        <w:t>smluvní strany“)</w:t>
      </w:r>
    </w:p>
    <w:p w14:paraId="6BA1DDE2" w14:textId="77777777" w:rsidR="0053491E" w:rsidRDefault="0053491E" w:rsidP="005C696E">
      <w:pPr>
        <w:tabs>
          <w:tab w:val="left" w:pos="1701"/>
        </w:tabs>
        <w:ind w:left="426"/>
        <w:rPr>
          <w:rFonts w:cs="Arial"/>
          <w:szCs w:val="20"/>
        </w:rPr>
      </w:pPr>
    </w:p>
    <w:p w14:paraId="6BA1DDE3" w14:textId="77777777" w:rsidR="0053491E" w:rsidRDefault="0053491E" w:rsidP="005C696E">
      <w:pPr>
        <w:tabs>
          <w:tab w:val="left" w:pos="1701"/>
        </w:tabs>
        <w:ind w:left="426"/>
        <w:rPr>
          <w:rFonts w:cs="Arial"/>
          <w:szCs w:val="20"/>
        </w:rPr>
      </w:pPr>
    </w:p>
    <w:p w14:paraId="6BA1DDE4" w14:textId="77777777" w:rsidR="0053491E" w:rsidRDefault="0053491E" w:rsidP="005C696E">
      <w:pPr>
        <w:tabs>
          <w:tab w:val="left" w:pos="1701"/>
        </w:tabs>
        <w:ind w:left="426"/>
        <w:rPr>
          <w:rFonts w:cs="Arial"/>
          <w:szCs w:val="20"/>
        </w:rPr>
      </w:pPr>
    </w:p>
    <w:p w14:paraId="6BA1DDE5" w14:textId="77777777" w:rsidR="0053491E" w:rsidRDefault="0053491E" w:rsidP="005C696E">
      <w:pPr>
        <w:tabs>
          <w:tab w:val="left" w:pos="1701"/>
        </w:tabs>
        <w:ind w:left="426"/>
        <w:rPr>
          <w:rFonts w:cs="Arial"/>
          <w:szCs w:val="20"/>
        </w:rPr>
      </w:pPr>
    </w:p>
    <w:p w14:paraId="6BA1DDE6" w14:textId="77777777" w:rsidR="0053491E" w:rsidRDefault="0053491E" w:rsidP="005C696E">
      <w:pPr>
        <w:tabs>
          <w:tab w:val="left" w:pos="1701"/>
        </w:tabs>
        <w:ind w:left="426"/>
        <w:rPr>
          <w:rFonts w:cs="Arial"/>
          <w:szCs w:val="20"/>
        </w:rPr>
      </w:pPr>
    </w:p>
    <w:p w14:paraId="6BA1DDE7" w14:textId="77777777" w:rsidR="0053491E" w:rsidRDefault="0053491E" w:rsidP="005C696E">
      <w:pPr>
        <w:tabs>
          <w:tab w:val="left" w:pos="1701"/>
        </w:tabs>
        <w:ind w:left="426"/>
        <w:rPr>
          <w:rFonts w:cs="Arial"/>
          <w:szCs w:val="20"/>
        </w:rPr>
      </w:pPr>
    </w:p>
    <w:p w14:paraId="6BA1DDE8" w14:textId="77777777" w:rsidR="0053491E" w:rsidRDefault="0053491E" w:rsidP="005C696E">
      <w:pPr>
        <w:tabs>
          <w:tab w:val="left" w:pos="1701"/>
        </w:tabs>
        <w:ind w:left="426"/>
        <w:rPr>
          <w:rFonts w:cs="Arial"/>
          <w:szCs w:val="20"/>
        </w:rPr>
      </w:pPr>
    </w:p>
    <w:p w14:paraId="6BA1DDE9" w14:textId="77777777" w:rsidR="0053491E" w:rsidRDefault="0053491E" w:rsidP="005C696E">
      <w:pPr>
        <w:tabs>
          <w:tab w:val="left" w:pos="1701"/>
        </w:tabs>
        <w:ind w:left="426"/>
        <w:rPr>
          <w:rFonts w:cs="Arial"/>
          <w:szCs w:val="20"/>
        </w:rPr>
      </w:pPr>
    </w:p>
    <w:p w14:paraId="6BA1DDEA" w14:textId="77777777" w:rsidR="0053491E" w:rsidRDefault="0053491E" w:rsidP="005C696E">
      <w:pPr>
        <w:tabs>
          <w:tab w:val="left" w:pos="1701"/>
        </w:tabs>
        <w:ind w:left="426"/>
        <w:rPr>
          <w:rFonts w:cs="Arial"/>
          <w:szCs w:val="20"/>
        </w:rPr>
      </w:pPr>
    </w:p>
    <w:p w14:paraId="6BA1DDEB" w14:textId="77777777" w:rsidR="0053491E" w:rsidRDefault="0053491E" w:rsidP="005C696E">
      <w:pPr>
        <w:tabs>
          <w:tab w:val="left" w:pos="1701"/>
        </w:tabs>
        <w:ind w:left="426"/>
        <w:rPr>
          <w:rFonts w:cs="Arial"/>
          <w:szCs w:val="20"/>
        </w:rPr>
      </w:pPr>
    </w:p>
    <w:p w14:paraId="6BA1DDEC" w14:textId="77777777" w:rsidR="0053491E" w:rsidRDefault="0053491E" w:rsidP="005C696E">
      <w:pPr>
        <w:tabs>
          <w:tab w:val="left" w:pos="1701"/>
        </w:tabs>
        <w:ind w:left="426"/>
        <w:rPr>
          <w:rFonts w:cs="Arial"/>
          <w:szCs w:val="20"/>
        </w:rPr>
      </w:pPr>
    </w:p>
    <w:p w14:paraId="6BA1DDED" w14:textId="77777777" w:rsidR="0053491E" w:rsidRDefault="0053491E" w:rsidP="005C696E">
      <w:pPr>
        <w:tabs>
          <w:tab w:val="left" w:pos="1701"/>
        </w:tabs>
        <w:ind w:left="426"/>
        <w:rPr>
          <w:rFonts w:cs="Arial"/>
          <w:szCs w:val="20"/>
        </w:rPr>
      </w:pPr>
    </w:p>
    <w:p w14:paraId="6BA1DDEE" w14:textId="77777777" w:rsidR="0053491E" w:rsidRDefault="0053491E" w:rsidP="005C696E">
      <w:pPr>
        <w:tabs>
          <w:tab w:val="left" w:pos="1701"/>
        </w:tabs>
        <w:ind w:left="426"/>
        <w:rPr>
          <w:rFonts w:cs="Arial"/>
          <w:szCs w:val="20"/>
        </w:rPr>
      </w:pPr>
    </w:p>
    <w:p w14:paraId="6BA1DDEF" w14:textId="77777777" w:rsidR="0053491E" w:rsidRDefault="0053491E" w:rsidP="005C696E">
      <w:pPr>
        <w:tabs>
          <w:tab w:val="left" w:pos="1701"/>
        </w:tabs>
        <w:ind w:left="426"/>
        <w:rPr>
          <w:rFonts w:cs="Arial"/>
          <w:szCs w:val="20"/>
        </w:rPr>
      </w:pPr>
    </w:p>
    <w:p w14:paraId="6BA1DDF0" w14:textId="77777777" w:rsidR="0053491E" w:rsidRDefault="0053491E" w:rsidP="005C696E">
      <w:pPr>
        <w:tabs>
          <w:tab w:val="left" w:pos="1701"/>
        </w:tabs>
        <w:ind w:left="426"/>
        <w:rPr>
          <w:rFonts w:cs="Arial"/>
          <w:szCs w:val="20"/>
        </w:rPr>
      </w:pPr>
    </w:p>
    <w:p w14:paraId="6BA1DDF1" w14:textId="77777777" w:rsidR="0053491E" w:rsidRDefault="0053491E" w:rsidP="005C696E">
      <w:pPr>
        <w:tabs>
          <w:tab w:val="left" w:pos="1701"/>
        </w:tabs>
        <w:ind w:left="426"/>
        <w:rPr>
          <w:rFonts w:cs="Arial"/>
          <w:szCs w:val="20"/>
        </w:rPr>
      </w:pPr>
    </w:p>
    <w:p w14:paraId="6BA1DDF2" w14:textId="77777777" w:rsidR="005256ED" w:rsidRDefault="005256ED" w:rsidP="005C696E">
      <w:pPr>
        <w:tabs>
          <w:tab w:val="left" w:pos="1701"/>
        </w:tabs>
        <w:ind w:left="426"/>
        <w:rPr>
          <w:rFonts w:cs="Arial"/>
          <w:szCs w:val="20"/>
        </w:rPr>
      </w:pPr>
    </w:p>
    <w:p w14:paraId="6BA1DDF3" w14:textId="77777777" w:rsidR="0053491E" w:rsidRDefault="0053491E" w:rsidP="00E93A57">
      <w:pPr>
        <w:tabs>
          <w:tab w:val="left" w:pos="1701"/>
        </w:tabs>
        <w:rPr>
          <w:rFonts w:cs="Arial"/>
          <w:szCs w:val="20"/>
        </w:rPr>
      </w:pPr>
    </w:p>
    <w:p w14:paraId="6BA1DDF4" w14:textId="77777777" w:rsidR="0053491E" w:rsidRDefault="0053491E" w:rsidP="005C696E">
      <w:pPr>
        <w:tabs>
          <w:tab w:val="left" w:pos="1701"/>
        </w:tabs>
        <w:ind w:left="426"/>
        <w:rPr>
          <w:rFonts w:cs="Arial"/>
          <w:szCs w:val="20"/>
        </w:rPr>
      </w:pPr>
    </w:p>
    <w:p w14:paraId="6BA1DDF5" w14:textId="77777777" w:rsidR="00E41E50" w:rsidRPr="00E42FBB" w:rsidRDefault="00E41E50" w:rsidP="005C696E">
      <w:pPr>
        <w:tabs>
          <w:tab w:val="left" w:pos="1701"/>
        </w:tabs>
        <w:ind w:left="426"/>
        <w:rPr>
          <w:rFonts w:cs="Arial"/>
          <w:szCs w:val="20"/>
        </w:rPr>
      </w:pPr>
    </w:p>
    <w:p w14:paraId="6BA1DDF6" w14:textId="77777777" w:rsidR="00E41E50" w:rsidRPr="00CF3A62" w:rsidRDefault="00E41E50" w:rsidP="00F467CE">
      <w:pPr>
        <w:spacing w:after="120"/>
        <w:jc w:val="center"/>
        <w:rPr>
          <w:rFonts w:cs="Arial"/>
          <w:b/>
          <w:szCs w:val="20"/>
        </w:rPr>
      </w:pPr>
      <w:r w:rsidRPr="00CF3A62">
        <w:rPr>
          <w:rFonts w:cs="Arial"/>
          <w:b/>
          <w:bCs/>
          <w:szCs w:val="20"/>
        </w:rPr>
        <w:t>Preambule</w:t>
      </w:r>
    </w:p>
    <w:p w14:paraId="6BA1DDF7" w14:textId="77777777" w:rsidR="00E41E50" w:rsidRDefault="00E41E50" w:rsidP="00F054CC">
      <w:pPr>
        <w:numPr>
          <w:ilvl w:val="0"/>
          <w:numId w:val="8"/>
        </w:numPr>
        <w:autoSpaceDN/>
        <w:spacing w:after="120" w:line="280" w:lineRule="atLeast"/>
        <w:ind w:left="284" w:hanging="284"/>
        <w:contextualSpacing/>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mlouva upravuje vztah mezi VZP ČR a Poskytovatelem, který vzešel z</w:t>
      </w:r>
      <w:r w:rsidR="00E93A57">
        <w:rPr>
          <w:rFonts w:cs="Arial"/>
          <w:szCs w:val="20"/>
        </w:rPr>
        <w:t> </w:t>
      </w:r>
      <w:r w:rsidRPr="00AC7013">
        <w:rPr>
          <w:rFonts w:cs="Arial"/>
          <w:szCs w:val="20"/>
        </w:rPr>
        <w:t>výsledku</w:t>
      </w:r>
      <w:r w:rsidR="002E3EC7">
        <w:rPr>
          <w:rFonts w:cs="Arial"/>
          <w:szCs w:val="20"/>
        </w:rPr>
        <w:t xml:space="preserve"> výběrové</w:t>
      </w:r>
      <w:r w:rsidR="00E93A57">
        <w:rPr>
          <w:rFonts w:cs="Arial"/>
          <w:szCs w:val="20"/>
        </w:rPr>
        <w:t>ho řízení na veřejnou</w:t>
      </w:r>
      <w:r w:rsidR="00FA2AA6">
        <w:rPr>
          <w:rFonts w:cs="Arial"/>
          <w:szCs w:val="20"/>
        </w:rPr>
        <w:t xml:space="preserve"> zakázku</w:t>
      </w:r>
      <w:r w:rsidRPr="00AC7013">
        <w:rPr>
          <w:rFonts w:cs="Arial"/>
          <w:szCs w:val="20"/>
        </w:rPr>
        <w:t xml:space="preserve"> malého rozsahu</w:t>
      </w:r>
      <w:r w:rsidR="00FA2AA6">
        <w:rPr>
          <w:rFonts w:cs="Arial"/>
          <w:szCs w:val="20"/>
        </w:rPr>
        <w:t xml:space="preserve"> evidovanou VZP ČR pod číslem </w:t>
      </w:r>
      <w:r w:rsidR="00FA2AA6" w:rsidRPr="00FA2AA6">
        <w:rPr>
          <w:rFonts w:cs="Arial"/>
          <w:b/>
          <w:szCs w:val="20"/>
        </w:rPr>
        <w:t>1701099</w:t>
      </w:r>
      <w:r w:rsidR="00FA2AA6">
        <w:rPr>
          <w:rFonts w:cs="Arial"/>
          <w:szCs w:val="20"/>
        </w:rPr>
        <w:t xml:space="preserve"> (dále jen „veřejná zakázka“) s názvem</w:t>
      </w:r>
      <w:r w:rsidRPr="00AC7013">
        <w:rPr>
          <w:rFonts w:cs="Arial"/>
          <w:szCs w:val="20"/>
        </w:rPr>
        <w:t xml:space="preserve"> </w:t>
      </w:r>
      <w:r w:rsidRPr="00E93A57">
        <w:rPr>
          <w:rFonts w:cs="Arial"/>
          <w:b/>
          <w:szCs w:val="20"/>
        </w:rPr>
        <w:t>„Podpora softwarového nástroje Automic ONE Automation</w:t>
      </w:r>
      <w:r w:rsidR="009D13AD" w:rsidRPr="00E93A57">
        <w:rPr>
          <w:rFonts w:cs="Arial"/>
          <w:b/>
          <w:szCs w:val="20"/>
        </w:rPr>
        <w:t>“</w:t>
      </w:r>
      <w:r w:rsidR="00FA2AA6" w:rsidRPr="00FA2AA6">
        <w:rPr>
          <w:rFonts w:cs="Arial"/>
          <w:szCs w:val="20"/>
        </w:rPr>
        <w:t>.</w:t>
      </w:r>
    </w:p>
    <w:p w14:paraId="6BA1DDF8" w14:textId="77777777" w:rsidR="00E41E50" w:rsidRPr="00AC7013" w:rsidRDefault="00E41E50" w:rsidP="00E41E50">
      <w:pPr>
        <w:spacing w:after="120"/>
        <w:ind w:left="284" w:hanging="284"/>
        <w:contextualSpacing/>
        <w:rPr>
          <w:rFonts w:cs="Arial"/>
          <w:szCs w:val="20"/>
        </w:rPr>
      </w:pPr>
    </w:p>
    <w:p w14:paraId="6BA1DDF9" w14:textId="77777777" w:rsidR="00F467CE" w:rsidRPr="00F467CE" w:rsidRDefault="00E41E50" w:rsidP="00F054CC">
      <w:pPr>
        <w:numPr>
          <w:ilvl w:val="0"/>
          <w:numId w:val="8"/>
        </w:numPr>
        <w:autoSpaceDN/>
        <w:spacing w:after="120" w:line="280" w:lineRule="atLeast"/>
        <w:ind w:left="284" w:hanging="284"/>
        <w:contextualSpacing/>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smluvními stranami. Ustanovení této </w:t>
      </w:r>
      <w:r w:rsidR="009D13AD">
        <w:rPr>
          <w:rFonts w:cs="Arial"/>
          <w:szCs w:val="20"/>
        </w:rPr>
        <w:t>S</w:t>
      </w:r>
      <w:r w:rsidRPr="00AC7013">
        <w:rPr>
          <w:rFonts w:cs="Arial"/>
          <w:szCs w:val="20"/>
        </w:rPr>
        <w:t>mlouvy je třeba vykládat v souladu se zadávacími podmínkami výše uvedené veřejné zakázky</w:t>
      </w:r>
      <w:r w:rsidR="009D13AD">
        <w:rPr>
          <w:rFonts w:cs="Arial"/>
          <w:szCs w:val="20"/>
        </w:rPr>
        <w:t xml:space="preserve">. </w:t>
      </w:r>
    </w:p>
    <w:p w14:paraId="6BA1DDFA" w14:textId="77777777" w:rsidR="00F467CE" w:rsidRDefault="00F467CE" w:rsidP="00104D02">
      <w:pPr>
        <w:spacing w:after="120"/>
        <w:jc w:val="center"/>
        <w:rPr>
          <w:b/>
        </w:rPr>
      </w:pPr>
    </w:p>
    <w:p w14:paraId="6BA1DDFB" w14:textId="77777777" w:rsidR="00EA692B" w:rsidRPr="00104D02" w:rsidRDefault="00F467CE" w:rsidP="00104D02">
      <w:pPr>
        <w:spacing w:after="120"/>
        <w:jc w:val="center"/>
        <w:rPr>
          <w:b/>
        </w:rPr>
      </w:pPr>
      <w:r w:rsidRPr="00104D02">
        <w:rPr>
          <w:b/>
        </w:rPr>
        <w:t>Článek I.</w:t>
      </w:r>
      <w:r w:rsidR="007C4B55">
        <w:rPr>
          <w:b/>
        </w:rPr>
        <w:t xml:space="preserve"> Úvodní ustanovení</w:t>
      </w:r>
    </w:p>
    <w:p w14:paraId="6BA1DDFC" w14:textId="77777777" w:rsidR="005E3466" w:rsidRPr="00F054CC" w:rsidRDefault="005E3466" w:rsidP="00F054CC">
      <w:pPr>
        <w:numPr>
          <w:ilvl w:val="0"/>
          <w:numId w:val="34"/>
        </w:numPr>
        <w:autoSpaceDN/>
        <w:spacing w:after="120" w:line="280" w:lineRule="atLeast"/>
        <w:ind w:left="357" w:hanging="357"/>
        <w:contextualSpacing/>
        <w:textAlignment w:val="auto"/>
        <w:rPr>
          <w:rFonts w:cs="Arial"/>
          <w:szCs w:val="20"/>
        </w:rPr>
      </w:pPr>
      <w:r w:rsidRPr="00F054CC">
        <w:rPr>
          <w:rFonts w:cs="Arial"/>
          <w:szCs w:val="20"/>
        </w:rPr>
        <w:t xml:space="preserve">VZP ČR </w:t>
      </w:r>
      <w:r w:rsidR="00BA1784" w:rsidRPr="00F054CC">
        <w:rPr>
          <w:rFonts w:cs="Arial"/>
          <w:szCs w:val="20"/>
        </w:rPr>
        <w:t xml:space="preserve">je oprávněným uživatelem softwarového nástroje </w:t>
      </w:r>
      <w:proofErr w:type="spellStart"/>
      <w:r w:rsidR="00BA1784" w:rsidRPr="00F054CC">
        <w:rPr>
          <w:rFonts w:cs="Arial"/>
          <w:szCs w:val="20"/>
        </w:rPr>
        <w:t>Automic</w:t>
      </w:r>
      <w:proofErr w:type="spellEnd"/>
      <w:r w:rsidR="00BA1784" w:rsidRPr="00F054CC">
        <w:rPr>
          <w:rFonts w:cs="Arial"/>
          <w:szCs w:val="20"/>
        </w:rPr>
        <w:t xml:space="preserve"> ONE </w:t>
      </w:r>
      <w:proofErr w:type="spellStart"/>
      <w:r w:rsidR="00BA1784" w:rsidRPr="00F054CC">
        <w:rPr>
          <w:rFonts w:cs="Arial"/>
          <w:szCs w:val="20"/>
        </w:rPr>
        <w:t>Automation</w:t>
      </w:r>
      <w:proofErr w:type="spellEnd"/>
      <w:r w:rsidR="00BA1784" w:rsidRPr="00F054CC">
        <w:rPr>
          <w:rFonts w:cs="Arial"/>
          <w:szCs w:val="20"/>
        </w:rPr>
        <w:t xml:space="preserve"> Software/ licence TBL 200 </w:t>
      </w:r>
      <w:proofErr w:type="spellStart"/>
      <w:r w:rsidR="00BA1784" w:rsidRPr="00F054CC">
        <w:rPr>
          <w:rFonts w:cs="Arial"/>
          <w:szCs w:val="20"/>
        </w:rPr>
        <w:t>task</w:t>
      </w:r>
      <w:proofErr w:type="spellEnd"/>
      <w:r w:rsidR="00BA1784" w:rsidRPr="00F054CC">
        <w:rPr>
          <w:rFonts w:cs="Arial"/>
          <w:szCs w:val="20"/>
        </w:rPr>
        <w:t xml:space="preserve"> per </w:t>
      </w:r>
      <w:proofErr w:type="spellStart"/>
      <w:r w:rsidR="00BA1784" w:rsidRPr="00F054CC">
        <w:rPr>
          <w:rFonts w:cs="Arial"/>
          <w:szCs w:val="20"/>
        </w:rPr>
        <w:t>day</w:t>
      </w:r>
      <w:proofErr w:type="spellEnd"/>
      <w:r w:rsidR="00BA1784" w:rsidRPr="00F054CC">
        <w:rPr>
          <w:rFonts w:cs="Arial"/>
          <w:szCs w:val="20"/>
        </w:rPr>
        <w:t xml:space="preserve"> (dále vše též jen „softwarový nástroj AOA“), jemuž byla současně </w:t>
      </w:r>
      <w:r w:rsidR="00BA1784" w:rsidRPr="009B5F69">
        <w:rPr>
          <w:rFonts w:cs="Arial"/>
          <w:szCs w:val="20"/>
        </w:rPr>
        <w:t>poskytována</w:t>
      </w:r>
      <w:r w:rsidR="00BA1784" w:rsidRPr="00F054CC">
        <w:rPr>
          <w:rFonts w:cs="Arial"/>
          <w:szCs w:val="20"/>
        </w:rPr>
        <w:t xml:space="preserve"> související podpora</w:t>
      </w:r>
      <w:r w:rsidR="00313666" w:rsidRPr="00F054CC">
        <w:rPr>
          <w:rFonts w:cs="Arial"/>
          <w:szCs w:val="20"/>
        </w:rPr>
        <w:t xml:space="preserve"> na základě s</w:t>
      </w:r>
      <w:r w:rsidR="00BA1784" w:rsidRPr="00F054CC">
        <w:rPr>
          <w:rFonts w:cs="Arial"/>
          <w:szCs w:val="20"/>
        </w:rPr>
        <w:t>mlouvy</w:t>
      </w:r>
      <w:r w:rsidR="00313666" w:rsidRPr="00F054CC">
        <w:rPr>
          <w:rFonts w:cs="Arial"/>
          <w:szCs w:val="20"/>
        </w:rPr>
        <w:t xml:space="preserve"> č. 4100040560</w:t>
      </w:r>
      <w:r w:rsidR="00BA1784" w:rsidRPr="00F054CC">
        <w:rPr>
          <w:rFonts w:cs="Arial"/>
          <w:szCs w:val="20"/>
        </w:rPr>
        <w:t xml:space="preserve"> ze dne 1</w:t>
      </w:r>
      <w:r w:rsidR="00313666" w:rsidRPr="00F054CC">
        <w:rPr>
          <w:rFonts w:cs="Arial"/>
          <w:szCs w:val="20"/>
        </w:rPr>
        <w:t>6</w:t>
      </w:r>
      <w:r w:rsidR="00BA1784" w:rsidRPr="00F054CC">
        <w:rPr>
          <w:rFonts w:cs="Arial"/>
          <w:szCs w:val="20"/>
        </w:rPr>
        <w:t>.</w:t>
      </w:r>
      <w:r w:rsidR="00313666" w:rsidRPr="00F054CC">
        <w:rPr>
          <w:rFonts w:cs="Arial"/>
          <w:szCs w:val="20"/>
        </w:rPr>
        <w:t xml:space="preserve"> </w:t>
      </w:r>
      <w:r w:rsidR="00BA1784" w:rsidRPr="00F054CC">
        <w:rPr>
          <w:rFonts w:cs="Arial"/>
          <w:szCs w:val="20"/>
        </w:rPr>
        <w:t>10.</w:t>
      </w:r>
      <w:r w:rsidR="00313666" w:rsidRPr="00F054CC">
        <w:rPr>
          <w:rFonts w:cs="Arial"/>
          <w:szCs w:val="20"/>
        </w:rPr>
        <w:t xml:space="preserve"> </w:t>
      </w:r>
      <w:r w:rsidR="00BA1784" w:rsidRPr="00F054CC">
        <w:rPr>
          <w:rFonts w:cs="Arial"/>
          <w:szCs w:val="20"/>
        </w:rPr>
        <w:t>2015.</w:t>
      </w:r>
    </w:p>
    <w:p w14:paraId="6BA1DDFD" w14:textId="77777777" w:rsidR="00EA692B" w:rsidRPr="00AE16D7" w:rsidRDefault="00EA692B" w:rsidP="00EA692B">
      <w:pPr>
        <w:autoSpaceDN/>
        <w:spacing w:after="120"/>
        <w:ind w:left="284"/>
        <w:contextualSpacing/>
        <w:textAlignment w:val="auto"/>
        <w:rPr>
          <w:rFonts w:cs="Arial"/>
          <w:color w:val="000000"/>
          <w:highlight w:val="green"/>
        </w:rPr>
      </w:pPr>
    </w:p>
    <w:p w14:paraId="6BA1DDFE" w14:textId="77777777" w:rsidR="00EF19B6" w:rsidRPr="00F054CC" w:rsidRDefault="00EF19B6" w:rsidP="00F054CC">
      <w:pPr>
        <w:numPr>
          <w:ilvl w:val="0"/>
          <w:numId w:val="34"/>
        </w:numPr>
        <w:autoSpaceDN/>
        <w:spacing w:line="280" w:lineRule="atLeast"/>
        <w:contextualSpacing/>
        <w:textAlignment w:val="auto"/>
        <w:rPr>
          <w:rFonts w:cs="Arial"/>
          <w:szCs w:val="20"/>
        </w:rPr>
      </w:pPr>
      <w:r w:rsidRPr="00F054CC">
        <w:rPr>
          <w:rFonts w:cs="Arial"/>
          <w:szCs w:val="20"/>
        </w:rPr>
        <w:t xml:space="preserve">Tato </w:t>
      </w:r>
      <w:r w:rsidR="00F467CE" w:rsidRPr="00F054CC">
        <w:rPr>
          <w:rFonts w:cs="Arial"/>
          <w:szCs w:val="20"/>
        </w:rPr>
        <w:t>S</w:t>
      </w:r>
      <w:r w:rsidRPr="00F054CC">
        <w:rPr>
          <w:rFonts w:cs="Arial"/>
          <w:szCs w:val="20"/>
        </w:rPr>
        <w:t xml:space="preserve">mlouva je </w:t>
      </w:r>
      <w:r w:rsidRPr="00BA1784">
        <w:rPr>
          <w:rFonts w:cs="Arial"/>
          <w:szCs w:val="20"/>
        </w:rPr>
        <w:t>uzavírána</w:t>
      </w:r>
      <w:r w:rsidR="00BA74EB">
        <w:rPr>
          <w:rFonts w:cs="Arial"/>
          <w:szCs w:val="20"/>
        </w:rPr>
        <w:t xml:space="preserve"> za účelem</w:t>
      </w:r>
      <w:r w:rsidR="006666BB" w:rsidRPr="00F054CC">
        <w:rPr>
          <w:rFonts w:cs="Arial"/>
          <w:szCs w:val="20"/>
        </w:rPr>
        <w:t xml:space="preserve"> </w:t>
      </w:r>
      <w:r w:rsidR="00805FD7" w:rsidRPr="00F054CC">
        <w:rPr>
          <w:rFonts w:cs="Arial"/>
          <w:szCs w:val="20"/>
        </w:rPr>
        <w:t xml:space="preserve">poskytování </w:t>
      </w:r>
      <w:r w:rsidR="006666BB" w:rsidRPr="00F054CC">
        <w:rPr>
          <w:rFonts w:cs="Arial"/>
          <w:szCs w:val="20"/>
        </w:rPr>
        <w:t xml:space="preserve">podpory </w:t>
      </w:r>
      <w:r w:rsidR="00896802" w:rsidRPr="00F054CC">
        <w:rPr>
          <w:rFonts w:cs="Arial"/>
          <w:szCs w:val="20"/>
        </w:rPr>
        <w:t xml:space="preserve">softwarového nástroje </w:t>
      </w:r>
      <w:r w:rsidR="00BA1784" w:rsidRPr="00F054CC">
        <w:rPr>
          <w:rFonts w:cs="Arial"/>
          <w:szCs w:val="20"/>
        </w:rPr>
        <w:t>AOA</w:t>
      </w:r>
      <w:r w:rsidR="009E5249" w:rsidRPr="00F054CC">
        <w:rPr>
          <w:rFonts w:cs="Arial"/>
          <w:szCs w:val="20"/>
        </w:rPr>
        <w:t xml:space="preserve">, </w:t>
      </w:r>
      <w:r w:rsidR="00BA1784" w:rsidRPr="00F054CC">
        <w:rPr>
          <w:rFonts w:cs="Arial"/>
          <w:szCs w:val="20"/>
        </w:rPr>
        <w:t>a to t</w:t>
      </w:r>
      <w:r w:rsidR="00313666" w:rsidRPr="00F054CC">
        <w:rPr>
          <w:rFonts w:cs="Arial"/>
          <w:szCs w:val="20"/>
        </w:rPr>
        <w:t>ak, jak je dále v této S</w:t>
      </w:r>
      <w:r w:rsidR="00BA1784" w:rsidRPr="00F054CC">
        <w:rPr>
          <w:rFonts w:cs="Arial"/>
          <w:szCs w:val="20"/>
        </w:rPr>
        <w:t xml:space="preserve">mlouvě </w:t>
      </w:r>
      <w:r w:rsidR="00F467CE" w:rsidRPr="00F054CC">
        <w:rPr>
          <w:rFonts w:cs="Arial"/>
          <w:szCs w:val="20"/>
        </w:rPr>
        <w:t xml:space="preserve">uvedeno </w:t>
      </w:r>
      <w:r w:rsidR="00BA1784" w:rsidRPr="00F054CC">
        <w:rPr>
          <w:rFonts w:cs="Arial"/>
          <w:szCs w:val="20"/>
        </w:rPr>
        <w:t xml:space="preserve">a Poskytovatel výslovně prohlašuje, že je tuto </w:t>
      </w:r>
      <w:r w:rsidR="000A3B13" w:rsidRPr="00F054CC">
        <w:rPr>
          <w:rFonts w:cs="Arial"/>
          <w:szCs w:val="20"/>
        </w:rPr>
        <w:t>S</w:t>
      </w:r>
      <w:r w:rsidR="00BA1784" w:rsidRPr="00F054CC">
        <w:rPr>
          <w:rFonts w:cs="Arial"/>
          <w:szCs w:val="20"/>
        </w:rPr>
        <w:t>mlouvu takto oprávněn uzavřít.</w:t>
      </w:r>
      <w:r w:rsidR="0091231F" w:rsidRPr="00F054CC">
        <w:rPr>
          <w:rFonts w:cs="Arial"/>
          <w:szCs w:val="20"/>
        </w:rPr>
        <w:t xml:space="preserve"> </w:t>
      </w:r>
    </w:p>
    <w:p w14:paraId="6BA1DDFF" w14:textId="77777777" w:rsidR="00E9431A" w:rsidRPr="00313666" w:rsidRDefault="00E9431A" w:rsidP="00F054CC">
      <w:pPr>
        <w:autoSpaceDN/>
        <w:spacing w:after="120" w:line="280" w:lineRule="atLeast"/>
        <w:ind w:left="284"/>
        <w:contextualSpacing/>
        <w:textAlignment w:val="auto"/>
        <w:rPr>
          <w:rFonts w:cs="Arial"/>
          <w:color w:val="000000"/>
        </w:rPr>
      </w:pPr>
    </w:p>
    <w:p w14:paraId="6BA1DE00" w14:textId="77777777" w:rsidR="00313666" w:rsidRPr="00F054CC" w:rsidRDefault="00313666" w:rsidP="00F054CC">
      <w:pPr>
        <w:numPr>
          <w:ilvl w:val="0"/>
          <w:numId w:val="34"/>
        </w:numPr>
        <w:autoSpaceDN/>
        <w:spacing w:line="280" w:lineRule="atLeast"/>
        <w:contextualSpacing/>
        <w:textAlignment w:val="auto"/>
        <w:rPr>
          <w:rFonts w:cs="Arial"/>
          <w:szCs w:val="20"/>
        </w:rPr>
      </w:pPr>
      <w:r w:rsidRPr="00AC7013">
        <w:rPr>
          <w:rFonts w:cs="Arial"/>
          <w:szCs w:val="20"/>
        </w:rPr>
        <w:t xml:space="preserve">Poskytovatel </w:t>
      </w:r>
      <w:r w:rsidR="006E37CE">
        <w:rPr>
          <w:rFonts w:cs="Arial"/>
          <w:szCs w:val="20"/>
        </w:rPr>
        <w:t xml:space="preserve">prohlašuje, že jím </w:t>
      </w:r>
      <w:r w:rsidR="00F467CE">
        <w:rPr>
          <w:rFonts w:cs="Arial"/>
          <w:szCs w:val="20"/>
        </w:rPr>
        <w:t xml:space="preserve">podle této Smlouvy </w:t>
      </w:r>
      <w:r w:rsidR="006E37CE">
        <w:rPr>
          <w:rFonts w:cs="Arial"/>
          <w:szCs w:val="20"/>
        </w:rPr>
        <w:t xml:space="preserve">poskytované plnění </w:t>
      </w:r>
      <w:r w:rsidR="00F467CE">
        <w:rPr>
          <w:rFonts w:cs="Arial"/>
          <w:szCs w:val="20"/>
        </w:rPr>
        <w:t xml:space="preserve">bude </w:t>
      </w:r>
      <w:r w:rsidR="006E37CE">
        <w:rPr>
          <w:rFonts w:cs="Arial"/>
          <w:szCs w:val="20"/>
        </w:rPr>
        <w:t>odpovíd</w:t>
      </w:r>
      <w:r w:rsidR="00F467CE">
        <w:rPr>
          <w:rFonts w:cs="Arial"/>
          <w:szCs w:val="20"/>
        </w:rPr>
        <w:t>at</w:t>
      </w:r>
      <w:r w:rsidR="006E37CE">
        <w:rPr>
          <w:rFonts w:cs="Arial"/>
          <w:szCs w:val="20"/>
        </w:rPr>
        <w:t xml:space="preserve"> všem požadavkům vyplývajícím z platných právních předpisů, které se na </w:t>
      </w:r>
      <w:r w:rsidR="00F467CE">
        <w:rPr>
          <w:rFonts w:cs="Arial"/>
          <w:szCs w:val="20"/>
        </w:rPr>
        <w:t xml:space="preserve">předmětné </w:t>
      </w:r>
      <w:r w:rsidR="006E37CE">
        <w:rPr>
          <w:rFonts w:cs="Arial"/>
          <w:szCs w:val="20"/>
        </w:rPr>
        <w:t xml:space="preserve">plnění vztahují, a že </w:t>
      </w:r>
      <w:r w:rsidR="00777D34">
        <w:rPr>
          <w:rFonts w:cs="Arial"/>
          <w:szCs w:val="20"/>
        </w:rPr>
        <w:t>je oprávněn a schopen</w:t>
      </w:r>
      <w:r w:rsidR="006E37CE">
        <w:rPr>
          <w:rFonts w:cs="Arial"/>
          <w:szCs w:val="20"/>
        </w:rPr>
        <w:t xml:space="preserve"> všechna plnění </w:t>
      </w:r>
      <w:r w:rsidR="00F467CE">
        <w:rPr>
          <w:rFonts w:cs="Arial"/>
          <w:szCs w:val="20"/>
        </w:rPr>
        <w:t xml:space="preserve">podle této Smlouvy </w:t>
      </w:r>
      <w:r w:rsidR="006E37CE">
        <w:rPr>
          <w:rFonts w:cs="Arial"/>
          <w:szCs w:val="20"/>
        </w:rPr>
        <w:t xml:space="preserve">poskytovat. </w:t>
      </w:r>
    </w:p>
    <w:p w14:paraId="6BA1DE01" w14:textId="77777777" w:rsidR="00313666" w:rsidRPr="00BA1784" w:rsidRDefault="00313666" w:rsidP="00313666">
      <w:pPr>
        <w:autoSpaceDN/>
        <w:spacing w:after="120"/>
        <w:ind w:left="284"/>
        <w:contextualSpacing/>
        <w:textAlignment w:val="auto"/>
        <w:rPr>
          <w:rFonts w:cs="Arial"/>
          <w:color w:val="000000"/>
        </w:rPr>
      </w:pPr>
    </w:p>
    <w:p w14:paraId="6BA1DE02" w14:textId="77777777"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7868D4" w:rsidRPr="00FB2813">
        <w:rPr>
          <w:rFonts w:cs="Arial"/>
          <w:b/>
          <w:bCs/>
          <w:szCs w:val="20"/>
        </w:rPr>
        <w:t>I</w:t>
      </w:r>
      <w:r w:rsidR="00A55ED8">
        <w:rPr>
          <w:rFonts w:cs="Arial"/>
          <w:b/>
          <w:bCs/>
          <w:szCs w:val="20"/>
        </w:rPr>
        <w:t>I. Předmět S</w:t>
      </w:r>
      <w:r w:rsidRPr="00FB2813">
        <w:rPr>
          <w:rFonts w:cs="Arial"/>
          <w:b/>
          <w:bCs/>
          <w:szCs w:val="20"/>
        </w:rPr>
        <w:t>mlouvy</w:t>
      </w:r>
      <w:bookmarkEnd w:id="0"/>
      <w:bookmarkEnd w:id="1"/>
    </w:p>
    <w:p w14:paraId="6BA1DE03" w14:textId="77777777" w:rsidR="003A7CC9" w:rsidRPr="00FB2813" w:rsidRDefault="00AE16D7" w:rsidP="00F12277">
      <w:pPr>
        <w:numPr>
          <w:ilvl w:val="0"/>
          <w:numId w:val="7"/>
        </w:numPr>
        <w:spacing w:line="280" w:lineRule="atLeast"/>
        <w:ind w:left="284" w:hanging="284"/>
        <w:rPr>
          <w:rFonts w:cs="Arial"/>
          <w:color w:val="000000"/>
        </w:rPr>
      </w:pPr>
      <w:bookmarkStart w:id="3" w:name="_Toc329168949"/>
      <w:bookmarkStart w:id="4" w:name="_Toc330294655"/>
      <w:r>
        <w:rPr>
          <w:rFonts w:cs="Arial"/>
          <w:color w:val="000000"/>
        </w:rPr>
        <w:t>Předmět</w:t>
      </w:r>
      <w:r w:rsidR="00F467CE">
        <w:rPr>
          <w:rFonts w:cs="Arial"/>
          <w:color w:val="000000"/>
        </w:rPr>
        <w:t>em</w:t>
      </w:r>
      <w:r>
        <w:rPr>
          <w:rFonts w:cs="Arial"/>
          <w:color w:val="000000"/>
        </w:rPr>
        <w:t xml:space="preserve"> </w:t>
      </w:r>
      <w:r w:rsidR="00F96415">
        <w:rPr>
          <w:rFonts w:cs="Arial"/>
          <w:color w:val="000000"/>
        </w:rPr>
        <w:t xml:space="preserve">této </w:t>
      </w:r>
      <w:r>
        <w:rPr>
          <w:rFonts w:cs="Arial"/>
          <w:color w:val="000000"/>
        </w:rPr>
        <w:t xml:space="preserve">Smlouvy je závazek </w:t>
      </w:r>
      <w:r w:rsidR="00C4150C">
        <w:rPr>
          <w:rFonts w:cs="Arial"/>
          <w:color w:val="000000"/>
        </w:rPr>
        <w:t>Poskytovatel</w:t>
      </w:r>
      <w:r w:rsidR="0015595D">
        <w:rPr>
          <w:rFonts w:cs="Arial"/>
          <w:color w:val="000000"/>
        </w:rPr>
        <w:t>e</w:t>
      </w:r>
      <w:r w:rsidR="00C4150C">
        <w:rPr>
          <w:rFonts w:cs="Arial"/>
          <w:color w:val="000000"/>
        </w:rPr>
        <w:t xml:space="preserve"> </w:t>
      </w:r>
      <w:r>
        <w:rPr>
          <w:rFonts w:cs="Arial"/>
          <w:color w:val="000000"/>
        </w:rPr>
        <w:t>poskyt</w:t>
      </w:r>
      <w:r w:rsidR="00F467CE">
        <w:rPr>
          <w:rFonts w:cs="Arial"/>
          <w:color w:val="000000"/>
        </w:rPr>
        <w:t>ovat</w:t>
      </w:r>
      <w:r>
        <w:rPr>
          <w:rFonts w:cs="Arial"/>
          <w:color w:val="000000"/>
        </w:rPr>
        <w:t xml:space="preserve">/zajistit </w:t>
      </w:r>
      <w:r w:rsidR="00F467CE">
        <w:rPr>
          <w:rFonts w:cs="Arial"/>
          <w:color w:val="000000"/>
        </w:rPr>
        <w:t>poskytování</w:t>
      </w:r>
      <w:r w:rsidR="00EF16CA">
        <w:rPr>
          <w:rFonts w:cs="Arial"/>
          <w:color w:val="000000"/>
        </w:rPr>
        <w:t xml:space="preserve"> </w:t>
      </w:r>
      <w:r>
        <w:rPr>
          <w:rFonts w:cs="Arial"/>
          <w:color w:val="000000"/>
        </w:rPr>
        <w:t>(dále jen „</w:t>
      </w:r>
      <w:r w:rsidR="00F467CE">
        <w:rPr>
          <w:rFonts w:cs="Arial"/>
          <w:color w:val="000000"/>
        </w:rPr>
        <w:t>poskytovat</w:t>
      </w:r>
      <w:r>
        <w:rPr>
          <w:rFonts w:cs="Arial"/>
          <w:color w:val="000000"/>
        </w:rPr>
        <w:t xml:space="preserve">“) podpory </w:t>
      </w:r>
      <w:r w:rsidR="003A7CC9" w:rsidRPr="00FB2813">
        <w:rPr>
          <w:rFonts w:cs="Arial"/>
          <w:color w:val="000000"/>
        </w:rPr>
        <w:t xml:space="preserve">softwarového nástroje </w:t>
      </w:r>
      <w:r w:rsidR="00E9431A">
        <w:rPr>
          <w:rFonts w:cs="Arial"/>
          <w:szCs w:val="20"/>
        </w:rPr>
        <w:t>AOA</w:t>
      </w:r>
      <w:r w:rsidR="00F467CE">
        <w:rPr>
          <w:rFonts w:cs="Arial"/>
          <w:szCs w:val="20"/>
        </w:rPr>
        <w:t xml:space="preserve"> pro VZP ČR</w:t>
      </w:r>
      <w:r w:rsidR="00250596">
        <w:rPr>
          <w:rStyle w:val="apple-converted-space"/>
          <w:rFonts w:cs="Arial"/>
          <w:color w:val="222222"/>
          <w:szCs w:val="20"/>
        </w:rPr>
        <w:t xml:space="preserve">, </w:t>
      </w:r>
      <w:r>
        <w:rPr>
          <w:rStyle w:val="apple-converted-space"/>
          <w:rFonts w:cs="Arial"/>
          <w:color w:val="222222"/>
          <w:szCs w:val="20"/>
        </w:rPr>
        <w:t xml:space="preserve">v rozsahu a za podmínek </w:t>
      </w:r>
      <w:r w:rsidR="00F96415">
        <w:rPr>
          <w:rStyle w:val="apple-converted-space"/>
          <w:rFonts w:cs="Arial"/>
          <w:color w:val="222222"/>
          <w:szCs w:val="20"/>
        </w:rPr>
        <w:t>stanovených touto Smlouvou. Bližší specifikace předmětu plnění Poskytovatele je uveden</w:t>
      </w:r>
      <w:r w:rsidR="0015595D">
        <w:rPr>
          <w:rStyle w:val="apple-converted-space"/>
          <w:rFonts w:cs="Arial"/>
          <w:color w:val="222222"/>
          <w:szCs w:val="20"/>
        </w:rPr>
        <w:t>a</w:t>
      </w:r>
      <w:r w:rsidR="00F96415">
        <w:rPr>
          <w:rStyle w:val="apple-converted-space"/>
          <w:rFonts w:cs="Arial"/>
          <w:color w:val="222222"/>
          <w:szCs w:val="20"/>
        </w:rPr>
        <w:t xml:space="preserve"> v čl. II</w:t>
      </w:r>
      <w:r w:rsidR="00DA21A2">
        <w:rPr>
          <w:rStyle w:val="apple-converted-space"/>
          <w:rFonts w:cs="Arial"/>
          <w:color w:val="222222"/>
          <w:szCs w:val="20"/>
        </w:rPr>
        <w:t>I</w:t>
      </w:r>
      <w:r w:rsidR="00F96415">
        <w:rPr>
          <w:rStyle w:val="apple-converted-space"/>
          <w:rFonts w:cs="Arial"/>
          <w:color w:val="222222"/>
          <w:szCs w:val="20"/>
        </w:rPr>
        <w:t>.</w:t>
      </w:r>
      <w:r w:rsidR="00F467CE">
        <w:rPr>
          <w:rStyle w:val="apple-converted-space"/>
          <w:rFonts w:cs="Arial"/>
          <w:color w:val="222222"/>
          <w:szCs w:val="20"/>
        </w:rPr>
        <w:t xml:space="preserve"> této</w:t>
      </w:r>
      <w:r w:rsidR="00F96415">
        <w:rPr>
          <w:rStyle w:val="apple-converted-space"/>
          <w:rFonts w:cs="Arial"/>
          <w:color w:val="222222"/>
          <w:szCs w:val="20"/>
        </w:rPr>
        <w:t xml:space="preserve"> Smlouvy. </w:t>
      </w:r>
      <w:r>
        <w:rPr>
          <w:rStyle w:val="apple-converted-space"/>
          <w:rFonts w:cs="Arial"/>
          <w:color w:val="222222"/>
          <w:szCs w:val="20"/>
        </w:rPr>
        <w:t xml:space="preserve"> </w:t>
      </w:r>
    </w:p>
    <w:p w14:paraId="6BA1DE04" w14:textId="77777777" w:rsidR="003A7CC9" w:rsidRPr="00FB2813" w:rsidRDefault="003A7CC9" w:rsidP="007D70EB">
      <w:pPr>
        <w:ind w:left="284" w:hanging="284"/>
        <w:rPr>
          <w:rFonts w:cs="Arial"/>
          <w:color w:val="000000"/>
        </w:rPr>
      </w:pPr>
    </w:p>
    <w:p w14:paraId="6BA1DE05" w14:textId="77777777" w:rsidR="00F96415" w:rsidRDefault="00F96415" w:rsidP="00F12277">
      <w:pPr>
        <w:numPr>
          <w:ilvl w:val="0"/>
          <w:numId w:val="7"/>
        </w:numPr>
        <w:spacing w:line="280" w:lineRule="atLeast"/>
        <w:ind w:left="284" w:hanging="284"/>
        <w:rPr>
          <w:rFonts w:cs="Arial"/>
          <w:lang w:eastAsia="en-US"/>
        </w:rPr>
      </w:pPr>
      <w:r w:rsidRPr="00F96415">
        <w:rPr>
          <w:rFonts w:cs="Arial"/>
          <w:color w:val="000000"/>
        </w:rPr>
        <w:t>Předmětem</w:t>
      </w:r>
      <w:r>
        <w:rPr>
          <w:rFonts w:cs="Arial"/>
          <w:lang w:eastAsia="en-US"/>
        </w:rPr>
        <w:t xml:space="preserve"> této Smlouvy je dále závazek VZP ČR zaplatit Poskytovateli za řádné splnění</w:t>
      </w:r>
      <w:r w:rsidR="00F467CE">
        <w:rPr>
          <w:rFonts w:cs="Arial"/>
          <w:lang w:eastAsia="en-US"/>
        </w:rPr>
        <w:t xml:space="preserve"> jeho závazků vyplývajících z této Smlouvy</w:t>
      </w:r>
      <w:r>
        <w:rPr>
          <w:rFonts w:cs="Arial"/>
          <w:lang w:eastAsia="en-US"/>
        </w:rPr>
        <w:t xml:space="preserve"> </w:t>
      </w:r>
      <w:r w:rsidR="00B43EA5">
        <w:rPr>
          <w:rFonts w:cs="Arial"/>
          <w:lang w:eastAsia="en-US"/>
        </w:rPr>
        <w:t>c</w:t>
      </w:r>
      <w:r w:rsidR="00BA74EB">
        <w:rPr>
          <w:rFonts w:cs="Arial"/>
          <w:lang w:eastAsia="en-US"/>
        </w:rPr>
        <w:t>enu</w:t>
      </w:r>
      <w:r w:rsidR="00B43EA5">
        <w:rPr>
          <w:rFonts w:cs="Arial"/>
          <w:lang w:eastAsia="en-US"/>
        </w:rPr>
        <w:t xml:space="preserve"> </w:t>
      </w:r>
      <w:r w:rsidR="00370539">
        <w:rPr>
          <w:rFonts w:cs="Arial"/>
          <w:lang w:eastAsia="en-US"/>
        </w:rPr>
        <w:t>ve výši a za podmínek stanovených touto Smlouvou.</w:t>
      </w:r>
    </w:p>
    <w:p w14:paraId="6BA1DE06" w14:textId="77777777" w:rsidR="007D70EB" w:rsidRPr="00FB2813" w:rsidRDefault="007D70EB" w:rsidP="007344B9">
      <w:pPr>
        <w:rPr>
          <w:rFonts w:cs="Arial"/>
          <w:color w:val="000000"/>
        </w:rPr>
      </w:pPr>
    </w:p>
    <w:p w14:paraId="6BA1DE07" w14:textId="77777777"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7868D4" w:rsidRPr="00FB2813">
        <w:rPr>
          <w:rFonts w:cs="Arial"/>
          <w:b/>
          <w:bCs/>
          <w:szCs w:val="20"/>
        </w:rPr>
        <w:t>I</w:t>
      </w:r>
      <w:r w:rsidRPr="00FB2813">
        <w:rPr>
          <w:rFonts w:cs="Arial"/>
          <w:b/>
          <w:bCs/>
          <w:szCs w:val="20"/>
        </w:rPr>
        <w:t xml:space="preserve">II. </w:t>
      </w:r>
      <w:r w:rsidR="00370539">
        <w:rPr>
          <w:rFonts w:cs="Arial"/>
          <w:b/>
          <w:bCs/>
          <w:szCs w:val="20"/>
        </w:rPr>
        <w:t>P</w:t>
      </w:r>
      <w:r w:rsidR="00AE16D7">
        <w:rPr>
          <w:rFonts w:cs="Arial"/>
          <w:b/>
          <w:bCs/>
          <w:szCs w:val="20"/>
        </w:rPr>
        <w:t>ředmět</w:t>
      </w:r>
      <w:r w:rsidRPr="00FB2813">
        <w:rPr>
          <w:rFonts w:cs="Arial"/>
          <w:b/>
          <w:bCs/>
          <w:szCs w:val="20"/>
        </w:rPr>
        <w:t xml:space="preserve"> plnění</w:t>
      </w:r>
    </w:p>
    <w:p w14:paraId="6BA1DE08" w14:textId="77777777" w:rsidR="00DC73A3" w:rsidRDefault="00E4671A" w:rsidP="00896787">
      <w:pPr>
        <w:ind w:left="360" w:hanging="360"/>
        <w:rPr>
          <w:rFonts w:cs="Arial"/>
          <w:color w:val="000000"/>
        </w:rPr>
      </w:pPr>
      <w:r>
        <w:rPr>
          <w:rFonts w:cs="Arial"/>
          <w:color w:val="000000"/>
        </w:rPr>
        <w:t>1.</w:t>
      </w:r>
      <w:r>
        <w:rPr>
          <w:rFonts w:cs="Arial"/>
          <w:color w:val="000000"/>
        </w:rPr>
        <w:tab/>
      </w:r>
      <w:r w:rsidR="003A7CC9" w:rsidRPr="00FB2813">
        <w:rPr>
          <w:rFonts w:cs="Arial"/>
          <w:color w:val="000000"/>
        </w:rPr>
        <w:t xml:space="preserve">Plnění </w:t>
      </w:r>
      <w:r w:rsidR="0041381F">
        <w:rPr>
          <w:rFonts w:cs="Arial"/>
          <w:color w:val="000000"/>
        </w:rPr>
        <w:t>Poskytovatel</w:t>
      </w:r>
      <w:r w:rsidR="003A7CC9" w:rsidRPr="00FB2813">
        <w:rPr>
          <w:rFonts w:cs="Arial"/>
          <w:color w:val="000000"/>
        </w:rPr>
        <w:t>e zahrnuje</w:t>
      </w:r>
      <w:r w:rsidR="00EE692B">
        <w:rPr>
          <w:rFonts w:cs="Arial"/>
          <w:color w:val="000000"/>
        </w:rPr>
        <w:t xml:space="preserve"> </w:t>
      </w:r>
      <w:r w:rsidR="00B43EA5">
        <w:rPr>
          <w:rFonts w:cs="Arial"/>
          <w:color w:val="000000"/>
        </w:rPr>
        <w:t>poskytování</w:t>
      </w:r>
      <w:r w:rsidR="003A7CC9" w:rsidRPr="00FB2813">
        <w:rPr>
          <w:rFonts w:cs="Arial"/>
          <w:color w:val="000000"/>
        </w:rPr>
        <w:t xml:space="preserve"> </w:t>
      </w:r>
      <w:r w:rsidR="00344DD2" w:rsidRPr="00FB2813">
        <w:rPr>
          <w:rFonts w:cs="Arial"/>
          <w:color w:val="000000"/>
        </w:rPr>
        <w:t xml:space="preserve">podpory </w:t>
      </w:r>
      <w:r w:rsidR="007D70EB" w:rsidRPr="007D70EB">
        <w:rPr>
          <w:rFonts w:cs="Arial"/>
          <w:bCs/>
        </w:rPr>
        <w:t xml:space="preserve">softwarového nástroje </w:t>
      </w:r>
      <w:r w:rsidR="00EE692B">
        <w:rPr>
          <w:rFonts w:cs="Arial"/>
          <w:bCs/>
        </w:rPr>
        <w:t xml:space="preserve">AOA, </w:t>
      </w:r>
      <w:r w:rsidR="00F73FAF">
        <w:rPr>
          <w:rFonts w:cs="Arial"/>
          <w:color w:val="000000"/>
        </w:rPr>
        <w:t>a to</w:t>
      </w:r>
      <w:r w:rsidR="00213FD0">
        <w:rPr>
          <w:rFonts w:cs="Arial"/>
          <w:color w:val="000000"/>
        </w:rPr>
        <w:t>:</w:t>
      </w:r>
      <w:r w:rsidR="00DC73A3" w:rsidRPr="00FB2813">
        <w:rPr>
          <w:rFonts w:cs="Arial"/>
          <w:color w:val="000000"/>
        </w:rPr>
        <w:t xml:space="preserve"> </w:t>
      </w:r>
    </w:p>
    <w:p w14:paraId="6BA1DE09" w14:textId="77777777" w:rsidR="00BA1784" w:rsidRDefault="00BA1784" w:rsidP="00896787">
      <w:pPr>
        <w:ind w:left="360" w:hanging="360"/>
        <w:rPr>
          <w:rFonts w:cs="Arial"/>
          <w:color w:val="000000"/>
        </w:rPr>
      </w:pPr>
    </w:p>
    <w:p w14:paraId="6BA1DE0A" w14:textId="77777777" w:rsidR="00BA1784" w:rsidRPr="00BA1784" w:rsidRDefault="00B43EA5" w:rsidP="00F12277">
      <w:pPr>
        <w:pStyle w:val="Odstavecseseznamem"/>
        <w:numPr>
          <w:ilvl w:val="1"/>
          <w:numId w:val="13"/>
        </w:numPr>
        <w:autoSpaceDN/>
        <w:spacing w:after="120" w:line="280" w:lineRule="atLeast"/>
        <w:contextualSpacing/>
        <w:textAlignment w:val="auto"/>
        <w:outlineLvl w:val="1"/>
        <w:rPr>
          <w:rFonts w:cs="Arial"/>
          <w:szCs w:val="20"/>
        </w:rPr>
      </w:pPr>
      <w:r w:rsidRPr="0043262E">
        <w:rPr>
          <w:rFonts w:cs="Arial"/>
          <w:szCs w:val="20"/>
        </w:rPr>
        <w:t>Poskytování podpory</w:t>
      </w:r>
      <w:r w:rsidR="00A30637" w:rsidRPr="0043262E">
        <w:rPr>
          <w:rFonts w:cs="Arial"/>
          <w:szCs w:val="20"/>
        </w:rPr>
        <w:t xml:space="preserve"> </w:t>
      </w:r>
      <w:r w:rsidR="00BA1784" w:rsidRPr="0043262E">
        <w:rPr>
          <w:rFonts w:cs="Arial"/>
          <w:szCs w:val="20"/>
        </w:rPr>
        <w:t>v</w:t>
      </w:r>
      <w:r w:rsidR="00BA1784" w:rsidRPr="00BA1784">
        <w:rPr>
          <w:rFonts w:cs="Arial"/>
          <w:szCs w:val="20"/>
        </w:rPr>
        <w:t> rámci paušální platby</w:t>
      </w:r>
      <w:r>
        <w:rPr>
          <w:rFonts w:cs="Arial"/>
          <w:szCs w:val="20"/>
        </w:rPr>
        <w:t>, tj</w:t>
      </w:r>
      <w:r w:rsidR="002D33C3">
        <w:rPr>
          <w:rFonts w:cs="Arial"/>
          <w:szCs w:val="20"/>
        </w:rPr>
        <w:t>.</w:t>
      </w:r>
      <w:r>
        <w:rPr>
          <w:rFonts w:cs="Arial"/>
          <w:szCs w:val="20"/>
        </w:rPr>
        <w:t>:</w:t>
      </w:r>
    </w:p>
    <w:p w14:paraId="6BA1DE0B" w14:textId="77777777" w:rsidR="00BA1784" w:rsidRPr="000D61EF" w:rsidRDefault="00BA1784" w:rsidP="00F12277">
      <w:pPr>
        <w:pStyle w:val="Odstavecseseznamem"/>
        <w:numPr>
          <w:ilvl w:val="1"/>
          <w:numId w:val="12"/>
        </w:numPr>
        <w:autoSpaceDN/>
        <w:spacing w:after="120" w:line="280" w:lineRule="atLeast"/>
        <w:ind w:left="993" w:hanging="284"/>
        <w:contextualSpacing/>
        <w:textAlignment w:val="auto"/>
        <w:outlineLvl w:val="1"/>
        <w:rPr>
          <w:rFonts w:cs="Arial"/>
          <w:szCs w:val="20"/>
        </w:rPr>
      </w:pPr>
      <w:r w:rsidRPr="00104D02">
        <w:rPr>
          <w:rFonts w:cs="Arial"/>
          <w:b/>
          <w:szCs w:val="20"/>
        </w:rPr>
        <w:t>podpor</w:t>
      </w:r>
      <w:r w:rsidR="00B43EA5" w:rsidRPr="00104D02">
        <w:rPr>
          <w:rFonts w:cs="Arial"/>
          <w:b/>
          <w:szCs w:val="20"/>
        </w:rPr>
        <w:t>a</w:t>
      </w:r>
      <w:r w:rsidRPr="00104D02">
        <w:rPr>
          <w:rFonts w:cs="Arial"/>
          <w:b/>
          <w:szCs w:val="20"/>
        </w:rPr>
        <w:t xml:space="preserve"> výrobce</w:t>
      </w:r>
      <w:r w:rsidRPr="00B94198">
        <w:rPr>
          <w:rFonts w:cs="Arial"/>
          <w:szCs w:val="20"/>
        </w:rPr>
        <w:t xml:space="preserve"> </w:t>
      </w:r>
      <w:r w:rsidR="007052ED" w:rsidRPr="007D70EB">
        <w:rPr>
          <w:rFonts w:cs="Arial"/>
          <w:bCs/>
        </w:rPr>
        <w:t xml:space="preserve">softwarového nástroje </w:t>
      </w:r>
      <w:r w:rsidR="007052ED">
        <w:rPr>
          <w:rFonts w:cs="Arial"/>
          <w:bCs/>
        </w:rPr>
        <w:t>AOA</w:t>
      </w:r>
      <w:r w:rsidR="007052ED" w:rsidRPr="00B94198">
        <w:rPr>
          <w:rFonts w:cs="Arial"/>
          <w:szCs w:val="20"/>
        </w:rPr>
        <w:t xml:space="preserve"> </w:t>
      </w:r>
      <w:r w:rsidRPr="00B94198">
        <w:rPr>
          <w:rFonts w:cs="Arial"/>
          <w:szCs w:val="20"/>
        </w:rPr>
        <w:t>(maintenance) odpovídající licenci TBL 200 tasks per day, která zahrnuje poskytnutí přístupu do tzv. “Licensor’s CUSTOMER ZONE”</w:t>
      </w:r>
      <w:r w:rsidR="00370539">
        <w:rPr>
          <w:rFonts w:cs="Arial"/>
          <w:szCs w:val="20"/>
        </w:rPr>
        <w:t xml:space="preserve"> na adrese</w:t>
      </w:r>
      <w:r w:rsidR="007052ED">
        <w:rPr>
          <w:rFonts w:cs="Arial"/>
          <w:szCs w:val="20"/>
        </w:rPr>
        <w:t xml:space="preserve"> výrobce</w:t>
      </w:r>
      <w:r w:rsidR="00833A49">
        <w:rPr>
          <w:rFonts w:cs="Arial"/>
          <w:szCs w:val="20"/>
        </w:rPr>
        <w:t xml:space="preserve"> https://</w:t>
      </w:r>
      <w:proofErr w:type="gramStart"/>
      <w:r w:rsidR="00833A49">
        <w:rPr>
          <w:rFonts w:cs="Arial"/>
          <w:szCs w:val="20"/>
        </w:rPr>
        <w:t>support</w:t>
      </w:r>
      <w:proofErr w:type="gramEnd"/>
      <w:r w:rsidR="00833A49">
        <w:rPr>
          <w:rFonts w:cs="Arial"/>
          <w:szCs w:val="20"/>
        </w:rPr>
        <w:t>.</w:t>
      </w:r>
      <w:proofErr w:type="gramStart"/>
      <w:r w:rsidR="00833A49">
        <w:rPr>
          <w:rFonts w:cs="Arial"/>
          <w:szCs w:val="20"/>
        </w:rPr>
        <w:t>ca</w:t>
      </w:r>
      <w:proofErr w:type="gramEnd"/>
      <w:r w:rsidR="00833A49">
        <w:rPr>
          <w:rFonts w:cs="Arial"/>
          <w:szCs w:val="20"/>
        </w:rPr>
        <w:t xml:space="preserve">.com </w:t>
      </w:r>
      <w:r w:rsidRPr="00B94198">
        <w:rPr>
          <w:rFonts w:cs="Arial"/>
          <w:szCs w:val="20"/>
        </w:rPr>
        <w:t>kde jsou pro Objednatele k dispozici nejnovější verze softwarového nástroje AOA, včetně opravných patches</w:t>
      </w:r>
      <w:r w:rsidR="00190B5D">
        <w:rPr>
          <w:rFonts w:cs="Arial"/>
          <w:szCs w:val="20"/>
        </w:rPr>
        <w:t xml:space="preserve"> </w:t>
      </w:r>
      <w:r w:rsidR="00190B5D" w:rsidRPr="000D61EF">
        <w:rPr>
          <w:rFonts w:cs="Arial"/>
          <w:szCs w:val="20"/>
        </w:rPr>
        <w:t>(dále vše též jen „</w:t>
      </w:r>
      <w:r w:rsidR="000E31B6" w:rsidRPr="000D61EF">
        <w:rPr>
          <w:rFonts w:cs="Arial"/>
          <w:szCs w:val="20"/>
        </w:rPr>
        <w:t>upgrade/updat</w:t>
      </w:r>
      <w:r w:rsidR="00190B5D" w:rsidRPr="000D61EF">
        <w:rPr>
          <w:rFonts w:cs="Arial"/>
          <w:szCs w:val="20"/>
        </w:rPr>
        <w:t>e“)</w:t>
      </w:r>
      <w:r w:rsidR="004953A0" w:rsidRPr="000D61EF">
        <w:rPr>
          <w:rFonts w:cs="Arial"/>
          <w:szCs w:val="20"/>
        </w:rPr>
        <w:t>;</w:t>
      </w:r>
    </w:p>
    <w:p w14:paraId="6BA1DE0C" w14:textId="77777777" w:rsidR="00BA1784" w:rsidRPr="00BA1784" w:rsidRDefault="00BA1784" w:rsidP="00BA1784">
      <w:pPr>
        <w:pStyle w:val="Odstavecseseznamem"/>
        <w:autoSpaceDN/>
        <w:spacing w:after="120" w:line="276" w:lineRule="auto"/>
        <w:ind w:left="993"/>
        <w:contextualSpacing/>
        <w:textAlignment w:val="auto"/>
        <w:outlineLvl w:val="1"/>
        <w:rPr>
          <w:rFonts w:cs="Arial"/>
          <w:szCs w:val="20"/>
        </w:rPr>
      </w:pPr>
    </w:p>
    <w:p w14:paraId="6BA1DE0D" w14:textId="77777777" w:rsidR="00BA1784" w:rsidRPr="00B94198" w:rsidRDefault="00BA1784" w:rsidP="00F12277">
      <w:pPr>
        <w:pStyle w:val="Odstavecseseznamem"/>
        <w:numPr>
          <w:ilvl w:val="1"/>
          <w:numId w:val="12"/>
        </w:numPr>
        <w:autoSpaceDN/>
        <w:spacing w:after="120" w:line="280" w:lineRule="atLeast"/>
        <w:ind w:left="992" w:hanging="284"/>
        <w:contextualSpacing/>
        <w:textAlignment w:val="auto"/>
        <w:outlineLvl w:val="1"/>
        <w:rPr>
          <w:rFonts w:cs="Arial"/>
          <w:szCs w:val="20"/>
        </w:rPr>
      </w:pPr>
      <w:r w:rsidRPr="00104D02">
        <w:rPr>
          <w:rFonts w:cs="Arial"/>
          <w:b/>
          <w:szCs w:val="20"/>
        </w:rPr>
        <w:t>řešení incidentů</w:t>
      </w:r>
      <w:r w:rsidRPr="00B94198">
        <w:rPr>
          <w:rFonts w:cs="Arial"/>
          <w:szCs w:val="20"/>
        </w:rPr>
        <w:t>, které omezují nebo znemožňují použití softwarového nástroje AOA nebo způsobují nekorektní funkčnosti, včetně jejich odstranění a obnovy</w:t>
      </w:r>
      <w:r w:rsidR="004953A0">
        <w:rPr>
          <w:rFonts w:cs="Arial"/>
          <w:szCs w:val="20"/>
        </w:rPr>
        <w:t xml:space="preserve"> provozu v případě jeho výpadku;</w:t>
      </w:r>
    </w:p>
    <w:p w14:paraId="6BA1DE0E" w14:textId="77777777" w:rsidR="00BA1784" w:rsidRPr="00B94198" w:rsidRDefault="00BA1784" w:rsidP="00F12277">
      <w:pPr>
        <w:spacing w:after="120" w:line="280" w:lineRule="atLeast"/>
        <w:ind w:left="992"/>
        <w:rPr>
          <w:rFonts w:cs="Arial"/>
          <w:szCs w:val="20"/>
        </w:rPr>
      </w:pPr>
      <w:r w:rsidRPr="00B94198">
        <w:rPr>
          <w:rFonts w:cs="Arial"/>
          <w:szCs w:val="20"/>
        </w:rPr>
        <w:t>Incidentem se rozumí neplánované přeru</w:t>
      </w:r>
      <w:r w:rsidR="004953A0">
        <w:rPr>
          <w:rFonts w:cs="Arial"/>
          <w:szCs w:val="20"/>
        </w:rPr>
        <w:t>šení anebo snížení kvality služ</w:t>
      </w:r>
      <w:r w:rsidRPr="00B94198">
        <w:rPr>
          <w:rFonts w:cs="Arial"/>
          <w:szCs w:val="20"/>
        </w:rPr>
        <w:t>by softwarového nástroje AOA, které je způsobeno odchylkou od standardního chování této aplikace. Incident zahrnuje všechny důvody, pro které aplikace nefunguje správně.</w:t>
      </w:r>
    </w:p>
    <w:p w14:paraId="6BA1DE0F" w14:textId="77777777" w:rsidR="00BA1784" w:rsidRPr="00104D02" w:rsidRDefault="00BA1784" w:rsidP="009B5F69">
      <w:pPr>
        <w:pStyle w:val="Odstavecseseznamem"/>
        <w:numPr>
          <w:ilvl w:val="1"/>
          <w:numId w:val="12"/>
        </w:numPr>
        <w:autoSpaceDN/>
        <w:spacing w:after="120" w:line="276" w:lineRule="auto"/>
        <w:ind w:left="993" w:hanging="284"/>
        <w:contextualSpacing/>
        <w:textAlignment w:val="auto"/>
        <w:outlineLvl w:val="1"/>
        <w:rPr>
          <w:rFonts w:cs="Arial"/>
          <w:b/>
          <w:szCs w:val="20"/>
        </w:rPr>
      </w:pPr>
      <w:r w:rsidRPr="00104D02">
        <w:rPr>
          <w:rFonts w:cs="Arial"/>
          <w:b/>
          <w:szCs w:val="20"/>
        </w:rPr>
        <w:t>profylaktickou kontrolu</w:t>
      </w:r>
    </w:p>
    <w:p w14:paraId="6BA1DE10" w14:textId="77777777" w:rsidR="00BA1784" w:rsidRPr="00350E22" w:rsidRDefault="00BA1784" w:rsidP="00F12277">
      <w:pPr>
        <w:widowControl w:val="0"/>
        <w:spacing w:before="240" w:after="120" w:line="280" w:lineRule="atLeast"/>
        <w:ind w:left="993"/>
        <w:rPr>
          <w:rFonts w:cs="Arial"/>
          <w:szCs w:val="20"/>
        </w:rPr>
      </w:pPr>
      <w:r w:rsidRPr="00350E22">
        <w:rPr>
          <w:rFonts w:cs="Arial"/>
          <w:szCs w:val="20"/>
        </w:rPr>
        <w:lastRenderedPageBreak/>
        <w:t>Obsahem profylaktické kontroly je preventivní činnost směřující k detekování a případné predikci závad ovlivňujících spolehlivost provozu</w:t>
      </w:r>
      <w:r w:rsidR="00FA3410">
        <w:rPr>
          <w:rFonts w:cs="Arial"/>
          <w:szCs w:val="20"/>
        </w:rPr>
        <w:t xml:space="preserve"> </w:t>
      </w:r>
      <w:r w:rsidR="00FA3410" w:rsidRPr="009660CB">
        <w:rPr>
          <w:rFonts w:cs="Arial"/>
          <w:szCs w:val="20"/>
        </w:rPr>
        <w:t>softwarového</w:t>
      </w:r>
      <w:r w:rsidR="00FA3410">
        <w:rPr>
          <w:rFonts w:cs="Arial"/>
          <w:szCs w:val="20"/>
        </w:rPr>
        <w:t xml:space="preserve"> </w:t>
      </w:r>
      <w:r w:rsidR="000D61EF">
        <w:rPr>
          <w:rFonts w:cs="Arial"/>
          <w:szCs w:val="20"/>
        </w:rPr>
        <w:t>nást</w:t>
      </w:r>
      <w:r w:rsidR="009660CB">
        <w:rPr>
          <w:rFonts w:cs="Arial"/>
          <w:szCs w:val="20"/>
        </w:rPr>
        <w:t>roje</w:t>
      </w:r>
      <w:r w:rsidRPr="00350E22">
        <w:rPr>
          <w:rFonts w:cs="Arial"/>
          <w:szCs w:val="20"/>
        </w:rPr>
        <w:t xml:space="preserve"> </w:t>
      </w:r>
      <w:r w:rsidR="00ED01B9">
        <w:rPr>
          <w:rFonts w:cs="Arial"/>
          <w:szCs w:val="20"/>
        </w:rPr>
        <w:t>AOA</w:t>
      </w:r>
      <w:r w:rsidRPr="00350E22">
        <w:rPr>
          <w:rFonts w:cs="Arial"/>
          <w:szCs w:val="20"/>
        </w:rPr>
        <w:t xml:space="preserve"> včetně kontroly výkonnosti.</w:t>
      </w:r>
    </w:p>
    <w:p w14:paraId="6BA1DE11" w14:textId="77777777" w:rsidR="00BA1784" w:rsidRPr="007D41A0" w:rsidRDefault="00BA1784" w:rsidP="00F12277">
      <w:pPr>
        <w:widowControl w:val="0"/>
        <w:spacing w:before="240" w:after="120" w:line="280" w:lineRule="atLeast"/>
        <w:ind w:left="996"/>
        <w:rPr>
          <w:rFonts w:cs="Arial"/>
          <w:szCs w:val="20"/>
        </w:rPr>
      </w:pPr>
      <w:r w:rsidRPr="00350E22">
        <w:rPr>
          <w:rFonts w:cs="Arial"/>
          <w:szCs w:val="20"/>
        </w:rPr>
        <w:t xml:space="preserve">Závěry profylaktické kontroly spolu s doporučením dalšího postupu budou konzultovány </w:t>
      </w:r>
      <w:r w:rsidR="00530DA8">
        <w:rPr>
          <w:rFonts w:cs="Arial"/>
          <w:szCs w:val="20"/>
        </w:rPr>
        <w:t xml:space="preserve">vždy </w:t>
      </w:r>
      <w:r w:rsidRPr="007D41A0">
        <w:rPr>
          <w:rFonts w:cs="Arial"/>
          <w:szCs w:val="20"/>
        </w:rPr>
        <w:t>formou e</w:t>
      </w:r>
      <w:r w:rsidR="00BA74EB">
        <w:rPr>
          <w:rFonts w:cs="Arial"/>
          <w:szCs w:val="20"/>
        </w:rPr>
        <w:t>-</w:t>
      </w:r>
      <w:r w:rsidRPr="007D41A0">
        <w:rPr>
          <w:rFonts w:cs="Arial"/>
          <w:szCs w:val="20"/>
        </w:rPr>
        <w:t xml:space="preserve">mailu s Objednatelem </w:t>
      </w:r>
      <w:r w:rsidR="00B43EA5" w:rsidRPr="007D41A0">
        <w:rPr>
          <w:rFonts w:cs="Arial"/>
          <w:szCs w:val="20"/>
        </w:rPr>
        <w:t>(oprávněným zástupcem</w:t>
      </w:r>
      <w:r w:rsidR="002D33C3">
        <w:rPr>
          <w:rFonts w:cs="Arial"/>
          <w:szCs w:val="20"/>
        </w:rPr>
        <w:t xml:space="preserve"> </w:t>
      </w:r>
      <w:r w:rsidR="00FA3410" w:rsidRPr="007D41A0">
        <w:rPr>
          <w:rFonts w:cs="Arial"/>
          <w:szCs w:val="20"/>
        </w:rPr>
        <w:t>- viz čl. XII., odst</w:t>
      </w:r>
      <w:r w:rsidR="00287643" w:rsidRPr="007D41A0">
        <w:rPr>
          <w:rFonts w:cs="Arial"/>
          <w:szCs w:val="20"/>
        </w:rPr>
        <w:t>.</w:t>
      </w:r>
      <w:r w:rsidR="00FA3410" w:rsidRPr="007D41A0">
        <w:rPr>
          <w:rFonts w:cs="Arial"/>
          <w:szCs w:val="20"/>
        </w:rPr>
        <w:t xml:space="preserve"> </w:t>
      </w:r>
      <w:r w:rsidR="00BA74EB">
        <w:rPr>
          <w:rFonts w:cs="Arial"/>
          <w:szCs w:val="20"/>
        </w:rPr>
        <w:t>7</w:t>
      </w:r>
      <w:r w:rsidR="00287643" w:rsidRPr="007D41A0">
        <w:rPr>
          <w:rFonts w:cs="Arial"/>
          <w:szCs w:val="20"/>
        </w:rPr>
        <w:t>.</w:t>
      </w:r>
      <w:r w:rsidR="00B43EA5" w:rsidRPr="007D41A0">
        <w:rPr>
          <w:rFonts w:cs="Arial"/>
          <w:szCs w:val="20"/>
        </w:rPr>
        <w:t xml:space="preserve">) </w:t>
      </w:r>
      <w:r w:rsidRPr="007D41A0">
        <w:rPr>
          <w:rFonts w:cs="Arial"/>
          <w:szCs w:val="20"/>
        </w:rPr>
        <w:t>po každé takové provedené kontrole. Součástí služby budou i běžné či nenáročné administrační úkony a odstranění drobných problémů.</w:t>
      </w:r>
    </w:p>
    <w:p w14:paraId="6BA1DE12" w14:textId="77777777" w:rsidR="00E742A2" w:rsidRDefault="00E742A2" w:rsidP="00F12277">
      <w:pPr>
        <w:pStyle w:val="Odstavecseseznamem"/>
        <w:autoSpaceDN/>
        <w:spacing w:after="120" w:line="280" w:lineRule="atLeast"/>
        <w:ind w:left="1134" w:hanging="567"/>
        <w:contextualSpacing/>
        <w:textAlignment w:val="auto"/>
        <w:outlineLvl w:val="1"/>
        <w:rPr>
          <w:rFonts w:cs="Arial"/>
          <w:szCs w:val="20"/>
        </w:rPr>
      </w:pPr>
      <w:r w:rsidRPr="007D41A0">
        <w:rPr>
          <w:rFonts w:cs="Arial"/>
          <w:szCs w:val="20"/>
        </w:rPr>
        <w:t xml:space="preserve">1.1.2 </w:t>
      </w:r>
      <w:r w:rsidR="00C65C1E" w:rsidRPr="007D41A0">
        <w:rPr>
          <w:rFonts w:cs="Arial"/>
          <w:szCs w:val="20"/>
        </w:rPr>
        <w:t>Podporu dle odst.</w:t>
      </w:r>
      <w:r w:rsidR="002D33C3">
        <w:rPr>
          <w:rFonts w:cs="Arial"/>
          <w:szCs w:val="20"/>
        </w:rPr>
        <w:t xml:space="preserve"> </w:t>
      </w:r>
      <w:r w:rsidR="00C65C1E" w:rsidRPr="007D41A0">
        <w:rPr>
          <w:rFonts w:cs="Arial"/>
          <w:szCs w:val="20"/>
        </w:rPr>
        <w:t>1.1, písm. b),</w:t>
      </w:r>
      <w:r w:rsidR="00C52B72">
        <w:rPr>
          <w:rFonts w:cs="Arial"/>
          <w:szCs w:val="20"/>
        </w:rPr>
        <w:t xml:space="preserve"> </w:t>
      </w:r>
      <w:r w:rsidR="00C65C1E" w:rsidRPr="007D41A0">
        <w:rPr>
          <w:rFonts w:cs="Arial"/>
          <w:szCs w:val="20"/>
        </w:rPr>
        <w:t>c) tohoto článku (</w:t>
      </w:r>
      <w:r w:rsidR="006D7BB5" w:rsidRPr="007D41A0">
        <w:rPr>
          <w:rFonts w:cs="Arial"/>
          <w:szCs w:val="20"/>
        </w:rPr>
        <w:t xml:space="preserve">tj. </w:t>
      </w:r>
      <w:r w:rsidR="00C65C1E" w:rsidRPr="007D41A0">
        <w:rPr>
          <w:rFonts w:cs="Arial"/>
          <w:szCs w:val="20"/>
        </w:rPr>
        <w:t xml:space="preserve">řešení </w:t>
      </w:r>
      <w:r w:rsidR="00C65C1E" w:rsidRPr="007D41A0">
        <w:rPr>
          <w:rFonts w:cs="Arial"/>
          <w:b/>
          <w:szCs w:val="20"/>
        </w:rPr>
        <w:t>incidentů a profylaktická kontrola)</w:t>
      </w:r>
      <w:r w:rsidR="00C65C1E" w:rsidRPr="007D41A0">
        <w:rPr>
          <w:rFonts w:cs="Arial"/>
          <w:szCs w:val="20"/>
        </w:rPr>
        <w:t xml:space="preserve"> lze čerpat </w:t>
      </w:r>
      <w:r w:rsidR="00864256" w:rsidRPr="007D41A0">
        <w:rPr>
          <w:rFonts w:cs="Arial"/>
          <w:szCs w:val="20"/>
        </w:rPr>
        <w:t xml:space="preserve">kdykoliv po </w:t>
      </w:r>
      <w:r w:rsidR="00BA74EB">
        <w:rPr>
          <w:rFonts w:cs="Arial"/>
          <w:szCs w:val="20"/>
        </w:rPr>
        <w:t>trvání</w:t>
      </w:r>
      <w:r w:rsidR="00C65C1E" w:rsidRPr="007D41A0">
        <w:rPr>
          <w:rFonts w:cs="Arial"/>
          <w:szCs w:val="20"/>
        </w:rPr>
        <w:t xml:space="preserve"> této Smlouvy, a to v m</w:t>
      </w:r>
      <w:r w:rsidRPr="007D41A0">
        <w:rPr>
          <w:rFonts w:cs="Arial"/>
          <w:szCs w:val="20"/>
        </w:rPr>
        <w:t>aximální</w:t>
      </w:r>
      <w:r w:rsidR="006D7BB5" w:rsidRPr="007D41A0">
        <w:rPr>
          <w:rFonts w:cs="Arial"/>
          <w:szCs w:val="20"/>
        </w:rPr>
        <w:t>m rozsahu</w:t>
      </w:r>
      <w:r w:rsidR="00C633B7">
        <w:rPr>
          <w:rFonts w:cs="Arial"/>
          <w:szCs w:val="20"/>
        </w:rPr>
        <w:t xml:space="preserve"> </w:t>
      </w:r>
      <w:r w:rsidR="00A00102" w:rsidRPr="007D41A0">
        <w:rPr>
          <w:rFonts w:cs="Arial"/>
          <w:szCs w:val="20"/>
        </w:rPr>
        <w:t>128 člověkohodin; z</w:t>
      </w:r>
      <w:r w:rsidR="00CD311E" w:rsidRPr="007D41A0">
        <w:rPr>
          <w:rFonts w:cs="Arial"/>
          <w:szCs w:val="20"/>
        </w:rPr>
        <w:t xml:space="preserve"> tohoto počtu pak profylaktickou kontrolu lze čerpat maximálně </w:t>
      </w:r>
      <w:r w:rsidR="007D41A0">
        <w:rPr>
          <w:rFonts w:cs="Arial"/>
          <w:szCs w:val="20"/>
        </w:rPr>
        <w:t>v rozsahu 64</w:t>
      </w:r>
      <w:r w:rsidRPr="007D41A0">
        <w:rPr>
          <w:rFonts w:cs="Arial"/>
          <w:szCs w:val="20"/>
        </w:rPr>
        <w:t xml:space="preserve"> </w:t>
      </w:r>
      <w:r w:rsidR="00A00102" w:rsidRPr="007D41A0">
        <w:rPr>
          <w:rFonts w:cs="Arial"/>
          <w:szCs w:val="20"/>
        </w:rPr>
        <w:t>člověkohodin</w:t>
      </w:r>
      <w:r w:rsidR="006D7BB5" w:rsidRPr="007D41A0">
        <w:rPr>
          <w:rFonts w:cs="Arial"/>
          <w:szCs w:val="20"/>
        </w:rPr>
        <w:t>.</w:t>
      </w:r>
      <w:r>
        <w:rPr>
          <w:rFonts w:cs="Arial"/>
          <w:szCs w:val="20"/>
        </w:rPr>
        <w:t xml:space="preserve"> </w:t>
      </w:r>
    </w:p>
    <w:p w14:paraId="6BA1DE13" w14:textId="77777777" w:rsidR="00E742A2" w:rsidRPr="00B94198" w:rsidRDefault="00E742A2" w:rsidP="002D5E05">
      <w:pPr>
        <w:pStyle w:val="Odstavecseseznamem"/>
        <w:autoSpaceDN/>
        <w:spacing w:after="120" w:line="276" w:lineRule="auto"/>
        <w:ind w:left="993" w:hanging="567"/>
        <w:contextualSpacing/>
        <w:textAlignment w:val="auto"/>
        <w:outlineLvl w:val="1"/>
        <w:rPr>
          <w:rFonts w:cs="Arial"/>
          <w:szCs w:val="20"/>
        </w:rPr>
      </w:pPr>
    </w:p>
    <w:p w14:paraId="6BA1DE14" w14:textId="77777777" w:rsidR="00BA1784" w:rsidRPr="00BA1784" w:rsidRDefault="00BA1784" w:rsidP="00061D36">
      <w:pPr>
        <w:spacing w:after="120" w:line="280" w:lineRule="atLeast"/>
        <w:ind w:left="360"/>
        <w:outlineLvl w:val="1"/>
        <w:rPr>
          <w:rFonts w:cs="Arial"/>
          <w:szCs w:val="20"/>
        </w:rPr>
      </w:pPr>
      <w:r w:rsidRPr="00BA1784">
        <w:rPr>
          <w:rFonts w:cs="Arial"/>
          <w:szCs w:val="20"/>
        </w:rPr>
        <w:t xml:space="preserve">1.2 </w:t>
      </w:r>
      <w:r w:rsidR="00B43EA5">
        <w:rPr>
          <w:rFonts w:cs="Arial"/>
          <w:szCs w:val="20"/>
        </w:rPr>
        <w:t>Poskytování podpory mimo paušál</w:t>
      </w:r>
      <w:r w:rsidRPr="00BA1784">
        <w:rPr>
          <w:rFonts w:cs="Arial"/>
          <w:szCs w:val="20"/>
        </w:rPr>
        <w:t>:</w:t>
      </w:r>
    </w:p>
    <w:p w14:paraId="6BA1DE15" w14:textId="77777777" w:rsidR="000202E4" w:rsidRDefault="00B43EA5" w:rsidP="00061D36">
      <w:pPr>
        <w:spacing w:after="120" w:line="280" w:lineRule="atLeast"/>
        <w:ind w:left="720"/>
        <w:outlineLvl w:val="1"/>
        <w:rPr>
          <w:rFonts w:cs="Arial"/>
          <w:szCs w:val="20"/>
        </w:rPr>
      </w:pPr>
      <w:r>
        <w:rPr>
          <w:rFonts w:cs="Arial"/>
          <w:b/>
          <w:szCs w:val="20"/>
          <w:u w:val="single"/>
        </w:rPr>
        <w:t>Konzultace</w:t>
      </w:r>
      <w:r w:rsidR="008F4CFE">
        <w:rPr>
          <w:rFonts w:cs="Arial"/>
          <w:szCs w:val="20"/>
        </w:rPr>
        <w:t xml:space="preserve"> </w:t>
      </w:r>
    </w:p>
    <w:p w14:paraId="6BA1DE16" w14:textId="77777777" w:rsidR="000202E4" w:rsidRDefault="00BA1784" w:rsidP="00061D36">
      <w:pPr>
        <w:pStyle w:val="Odstavecseseznamem"/>
        <w:numPr>
          <w:ilvl w:val="0"/>
          <w:numId w:val="41"/>
        </w:numPr>
        <w:spacing w:after="120" w:line="280" w:lineRule="atLeast"/>
        <w:outlineLvl w:val="1"/>
        <w:rPr>
          <w:rFonts w:cs="Arial"/>
          <w:szCs w:val="20"/>
        </w:rPr>
      </w:pPr>
      <w:r w:rsidRPr="000202E4">
        <w:rPr>
          <w:rFonts w:cs="Arial"/>
          <w:b/>
          <w:szCs w:val="20"/>
        </w:rPr>
        <w:t>on-line</w:t>
      </w:r>
      <w:r w:rsidR="008F4CFE" w:rsidRPr="000202E4">
        <w:rPr>
          <w:rFonts w:cs="Arial"/>
          <w:b/>
          <w:szCs w:val="20"/>
        </w:rPr>
        <w:t xml:space="preserve"> </w:t>
      </w:r>
      <w:r w:rsidR="008F4CFE" w:rsidRPr="009F24D7">
        <w:rPr>
          <w:rFonts w:cs="Arial"/>
          <w:szCs w:val="20"/>
        </w:rPr>
        <w:t>(e</w:t>
      </w:r>
      <w:r w:rsidR="00BA74EB">
        <w:rPr>
          <w:rFonts w:cs="Arial"/>
          <w:szCs w:val="20"/>
        </w:rPr>
        <w:t>-</w:t>
      </w:r>
      <w:r w:rsidR="008F4CFE" w:rsidRPr="009F24D7">
        <w:rPr>
          <w:rFonts w:cs="Arial"/>
          <w:szCs w:val="20"/>
        </w:rPr>
        <w:t>mailem,</w:t>
      </w:r>
      <w:r w:rsidR="00D277CE" w:rsidRPr="009F24D7">
        <w:rPr>
          <w:rFonts w:cs="Arial"/>
          <w:szCs w:val="20"/>
        </w:rPr>
        <w:t xml:space="preserve"> telefonick</w:t>
      </w:r>
      <w:r w:rsidR="008F4CFE" w:rsidRPr="009F24D7">
        <w:rPr>
          <w:rFonts w:cs="Arial"/>
          <w:szCs w:val="20"/>
        </w:rPr>
        <w:t>é apod.) a</w:t>
      </w:r>
      <w:r w:rsidR="008F4CFE" w:rsidRPr="000202E4">
        <w:rPr>
          <w:rFonts w:cs="Arial"/>
          <w:szCs w:val="20"/>
        </w:rPr>
        <w:t xml:space="preserve"> </w:t>
      </w:r>
    </w:p>
    <w:p w14:paraId="6BA1DE17" w14:textId="77777777" w:rsidR="000202E4" w:rsidRDefault="00BA1784" w:rsidP="00061D36">
      <w:pPr>
        <w:pStyle w:val="Odstavecseseznamem"/>
        <w:numPr>
          <w:ilvl w:val="0"/>
          <w:numId w:val="41"/>
        </w:numPr>
        <w:spacing w:after="120" w:line="280" w:lineRule="atLeast"/>
        <w:outlineLvl w:val="1"/>
        <w:rPr>
          <w:rFonts w:cs="Arial"/>
          <w:szCs w:val="20"/>
        </w:rPr>
      </w:pPr>
      <w:r w:rsidRPr="000202E4">
        <w:rPr>
          <w:rFonts w:cs="Arial"/>
          <w:b/>
          <w:szCs w:val="20"/>
        </w:rPr>
        <w:t>on-site</w:t>
      </w:r>
      <w:r w:rsidRPr="000202E4">
        <w:rPr>
          <w:rFonts w:cs="Arial"/>
          <w:szCs w:val="20"/>
        </w:rPr>
        <w:t>,</w:t>
      </w:r>
    </w:p>
    <w:p w14:paraId="6BA1DE18" w14:textId="77777777" w:rsidR="00BA1784" w:rsidRPr="000202E4" w:rsidRDefault="00854330" w:rsidP="00061D36">
      <w:pPr>
        <w:pStyle w:val="Odstavecseseznamem"/>
        <w:spacing w:after="120" w:line="280" w:lineRule="atLeast"/>
        <w:outlineLvl w:val="1"/>
        <w:rPr>
          <w:rFonts w:cs="Arial"/>
          <w:szCs w:val="20"/>
        </w:rPr>
      </w:pPr>
      <w:r>
        <w:rPr>
          <w:rFonts w:cs="Arial"/>
          <w:szCs w:val="20"/>
        </w:rPr>
        <w:t xml:space="preserve"> </w:t>
      </w:r>
      <w:r w:rsidR="00BA1784" w:rsidRPr="000202E4">
        <w:rPr>
          <w:rFonts w:cs="Arial"/>
          <w:szCs w:val="20"/>
        </w:rPr>
        <w:t xml:space="preserve">které </w:t>
      </w:r>
      <w:r>
        <w:rPr>
          <w:rFonts w:cs="Arial"/>
          <w:szCs w:val="20"/>
        </w:rPr>
        <w:t>oboje</w:t>
      </w:r>
      <w:r w:rsidR="008F4CFE" w:rsidRPr="000202E4">
        <w:rPr>
          <w:rFonts w:cs="Arial"/>
          <w:szCs w:val="20"/>
        </w:rPr>
        <w:t xml:space="preserve"> </w:t>
      </w:r>
      <w:r w:rsidR="00BA1784" w:rsidRPr="000202E4">
        <w:rPr>
          <w:rFonts w:cs="Arial"/>
          <w:szCs w:val="20"/>
        </w:rPr>
        <w:t>zahrnují mj.:</w:t>
      </w:r>
    </w:p>
    <w:p w14:paraId="6BA1DE19" w14:textId="77777777" w:rsidR="00BA1784" w:rsidRPr="00B94198" w:rsidRDefault="00BA1784" w:rsidP="00061D36">
      <w:pPr>
        <w:pStyle w:val="Odstavecseseznamem"/>
        <w:numPr>
          <w:ilvl w:val="0"/>
          <w:numId w:val="11"/>
        </w:numPr>
        <w:spacing w:line="280" w:lineRule="atLeast"/>
        <w:ind w:left="1418"/>
        <w:rPr>
          <w:rFonts w:cs="Arial"/>
          <w:szCs w:val="20"/>
        </w:rPr>
      </w:pPr>
      <w:r w:rsidRPr="00B94198">
        <w:rPr>
          <w:rFonts w:cs="Arial"/>
          <w:szCs w:val="20"/>
        </w:rPr>
        <w:t>podporu pro administraci systému (správa, údržba, instalace, zálohování apod.)</w:t>
      </w:r>
      <w:r w:rsidR="002D33C3">
        <w:rPr>
          <w:rFonts w:cs="Arial"/>
          <w:szCs w:val="20"/>
        </w:rPr>
        <w:t>,</w:t>
      </w:r>
    </w:p>
    <w:p w14:paraId="6BA1DE1A" w14:textId="77777777" w:rsidR="00BA1784" w:rsidRPr="00B94198" w:rsidRDefault="00BA1784" w:rsidP="00061D36">
      <w:pPr>
        <w:pStyle w:val="Odstavecseseznamem"/>
        <w:numPr>
          <w:ilvl w:val="0"/>
          <w:numId w:val="11"/>
        </w:numPr>
        <w:spacing w:line="280" w:lineRule="atLeast"/>
        <w:ind w:left="1418"/>
        <w:rPr>
          <w:rFonts w:cs="Arial"/>
          <w:szCs w:val="20"/>
        </w:rPr>
      </w:pPr>
      <w:r w:rsidRPr="00B94198">
        <w:rPr>
          <w:rFonts w:cs="Arial"/>
          <w:szCs w:val="20"/>
        </w:rPr>
        <w:t>podporu při identifikaci procesů pro automatizaci, návrhu optimálního řešení, sestavování úloh v AOA, odstraňování chyb</w:t>
      </w:r>
      <w:r w:rsidR="004953A0">
        <w:rPr>
          <w:rFonts w:cs="Arial"/>
          <w:szCs w:val="20"/>
        </w:rPr>
        <w:t>,</w:t>
      </w:r>
    </w:p>
    <w:p w14:paraId="6BA1DE1B" w14:textId="77777777" w:rsidR="0029341F" w:rsidRPr="0029341F" w:rsidRDefault="00BA1784" w:rsidP="00061D36">
      <w:pPr>
        <w:pStyle w:val="Odstavecseseznamem"/>
        <w:numPr>
          <w:ilvl w:val="0"/>
          <w:numId w:val="11"/>
        </w:numPr>
        <w:spacing w:line="280" w:lineRule="atLeast"/>
        <w:ind w:left="1418"/>
        <w:rPr>
          <w:rFonts w:cs="Arial"/>
          <w:szCs w:val="20"/>
        </w:rPr>
      </w:pPr>
      <w:r w:rsidRPr="00B94198">
        <w:rPr>
          <w:rFonts w:cs="Arial"/>
          <w:szCs w:val="20"/>
        </w:rPr>
        <w:t>odpovědi na dotazy</w:t>
      </w:r>
      <w:r w:rsidR="0015595D">
        <w:rPr>
          <w:rFonts w:cs="Arial"/>
          <w:szCs w:val="20"/>
        </w:rPr>
        <w:t>.</w:t>
      </w:r>
    </w:p>
    <w:p w14:paraId="6BA1DE1C" w14:textId="77777777" w:rsidR="0016140E" w:rsidRDefault="0016140E" w:rsidP="00061D36">
      <w:pPr>
        <w:spacing w:line="280" w:lineRule="atLeast"/>
        <w:ind w:left="426"/>
        <w:rPr>
          <w:rFonts w:cs="Arial"/>
          <w:color w:val="000000"/>
        </w:rPr>
      </w:pPr>
    </w:p>
    <w:p w14:paraId="6BA1DE1D" w14:textId="77777777" w:rsidR="0029341F" w:rsidRDefault="0029341F" w:rsidP="00061D36">
      <w:pPr>
        <w:spacing w:line="280" w:lineRule="atLeast"/>
        <w:ind w:left="284"/>
        <w:rPr>
          <w:rFonts w:cs="Arial"/>
          <w:color w:val="000000"/>
        </w:rPr>
      </w:pPr>
      <w:r>
        <w:rPr>
          <w:rFonts w:cs="Arial"/>
          <w:color w:val="000000"/>
        </w:rPr>
        <w:t>(vše (dle odst.</w:t>
      </w:r>
      <w:r w:rsidR="00C52B72">
        <w:rPr>
          <w:rFonts w:cs="Arial"/>
          <w:color w:val="000000"/>
        </w:rPr>
        <w:t xml:space="preserve"> </w:t>
      </w:r>
      <w:r>
        <w:rPr>
          <w:rFonts w:cs="Arial"/>
          <w:color w:val="000000"/>
        </w:rPr>
        <w:t>1</w:t>
      </w:r>
      <w:r w:rsidR="00864256">
        <w:rPr>
          <w:rFonts w:cs="Arial"/>
          <w:color w:val="000000"/>
        </w:rPr>
        <w:t>.</w:t>
      </w:r>
      <w:r>
        <w:rPr>
          <w:rFonts w:cs="Arial"/>
          <w:color w:val="000000"/>
        </w:rPr>
        <w:t xml:space="preserve">) </w:t>
      </w:r>
      <w:r w:rsidR="00407F95">
        <w:rPr>
          <w:rFonts w:cs="Arial"/>
          <w:color w:val="000000"/>
        </w:rPr>
        <w:t xml:space="preserve">v této Smlouvě </w:t>
      </w:r>
      <w:r>
        <w:rPr>
          <w:rFonts w:cs="Arial"/>
          <w:color w:val="000000"/>
        </w:rPr>
        <w:t>též jen „Podpora“)</w:t>
      </w:r>
    </w:p>
    <w:p w14:paraId="6BA1DE1E" w14:textId="77777777" w:rsidR="0029341F" w:rsidRPr="009D3AB6" w:rsidRDefault="0029341F" w:rsidP="00104D02">
      <w:pPr>
        <w:rPr>
          <w:rFonts w:cs="Arial"/>
          <w:color w:val="000000"/>
        </w:rPr>
      </w:pPr>
    </w:p>
    <w:p w14:paraId="6BA1DE1F" w14:textId="77777777" w:rsidR="00E4671A" w:rsidRPr="00104D02" w:rsidRDefault="0029341F" w:rsidP="00061D36">
      <w:pPr>
        <w:spacing w:line="280" w:lineRule="atLeast"/>
        <w:rPr>
          <w:rFonts w:cs="Arial"/>
          <w:color w:val="000000"/>
        </w:rPr>
      </w:pPr>
      <w:r w:rsidRPr="0029341F">
        <w:rPr>
          <w:rFonts w:cs="Arial"/>
          <w:color w:val="000000"/>
        </w:rPr>
        <w:t>2.</w:t>
      </w:r>
      <w:r>
        <w:rPr>
          <w:rFonts w:cs="Arial"/>
          <w:color w:val="000000"/>
        </w:rPr>
        <w:t xml:space="preserve"> </w:t>
      </w:r>
      <w:r w:rsidR="0016140E" w:rsidRPr="00104D02">
        <w:rPr>
          <w:rFonts w:cs="Arial"/>
          <w:color w:val="000000"/>
        </w:rPr>
        <w:t>Podrobná specifikace</w:t>
      </w:r>
      <w:r w:rsidR="00360C16" w:rsidRPr="00104D02">
        <w:rPr>
          <w:rFonts w:cs="Arial"/>
          <w:color w:val="000000"/>
        </w:rPr>
        <w:t xml:space="preserve"> obsahu,</w:t>
      </w:r>
      <w:r w:rsidR="0016140E" w:rsidRPr="00104D02">
        <w:rPr>
          <w:rFonts w:cs="Arial"/>
          <w:color w:val="000000"/>
        </w:rPr>
        <w:t xml:space="preserve"> rozsahu a způsobu plnění je uvedena v Příloze č. 1 té</w:t>
      </w:r>
      <w:r w:rsidR="004953A0" w:rsidRPr="00104D02">
        <w:rPr>
          <w:rFonts w:cs="Arial"/>
          <w:color w:val="000000"/>
        </w:rPr>
        <w:t>to S</w:t>
      </w:r>
      <w:r w:rsidR="0016140E" w:rsidRPr="00104D02">
        <w:rPr>
          <w:rFonts w:cs="Arial"/>
          <w:color w:val="000000"/>
        </w:rPr>
        <w:t>mlouvy.</w:t>
      </w:r>
    </w:p>
    <w:p w14:paraId="6BA1DE20" w14:textId="77777777" w:rsidR="00E4671A" w:rsidRPr="009D3AB6" w:rsidRDefault="00E4671A" w:rsidP="00061D36">
      <w:pPr>
        <w:spacing w:line="280" w:lineRule="atLeast"/>
        <w:ind w:left="284"/>
        <w:rPr>
          <w:rFonts w:cs="Arial"/>
          <w:color w:val="000000"/>
        </w:rPr>
      </w:pPr>
    </w:p>
    <w:p w14:paraId="6BA1DE21" w14:textId="77777777" w:rsidR="00BA1784" w:rsidRPr="00C249AC" w:rsidRDefault="0029341F" w:rsidP="00061D36">
      <w:pPr>
        <w:spacing w:line="280" w:lineRule="atLeast"/>
        <w:ind w:left="284" w:hanging="284"/>
      </w:pPr>
      <w:r>
        <w:rPr>
          <w:rFonts w:cs="Arial"/>
          <w:color w:val="000000"/>
        </w:rPr>
        <w:t>3</w:t>
      </w:r>
      <w:r w:rsidR="00E4671A" w:rsidRPr="009D3AB6">
        <w:rPr>
          <w:rFonts w:cs="Arial"/>
          <w:color w:val="000000"/>
        </w:rPr>
        <w:t xml:space="preserve">. Pokud za trvání této </w:t>
      </w:r>
      <w:r>
        <w:rPr>
          <w:rFonts w:cs="Arial"/>
          <w:color w:val="000000"/>
        </w:rPr>
        <w:t>S</w:t>
      </w:r>
      <w:r w:rsidR="00E4671A" w:rsidRPr="009D3AB6">
        <w:rPr>
          <w:rFonts w:cs="Arial"/>
          <w:color w:val="000000"/>
        </w:rPr>
        <w:t xml:space="preserve">mlouvy </w:t>
      </w:r>
      <w:r w:rsidR="00765640" w:rsidRPr="009D3AB6">
        <w:rPr>
          <w:rFonts w:cs="Arial"/>
          <w:color w:val="000000"/>
        </w:rPr>
        <w:t xml:space="preserve">Objednatel </w:t>
      </w:r>
      <w:r w:rsidR="00E4671A" w:rsidRPr="009D3AB6">
        <w:rPr>
          <w:rFonts w:cs="Arial"/>
          <w:color w:val="000000"/>
        </w:rPr>
        <w:t xml:space="preserve">nevyžádá </w:t>
      </w:r>
      <w:r w:rsidR="00765640" w:rsidRPr="009D3AB6">
        <w:rPr>
          <w:rFonts w:cs="Arial"/>
          <w:color w:val="000000"/>
        </w:rPr>
        <w:t xml:space="preserve">plnění </w:t>
      </w:r>
      <w:r w:rsidR="000527E3" w:rsidRPr="009D3AB6">
        <w:rPr>
          <w:rFonts w:cs="Arial"/>
          <w:color w:val="000000"/>
        </w:rPr>
        <w:t xml:space="preserve">podle </w:t>
      </w:r>
      <w:r w:rsidR="009D3AB6">
        <w:t xml:space="preserve">odst. </w:t>
      </w:r>
      <w:r w:rsidR="009B5F69">
        <w:t xml:space="preserve">1.2 </w:t>
      </w:r>
      <w:r w:rsidR="000527E3" w:rsidRPr="009D3AB6">
        <w:t xml:space="preserve">tohoto článku, nejde o porušení této </w:t>
      </w:r>
      <w:r>
        <w:t>S</w:t>
      </w:r>
      <w:r w:rsidR="000527E3" w:rsidRPr="009D3AB6">
        <w:t>mlouvy.</w:t>
      </w:r>
    </w:p>
    <w:p w14:paraId="6BA1DE22" w14:textId="77777777" w:rsidR="003A7CC9" w:rsidRPr="00FB2813" w:rsidRDefault="007868D4" w:rsidP="003A7CC9">
      <w:pPr>
        <w:spacing w:before="360" w:after="120"/>
        <w:ind w:left="3306" w:firstLine="294"/>
        <w:rPr>
          <w:rFonts w:cs="Arial"/>
          <w:b/>
          <w:bCs/>
          <w:szCs w:val="20"/>
        </w:rPr>
      </w:pPr>
      <w:r w:rsidRPr="00FB2813">
        <w:rPr>
          <w:rFonts w:cs="Arial"/>
          <w:b/>
          <w:bCs/>
          <w:szCs w:val="20"/>
        </w:rPr>
        <w:t>Článek IV</w:t>
      </w:r>
      <w:r w:rsidR="003A7CC9" w:rsidRPr="00FB2813">
        <w:rPr>
          <w:rFonts w:cs="Arial"/>
          <w:b/>
          <w:bCs/>
          <w:szCs w:val="20"/>
        </w:rPr>
        <w:t>. Cena plnění</w:t>
      </w:r>
      <w:bookmarkEnd w:id="3"/>
      <w:bookmarkEnd w:id="4"/>
    </w:p>
    <w:p w14:paraId="6BA1DE23" w14:textId="77777777" w:rsidR="005212A9" w:rsidRDefault="003A7CC9" w:rsidP="00061D36">
      <w:pPr>
        <w:numPr>
          <w:ilvl w:val="0"/>
          <w:numId w:val="2"/>
        </w:numPr>
        <w:spacing w:after="120" w:line="280" w:lineRule="atLeast"/>
        <w:ind w:left="284" w:hanging="284"/>
      </w:pPr>
      <w:bookmarkStart w:id="5" w:name="_Toc329168950"/>
      <w:bookmarkStart w:id="6" w:name="_Toc330294656"/>
      <w:r w:rsidRPr="00FB2813">
        <w:t xml:space="preserve">Celková cena plnění je stanovena </w:t>
      </w:r>
      <w:r w:rsidR="005212A9">
        <w:rPr>
          <w:rFonts w:cs="Arial"/>
          <w:szCs w:val="20"/>
        </w:rPr>
        <w:t xml:space="preserve">v souladu se zákonem č. 526/1990 Sb., o cenách, ve znění pozdějších předpisů, a to na základě cenové nabídky Poskytovatele předložené v rámci předmětné veřejné zakázky. </w:t>
      </w:r>
    </w:p>
    <w:p w14:paraId="6BA1DE24" w14:textId="77777777" w:rsidR="0073212A" w:rsidRPr="004953A0" w:rsidRDefault="00C13C82" w:rsidP="00061D36">
      <w:pPr>
        <w:numPr>
          <w:ilvl w:val="0"/>
          <w:numId w:val="2"/>
        </w:numPr>
        <w:spacing w:after="120" w:line="280" w:lineRule="atLeast"/>
        <w:ind w:left="284" w:hanging="284"/>
      </w:pPr>
      <w:r w:rsidRPr="004953A0">
        <w:t>Celková c</w:t>
      </w:r>
      <w:r w:rsidR="0073212A" w:rsidRPr="004953A0">
        <w:t xml:space="preserve">ena plnění zahrnuje: </w:t>
      </w:r>
    </w:p>
    <w:p w14:paraId="6BA1DE25" w14:textId="77777777" w:rsidR="0073212A" w:rsidRPr="007D41A0" w:rsidRDefault="0073212A" w:rsidP="00061D36">
      <w:pPr>
        <w:spacing w:after="120" w:line="280" w:lineRule="atLeast"/>
        <w:ind w:left="284"/>
      </w:pPr>
      <w:r w:rsidRPr="004953A0">
        <w:t>a</w:t>
      </w:r>
      <w:r w:rsidRPr="007D41A0">
        <w:t xml:space="preserve">) </w:t>
      </w:r>
      <w:r w:rsidRPr="007D41A0">
        <w:rPr>
          <w:b/>
        </w:rPr>
        <w:t>paušál</w:t>
      </w:r>
      <w:r w:rsidR="00946020" w:rsidRPr="007D41A0">
        <w:t xml:space="preserve"> </w:t>
      </w:r>
      <w:r w:rsidR="007F2883" w:rsidRPr="007D41A0">
        <w:t>(</w:t>
      </w:r>
      <w:r w:rsidR="00DC1753" w:rsidRPr="007D41A0">
        <w:t>za plnění dle</w:t>
      </w:r>
      <w:r w:rsidR="007F2883" w:rsidRPr="007D41A0">
        <w:t xml:space="preserve"> čl. III., odst. </w:t>
      </w:r>
      <w:proofErr w:type="gramStart"/>
      <w:r w:rsidR="007F2883" w:rsidRPr="007D41A0">
        <w:t>1</w:t>
      </w:r>
      <w:r w:rsidR="004953A0" w:rsidRPr="007D41A0">
        <w:t>.1</w:t>
      </w:r>
      <w:r w:rsidR="0029341F" w:rsidRPr="007D41A0">
        <w:t>.</w:t>
      </w:r>
      <w:r w:rsidR="004953A0" w:rsidRPr="007D41A0">
        <w:t>)</w:t>
      </w:r>
      <w:r w:rsidR="007F2883" w:rsidRPr="007D41A0">
        <w:t xml:space="preserve"> </w:t>
      </w:r>
      <w:r w:rsidR="00114DDE" w:rsidRPr="007D41A0">
        <w:t>za</w:t>
      </w:r>
      <w:proofErr w:type="gramEnd"/>
      <w:r w:rsidR="00114DDE" w:rsidRPr="007D41A0">
        <w:t xml:space="preserve"> jeden měsíc </w:t>
      </w:r>
      <w:r w:rsidRPr="007D41A0">
        <w:t>ve výši</w:t>
      </w:r>
      <w:r w:rsidR="00147870" w:rsidRPr="007D41A0">
        <w:t xml:space="preserve"> </w:t>
      </w:r>
      <w:r w:rsidR="00813199">
        <w:t>50 730,-</w:t>
      </w:r>
      <w:r w:rsidR="003A7CC9" w:rsidRPr="007D41A0">
        <w:t xml:space="preserve"> Kč bez DPH</w:t>
      </w:r>
      <w:r w:rsidR="00982BBC" w:rsidRPr="007D41A0">
        <w:t xml:space="preserve"> </w:t>
      </w:r>
      <w:r w:rsidR="0029341F" w:rsidRPr="007D41A0">
        <w:t xml:space="preserve">hrazený po </w:t>
      </w:r>
      <w:r w:rsidR="00BA74EB">
        <w:t>dobu trvání</w:t>
      </w:r>
      <w:r w:rsidR="0029341F" w:rsidRPr="007D41A0">
        <w:t xml:space="preserve"> této Smlouvy </w:t>
      </w:r>
      <w:r w:rsidR="00FA70BA" w:rsidRPr="007D41A0">
        <w:t xml:space="preserve">vždy </w:t>
      </w:r>
      <w:r w:rsidR="00982BBC" w:rsidRPr="007D41A0">
        <w:t>za příslušné</w:t>
      </w:r>
      <w:r w:rsidR="0041381F" w:rsidRPr="007D41A0">
        <w:t xml:space="preserve"> </w:t>
      </w:r>
      <w:r w:rsidR="0029341F" w:rsidRPr="007D41A0">
        <w:t>3 kalendářní měsíce</w:t>
      </w:r>
      <w:r w:rsidR="00974853" w:rsidRPr="007D41A0">
        <w:t xml:space="preserve">, v posledním zúčtovacím období za dva </w:t>
      </w:r>
      <w:r w:rsidR="007D41A0" w:rsidRPr="007D41A0">
        <w:t xml:space="preserve">příslušné </w:t>
      </w:r>
      <w:r w:rsidR="00974853" w:rsidRPr="007D41A0">
        <w:t>kalendářní měsíce;</w:t>
      </w:r>
    </w:p>
    <w:p w14:paraId="6BA1DE26" w14:textId="77777777" w:rsidR="003A4176" w:rsidRDefault="0073212A" w:rsidP="00061D36">
      <w:pPr>
        <w:spacing w:after="120" w:line="280" w:lineRule="atLeast"/>
        <w:ind w:left="284"/>
      </w:pPr>
      <w:r w:rsidRPr="007D41A0">
        <w:t xml:space="preserve">b) </w:t>
      </w:r>
      <w:r w:rsidR="003A4176" w:rsidRPr="007D41A0">
        <w:rPr>
          <w:b/>
        </w:rPr>
        <w:t xml:space="preserve">cenu </w:t>
      </w:r>
      <w:r w:rsidR="00982BBC" w:rsidRPr="007D41A0">
        <w:rPr>
          <w:b/>
        </w:rPr>
        <w:t xml:space="preserve">za </w:t>
      </w:r>
      <w:r w:rsidR="002D33C3">
        <w:rPr>
          <w:b/>
        </w:rPr>
        <w:t>P</w:t>
      </w:r>
      <w:r w:rsidR="000527E3" w:rsidRPr="007D41A0">
        <w:rPr>
          <w:b/>
        </w:rPr>
        <w:t xml:space="preserve">odporu </w:t>
      </w:r>
      <w:r w:rsidR="00270C42" w:rsidRPr="007D41A0">
        <w:rPr>
          <w:b/>
        </w:rPr>
        <w:t>mimo paušál</w:t>
      </w:r>
      <w:r w:rsidR="003B44AB" w:rsidRPr="007D41A0">
        <w:t xml:space="preserve"> </w:t>
      </w:r>
      <w:r w:rsidR="00982BBC" w:rsidRPr="007D41A0">
        <w:t>(</w:t>
      </w:r>
      <w:r w:rsidR="00202F1C" w:rsidRPr="007D41A0">
        <w:t xml:space="preserve">za </w:t>
      </w:r>
      <w:r w:rsidR="00101A0B" w:rsidRPr="007D41A0">
        <w:t xml:space="preserve">plnění dle </w:t>
      </w:r>
      <w:r w:rsidR="00982BBC" w:rsidRPr="007D41A0">
        <w:t>čl. III., odst. 1.</w:t>
      </w:r>
      <w:r w:rsidR="004953A0" w:rsidRPr="007D41A0">
        <w:t>2</w:t>
      </w:r>
      <w:r w:rsidR="00270C42" w:rsidRPr="007D41A0">
        <w:t>.</w:t>
      </w:r>
      <w:r w:rsidR="00982BBC" w:rsidRPr="007D41A0">
        <w:t>)</w:t>
      </w:r>
      <w:r w:rsidR="00982BBC" w:rsidRPr="004953A0">
        <w:t xml:space="preserve"> </w:t>
      </w:r>
    </w:p>
    <w:p w14:paraId="6BA1DE27" w14:textId="77777777" w:rsidR="00270C42" w:rsidRDefault="00270C42" w:rsidP="00061D36">
      <w:pPr>
        <w:spacing w:after="120" w:line="280" w:lineRule="atLeast"/>
        <w:ind w:left="704"/>
      </w:pPr>
      <w:r>
        <w:t>Cena za 1 člověkohodinu (=60 minut) za Podpor</w:t>
      </w:r>
      <w:r w:rsidR="00114DDE">
        <w:t>u</w:t>
      </w:r>
      <w:r>
        <w:t xml:space="preserve"> mimo paušál je stanovena </w:t>
      </w:r>
      <w:r w:rsidR="00BA74EB">
        <w:t>za o</w:t>
      </w:r>
      <w:r w:rsidR="009A05DC">
        <w:t xml:space="preserve">n-line konzultace </w:t>
      </w:r>
      <w:r w:rsidR="00114DDE">
        <w:t xml:space="preserve">ve výši </w:t>
      </w:r>
      <w:r w:rsidR="00F454E2" w:rsidRPr="00F454E2">
        <w:rPr>
          <w:rFonts w:cs="Arial"/>
        </w:rPr>
        <w:t>500,-</w:t>
      </w:r>
      <w:r w:rsidR="00114DDE" w:rsidRPr="00F454E2">
        <w:t xml:space="preserve"> Kč</w:t>
      </w:r>
      <w:r w:rsidR="00114DDE" w:rsidRPr="004953A0">
        <w:t xml:space="preserve"> bez DPH</w:t>
      </w:r>
      <w:r w:rsidR="00326D2A">
        <w:t xml:space="preserve"> </w:t>
      </w:r>
      <w:r w:rsidR="00114DDE">
        <w:t xml:space="preserve">a </w:t>
      </w:r>
      <w:r w:rsidR="00BA74EB">
        <w:t>za o</w:t>
      </w:r>
      <w:r w:rsidR="009A05DC">
        <w:t xml:space="preserve">n-site konzultace </w:t>
      </w:r>
      <w:r w:rsidR="00114DDE" w:rsidRPr="00285717">
        <w:t xml:space="preserve">ve </w:t>
      </w:r>
      <w:r w:rsidR="00114DDE" w:rsidRPr="00C803FD">
        <w:t xml:space="preserve">výši </w:t>
      </w:r>
      <w:r w:rsidR="00F454E2" w:rsidRPr="00C803FD">
        <w:rPr>
          <w:rFonts w:cs="Arial"/>
        </w:rPr>
        <w:t>500,-</w:t>
      </w:r>
      <w:r w:rsidR="00114DDE" w:rsidRPr="00C803FD">
        <w:t xml:space="preserve"> Kč</w:t>
      </w:r>
      <w:r w:rsidR="00114DDE" w:rsidRPr="00285717">
        <w:t xml:space="preserve"> </w:t>
      </w:r>
      <w:r w:rsidR="00114DDE" w:rsidRPr="004953A0">
        <w:t>bez DPH</w:t>
      </w:r>
      <w:r w:rsidR="00114DDE">
        <w:t>.</w:t>
      </w:r>
    </w:p>
    <w:p w14:paraId="6BA1DE28" w14:textId="77777777" w:rsidR="00270C42" w:rsidRPr="004953A0" w:rsidRDefault="00270C42" w:rsidP="00061D36">
      <w:pPr>
        <w:spacing w:after="120" w:line="280" w:lineRule="atLeast"/>
        <w:ind w:left="704"/>
      </w:pPr>
      <w:r>
        <w:t>Započítává se každá započatá čtvrthodina.</w:t>
      </w:r>
    </w:p>
    <w:p w14:paraId="6BA1DE29" w14:textId="77777777" w:rsidR="0091231F" w:rsidRDefault="00101A0B" w:rsidP="00061D36">
      <w:pPr>
        <w:autoSpaceDN/>
        <w:spacing w:after="120" w:line="280" w:lineRule="atLeast"/>
        <w:ind w:left="708"/>
        <w:contextualSpacing/>
        <w:textAlignment w:val="auto"/>
        <w:rPr>
          <w:rFonts w:cs="Arial"/>
          <w:szCs w:val="20"/>
        </w:rPr>
      </w:pPr>
      <w:r w:rsidRPr="004953A0">
        <w:rPr>
          <w:rFonts w:cs="Arial"/>
          <w:szCs w:val="20"/>
        </w:rPr>
        <w:t xml:space="preserve">Rozsah prací </w:t>
      </w:r>
      <w:r w:rsidR="003A4176" w:rsidRPr="004953A0">
        <w:rPr>
          <w:rFonts w:cs="Arial"/>
          <w:szCs w:val="20"/>
        </w:rPr>
        <w:t xml:space="preserve">bude vždy ad hoc </w:t>
      </w:r>
      <w:r w:rsidRPr="004953A0">
        <w:rPr>
          <w:rFonts w:cs="Arial"/>
          <w:szCs w:val="20"/>
        </w:rPr>
        <w:t xml:space="preserve">zpravidla </w:t>
      </w:r>
      <w:r w:rsidR="003A4176" w:rsidRPr="004953A0">
        <w:rPr>
          <w:rFonts w:cs="Arial"/>
          <w:szCs w:val="20"/>
        </w:rPr>
        <w:t xml:space="preserve">písemně orientačně </w:t>
      </w:r>
      <w:r w:rsidRPr="004953A0">
        <w:rPr>
          <w:rFonts w:cs="Arial"/>
          <w:szCs w:val="20"/>
        </w:rPr>
        <w:t>stanoven</w:t>
      </w:r>
      <w:r w:rsidR="003A4176" w:rsidRPr="004953A0">
        <w:rPr>
          <w:rFonts w:cs="Arial"/>
          <w:szCs w:val="20"/>
        </w:rPr>
        <w:t xml:space="preserve"> oprávněnými zástupci smluvních stran (čl. X</w:t>
      </w:r>
      <w:r w:rsidR="00F73BCD">
        <w:rPr>
          <w:rFonts w:cs="Arial"/>
          <w:szCs w:val="20"/>
        </w:rPr>
        <w:t>II</w:t>
      </w:r>
      <w:r w:rsidR="00765640" w:rsidRPr="004953A0">
        <w:rPr>
          <w:rFonts w:cs="Arial"/>
          <w:szCs w:val="20"/>
        </w:rPr>
        <w:t xml:space="preserve">., odst. </w:t>
      </w:r>
      <w:r w:rsidR="00BA74EB">
        <w:rPr>
          <w:rFonts w:cs="Arial"/>
          <w:szCs w:val="20"/>
        </w:rPr>
        <w:t>7</w:t>
      </w:r>
      <w:r w:rsidR="009D3AB6" w:rsidRPr="004953A0">
        <w:rPr>
          <w:rFonts w:cs="Arial"/>
          <w:szCs w:val="20"/>
        </w:rPr>
        <w:t xml:space="preserve">. </w:t>
      </w:r>
      <w:r w:rsidR="00765640" w:rsidRPr="004953A0">
        <w:rPr>
          <w:rFonts w:cs="Arial"/>
          <w:szCs w:val="20"/>
        </w:rPr>
        <w:t xml:space="preserve">a </w:t>
      </w:r>
      <w:r w:rsidR="00BA74EB">
        <w:rPr>
          <w:rFonts w:cs="Arial"/>
          <w:szCs w:val="20"/>
        </w:rPr>
        <w:t>8</w:t>
      </w:r>
      <w:r w:rsidR="00765640" w:rsidRPr="004953A0">
        <w:rPr>
          <w:rFonts w:cs="Arial"/>
          <w:szCs w:val="20"/>
        </w:rPr>
        <w:t>.</w:t>
      </w:r>
      <w:r w:rsidR="003A4176" w:rsidRPr="004953A0">
        <w:rPr>
          <w:rFonts w:cs="Arial"/>
          <w:szCs w:val="20"/>
        </w:rPr>
        <w:t xml:space="preserve">) při zadání příslušného </w:t>
      </w:r>
      <w:r w:rsidR="00270C42">
        <w:rPr>
          <w:rFonts w:cs="Arial"/>
          <w:szCs w:val="20"/>
        </w:rPr>
        <w:t xml:space="preserve">servisního </w:t>
      </w:r>
      <w:r w:rsidR="003A4176" w:rsidRPr="004953A0">
        <w:rPr>
          <w:rFonts w:cs="Arial"/>
          <w:szCs w:val="20"/>
        </w:rPr>
        <w:t xml:space="preserve">požadavku. </w:t>
      </w:r>
    </w:p>
    <w:p w14:paraId="6BA1DE2A" w14:textId="77777777" w:rsidR="002D2267" w:rsidRPr="004953A0" w:rsidRDefault="002D2267" w:rsidP="00061D36">
      <w:pPr>
        <w:autoSpaceDN/>
        <w:spacing w:after="120" w:line="280" w:lineRule="atLeast"/>
        <w:ind w:left="708"/>
        <w:contextualSpacing/>
        <w:textAlignment w:val="auto"/>
        <w:rPr>
          <w:rFonts w:cs="Arial"/>
          <w:szCs w:val="20"/>
        </w:rPr>
      </w:pPr>
    </w:p>
    <w:p w14:paraId="6BA1DE2B" w14:textId="77777777" w:rsidR="00114DDE" w:rsidRDefault="002E3EC7" w:rsidP="00061D36">
      <w:pPr>
        <w:numPr>
          <w:ilvl w:val="0"/>
          <w:numId w:val="2"/>
        </w:numPr>
        <w:spacing w:after="120" w:line="280" w:lineRule="atLeast"/>
        <w:ind w:left="284" w:hanging="284"/>
      </w:pPr>
      <w:r>
        <w:t xml:space="preserve">Poskytovatel výslovně prohlašuje, že ve sjednaném paušálu </w:t>
      </w:r>
      <w:r w:rsidR="002A10CE">
        <w:t>dle odst. 2 písm. a) tohoto článku</w:t>
      </w:r>
      <w:r>
        <w:t xml:space="preserve"> </w:t>
      </w:r>
      <w:r w:rsidR="002A10CE">
        <w:t xml:space="preserve">jsou zahrnuty veškeré </w:t>
      </w:r>
      <w:r w:rsidR="00114DDE">
        <w:t>náklady, poplatky či jiné platb</w:t>
      </w:r>
      <w:r w:rsidR="002A10CE">
        <w:t>y nezbytné k tomu, aby byla</w:t>
      </w:r>
      <w:r w:rsidR="00114DDE">
        <w:t xml:space="preserve"> podpora výrobce </w:t>
      </w:r>
      <w:r w:rsidR="00114DDE">
        <w:lastRenderedPageBreak/>
        <w:t xml:space="preserve">(maintenance) softwarového nástroje AOA, </w:t>
      </w:r>
      <w:r w:rsidR="00114DDE" w:rsidRPr="00B94198">
        <w:rPr>
          <w:rFonts w:cs="Arial"/>
          <w:szCs w:val="20"/>
        </w:rPr>
        <w:t>odpovídající licenci TBL 200 tasks per day</w:t>
      </w:r>
      <w:r w:rsidR="00114DDE">
        <w:rPr>
          <w:rFonts w:cs="Arial"/>
          <w:szCs w:val="20"/>
        </w:rPr>
        <w:t>, poskytována v souladu s touto Smlouvou a s licenčními podmínkami výrobce</w:t>
      </w:r>
      <w:r w:rsidR="002A10CE">
        <w:rPr>
          <w:rFonts w:cs="Arial"/>
          <w:szCs w:val="20"/>
        </w:rPr>
        <w:t xml:space="preserve"> po celou dobu trvání této Smlouvy</w:t>
      </w:r>
      <w:r w:rsidR="00114DDE">
        <w:rPr>
          <w:rFonts w:cs="Arial"/>
          <w:szCs w:val="20"/>
        </w:rPr>
        <w:t>.</w:t>
      </w:r>
      <w:r w:rsidR="002A10CE">
        <w:rPr>
          <w:rFonts w:cs="Arial"/>
          <w:szCs w:val="20"/>
        </w:rPr>
        <w:t xml:space="preserve"> Paušál za jeden měsíc je stanoven jako konečný a nepřekročitelný.</w:t>
      </w:r>
    </w:p>
    <w:p w14:paraId="6BA1DE2C" w14:textId="77777777" w:rsidR="00D21A17" w:rsidRPr="004953A0" w:rsidRDefault="003A7CC9" w:rsidP="00061D36">
      <w:pPr>
        <w:numPr>
          <w:ilvl w:val="0"/>
          <w:numId w:val="2"/>
        </w:numPr>
        <w:spacing w:after="120" w:line="280" w:lineRule="atLeast"/>
        <w:ind w:left="284" w:hanging="284"/>
      </w:pPr>
      <w:r w:rsidRPr="009D3AB6">
        <w:t xml:space="preserve">K ceně plnění uvedené v tomto článku bude </w:t>
      </w:r>
      <w:r w:rsidR="0041381F" w:rsidRPr="009D3AB6">
        <w:t>Poskytovatel</w:t>
      </w:r>
      <w:r w:rsidRPr="009D3AB6">
        <w:t>em účtována daň z přidané hodnoty ve výši stanovené příslušnými právními předpisy</w:t>
      </w:r>
      <w:r w:rsidR="00BA74EB">
        <w:t xml:space="preserve"> účinnými v době uskutečnění zdanitelného plnění</w:t>
      </w:r>
      <w:r w:rsidRPr="009D3AB6">
        <w:t>.</w:t>
      </w:r>
      <w:r w:rsidR="00A64E71" w:rsidRPr="009D3AB6">
        <w:t xml:space="preserve"> </w:t>
      </w:r>
      <w:r w:rsidR="00E224E9" w:rsidRPr="009D3AB6">
        <w:t>Za stanovení</w:t>
      </w:r>
      <w:r w:rsidR="00A12778" w:rsidRPr="009D3AB6">
        <w:t xml:space="preserve"> výše DPH odpovídá Poskytovatel.</w:t>
      </w:r>
    </w:p>
    <w:p w14:paraId="6BA1DE2D" w14:textId="77777777" w:rsidR="003A7CC9" w:rsidRPr="00FB2813" w:rsidRDefault="007868D4" w:rsidP="003A7CC9">
      <w:pPr>
        <w:spacing w:before="360" w:after="120"/>
        <w:jc w:val="center"/>
        <w:rPr>
          <w:rFonts w:cs="Arial"/>
          <w:b/>
          <w:bCs/>
          <w:szCs w:val="20"/>
        </w:rPr>
      </w:pPr>
      <w:r w:rsidRPr="00FB2813">
        <w:rPr>
          <w:rFonts w:cs="Arial"/>
          <w:b/>
          <w:bCs/>
          <w:szCs w:val="20"/>
        </w:rPr>
        <w:t xml:space="preserve">Článek </w:t>
      </w:r>
      <w:r w:rsidR="00150A42" w:rsidRPr="00FB2813">
        <w:rPr>
          <w:rFonts w:cs="Arial"/>
          <w:b/>
          <w:bCs/>
          <w:szCs w:val="20"/>
        </w:rPr>
        <w:t>V.</w:t>
      </w:r>
      <w:r w:rsidR="00344DD2" w:rsidRPr="00FB2813">
        <w:rPr>
          <w:rFonts w:cs="Arial"/>
          <w:b/>
          <w:bCs/>
          <w:szCs w:val="20"/>
        </w:rPr>
        <w:t xml:space="preserve"> Doba a m</w:t>
      </w:r>
      <w:r w:rsidR="003A7CC9" w:rsidRPr="00FB2813">
        <w:rPr>
          <w:rFonts w:cs="Arial"/>
          <w:b/>
          <w:bCs/>
          <w:szCs w:val="20"/>
        </w:rPr>
        <w:t>ísto plnění</w:t>
      </w:r>
      <w:bookmarkEnd w:id="5"/>
      <w:bookmarkEnd w:id="6"/>
    </w:p>
    <w:p w14:paraId="6BA1DE2E" w14:textId="77777777" w:rsidR="00D0391A" w:rsidRPr="0034149E" w:rsidRDefault="002D6C1B" w:rsidP="00061D36">
      <w:pPr>
        <w:spacing w:after="120" w:line="280" w:lineRule="atLeast"/>
        <w:ind w:left="284" w:hanging="284"/>
        <w:rPr>
          <w:rFonts w:cs="Arial"/>
          <w:b/>
          <w:bCs/>
          <w:szCs w:val="20"/>
        </w:rPr>
      </w:pPr>
      <w:r w:rsidRPr="00FB2813">
        <w:rPr>
          <w:rFonts w:cs="Arial"/>
          <w:color w:val="000000"/>
          <w:szCs w:val="22"/>
        </w:rPr>
        <w:t>1.</w:t>
      </w:r>
      <w:r w:rsidRPr="00FB2813">
        <w:rPr>
          <w:rFonts w:cs="Arial"/>
          <w:color w:val="000000"/>
        </w:rPr>
        <w:t xml:space="preserve"> Podpor</w:t>
      </w:r>
      <w:r w:rsidR="00946020" w:rsidRPr="00FB2813">
        <w:rPr>
          <w:rFonts w:cs="Arial"/>
          <w:color w:val="000000"/>
        </w:rPr>
        <w:t>a</w:t>
      </w:r>
      <w:r w:rsidRPr="00FB2813">
        <w:rPr>
          <w:rFonts w:cs="Arial"/>
          <w:color w:val="000000"/>
        </w:rPr>
        <w:t xml:space="preserve"> softwarového nástroje </w:t>
      </w:r>
      <w:r w:rsidR="007D70EB" w:rsidRPr="007D70EB">
        <w:rPr>
          <w:rFonts w:cs="Arial"/>
          <w:bCs/>
        </w:rPr>
        <w:t>AOA</w:t>
      </w:r>
      <w:r w:rsidRPr="00FB2813">
        <w:rPr>
          <w:rFonts w:cs="Arial"/>
          <w:color w:val="000000"/>
        </w:rPr>
        <w:t xml:space="preserve"> </w:t>
      </w:r>
      <w:r w:rsidR="001E5E2E">
        <w:rPr>
          <w:rFonts w:cs="Arial"/>
          <w:color w:val="000000"/>
        </w:rPr>
        <w:t xml:space="preserve">bude </w:t>
      </w:r>
      <w:r w:rsidR="00D0391A" w:rsidRPr="00FB2813">
        <w:rPr>
          <w:rFonts w:cs="Arial"/>
          <w:color w:val="000000"/>
          <w:szCs w:val="22"/>
        </w:rPr>
        <w:t xml:space="preserve">podle </w:t>
      </w:r>
      <w:r w:rsidRPr="00FB2813">
        <w:rPr>
          <w:rFonts w:cs="Arial"/>
          <w:color w:val="000000"/>
          <w:szCs w:val="22"/>
        </w:rPr>
        <w:t xml:space="preserve">této </w:t>
      </w:r>
      <w:r w:rsidR="00270C42">
        <w:rPr>
          <w:rFonts w:cs="Arial"/>
          <w:color w:val="000000"/>
          <w:szCs w:val="22"/>
        </w:rPr>
        <w:t>S</w:t>
      </w:r>
      <w:r w:rsidR="00D0391A" w:rsidRPr="00FB2813">
        <w:rPr>
          <w:rFonts w:cs="Arial"/>
          <w:color w:val="000000"/>
          <w:szCs w:val="22"/>
        </w:rPr>
        <w:t>mlouv</w:t>
      </w:r>
      <w:r w:rsidRPr="00FB2813">
        <w:rPr>
          <w:rFonts w:cs="Arial"/>
          <w:color w:val="000000"/>
          <w:szCs w:val="22"/>
        </w:rPr>
        <w:t>y</w:t>
      </w:r>
      <w:r w:rsidR="00D0391A" w:rsidRPr="00FB2813">
        <w:rPr>
          <w:rFonts w:cs="Arial"/>
          <w:color w:val="000000"/>
          <w:szCs w:val="22"/>
        </w:rPr>
        <w:t xml:space="preserve"> </w:t>
      </w:r>
      <w:r w:rsidR="00270C42">
        <w:rPr>
          <w:rFonts w:cs="Arial"/>
          <w:color w:val="000000"/>
          <w:szCs w:val="22"/>
        </w:rPr>
        <w:t>poskytována</w:t>
      </w:r>
      <w:r w:rsidR="00D0391A" w:rsidRPr="00FB2813">
        <w:rPr>
          <w:rFonts w:cs="Arial"/>
          <w:color w:val="000000"/>
          <w:szCs w:val="22"/>
        </w:rPr>
        <w:t xml:space="preserve"> </w:t>
      </w:r>
      <w:r w:rsidR="00A64E71" w:rsidRPr="009660CB">
        <w:rPr>
          <w:rFonts w:cs="Arial"/>
          <w:b/>
          <w:color w:val="000000"/>
          <w:szCs w:val="22"/>
        </w:rPr>
        <w:t>od 1.</w:t>
      </w:r>
      <w:r w:rsidR="002F1B4D" w:rsidRPr="009660CB">
        <w:rPr>
          <w:rFonts w:cs="Arial"/>
          <w:b/>
          <w:color w:val="000000"/>
          <w:szCs w:val="22"/>
        </w:rPr>
        <w:t> </w:t>
      </w:r>
      <w:r w:rsidR="000E7C94" w:rsidRPr="009660CB">
        <w:rPr>
          <w:rFonts w:cs="Arial"/>
          <w:b/>
          <w:color w:val="000000"/>
          <w:szCs w:val="22"/>
        </w:rPr>
        <w:t>5</w:t>
      </w:r>
      <w:r w:rsidR="00A64E71" w:rsidRPr="009660CB">
        <w:rPr>
          <w:rFonts w:cs="Arial"/>
          <w:b/>
          <w:color w:val="000000"/>
          <w:szCs w:val="22"/>
        </w:rPr>
        <w:t>.</w:t>
      </w:r>
      <w:r w:rsidR="002F1B4D" w:rsidRPr="009660CB">
        <w:rPr>
          <w:rFonts w:cs="Arial"/>
          <w:b/>
          <w:color w:val="000000"/>
          <w:szCs w:val="22"/>
        </w:rPr>
        <w:t> </w:t>
      </w:r>
      <w:r w:rsidR="008A6041" w:rsidRPr="009660CB">
        <w:rPr>
          <w:rFonts w:cs="Arial"/>
          <w:b/>
          <w:color w:val="000000"/>
          <w:szCs w:val="22"/>
        </w:rPr>
        <w:t>2018</w:t>
      </w:r>
      <w:r w:rsidR="00A64E71" w:rsidRPr="009660CB">
        <w:rPr>
          <w:rFonts w:cs="Arial"/>
          <w:b/>
          <w:color w:val="000000"/>
          <w:szCs w:val="22"/>
        </w:rPr>
        <w:t xml:space="preserve"> do </w:t>
      </w:r>
      <w:r w:rsidR="008A6041" w:rsidRPr="009660CB">
        <w:rPr>
          <w:rFonts w:cs="Arial"/>
          <w:b/>
          <w:color w:val="000000"/>
          <w:szCs w:val="22"/>
        </w:rPr>
        <w:t>3</w:t>
      </w:r>
      <w:r w:rsidR="007666F9">
        <w:rPr>
          <w:rFonts w:cs="Arial"/>
          <w:b/>
          <w:color w:val="000000"/>
          <w:szCs w:val="22"/>
        </w:rPr>
        <w:t>1</w:t>
      </w:r>
      <w:r w:rsidR="007D72AC" w:rsidRPr="009660CB">
        <w:rPr>
          <w:rFonts w:cs="Arial"/>
          <w:b/>
          <w:color w:val="000000"/>
          <w:szCs w:val="22"/>
        </w:rPr>
        <w:t>.</w:t>
      </w:r>
      <w:r w:rsidR="002F1B4D" w:rsidRPr="009660CB">
        <w:rPr>
          <w:rFonts w:cs="Arial"/>
          <w:b/>
          <w:color w:val="000000"/>
          <w:szCs w:val="22"/>
        </w:rPr>
        <w:t> </w:t>
      </w:r>
      <w:r w:rsidR="007666F9">
        <w:rPr>
          <w:rFonts w:cs="Arial"/>
          <w:b/>
          <w:color w:val="000000"/>
          <w:szCs w:val="22"/>
        </w:rPr>
        <w:t>3</w:t>
      </w:r>
      <w:r w:rsidR="00A64E71" w:rsidRPr="009660CB">
        <w:rPr>
          <w:rFonts w:cs="Arial"/>
          <w:b/>
          <w:color w:val="000000"/>
          <w:szCs w:val="22"/>
        </w:rPr>
        <w:t>.</w:t>
      </w:r>
      <w:r w:rsidR="002F1B4D" w:rsidRPr="009660CB">
        <w:rPr>
          <w:rFonts w:cs="Arial"/>
          <w:b/>
          <w:color w:val="000000"/>
          <w:szCs w:val="22"/>
        </w:rPr>
        <w:t> </w:t>
      </w:r>
      <w:r w:rsidR="008A6041" w:rsidRPr="009660CB">
        <w:rPr>
          <w:rFonts w:cs="Arial"/>
          <w:b/>
          <w:color w:val="000000"/>
          <w:szCs w:val="22"/>
        </w:rPr>
        <w:t>2020</w:t>
      </w:r>
      <w:r w:rsidR="00D0391A" w:rsidRPr="009660CB">
        <w:rPr>
          <w:rFonts w:cs="Arial"/>
          <w:b/>
          <w:color w:val="000000"/>
          <w:szCs w:val="22"/>
        </w:rPr>
        <w:t>.</w:t>
      </w:r>
    </w:p>
    <w:p w14:paraId="6BA1DE2F" w14:textId="77777777" w:rsidR="00F96415" w:rsidRPr="00F96415" w:rsidRDefault="00A53E92" w:rsidP="00061D36">
      <w:pPr>
        <w:spacing w:after="120" w:line="280" w:lineRule="atLeast"/>
        <w:ind w:left="284" w:hanging="284"/>
        <w:rPr>
          <w:rFonts w:cs="Arial"/>
        </w:rPr>
      </w:pPr>
      <w:bookmarkStart w:id="7" w:name="_Toc329168951"/>
      <w:bookmarkStart w:id="8" w:name="_Toc330294657"/>
      <w:r>
        <w:rPr>
          <w:rFonts w:cs="Arial"/>
          <w:color w:val="000000"/>
          <w:szCs w:val="22"/>
        </w:rPr>
        <w:t xml:space="preserve">2. </w:t>
      </w:r>
      <w:r w:rsidR="00F96415" w:rsidRPr="00897323">
        <w:rPr>
          <w:rFonts w:cs="Arial"/>
        </w:rPr>
        <w:t>Místem plnění je sídlo Objednatele, tj.</w:t>
      </w:r>
      <w:r w:rsidR="00F96415" w:rsidRPr="00897323">
        <w:t xml:space="preserve"> </w:t>
      </w:r>
      <w:r w:rsidR="00F96415" w:rsidRPr="00897323">
        <w:rPr>
          <w:rFonts w:cs="Arial"/>
        </w:rPr>
        <w:t xml:space="preserve">Všeobecná zdravotní pojišťovna České republiky, Ústředí, Orlická </w:t>
      </w:r>
      <w:r w:rsidR="00F96415" w:rsidRPr="00F96415">
        <w:rPr>
          <w:rFonts w:cs="Arial"/>
          <w:color w:val="000000"/>
          <w:szCs w:val="22"/>
        </w:rPr>
        <w:t>2020</w:t>
      </w:r>
      <w:r w:rsidR="00F96415" w:rsidRPr="00897323">
        <w:rPr>
          <w:rFonts w:cs="Arial"/>
        </w:rPr>
        <w:t>/4, 130 00 Praha 3.</w:t>
      </w:r>
    </w:p>
    <w:p w14:paraId="6BA1DE30" w14:textId="77777777" w:rsidR="003A7CC9" w:rsidRPr="00FB2813" w:rsidRDefault="003A7CC9" w:rsidP="003A7CC9">
      <w:pPr>
        <w:spacing w:before="360" w:after="120"/>
        <w:jc w:val="center"/>
        <w:rPr>
          <w:rFonts w:cs="Arial"/>
          <w:b/>
          <w:bCs/>
          <w:szCs w:val="20"/>
        </w:rPr>
      </w:pPr>
      <w:r w:rsidRPr="00FB2813">
        <w:rPr>
          <w:rFonts w:cs="Arial"/>
          <w:b/>
          <w:bCs/>
          <w:szCs w:val="20"/>
        </w:rPr>
        <w:t>Článek V</w:t>
      </w:r>
      <w:r w:rsidR="007868D4" w:rsidRPr="00FB2813">
        <w:rPr>
          <w:rFonts w:cs="Arial"/>
          <w:b/>
          <w:bCs/>
          <w:szCs w:val="20"/>
        </w:rPr>
        <w:t>I</w:t>
      </w:r>
      <w:r w:rsidRPr="00FB2813">
        <w:rPr>
          <w:rFonts w:cs="Arial"/>
          <w:b/>
          <w:bCs/>
          <w:szCs w:val="20"/>
        </w:rPr>
        <w:t>. Fakturační a platební podmínky</w:t>
      </w:r>
      <w:bookmarkEnd w:id="7"/>
      <w:bookmarkEnd w:id="8"/>
    </w:p>
    <w:p w14:paraId="6BA1DE31" w14:textId="77777777" w:rsidR="003A7CC9" w:rsidRDefault="003A7CC9" w:rsidP="00061D36">
      <w:pPr>
        <w:pStyle w:val="Odstavecseseznamem"/>
        <w:numPr>
          <w:ilvl w:val="0"/>
          <w:numId w:val="3"/>
        </w:numPr>
        <w:tabs>
          <w:tab w:val="left" w:pos="0"/>
        </w:tabs>
        <w:spacing w:before="120" w:line="280" w:lineRule="atLeast"/>
        <w:ind w:left="284" w:hanging="284"/>
      </w:pPr>
      <w:bookmarkStart w:id="9" w:name="_Toc329168952"/>
      <w:bookmarkStart w:id="10" w:name="_Toc330294658"/>
      <w:r w:rsidRPr="00FB2813">
        <w:t>Smluvní strany se</w:t>
      </w:r>
      <w:r w:rsidR="009612A0" w:rsidRPr="00FB2813">
        <w:t xml:space="preserve"> dohodly, že úhrada ceny za </w:t>
      </w:r>
      <w:r w:rsidR="00273A84" w:rsidRPr="00FB2813">
        <w:t xml:space="preserve">plnění </w:t>
      </w:r>
      <w:r w:rsidR="009612A0" w:rsidRPr="00FB2813">
        <w:t>poskytov</w:t>
      </w:r>
      <w:r w:rsidR="003C4372">
        <w:t>ané podle této S</w:t>
      </w:r>
      <w:r w:rsidR="00273A84" w:rsidRPr="00FB2813">
        <w:t xml:space="preserve">mlouvy </w:t>
      </w:r>
      <w:r w:rsidRPr="00FB2813">
        <w:t xml:space="preserve">bude provedena </w:t>
      </w:r>
      <w:r w:rsidR="00F44B71">
        <w:rPr>
          <w:rFonts w:cs="Arial"/>
        </w:rPr>
        <w:t xml:space="preserve">bezhotovostním převodem na </w:t>
      </w:r>
      <w:r w:rsidR="00F44B71" w:rsidRPr="00B30DC9">
        <w:rPr>
          <w:rFonts w:cs="Arial"/>
        </w:rPr>
        <w:t xml:space="preserve">účet </w:t>
      </w:r>
      <w:r w:rsidR="00F44B71">
        <w:rPr>
          <w:rFonts w:cs="Arial"/>
        </w:rPr>
        <w:t>Poskytovatele</w:t>
      </w:r>
      <w:r w:rsidR="00F44B71" w:rsidRPr="00B30DC9">
        <w:rPr>
          <w:rFonts w:cs="Arial"/>
        </w:rPr>
        <w:t xml:space="preserve">, uvedený v záhlaví </w:t>
      </w:r>
      <w:r w:rsidR="00F44B71">
        <w:rPr>
          <w:rFonts w:cs="Arial"/>
        </w:rPr>
        <w:t xml:space="preserve">této Smlouvy, a to </w:t>
      </w:r>
      <w:r w:rsidR="00F44B71" w:rsidRPr="00E339E5">
        <w:rPr>
          <w:rFonts w:cs="Arial"/>
        </w:rPr>
        <w:t xml:space="preserve">na základě </w:t>
      </w:r>
      <w:r w:rsidR="00F44B71" w:rsidRPr="00B97A09">
        <w:rPr>
          <w:rFonts w:cs="Arial"/>
        </w:rPr>
        <w:t>daňového dokladu – faktury (dále jen „faktura“) Poskytovatele.</w:t>
      </w:r>
    </w:p>
    <w:p w14:paraId="6BA1DE32" w14:textId="77777777" w:rsidR="003B44AB" w:rsidRPr="007D41A0" w:rsidRDefault="003B44AB" w:rsidP="00061D36">
      <w:pPr>
        <w:pStyle w:val="Odstavecseseznamem"/>
        <w:numPr>
          <w:ilvl w:val="0"/>
          <w:numId w:val="3"/>
        </w:numPr>
        <w:tabs>
          <w:tab w:val="left" w:pos="0"/>
        </w:tabs>
        <w:spacing w:before="120" w:line="280" w:lineRule="atLeast"/>
        <w:ind w:left="284" w:hanging="284"/>
      </w:pPr>
      <w:r>
        <w:t xml:space="preserve">Faktura </w:t>
      </w:r>
      <w:r w:rsidR="00270C42">
        <w:t xml:space="preserve">pro </w:t>
      </w:r>
      <w:r>
        <w:t xml:space="preserve">paušální </w:t>
      </w:r>
      <w:r w:rsidR="004953A0">
        <w:t>platby</w:t>
      </w:r>
      <w:r>
        <w:t xml:space="preserve"> (dle čl. IV.</w:t>
      </w:r>
      <w:r w:rsidR="00442B91">
        <w:t>,</w:t>
      </w:r>
      <w:r>
        <w:t xml:space="preserve"> odst. 2 </w:t>
      </w:r>
      <w:r w:rsidR="0019589C">
        <w:t>písm.</w:t>
      </w:r>
      <w:r w:rsidR="004D488C">
        <w:t xml:space="preserve"> </w:t>
      </w:r>
      <w:r>
        <w:t xml:space="preserve">a)) bude vystavena </w:t>
      </w:r>
      <w:r w:rsidR="005D29BE">
        <w:t xml:space="preserve">vždy </w:t>
      </w:r>
      <w:r w:rsidR="0041381F">
        <w:t>dopředu,</w:t>
      </w:r>
      <w:r w:rsidR="005B26A4">
        <w:t xml:space="preserve"> a to vždy do 15. dne příslušného zúčtovacího období (tři po sobě jdoucí kalendářní měsíce</w:t>
      </w:r>
      <w:r w:rsidR="00853886">
        <w:t>; poslední zúčtovací období dva po sobě jdoucí kalendářní měsíce</w:t>
      </w:r>
      <w:r w:rsidR="005B26A4">
        <w:t>). D</w:t>
      </w:r>
      <w:r w:rsidR="00270C42">
        <w:t>nem uskutečnění zdanitelného plnění je první den</w:t>
      </w:r>
      <w:r w:rsidR="0041381F">
        <w:t xml:space="preserve"> </w:t>
      </w:r>
      <w:r w:rsidRPr="007D41A0">
        <w:t xml:space="preserve">příslušného </w:t>
      </w:r>
      <w:r w:rsidR="000E7C94" w:rsidRPr="007D41A0">
        <w:t xml:space="preserve">zúčtovacího období </w:t>
      </w:r>
    </w:p>
    <w:p w14:paraId="6BA1DE33" w14:textId="77777777" w:rsidR="00F93770" w:rsidRPr="007D41A0" w:rsidRDefault="003B44AB" w:rsidP="00061D36">
      <w:pPr>
        <w:pStyle w:val="Odstavecseseznamem"/>
        <w:numPr>
          <w:ilvl w:val="0"/>
          <w:numId w:val="3"/>
        </w:numPr>
        <w:tabs>
          <w:tab w:val="left" w:pos="0"/>
        </w:tabs>
        <w:spacing w:before="120" w:line="280" w:lineRule="atLeast"/>
        <w:ind w:left="284" w:hanging="284"/>
      </w:pPr>
      <w:r w:rsidRPr="007D41A0">
        <w:rPr>
          <w:szCs w:val="22"/>
        </w:rPr>
        <w:t>Faktura</w:t>
      </w:r>
      <w:r w:rsidR="000E7C94" w:rsidRPr="007D41A0">
        <w:rPr>
          <w:szCs w:val="22"/>
        </w:rPr>
        <w:t>ce</w:t>
      </w:r>
      <w:r w:rsidRPr="007D41A0">
        <w:rPr>
          <w:szCs w:val="22"/>
        </w:rPr>
        <w:t xml:space="preserve"> </w:t>
      </w:r>
      <w:r w:rsidR="0034149E" w:rsidRPr="007D41A0">
        <w:rPr>
          <w:szCs w:val="22"/>
        </w:rPr>
        <w:t>ceny</w:t>
      </w:r>
      <w:r w:rsidRPr="007D41A0">
        <w:rPr>
          <w:szCs w:val="22"/>
        </w:rPr>
        <w:t xml:space="preserve"> za </w:t>
      </w:r>
      <w:r w:rsidR="00F35647" w:rsidRPr="007D41A0">
        <w:rPr>
          <w:szCs w:val="22"/>
        </w:rPr>
        <w:t xml:space="preserve">podporu </w:t>
      </w:r>
      <w:r w:rsidR="00270C42" w:rsidRPr="007D41A0">
        <w:rPr>
          <w:szCs w:val="22"/>
        </w:rPr>
        <w:t>mimo paušál</w:t>
      </w:r>
      <w:r w:rsidRPr="007D41A0">
        <w:rPr>
          <w:szCs w:val="22"/>
        </w:rPr>
        <w:t xml:space="preserve"> (dle čl. IV., odst. 2</w:t>
      </w:r>
      <w:r w:rsidR="00896787" w:rsidRPr="007D41A0">
        <w:rPr>
          <w:szCs w:val="22"/>
        </w:rPr>
        <w:t>.</w:t>
      </w:r>
      <w:r w:rsidRPr="007D41A0">
        <w:rPr>
          <w:szCs w:val="22"/>
        </w:rPr>
        <w:t xml:space="preserve"> </w:t>
      </w:r>
      <w:r w:rsidR="0019589C">
        <w:rPr>
          <w:szCs w:val="22"/>
        </w:rPr>
        <w:t>písm.</w:t>
      </w:r>
      <w:r w:rsidR="004D488C">
        <w:rPr>
          <w:szCs w:val="22"/>
        </w:rPr>
        <w:t xml:space="preserve"> </w:t>
      </w:r>
      <w:r w:rsidRPr="007D41A0">
        <w:rPr>
          <w:szCs w:val="22"/>
        </w:rPr>
        <w:t>b</w:t>
      </w:r>
      <w:r w:rsidR="00ED31A0" w:rsidRPr="007D41A0">
        <w:rPr>
          <w:szCs w:val="22"/>
        </w:rPr>
        <w:t>)</w:t>
      </w:r>
      <w:r w:rsidRPr="007D41A0">
        <w:rPr>
          <w:szCs w:val="22"/>
        </w:rPr>
        <w:t xml:space="preserve">) </w:t>
      </w:r>
      <w:r w:rsidR="000A3B13" w:rsidRPr="007D41A0">
        <w:t xml:space="preserve">bude vystavena po každém </w:t>
      </w:r>
      <w:r w:rsidR="000A3B13" w:rsidRPr="007D41A0">
        <w:rPr>
          <w:rFonts w:cs="Arial"/>
          <w:szCs w:val="20"/>
        </w:rPr>
        <w:t>zúčtovací</w:t>
      </w:r>
      <w:r w:rsidR="0067232C" w:rsidRPr="007D41A0">
        <w:rPr>
          <w:rFonts w:cs="Arial"/>
          <w:szCs w:val="20"/>
        </w:rPr>
        <w:t>m</w:t>
      </w:r>
      <w:r w:rsidR="000A3B13" w:rsidRPr="007D41A0">
        <w:rPr>
          <w:rFonts w:cs="Arial"/>
          <w:szCs w:val="20"/>
        </w:rPr>
        <w:t xml:space="preserve"> období (tři po sobě jdoucí kalendářní měsíce</w:t>
      </w:r>
      <w:r w:rsidR="00853886" w:rsidRPr="007D41A0">
        <w:rPr>
          <w:rFonts w:cs="Arial"/>
          <w:szCs w:val="20"/>
        </w:rPr>
        <w:t>;</w:t>
      </w:r>
      <w:r w:rsidR="00853886" w:rsidRPr="007D41A0">
        <w:t xml:space="preserve"> poslední zúčtovací období dva po sobě jdoucí kalendářní měsíce</w:t>
      </w:r>
      <w:r w:rsidR="000A3B13" w:rsidRPr="007D41A0">
        <w:rPr>
          <w:rFonts w:cs="Arial"/>
          <w:szCs w:val="20"/>
        </w:rPr>
        <w:t>)</w:t>
      </w:r>
      <w:r w:rsidR="008A2B90" w:rsidRPr="007D41A0">
        <w:t>,</w:t>
      </w:r>
      <w:r w:rsidR="00D277CE" w:rsidRPr="007D41A0">
        <w:t xml:space="preserve"> dnem</w:t>
      </w:r>
      <w:r w:rsidR="00CD75D5" w:rsidRPr="007D41A0">
        <w:t xml:space="preserve"> uskutečnění zdanitelného plnění je poslední den tohoto období</w:t>
      </w:r>
      <w:r w:rsidR="002E194E" w:rsidRPr="007D41A0">
        <w:t xml:space="preserve">. </w:t>
      </w:r>
    </w:p>
    <w:p w14:paraId="6BA1DE34" w14:textId="77777777" w:rsidR="00F93770" w:rsidRPr="007D41A0" w:rsidRDefault="003B44AB" w:rsidP="00061D36">
      <w:pPr>
        <w:pStyle w:val="Odstavecseseznamem"/>
        <w:tabs>
          <w:tab w:val="left" w:pos="0"/>
        </w:tabs>
        <w:spacing w:before="120" w:line="280" w:lineRule="atLeast"/>
        <w:ind w:left="284"/>
      </w:pPr>
      <w:r w:rsidRPr="007D41A0">
        <w:rPr>
          <w:szCs w:val="22"/>
        </w:rPr>
        <w:t xml:space="preserve">Její přílohou bude </w:t>
      </w:r>
      <w:r w:rsidR="00CD75D5" w:rsidRPr="007D41A0">
        <w:rPr>
          <w:szCs w:val="22"/>
        </w:rPr>
        <w:t xml:space="preserve">vždy </w:t>
      </w:r>
      <w:r w:rsidR="00B87091" w:rsidRPr="007D41A0">
        <w:rPr>
          <w:szCs w:val="22"/>
        </w:rPr>
        <w:t xml:space="preserve">oboustranně schválený </w:t>
      </w:r>
      <w:r w:rsidRPr="007D41A0">
        <w:rPr>
          <w:szCs w:val="22"/>
        </w:rPr>
        <w:t>výkaz provedených prací.</w:t>
      </w:r>
      <w:r w:rsidR="00982BBC" w:rsidRPr="007D41A0">
        <w:rPr>
          <w:szCs w:val="22"/>
        </w:rPr>
        <w:t xml:space="preserve"> </w:t>
      </w:r>
    </w:p>
    <w:p w14:paraId="6BA1DE35" w14:textId="77777777" w:rsidR="00BC7A1B" w:rsidRPr="007D41A0" w:rsidRDefault="00982BBC" w:rsidP="00061D36">
      <w:pPr>
        <w:pStyle w:val="Odstavecseseznamem"/>
        <w:tabs>
          <w:tab w:val="left" w:pos="0"/>
        </w:tabs>
        <w:spacing w:before="120" w:line="280" w:lineRule="atLeast"/>
        <w:ind w:left="284"/>
      </w:pPr>
      <w:r w:rsidRPr="007D41A0">
        <w:rPr>
          <w:szCs w:val="22"/>
        </w:rPr>
        <w:t xml:space="preserve">Výkaz provedených prací musí obsahovat </w:t>
      </w:r>
      <w:r w:rsidR="00BC7A1B" w:rsidRPr="007D41A0">
        <w:rPr>
          <w:szCs w:val="22"/>
        </w:rPr>
        <w:t>min. tyto údaje:</w:t>
      </w:r>
    </w:p>
    <w:p w14:paraId="6BA1DE36" w14:textId="77777777"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 xml:space="preserve">datum a čas přijetí </w:t>
      </w:r>
      <w:r w:rsidR="00CD75D5" w:rsidRPr="007D41A0">
        <w:rPr>
          <w:szCs w:val="22"/>
        </w:rPr>
        <w:t xml:space="preserve">servisního </w:t>
      </w:r>
      <w:r w:rsidRPr="007D41A0">
        <w:rPr>
          <w:szCs w:val="22"/>
        </w:rPr>
        <w:t xml:space="preserve">požadavku, jméno </w:t>
      </w:r>
      <w:r w:rsidR="00CD75D5" w:rsidRPr="007D41A0">
        <w:rPr>
          <w:szCs w:val="22"/>
        </w:rPr>
        <w:t>oprávněného zástupce</w:t>
      </w:r>
      <w:r w:rsidRPr="007D41A0">
        <w:rPr>
          <w:szCs w:val="22"/>
        </w:rPr>
        <w:t xml:space="preserve">, forma (Helpdesk, email, telefon), priorita, popis </w:t>
      </w:r>
      <w:r w:rsidR="00CD75D5" w:rsidRPr="007D41A0">
        <w:rPr>
          <w:szCs w:val="22"/>
        </w:rPr>
        <w:t xml:space="preserve">servisního </w:t>
      </w:r>
      <w:r w:rsidRPr="007D41A0">
        <w:rPr>
          <w:szCs w:val="22"/>
        </w:rPr>
        <w:t>požadavku;</w:t>
      </w:r>
    </w:p>
    <w:p w14:paraId="6BA1DE37" w14:textId="77777777"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 xml:space="preserve">čas zahájení zpracování, jméno </w:t>
      </w:r>
      <w:r w:rsidR="00B74B06" w:rsidRPr="007D41A0">
        <w:rPr>
          <w:szCs w:val="22"/>
        </w:rPr>
        <w:t>člena servisního týmu</w:t>
      </w:r>
      <w:r w:rsidRPr="007D41A0">
        <w:rPr>
          <w:szCs w:val="22"/>
        </w:rPr>
        <w:t>;</w:t>
      </w:r>
    </w:p>
    <w:p w14:paraId="6BA1DE38" w14:textId="77777777"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čas vyřešení, popis řešení;</w:t>
      </w:r>
    </w:p>
    <w:p w14:paraId="6BA1DE39" w14:textId="77777777" w:rsidR="00BC7A1B" w:rsidRPr="007D41A0" w:rsidRDefault="00BC7A1B" w:rsidP="00061D36">
      <w:pPr>
        <w:pStyle w:val="Odstavecseseznamem"/>
        <w:numPr>
          <w:ilvl w:val="0"/>
          <w:numId w:val="28"/>
        </w:numPr>
        <w:tabs>
          <w:tab w:val="left" w:pos="0"/>
        </w:tabs>
        <w:spacing w:before="120" w:line="280" w:lineRule="atLeast"/>
      </w:pPr>
      <w:r w:rsidRPr="007D41A0">
        <w:rPr>
          <w:szCs w:val="22"/>
        </w:rPr>
        <w:t>časová náročnost řešení</w:t>
      </w:r>
      <w:r w:rsidR="00CD75D5" w:rsidRPr="007D41A0">
        <w:rPr>
          <w:szCs w:val="22"/>
        </w:rPr>
        <w:t xml:space="preserve"> (doba plnění)</w:t>
      </w:r>
      <w:r w:rsidRPr="007D41A0">
        <w:rPr>
          <w:szCs w:val="22"/>
        </w:rPr>
        <w:t xml:space="preserve"> – podklad pro fakturaci;</w:t>
      </w:r>
    </w:p>
    <w:p w14:paraId="6BA1DE3A" w14:textId="77777777" w:rsidR="00A32397" w:rsidRPr="007D41A0" w:rsidRDefault="00CF0D82" w:rsidP="00061D36">
      <w:pPr>
        <w:pStyle w:val="Odstavecseseznamem"/>
        <w:tabs>
          <w:tab w:val="left" w:pos="0"/>
        </w:tabs>
        <w:spacing w:before="120" w:line="280" w:lineRule="atLeast"/>
        <w:ind w:left="284"/>
        <w:rPr>
          <w:szCs w:val="22"/>
        </w:rPr>
      </w:pPr>
      <w:r w:rsidRPr="007D41A0">
        <w:rPr>
          <w:szCs w:val="22"/>
        </w:rPr>
        <w:t xml:space="preserve">Výkaz provedených prací </w:t>
      </w:r>
      <w:r w:rsidR="00982BBC" w:rsidRPr="007D41A0">
        <w:rPr>
          <w:szCs w:val="22"/>
        </w:rPr>
        <w:t xml:space="preserve">musí být </w:t>
      </w:r>
      <w:r w:rsidR="0041381F" w:rsidRPr="007D41A0">
        <w:rPr>
          <w:szCs w:val="22"/>
        </w:rPr>
        <w:t>Poskytovatel</w:t>
      </w:r>
      <w:r w:rsidR="00DC1753" w:rsidRPr="007D41A0">
        <w:rPr>
          <w:szCs w:val="22"/>
        </w:rPr>
        <w:t>em</w:t>
      </w:r>
      <w:r w:rsidR="00982BBC" w:rsidRPr="007D41A0">
        <w:rPr>
          <w:szCs w:val="22"/>
        </w:rPr>
        <w:t xml:space="preserve"> </w:t>
      </w:r>
      <w:r w:rsidR="003B44AB" w:rsidRPr="007D41A0">
        <w:rPr>
          <w:szCs w:val="22"/>
        </w:rPr>
        <w:t xml:space="preserve">formou e-mailu </w:t>
      </w:r>
      <w:r w:rsidR="00982BBC" w:rsidRPr="007D41A0">
        <w:rPr>
          <w:szCs w:val="22"/>
        </w:rPr>
        <w:t>zaslán dříve, nežli dojde k fakturaci,</w:t>
      </w:r>
      <w:r w:rsidR="0041381F" w:rsidRPr="007D41A0">
        <w:rPr>
          <w:szCs w:val="22"/>
        </w:rPr>
        <w:t xml:space="preserve"> a to</w:t>
      </w:r>
      <w:r w:rsidR="00982BBC" w:rsidRPr="007D41A0">
        <w:rPr>
          <w:szCs w:val="22"/>
        </w:rPr>
        <w:t xml:space="preserve"> oprávněným </w:t>
      </w:r>
      <w:r w:rsidR="00CB7491" w:rsidRPr="007D41A0">
        <w:rPr>
          <w:szCs w:val="22"/>
        </w:rPr>
        <w:t xml:space="preserve">zástupcům </w:t>
      </w:r>
      <w:r w:rsidR="00982BBC" w:rsidRPr="007D41A0">
        <w:rPr>
          <w:szCs w:val="22"/>
        </w:rPr>
        <w:t>VZP ČR</w:t>
      </w:r>
      <w:r w:rsidR="0067232C" w:rsidRPr="007D41A0">
        <w:rPr>
          <w:szCs w:val="22"/>
        </w:rPr>
        <w:t xml:space="preserve"> k odsouhlasení</w:t>
      </w:r>
      <w:r w:rsidR="00765640" w:rsidRPr="007D41A0">
        <w:rPr>
          <w:szCs w:val="22"/>
        </w:rPr>
        <w:t>.</w:t>
      </w:r>
    </w:p>
    <w:p w14:paraId="6BA1DE3B" w14:textId="77777777" w:rsidR="002E194E" w:rsidRPr="009D3AB6" w:rsidRDefault="00007C15" w:rsidP="00061D36">
      <w:pPr>
        <w:pStyle w:val="Odstavecseseznamem"/>
        <w:tabs>
          <w:tab w:val="left" w:pos="0"/>
        </w:tabs>
        <w:spacing w:before="120" w:line="280" w:lineRule="atLeast"/>
        <w:ind w:left="284"/>
      </w:pPr>
      <w:r w:rsidRPr="007D41A0">
        <w:t xml:space="preserve">Pokud </w:t>
      </w:r>
      <w:r w:rsidR="002E194E" w:rsidRPr="007D41A0">
        <w:t xml:space="preserve">nebude v rámci </w:t>
      </w:r>
      <w:r w:rsidR="001A503B" w:rsidRPr="007D41A0">
        <w:t>příslušného zúčtovacího</w:t>
      </w:r>
      <w:r w:rsidR="002E194E" w:rsidRPr="007D41A0">
        <w:t xml:space="preserve"> období čerpána </w:t>
      </w:r>
      <w:r w:rsidR="00D37E87" w:rsidRPr="007D41A0">
        <w:t xml:space="preserve">tato </w:t>
      </w:r>
      <w:r w:rsidR="002E194E" w:rsidRPr="007D41A0">
        <w:t>podpora</w:t>
      </w:r>
      <w:r w:rsidR="000B018F" w:rsidRPr="007D41A0">
        <w:t xml:space="preserve"> v rozsahu </w:t>
      </w:r>
      <w:r w:rsidR="002E194E" w:rsidRPr="007D41A0">
        <w:t>cel</w:t>
      </w:r>
      <w:r w:rsidR="000B018F" w:rsidRPr="007D41A0">
        <w:t>é</w:t>
      </w:r>
      <w:r w:rsidR="002E194E" w:rsidRPr="007D41A0">
        <w:t xml:space="preserve"> člověkohodin</w:t>
      </w:r>
      <w:r w:rsidR="000B018F" w:rsidRPr="007D41A0">
        <w:t>y</w:t>
      </w:r>
      <w:r w:rsidR="002E194E" w:rsidRPr="007D41A0">
        <w:t>, bude</w:t>
      </w:r>
      <w:r w:rsidR="000B018F" w:rsidRPr="007D41A0">
        <w:t xml:space="preserve"> </w:t>
      </w:r>
      <w:r w:rsidR="00625E49" w:rsidRPr="007D41A0">
        <w:t xml:space="preserve">v příslušném poměru </w:t>
      </w:r>
      <w:r w:rsidR="002E194E" w:rsidRPr="007D41A0">
        <w:t xml:space="preserve">účtována </w:t>
      </w:r>
      <w:r w:rsidRPr="007D41A0">
        <w:t xml:space="preserve">cena za každou započatou </w:t>
      </w:r>
      <w:r w:rsidR="002E194E" w:rsidRPr="007D41A0">
        <w:t>¼ člověkohodin</w:t>
      </w:r>
      <w:r w:rsidR="002F0409" w:rsidRPr="007D41A0">
        <w:t>y</w:t>
      </w:r>
      <w:r w:rsidR="002E194E" w:rsidRPr="007D41A0">
        <w:t>.</w:t>
      </w:r>
    </w:p>
    <w:p w14:paraId="6BA1DE3C" w14:textId="77777777" w:rsidR="00C249AC" w:rsidRPr="00C249AC" w:rsidRDefault="00C249AC" w:rsidP="00061D36">
      <w:pPr>
        <w:pStyle w:val="Odstavecseseznamem"/>
        <w:numPr>
          <w:ilvl w:val="0"/>
          <w:numId w:val="3"/>
        </w:numPr>
        <w:tabs>
          <w:tab w:val="left" w:pos="0"/>
        </w:tabs>
        <w:spacing w:before="120" w:line="280" w:lineRule="atLeast"/>
      </w:pPr>
      <w:r w:rsidRPr="00C249AC">
        <w:t>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w:t>
      </w:r>
      <w:r w:rsidR="004D488C">
        <w:t>,</w:t>
      </w:r>
      <w:r w:rsidRPr="00C249AC">
        <w:t xml:space="preserve"> a § 435 občanského zákoníku. Faktura musí obsahovat číslo této Smlouvy. </w:t>
      </w:r>
    </w:p>
    <w:p w14:paraId="6BA1DE3D" w14:textId="77777777" w:rsidR="00C249AC" w:rsidRDefault="00C249AC" w:rsidP="00061D36">
      <w:pPr>
        <w:pStyle w:val="Odstavecseseznamem"/>
        <w:numPr>
          <w:ilvl w:val="0"/>
          <w:numId w:val="3"/>
        </w:numPr>
        <w:tabs>
          <w:tab w:val="left" w:pos="0"/>
        </w:tabs>
        <w:spacing w:before="120" w:line="280" w:lineRule="atLeast"/>
      </w:pPr>
      <w:r w:rsidRPr="00C249AC">
        <w:t>Splatnost faktury v listinné podobě se sjednává 30 dnů ode dne jejich doručení do sídla VZP ČR, splatnost všech faktury v elektronické podobě se sjednává 30 dnů od jejich doručení do datové schránky VZP ČR.</w:t>
      </w:r>
    </w:p>
    <w:p w14:paraId="6BA1DE3E" w14:textId="77777777" w:rsidR="00C249AC" w:rsidRPr="00C249AC" w:rsidRDefault="00C249AC" w:rsidP="0016116D">
      <w:pPr>
        <w:pStyle w:val="Odstavecseseznamem"/>
        <w:numPr>
          <w:ilvl w:val="0"/>
          <w:numId w:val="3"/>
        </w:numPr>
        <w:tabs>
          <w:tab w:val="left" w:pos="0"/>
        </w:tabs>
        <w:spacing w:before="120" w:line="280" w:lineRule="atLeast"/>
      </w:pPr>
      <w:r w:rsidRPr="00C249AC">
        <w:t xml:space="preserve">Dnem úhrady je den odepsání fakturované částky z účtu VZP ČR ve prospěch Poskytovatele. </w:t>
      </w:r>
    </w:p>
    <w:p w14:paraId="6BA1DE3F" w14:textId="77777777" w:rsidR="00BA06FE" w:rsidRDefault="00C249AC" w:rsidP="00BA06FE">
      <w:pPr>
        <w:pStyle w:val="Odstavecseseznamem"/>
        <w:numPr>
          <w:ilvl w:val="0"/>
          <w:numId w:val="3"/>
        </w:numPr>
        <w:tabs>
          <w:tab w:val="left" w:pos="0"/>
        </w:tabs>
        <w:spacing w:line="280" w:lineRule="atLeast"/>
      </w:pPr>
      <w:r w:rsidRPr="00C249AC">
        <w:lastRenderedPageBreak/>
        <w:t xml:space="preserve">V případě, že faktura nebude mít veškeré náležitosti podle výše uvedených právních předpisů </w:t>
      </w:r>
      <w:r w:rsidR="00A32397">
        <w:t xml:space="preserve">nebo </w:t>
      </w:r>
      <w:r w:rsidRPr="00C249AC">
        <w:t xml:space="preserve">podle této Smlouvy nebo v ní budou uvedeny nesprávné údaje tj. chybné formální náležitosti (identifikační údaje, zdaňovací období, odkaz na číslo Smlouvy apod.), je VZP ČR oprávněna před uplynutím </w:t>
      </w:r>
      <w:r w:rsidR="00777D34">
        <w:t>lhůty</w:t>
      </w:r>
      <w:r w:rsidRPr="00C249AC">
        <w:t xml:space="preserve"> splatnosti fakturu vrátit Poskytovateli. Ve vrácené faktuře musí uvést důvod vrácení. Poskytovatel je povinen podle povahy nesprávnosti fakturu opravit nebo nově vyhotovit. Oprávněným vrácením faktury přestává běžet původní </w:t>
      </w:r>
      <w:r w:rsidR="00777D34">
        <w:t>lhůta</w:t>
      </w:r>
      <w:r w:rsidRPr="00C249AC">
        <w:t xml:space="preserve"> splatnosti. Celá </w:t>
      </w:r>
      <w:r w:rsidR="00777D34">
        <w:t>lhůta</w:t>
      </w:r>
      <w:r w:rsidRPr="00C249AC">
        <w:t xml:space="preserve"> splatnosti (30 dní) počíná běžet znovu od opětovného doručení náležitě doplněné nebo opravené faktury do sídla VZP ČR. </w:t>
      </w:r>
    </w:p>
    <w:p w14:paraId="6BA1DE40" w14:textId="77777777" w:rsidR="00BA06FE" w:rsidRDefault="00BA06FE" w:rsidP="00BA06FE">
      <w:pPr>
        <w:pStyle w:val="Odstavecseseznamem"/>
        <w:tabs>
          <w:tab w:val="left" w:pos="0"/>
        </w:tabs>
        <w:spacing w:line="280" w:lineRule="atLeast"/>
        <w:ind w:left="283"/>
      </w:pPr>
    </w:p>
    <w:p w14:paraId="6BA1DE41" w14:textId="77777777" w:rsidR="00D52D1D" w:rsidRPr="00D52D1D" w:rsidRDefault="00D52D1D" w:rsidP="00BA06FE">
      <w:pPr>
        <w:widowControl w:val="0"/>
        <w:numPr>
          <w:ilvl w:val="0"/>
          <w:numId w:val="3"/>
        </w:numPr>
        <w:autoSpaceDN/>
        <w:spacing w:after="120" w:line="280" w:lineRule="atLeast"/>
        <w:textAlignment w:val="auto"/>
        <w:rPr>
          <w:rFonts w:eastAsia="Calibri" w:cs="Arial"/>
          <w:lang w:eastAsia="en-US"/>
        </w:rPr>
      </w:pPr>
      <w:r>
        <w:rPr>
          <w:rFonts w:eastAsia="Calibri" w:cs="Arial"/>
          <w:lang w:eastAsia="en-US"/>
        </w:rPr>
        <w:t xml:space="preserve">VZP ČR bude hradit </w:t>
      </w:r>
      <w:r w:rsidR="00A32397">
        <w:rPr>
          <w:rFonts w:eastAsia="Calibri" w:cs="Arial"/>
          <w:lang w:eastAsia="en-US"/>
        </w:rPr>
        <w:t xml:space="preserve">dohodnutou cenu plnění pouze </w:t>
      </w:r>
      <w:r w:rsidR="00643BED">
        <w:rPr>
          <w:rFonts w:eastAsia="Calibri" w:cs="Arial"/>
          <w:lang w:eastAsia="en-US"/>
        </w:rPr>
        <w:t xml:space="preserve">na základě </w:t>
      </w:r>
      <w:r>
        <w:rPr>
          <w:rFonts w:eastAsia="Calibri" w:cs="Arial"/>
          <w:lang w:eastAsia="en-US"/>
        </w:rPr>
        <w:t xml:space="preserve">řádně doručené faktury </w:t>
      </w:r>
      <w:r w:rsidR="00771F18">
        <w:rPr>
          <w:rFonts w:eastAsia="Calibri" w:cs="Arial"/>
          <w:lang w:eastAsia="en-US"/>
        </w:rPr>
        <w:t xml:space="preserve">a </w:t>
      </w:r>
      <w:r>
        <w:rPr>
          <w:rFonts w:eastAsia="Calibri" w:cs="Arial"/>
          <w:lang w:eastAsia="en-US"/>
        </w:rPr>
        <w:t>pouze na bankovní účet Poskytovatele uvedený v záhlaví této Smlouvy.</w:t>
      </w:r>
    </w:p>
    <w:p w14:paraId="6BA1DE42" w14:textId="77777777" w:rsidR="00C249AC" w:rsidRPr="00C249AC" w:rsidRDefault="00C249AC" w:rsidP="00061D36">
      <w:pPr>
        <w:pStyle w:val="Odstavecseseznamem"/>
        <w:numPr>
          <w:ilvl w:val="0"/>
          <w:numId w:val="3"/>
        </w:numPr>
        <w:tabs>
          <w:tab w:val="left" w:pos="0"/>
        </w:tabs>
        <w:spacing w:before="120" w:line="280" w:lineRule="atLeast"/>
      </w:pPr>
      <w:r w:rsidRPr="00C249AC">
        <w:t xml:space="preserve">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celkovou cenu plnění bude považovat tímto za zaplacenou. </w:t>
      </w:r>
    </w:p>
    <w:p w14:paraId="6BA1DE43" w14:textId="77777777" w:rsidR="00C249AC" w:rsidRPr="00C249AC" w:rsidRDefault="00C249AC" w:rsidP="00061D36">
      <w:pPr>
        <w:pStyle w:val="Odstavecseseznamem"/>
        <w:numPr>
          <w:ilvl w:val="0"/>
          <w:numId w:val="3"/>
        </w:numPr>
        <w:tabs>
          <w:tab w:val="left" w:pos="0"/>
        </w:tabs>
        <w:spacing w:before="120" w:line="280" w:lineRule="atLeast"/>
      </w:pPr>
      <w:r w:rsidRPr="00C249AC">
        <w:t xml:space="preserve">Poskytovatel prohlašuje, že správce daně před uzavřením této Smlouvy nerozhodl, že Poskytovatel je nespolehlivým plátcem/nespolehlivou osobou ve smyslu § 106a a § 106aa zákona o DPH (dále jen „Nespolehlivý plátce/Nespolehlivá osoba“). Pokud v době uskutečnění zdanitelného plnění bude Poskytovatel uveden v aplikaci „Registr plátců DPH“ jako Nespolehlivý plátce, dohodly se smluvní strany, že VZP ČR bude postupovat při úhradě ceny plnění způsobem uvedeným v odst. </w:t>
      </w:r>
      <w:r w:rsidR="009763E6">
        <w:t>9</w:t>
      </w:r>
      <w:r w:rsidRPr="00C249AC">
        <w:t>. tohoto článku.</w:t>
      </w:r>
    </w:p>
    <w:p w14:paraId="6BA1DE44" w14:textId="77777777" w:rsidR="003A7CC9" w:rsidRPr="009D3AB6" w:rsidRDefault="003A7CC9" w:rsidP="003A7CC9">
      <w:pPr>
        <w:spacing w:before="360" w:after="120"/>
        <w:jc w:val="center"/>
        <w:rPr>
          <w:rFonts w:cs="Arial"/>
          <w:b/>
          <w:bCs/>
          <w:szCs w:val="20"/>
        </w:rPr>
      </w:pPr>
      <w:r w:rsidRPr="009D3AB6">
        <w:rPr>
          <w:rFonts w:cs="Arial"/>
          <w:b/>
          <w:bCs/>
          <w:szCs w:val="20"/>
        </w:rPr>
        <w:t>Článek V</w:t>
      </w:r>
      <w:r w:rsidR="007868D4" w:rsidRPr="009D3AB6">
        <w:rPr>
          <w:rFonts w:cs="Arial"/>
          <w:b/>
          <w:bCs/>
          <w:szCs w:val="20"/>
        </w:rPr>
        <w:t>I</w:t>
      </w:r>
      <w:r w:rsidRPr="009D3AB6">
        <w:rPr>
          <w:rFonts w:cs="Arial"/>
          <w:b/>
          <w:bCs/>
          <w:szCs w:val="20"/>
        </w:rPr>
        <w:t>I. Sankční ujednání</w:t>
      </w:r>
      <w:bookmarkEnd w:id="9"/>
      <w:bookmarkEnd w:id="10"/>
    </w:p>
    <w:p w14:paraId="6BA1DE45" w14:textId="77777777" w:rsidR="00A553A2" w:rsidRPr="007D41A0" w:rsidRDefault="003A7CC9" w:rsidP="00061D36">
      <w:pPr>
        <w:pStyle w:val="Zkladntext"/>
        <w:numPr>
          <w:ilvl w:val="0"/>
          <w:numId w:val="4"/>
        </w:numPr>
        <w:spacing w:after="0" w:line="280" w:lineRule="atLeast"/>
        <w:jc w:val="both"/>
      </w:pPr>
      <w:bookmarkStart w:id="11" w:name="_Toc329168953"/>
      <w:bookmarkStart w:id="12" w:name="_Toc330294659"/>
      <w:r w:rsidRPr="007D41A0">
        <w:rPr>
          <w:color w:val="000000"/>
        </w:rPr>
        <w:t xml:space="preserve">Při nedodržení </w:t>
      </w:r>
      <w:r w:rsidR="00B90C13" w:rsidRPr="007D41A0">
        <w:rPr>
          <w:color w:val="000000"/>
        </w:rPr>
        <w:t>te</w:t>
      </w:r>
      <w:r w:rsidR="004953A0" w:rsidRPr="007D41A0">
        <w:rPr>
          <w:color w:val="000000"/>
        </w:rPr>
        <w:t>rmínů plnění stanovených touto S</w:t>
      </w:r>
      <w:r w:rsidR="00B90C13" w:rsidRPr="007D41A0">
        <w:rPr>
          <w:color w:val="000000"/>
        </w:rPr>
        <w:t xml:space="preserve">mlouvou (viz Příloha č. 1), </w:t>
      </w:r>
      <w:r w:rsidRPr="007D41A0">
        <w:rPr>
          <w:color w:val="000000"/>
        </w:rPr>
        <w:t xml:space="preserve">je Objednatel oprávněn vyúčtovat </w:t>
      </w:r>
      <w:r w:rsidR="0041381F" w:rsidRPr="007D41A0">
        <w:rPr>
          <w:color w:val="000000"/>
        </w:rPr>
        <w:t>Poskytovatel</w:t>
      </w:r>
      <w:r w:rsidRPr="007D41A0">
        <w:rPr>
          <w:color w:val="000000"/>
        </w:rPr>
        <w:t>i smluvní pokutu</w:t>
      </w:r>
      <w:r w:rsidR="009D3AB6" w:rsidRPr="007D41A0">
        <w:rPr>
          <w:color w:val="000000"/>
        </w:rPr>
        <w:t xml:space="preserve"> ve výši</w:t>
      </w:r>
      <w:r w:rsidR="00A553A2" w:rsidRPr="007D41A0">
        <w:rPr>
          <w:color w:val="000000"/>
        </w:rPr>
        <w:t>:</w:t>
      </w:r>
    </w:p>
    <w:p w14:paraId="6BA1DE46" w14:textId="77777777" w:rsidR="00A553A2" w:rsidRPr="007D41A0" w:rsidRDefault="00A553A2" w:rsidP="00061D36">
      <w:pPr>
        <w:pStyle w:val="Zkladntext"/>
        <w:spacing w:after="0" w:line="280" w:lineRule="atLeast"/>
        <w:ind w:left="703" w:hanging="420"/>
        <w:jc w:val="both"/>
        <w:rPr>
          <w:color w:val="000000"/>
        </w:rPr>
      </w:pPr>
      <w:r w:rsidRPr="007D41A0">
        <w:rPr>
          <w:color w:val="000000"/>
        </w:rPr>
        <w:t>a)</w:t>
      </w:r>
      <w:r w:rsidRPr="007D41A0">
        <w:rPr>
          <w:color w:val="000000"/>
        </w:rPr>
        <w:tab/>
      </w:r>
      <w:r w:rsidR="005B5884" w:rsidRPr="007D41A0">
        <w:rPr>
          <w:color w:val="000000"/>
        </w:rPr>
        <w:t xml:space="preserve">v případě plnění </w:t>
      </w:r>
      <w:r w:rsidRPr="007D41A0">
        <w:rPr>
          <w:color w:val="000000"/>
        </w:rPr>
        <w:t xml:space="preserve">dle </w:t>
      </w:r>
      <w:r w:rsidR="00D95BE8" w:rsidRPr="007D41A0">
        <w:rPr>
          <w:color w:val="000000"/>
        </w:rPr>
        <w:t xml:space="preserve">čl. III., </w:t>
      </w:r>
      <w:r w:rsidRPr="007D41A0">
        <w:rPr>
          <w:color w:val="000000"/>
        </w:rPr>
        <w:t>odst.</w:t>
      </w:r>
      <w:r w:rsidR="001E1D96" w:rsidRPr="007D41A0">
        <w:rPr>
          <w:color w:val="000000"/>
        </w:rPr>
        <w:t xml:space="preserve"> 1.</w:t>
      </w:r>
      <w:r w:rsidR="00807B50" w:rsidRPr="007D41A0">
        <w:rPr>
          <w:color w:val="000000"/>
        </w:rPr>
        <w:t>1</w:t>
      </w:r>
      <w:r w:rsidR="001E1D96" w:rsidRPr="007D41A0">
        <w:rPr>
          <w:color w:val="000000"/>
        </w:rPr>
        <w:t xml:space="preserve"> písm. a) </w:t>
      </w:r>
      <w:r w:rsidR="004953A0" w:rsidRPr="007D41A0">
        <w:rPr>
          <w:color w:val="000000"/>
        </w:rPr>
        <w:t>této S</w:t>
      </w:r>
      <w:r w:rsidR="00D95BE8" w:rsidRPr="007D41A0">
        <w:rPr>
          <w:color w:val="000000"/>
        </w:rPr>
        <w:t xml:space="preserve">mlouvy </w:t>
      </w:r>
      <w:r w:rsidR="003A7CC9" w:rsidRPr="007D41A0">
        <w:rPr>
          <w:color w:val="000000"/>
        </w:rPr>
        <w:t xml:space="preserve">za každý den </w:t>
      </w:r>
      <w:r w:rsidR="00293A14" w:rsidRPr="007D41A0">
        <w:rPr>
          <w:color w:val="000000"/>
        </w:rPr>
        <w:t>nepřístupnosti k</w:t>
      </w:r>
      <w:r w:rsidR="006B6FDC" w:rsidRPr="007D41A0">
        <w:rPr>
          <w:color w:val="000000"/>
        </w:rPr>
        <w:t xml:space="preserve"> předmětné </w:t>
      </w:r>
      <w:r w:rsidR="00293A14" w:rsidRPr="007D41A0">
        <w:rPr>
          <w:color w:val="000000"/>
        </w:rPr>
        <w:t>podpoře</w:t>
      </w:r>
      <w:r w:rsidR="00E9507C" w:rsidRPr="007D41A0">
        <w:rPr>
          <w:color w:val="000000"/>
        </w:rPr>
        <w:t xml:space="preserve"> 500,-</w:t>
      </w:r>
      <w:r w:rsidR="00585CA2" w:rsidRPr="007D41A0">
        <w:rPr>
          <w:color w:val="000000"/>
        </w:rPr>
        <w:t xml:space="preserve"> </w:t>
      </w:r>
      <w:r w:rsidR="00293A14" w:rsidRPr="007D41A0">
        <w:rPr>
          <w:color w:val="000000"/>
        </w:rPr>
        <w:t>Kč</w:t>
      </w:r>
      <w:r w:rsidR="006B6FDC" w:rsidRPr="007D41A0">
        <w:rPr>
          <w:color w:val="000000"/>
        </w:rPr>
        <w:t xml:space="preserve"> (přístupnost se řídí podmínkami výrobce)</w:t>
      </w:r>
      <w:r w:rsidR="00293A14" w:rsidRPr="007D41A0">
        <w:rPr>
          <w:color w:val="000000"/>
        </w:rPr>
        <w:t xml:space="preserve">, </w:t>
      </w:r>
    </w:p>
    <w:p w14:paraId="6BA1DE47" w14:textId="77777777" w:rsidR="00307C85" w:rsidRPr="009D3AB6" w:rsidRDefault="00C52B72" w:rsidP="00061D36">
      <w:pPr>
        <w:pStyle w:val="Zkladntext"/>
        <w:spacing w:after="0" w:line="280" w:lineRule="atLeast"/>
        <w:ind w:left="703" w:hanging="420"/>
        <w:jc w:val="both"/>
        <w:rPr>
          <w:color w:val="000000"/>
        </w:rPr>
      </w:pPr>
      <w:r w:rsidRPr="007D41A0">
        <w:rPr>
          <w:color w:val="000000"/>
        </w:rPr>
        <w:t>b)</w:t>
      </w:r>
      <w:r w:rsidRPr="007D41A0">
        <w:rPr>
          <w:color w:val="000000"/>
        </w:rPr>
        <w:tab/>
        <w:t>v případě plnění dle čl. III., odst. 1.1 písm. b) této smlouvy za každou hodinu prodlení (nedodržení doby odezvy, nedodržení doby pro obnovu kritických nebo technologických funkcí, nedodržení doby pro vyřešení</w:t>
      </w:r>
      <w:r w:rsidR="00000394">
        <w:rPr>
          <w:color w:val="000000"/>
        </w:rPr>
        <w:t xml:space="preserve"> </w:t>
      </w:r>
      <w:r w:rsidRPr="007D41A0">
        <w:rPr>
          <w:color w:val="000000"/>
        </w:rPr>
        <w:t xml:space="preserve">- k tomu viz Příloha </w:t>
      </w:r>
      <w:proofErr w:type="gramStart"/>
      <w:r w:rsidRPr="007D41A0">
        <w:rPr>
          <w:color w:val="000000"/>
        </w:rPr>
        <w:t>č.</w:t>
      </w:r>
      <w:r w:rsidR="002707CF">
        <w:rPr>
          <w:color w:val="000000"/>
        </w:rPr>
        <w:t xml:space="preserve"> </w:t>
      </w:r>
      <w:r w:rsidRPr="007D41A0">
        <w:rPr>
          <w:color w:val="000000"/>
        </w:rPr>
        <w:t>1,</w:t>
      </w:r>
      <w:r>
        <w:rPr>
          <w:color w:val="000000"/>
        </w:rPr>
        <w:t xml:space="preserve"> </w:t>
      </w:r>
      <w:r w:rsidR="00CB4EDD">
        <w:rPr>
          <w:color w:val="000000"/>
        </w:rPr>
        <w:t xml:space="preserve"> </w:t>
      </w:r>
      <w:r w:rsidR="0019589C">
        <w:rPr>
          <w:color w:val="000000"/>
        </w:rPr>
        <w:t>bod</w:t>
      </w:r>
      <w:proofErr w:type="gramEnd"/>
      <w:r w:rsidR="0019589C">
        <w:rPr>
          <w:color w:val="000000"/>
        </w:rPr>
        <w:t xml:space="preserve"> </w:t>
      </w:r>
      <w:r w:rsidR="00CB4EDD">
        <w:rPr>
          <w:color w:val="000000"/>
        </w:rPr>
        <w:t>2</w:t>
      </w:r>
      <w:r w:rsidR="0019589C">
        <w:rPr>
          <w:color w:val="000000"/>
        </w:rPr>
        <w:t>.</w:t>
      </w:r>
      <w:r w:rsidRPr="007D41A0">
        <w:rPr>
          <w:color w:val="000000"/>
        </w:rPr>
        <w:t>, odst. 2.</w:t>
      </w:r>
      <w:r>
        <w:rPr>
          <w:color w:val="000000"/>
        </w:rPr>
        <w:t>6</w:t>
      </w:r>
      <w:r w:rsidRPr="007D41A0">
        <w:rPr>
          <w:color w:val="000000"/>
        </w:rPr>
        <w:t>.3.) 100,- Kč.</w:t>
      </w:r>
    </w:p>
    <w:p w14:paraId="6BA1DE48" w14:textId="77777777" w:rsidR="003A7CC9" w:rsidRDefault="0041381F" w:rsidP="00061D36">
      <w:pPr>
        <w:pStyle w:val="Zkladntext"/>
        <w:spacing w:after="0" w:line="280" w:lineRule="atLeast"/>
        <w:ind w:left="283"/>
        <w:jc w:val="both"/>
        <w:rPr>
          <w:color w:val="000000"/>
        </w:rPr>
      </w:pPr>
      <w:r w:rsidRPr="009D3AB6">
        <w:rPr>
          <w:color w:val="000000"/>
        </w:rPr>
        <w:t>Poskytovatel</w:t>
      </w:r>
      <w:r w:rsidR="003A7CC9" w:rsidRPr="009D3AB6">
        <w:rPr>
          <w:color w:val="000000"/>
        </w:rPr>
        <w:t xml:space="preserve"> je povinen </w:t>
      </w:r>
      <w:r w:rsidR="00A553A2" w:rsidRPr="009D3AB6">
        <w:rPr>
          <w:color w:val="000000"/>
        </w:rPr>
        <w:t xml:space="preserve">vyúčtovanou smluvní pokutu </w:t>
      </w:r>
      <w:r w:rsidR="003A7CC9" w:rsidRPr="009D3AB6">
        <w:rPr>
          <w:color w:val="000000"/>
        </w:rPr>
        <w:t>uhradit.</w:t>
      </w:r>
      <w:r w:rsidR="003A7CC9" w:rsidRPr="00FB2813">
        <w:rPr>
          <w:color w:val="000000"/>
        </w:rPr>
        <w:t xml:space="preserve"> </w:t>
      </w:r>
    </w:p>
    <w:p w14:paraId="6BA1DE49" w14:textId="77777777" w:rsidR="001E1D96" w:rsidRPr="00FB2813" w:rsidRDefault="001E1D96" w:rsidP="00061D36">
      <w:pPr>
        <w:pStyle w:val="Zkladntext"/>
        <w:spacing w:after="0" w:line="280" w:lineRule="atLeast"/>
        <w:ind w:left="283"/>
        <w:jc w:val="both"/>
      </w:pPr>
    </w:p>
    <w:p w14:paraId="6BA1DE4A" w14:textId="77777777" w:rsidR="003A7CC9" w:rsidRPr="00FB2813" w:rsidRDefault="003A7CC9" w:rsidP="00061D36">
      <w:pPr>
        <w:numPr>
          <w:ilvl w:val="0"/>
          <w:numId w:val="4"/>
        </w:numPr>
        <w:spacing w:after="120" w:line="280" w:lineRule="atLeast"/>
      </w:pPr>
      <w:r w:rsidRPr="00FB2813">
        <w:t xml:space="preserve">Ujednáním o smluvní pokutě ani zaplacením smluvní pokuty </w:t>
      </w:r>
      <w:r w:rsidR="0041381F">
        <w:t>Poskytovatel</w:t>
      </w:r>
      <w:r w:rsidRPr="00FB2813">
        <w:t xml:space="preserve">em není dotčeno právo VZP ČR na náhradu škody </w:t>
      </w:r>
      <w:r w:rsidR="00273A84" w:rsidRPr="00FB2813">
        <w:t xml:space="preserve">v celém rozsahu </w:t>
      </w:r>
      <w:r w:rsidRPr="00FB2813">
        <w:t>zaviněné porušením povinnosti zajištěné smluvní pokutou.</w:t>
      </w:r>
    </w:p>
    <w:p w14:paraId="6BA1DE4B" w14:textId="77777777" w:rsidR="009478B1" w:rsidRPr="00EB39E0" w:rsidRDefault="003A7CC9" w:rsidP="00061D36">
      <w:pPr>
        <w:numPr>
          <w:ilvl w:val="0"/>
          <w:numId w:val="4"/>
        </w:numPr>
        <w:spacing w:after="120" w:line="280" w:lineRule="atLeast"/>
      </w:pPr>
      <w:r w:rsidRPr="00FB2813">
        <w:t xml:space="preserve">V případě prodlení VZP ČR se zaplacením faktury může </w:t>
      </w:r>
      <w:r w:rsidR="0041381F">
        <w:t>Poskytovatel</w:t>
      </w:r>
      <w:r w:rsidRPr="00FB2813">
        <w:t xml:space="preserve"> vyúčtovat VZP ČR úrok z prodlení ve výši 0,0</w:t>
      </w:r>
      <w:r w:rsidR="00273A84" w:rsidRPr="00FB2813">
        <w:t>2</w:t>
      </w:r>
      <w:r w:rsidRPr="00FB2813">
        <w:t xml:space="preserve"> % z nezaplacené částky předmětné faktury za každý den prodlení. </w:t>
      </w:r>
    </w:p>
    <w:p w14:paraId="6BA1DE4C" w14:textId="77777777" w:rsidR="003A7CC9" w:rsidRPr="00FB2813" w:rsidRDefault="003A7CC9" w:rsidP="003A7CC9">
      <w:pPr>
        <w:spacing w:before="360" w:after="120"/>
        <w:jc w:val="center"/>
        <w:rPr>
          <w:rFonts w:cs="Arial"/>
          <w:b/>
          <w:bCs/>
          <w:szCs w:val="20"/>
        </w:rPr>
      </w:pPr>
      <w:r w:rsidRPr="00FB2813">
        <w:rPr>
          <w:rFonts w:cs="Arial"/>
          <w:b/>
          <w:bCs/>
          <w:szCs w:val="20"/>
        </w:rPr>
        <w:t>Článek V</w:t>
      </w:r>
      <w:r w:rsidR="007868D4" w:rsidRPr="00FB2813">
        <w:rPr>
          <w:rFonts w:cs="Arial"/>
          <w:b/>
          <w:bCs/>
          <w:szCs w:val="20"/>
        </w:rPr>
        <w:t>I</w:t>
      </w:r>
      <w:r w:rsidRPr="00FB2813">
        <w:rPr>
          <w:rFonts w:cs="Arial"/>
          <w:b/>
          <w:bCs/>
          <w:szCs w:val="20"/>
        </w:rPr>
        <w:t>II. Odpovědnost za vady, záruka</w:t>
      </w:r>
      <w:bookmarkEnd w:id="11"/>
      <w:bookmarkEnd w:id="12"/>
      <w:r w:rsidR="00273A84" w:rsidRPr="00FB2813">
        <w:rPr>
          <w:rFonts w:cs="Arial"/>
          <w:b/>
          <w:bCs/>
          <w:szCs w:val="20"/>
        </w:rPr>
        <w:t>, licenční ujednání</w:t>
      </w:r>
    </w:p>
    <w:p w14:paraId="6BA1DE4D" w14:textId="77777777" w:rsidR="003A7CC9" w:rsidRPr="00FB2813" w:rsidRDefault="0041381F" w:rsidP="00061D36">
      <w:pPr>
        <w:numPr>
          <w:ilvl w:val="0"/>
          <w:numId w:val="5"/>
        </w:numPr>
        <w:spacing w:before="120" w:after="120" w:line="280" w:lineRule="atLeast"/>
        <w:ind w:left="284" w:hanging="284"/>
      </w:pPr>
      <w:bookmarkStart w:id="13" w:name="_Toc329168959"/>
      <w:bookmarkStart w:id="14" w:name="_Toc330294664"/>
      <w:r>
        <w:t>Poskytovatel</w:t>
      </w:r>
      <w:r w:rsidR="003A7CC9" w:rsidRPr="00FB2813">
        <w:t xml:space="preserve"> se zavazuje realizovat předmět plnění této </w:t>
      </w:r>
      <w:r w:rsidR="00544967">
        <w:t>S</w:t>
      </w:r>
      <w:r w:rsidR="003A7CC9" w:rsidRPr="00FB2813">
        <w:t>mlouvy v souladu s příslušnými právními předpisy a s maximální péčí a v kvalitě odpovídající jeho odborným znalostem a zkušenostem, kterou lze od něj vzhledem k jeho profesnímu zaměření právem očekávat.</w:t>
      </w:r>
    </w:p>
    <w:p w14:paraId="6BA1DE4E" w14:textId="77777777" w:rsidR="003A7CC9" w:rsidRPr="00FB2813" w:rsidRDefault="0041381F" w:rsidP="00061D36">
      <w:pPr>
        <w:numPr>
          <w:ilvl w:val="0"/>
          <w:numId w:val="5"/>
        </w:numPr>
        <w:spacing w:before="120" w:after="120" w:line="280" w:lineRule="atLeast"/>
        <w:ind w:left="284" w:hanging="284"/>
      </w:pPr>
      <w:r>
        <w:t>Poskytovatel</w:t>
      </w:r>
      <w:r w:rsidR="003A7CC9" w:rsidRPr="00FB2813">
        <w:t xml:space="preserve"> přejímá závazek, že provedené a předané plnění bude způsobilé pro použití ke smluvenému, popřípadě obvyklému účelu. </w:t>
      </w:r>
    </w:p>
    <w:p w14:paraId="6BA1DE4F" w14:textId="77777777" w:rsidR="00273A84" w:rsidRDefault="0041381F" w:rsidP="00061D36">
      <w:pPr>
        <w:numPr>
          <w:ilvl w:val="0"/>
          <w:numId w:val="5"/>
        </w:numPr>
        <w:spacing w:before="120" w:after="120" w:line="280" w:lineRule="atLeast"/>
        <w:ind w:left="284" w:hanging="284"/>
      </w:pPr>
      <w:r>
        <w:lastRenderedPageBreak/>
        <w:t>Poskytovatel</w:t>
      </w:r>
      <w:r w:rsidR="008F7953" w:rsidRPr="00FB2813">
        <w:t xml:space="preserve"> poskytuje </w:t>
      </w:r>
      <w:r w:rsidR="008F7953" w:rsidRPr="007D41A0">
        <w:t xml:space="preserve">touto smlouvou </w:t>
      </w:r>
      <w:r w:rsidR="00E36DD4" w:rsidRPr="007D41A0">
        <w:t xml:space="preserve">Objednateli </w:t>
      </w:r>
      <w:r w:rsidR="008F7953" w:rsidRPr="007D41A0">
        <w:t>oprávnění k</w:t>
      </w:r>
      <w:r w:rsidR="00E36DD4" w:rsidRPr="007D41A0">
        <w:t xml:space="preserve"> výkonu práva užit </w:t>
      </w:r>
      <w:r w:rsidR="008F7953" w:rsidRPr="007D41A0">
        <w:t>upgrade/update</w:t>
      </w:r>
      <w:r w:rsidR="00E36DD4" w:rsidRPr="007D41A0">
        <w:t xml:space="preserve">, která </w:t>
      </w:r>
      <w:r w:rsidR="00FA44E9" w:rsidRPr="007D41A0">
        <w:t xml:space="preserve">Objednatel </w:t>
      </w:r>
      <w:r w:rsidR="00E36DD4" w:rsidRPr="007D41A0">
        <w:t>získá</w:t>
      </w:r>
      <w:r w:rsidR="00D37E87" w:rsidRPr="007D41A0">
        <w:t xml:space="preserve"> na základě poskytování P</w:t>
      </w:r>
      <w:r w:rsidR="00B10F31" w:rsidRPr="007D41A0">
        <w:t>odpory</w:t>
      </w:r>
      <w:r w:rsidR="00E36DD4" w:rsidRPr="007D41A0">
        <w:t xml:space="preserve"> </w:t>
      </w:r>
      <w:r w:rsidR="00B10F31" w:rsidRPr="007D41A0">
        <w:t xml:space="preserve">podle </w:t>
      </w:r>
      <w:r w:rsidR="00E36DD4" w:rsidRPr="007D41A0">
        <w:t xml:space="preserve">této </w:t>
      </w:r>
      <w:r w:rsidR="00807B50" w:rsidRPr="007D41A0">
        <w:t>S</w:t>
      </w:r>
      <w:r w:rsidR="00E36DD4" w:rsidRPr="007D41A0">
        <w:t>mlouvy (licence)</w:t>
      </w:r>
      <w:r w:rsidR="00A81D9A" w:rsidRPr="007D41A0">
        <w:t>. L</w:t>
      </w:r>
      <w:r w:rsidR="00E36DD4" w:rsidRPr="007D41A0">
        <w:t>icence</w:t>
      </w:r>
      <w:r w:rsidR="00A81D9A" w:rsidRPr="007D41A0">
        <w:t xml:space="preserve"> je poskytována jako nevýhradní</w:t>
      </w:r>
      <w:r w:rsidR="00E36DD4" w:rsidRPr="007D41A0">
        <w:t>,</w:t>
      </w:r>
      <w:r w:rsidR="00B10F31" w:rsidRPr="007D41A0">
        <w:t xml:space="preserve"> </w:t>
      </w:r>
      <w:r w:rsidR="00BA74EB">
        <w:t>bez</w:t>
      </w:r>
      <w:r w:rsidR="00E36DD4" w:rsidRPr="007D41A0">
        <w:t xml:space="preserve"> územního omezen</w:t>
      </w:r>
      <w:r w:rsidR="00660989" w:rsidRPr="007D41A0">
        <w:t>í</w:t>
      </w:r>
      <w:r w:rsidR="00B10F31" w:rsidRPr="007D41A0">
        <w:t xml:space="preserve"> </w:t>
      </w:r>
      <w:r w:rsidR="00BA74EB">
        <w:t>a</w:t>
      </w:r>
      <w:r w:rsidR="00C74385" w:rsidRPr="007D41A0">
        <w:t xml:space="preserve"> </w:t>
      </w:r>
      <w:r w:rsidR="00C56AF9" w:rsidRPr="007D41A0">
        <w:t>na dobu</w:t>
      </w:r>
      <w:r w:rsidR="00BA74EB">
        <w:t xml:space="preserve"> trvání majetkových práv autora</w:t>
      </w:r>
      <w:r w:rsidR="00C56AF9" w:rsidRPr="007D41A0">
        <w:t>, v rozsahu užití podle stávající licence (viz čl. III., odst.</w:t>
      </w:r>
      <w:r w:rsidR="00000394">
        <w:t xml:space="preserve"> </w:t>
      </w:r>
      <w:r w:rsidR="00970D82" w:rsidRPr="007D41A0">
        <w:t>1.1)</w:t>
      </w:r>
      <w:r w:rsidR="00C74385" w:rsidRPr="007D41A0">
        <w:t xml:space="preserve"> a potřeb Objednatele.</w:t>
      </w:r>
      <w:r w:rsidR="00970D82" w:rsidRPr="007D41A0">
        <w:t xml:space="preserve"> </w:t>
      </w:r>
      <w:r w:rsidRPr="007D41A0">
        <w:t>Poskytovatel</w:t>
      </w:r>
      <w:r w:rsidR="001E1D96" w:rsidRPr="007D41A0">
        <w:t xml:space="preserve"> prohlašuje</w:t>
      </w:r>
      <w:r w:rsidR="00355DB9" w:rsidRPr="007D41A0">
        <w:t>, že je takto k poskytnutí licence oprávněn</w:t>
      </w:r>
      <w:r w:rsidR="001E1D96" w:rsidRPr="007D41A0">
        <w:t>.</w:t>
      </w:r>
      <w:r w:rsidR="00E36DD4" w:rsidRPr="00FB2813">
        <w:t xml:space="preserve"> </w:t>
      </w:r>
    </w:p>
    <w:p w14:paraId="6BA1DE50" w14:textId="77777777" w:rsidR="00637E5D" w:rsidRDefault="00970D82" w:rsidP="00061D36">
      <w:pPr>
        <w:numPr>
          <w:ilvl w:val="0"/>
          <w:numId w:val="5"/>
        </w:numPr>
        <w:spacing w:before="120" w:after="120" w:line="280" w:lineRule="atLeast"/>
        <w:ind w:left="284" w:hanging="284"/>
      </w:pPr>
      <w:r>
        <w:t>Smluvní strany se dohodly na tom, že</w:t>
      </w:r>
      <w:r w:rsidR="00637E5D">
        <w:t xml:space="preserve"> </w:t>
      </w:r>
      <w:r w:rsidR="00423F49">
        <w:t xml:space="preserve">nebude postupováno podle ustanovení </w:t>
      </w:r>
      <w:r w:rsidR="0003787E">
        <w:t xml:space="preserve">§ </w:t>
      </w:r>
      <w:r w:rsidR="00CC4BC6">
        <w:t>2370 obč</w:t>
      </w:r>
      <w:r w:rsidR="0003787E">
        <w:t xml:space="preserve">anského </w:t>
      </w:r>
      <w:r w:rsidR="00CC4BC6">
        <w:t>zák</w:t>
      </w:r>
      <w:r w:rsidR="0003787E">
        <w:t>oníku</w:t>
      </w:r>
      <w:r w:rsidR="00CC4BC6">
        <w:t>.</w:t>
      </w:r>
    </w:p>
    <w:p w14:paraId="6BA1DE51" w14:textId="77777777" w:rsidR="00F454E2" w:rsidRDefault="002307A8" w:rsidP="00F454E2">
      <w:pPr>
        <w:numPr>
          <w:ilvl w:val="0"/>
          <w:numId w:val="5"/>
        </w:numPr>
        <w:spacing w:before="120" w:after="120" w:line="280" w:lineRule="atLeast"/>
        <w:jc w:val="left"/>
      </w:pPr>
      <w:r>
        <w:t>Licenční podmínky výrobce jsou dostupné na internetové adrese</w:t>
      </w:r>
      <w:r w:rsidR="00F454E2">
        <w:t xml:space="preserve">:  </w:t>
      </w:r>
      <w:hyperlink r:id="rId13" w:history="1">
        <w:r w:rsidR="00F454E2" w:rsidRPr="004423CB">
          <w:rPr>
            <w:rStyle w:val="Hypertextovodkaz"/>
          </w:rPr>
          <w:t>https://automic.com/sites/default/files/sites/default/files/uploads/LMA_EN_Automic_201710.pdf</w:t>
        </w:r>
      </w:hyperlink>
      <w:r>
        <w:rPr>
          <w:rFonts w:cs="Arial"/>
        </w:rPr>
        <w:t>.</w:t>
      </w:r>
    </w:p>
    <w:p w14:paraId="6BA1DE52" w14:textId="77777777" w:rsidR="003A7CC9" w:rsidRPr="00FB2813" w:rsidRDefault="007868D4" w:rsidP="003A7CC9">
      <w:pPr>
        <w:spacing w:before="360" w:after="120"/>
        <w:ind w:left="284"/>
        <w:jc w:val="center"/>
        <w:rPr>
          <w:rFonts w:cs="Arial"/>
          <w:b/>
          <w:bCs/>
          <w:szCs w:val="20"/>
        </w:rPr>
      </w:pPr>
      <w:r w:rsidRPr="00FB2813">
        <w:rPr>
          <w:rFonts w:cs="Arial"/>
          <w:b/>
          <w:bCs/>
          <w:szCs w:val="20"/>
        </w:rPr>
        <w:t>Článek IX</w:t>
      </w:r>
      <w:r w:rsidR="003A7CC9" w:rsidRPr="00FB2813">
        <w:rPr>
          <w:rFonts w:cs="Arial"/>
          <w:b/>
          <w:bCs/>
          <w:szCs w:val="20"/>
        </w:rPr>
        <w:t>. Ochrana informací, údajů a dat</w:t>
      </w:r>
      <w:bookmarkEnd w:id="13"/>
      <w:bookmarkEnd w:id="14"/>
    </w:p>
    <w:p w14:paraId="6BA1DE53" w14:textId="77777777" w:rsidR="000014D3" w:rsidRDefault="000014D3" w:rsidP="00061D36">
      <w:pPr>
        <w:numPr>
          <w:ilvl w:val="0"/>
          <w:numId w:val="26"/>
        </w:numPr>
        <w:autoSpaceDN/>
        <w:spacing w:after="120" w:line="280" w:lineRule="atLeast"/>
        <w:textAlignment w:val="auto"/>
        <w:rPr>
          <w:rFonts w:cs="Arial"/>
        </w:rPr>
      </w:pPr>
      <w:bookmarkStart w:id="15" w:name="_Toc329168960"/>
      <w:bookmarkStart w:id="16" w:name="_Toc330294666"/>
      <w:r>
        <w:rPr>
          <w:rFonts w:cs="Arial"/>
        </w:rPr>
        <w:t>Smluvní strany se zavazují zachovávat mlčenlivost o všech informacích, které jsou důvěrnými informacemi ve smyslu § 1730 odst. 2 občanského zákoníku, a které se dozvědí o předmětu plnění nebo druhé smluvní straně při plnění závazků z této Smlouvy</w:t>
      </w:r>
      <w:r w:rsidR="000E7C94">
        <w:rPr>
          <w:rFonts w:cs="Arial"/>
        </w:rPr>
        <w:t xml:space="preserve"> nebo v souvislosti s jejím plněním.</w:t>
      </w:r>
    </w:p>
    <w:p w14:paraId="6BA1DE54" w14:textId="77777777" w:rsidR="00A906AA" w:rsidRPr="00821CCB" w:rsidRDefault="00660989" w:rsidP="00821CCB">
      <w:pPr>
        <w:numPr>
          <w:ilvl w:val="0"/>
          <w:numId w:val="26"/>
        </w:numPr>
        <w:autoSpaceDN/>
        <w:spacing w:after="120" w:line="280" w:lineRule="atLeast"/>
        <w:textAlignment w:val="auto"/>
        <w:rPr>
          <w:rFonts w:cs="Arial"/>
        </w:rPr>
      </w:pPr>
      <w:r w:rsidRPr="00821CCB">
        <w:rPr>
          <w:rFonts w:cs="Arial"/>
        </w:rPr>
        <w:t xml:space="preserve">Smluvní strany se zavazují uchovat v tajnosti veškeré skutečnosti, informace a údaje týkající se druhé smluvní strany, předmětu plnění této </w:t>
      </w:r>
      <w:r w:rsidR="00527A6B" w:rsidRPr="00821CCB">
        <w:rPr>
          <w:rFonts w:cs="Arial"/>
        </w:rPr>
        <w:t>S</w:t>
      </w:r>
      <w:r w:rsidRPr="00821CCB">
        <w:rPr>
          <w:rFonts w:cs="Arial"/>
        </w:rPr>
        <w:t xml:space="preserve">mlouvy nebo s předmětem plnění související, které naplňují znaky </w:t>
      </w:r>
      <w:r w:rsidR="00527A6B" w:rsidRPr="00821CCB">
        <w:rPr>
          <w:rFonts w:cs="Arial"/>
        </w:rPr>
        <w:t xml:space="preserve">obchodního tajemství </w:t>
      </w:r>
      <w:r w:rsidRPr="00821CCB">
        <w:rPr>
          <w:rFonts w:cs="Arial"/>
        </w:rPr>
        <w:t>uvedené v § 504 občanského zákoníku a které smluvní strana</w:t>
      </w:r>
      <w:r w:rsidR="00527A6B" w:rsidRPr="00821CCB">
        <w:rPr>
          <w:rFonts w:cs="Arial"/>
        </w:rPr>
        <w:t xml:space="preserve"> je výslovně</w:t>
      </w:r>
      <w:r w:rsidRPr="00821CCB">
        <w:rPr>
          <w:rFonts w:cs="Arial"/>
        </w:rPr>
        <w:t xml:space="preserve"> označí jako „</w:t>
      </w:r>
      <w:r w:rsidR="00527A6B" w:rsidRPr="00821CCB">
        <w:rPr>
          <w:rFonts w:cs="Arial"/>
        </w:rPr>
        <w:t>obchodní tajemství</w:t>
      </w:r>
      <w:r w:rsidRPr="00821CCB">
        <w:rPr>
          <w:rFonts w:cs="Arial"/>
        </w:rPr>
        <w:t xml:space="preserve">“. Veškeré takové skutečnosti jsou pak ve smyslu cit. </w:t>
      </w:r>
      <w:proofErr w:type="gramStart"/>
      <w:r w:rsidRPr="00821CCB">
        <w:rPr>
          <w:rFonts w:cs="Arial"/>
        </w:rPr>
        <w:t>ustanovení</w:t>
      </w:r>
      <w:proofErr w:type="gramEnd"/>
      <w:r w:rsidRPr="00821CCB">
        <w:rPr>
          <w:rFonts w:cs="Arial"/>
        </w:rPr>
        <w:t xml:space="preserve"> považovány za zákonem chráněné obchodní tajemství.</w:t>
      </w:r>
    </w:p>
    <w:p w14:paraId="6BA1DE55" w14:textId="77777777" w:rsidR="000014D3" w:rsidRDefault="000014D3" w:rsidP="00061D36">
      <w:pPr>
        <w:numPr>
          <w:ilvl w:val="0"/>
          <w:numId w:val="26"/>
        </w:numPr>
        <w:autoSpaceDN/>
        <w:spacing w:after="120" w:line="280" w:lineRule="atLeast"/>
        <w:textAlignment w:val="auto"/>
        <w:rPr>
          <w:rFonts w:cs="Arial"/>
        </w:rPr>
      </w:pPr>
      <w:r>
        <w:rPr>
          <w:rFonts w:cs="Arial"/>
        </w:rPr>
        <w:t>Poskytnutí informací na základě povinností stanovených smluvním stranám obecně závaznými právními předpisy</w:t>
      </w:r>
      <w:r w:rsidR="00527A6B">
        <w:rPr>
          <w:rFonts w:cs="Arial"/>
        </w:rPr>
        <w:t xml:space="preserve"> včetně předpisů EU</w:t>
      </w:r>
      <w:r>
        <w:rPr>
          <w:rFonts w:cs="Arial"/>
        </w:rPr>
        <w:t xml:space="preserve"> není považováno za porušení povinností smluvních stran sjednaných v tomto článku. </w:t>
      </w:r>
    </w:p>
    <w:p w14:paraId="6BA1DE56" w14:textId="77777777" w:rsidR="000014D3" w:rsidRDefault="000014D3" w:rsidP="00283B4E">
      <w:pPr>
        <w:numPr>
          <w:ilvl w:val="0"/>
          <w:numId w:val="26"/>
        </w:numPr>
        <w:autoSpaceDN/>
        <w:spacing w:after="120" w:line="280" w:lineRule="atLeast"/>
        <w:textAlignment w:val="auto"/>
        <w:rPr>
          <w:rFonts w:cs="Arial"/>
        </w:rPr>
      </w:pPr>
      <w:r>
        <w:rPr>
          <w:rFonts w:cs="Arial"/>
        </w:rPr>
        <w:t>S odkazem na § 24a zákona č. 551/1991 Sb., o Všeobecné zdravotní pojišťovně České republiky, ve znění pozdějších předpisů, zákon č. 101/2000 Sb., o ochraně osobních údajů, ve znění pozdějších předpisů a zákon č. 181/2014 Sb., o kybernetické bezpečnosti a o změně souvisejících zákonů (zákon o kybernetické bezpečnosti),</w:t>
      </w:r>
      <w:r w:rsidR="00283B4E">
        <w:rPr>
          <w:rFonts w:cs="Arial"/>
        </w:rPr>
        <w:t xml:space="preserve"> a </w:t>
      </w:r>
      <w:r w:rsidR="008648A6">
        <w:rPr>
          <w:rFonts w:cs="Arial"/>
        </w:rPr>
        <w:t xml:space="preserve">od 25. 5. 2018 </w:t>
      </w:r>
      <w:r w:rsidR="00283B4E" w:rsidRPr="00283B4E">
        <w:rPr>
          <w:rFonts w:cs="Arial"/>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83B4E">
        <w:rPr>
          <w:rFonts w:cs="Arial"/>
        </w:rPr>
        <w:t>,</w:t>
      </w:r>
      <w:r w:rsidR="00283B4E" w:rsidRPr="00283B4E">
        <w:rPr>
          <w:rFonts w:cs="Arial"/>
        </w:rPr>
        <w:t xml:space="preserve"> </w:t>
      </w:r>
      <w:r>
        <w:rPr>
          <w:rFonts w:cs="Arial"/>
        </w:rPr>
        <w:t xml:space="preserve">se </w:t>
      </w:r>
      <w:r w:rsidR="000D2D6B">
        <w:rPr>
          <w:rFonts w:cs="Arial"/>
        </w:rPr>
        <w:t>Poskytovatel</w:t>
      </w:r>
      <w:r>
        <w:rPr>
          <w:rFonts w:cs="Arial"/>
        </w:rPr>
        <w:t xml:space="preserve">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w:t>
      </w:r>
      <w:r w:rsidR="000D2D6B">
        <w:rPr>
          <w:rFonts w:cs="Arial"/>
        </w:rPr>
        <w:t>Poskytovatele</w:t>
      </w:r>
      <w:r>
        <w:rPr>
          <w:rFonts w:cs="Arial"/>
        </w:rPr>
        <w:t>, prospěch třetí osoby nebo pro jiné důvody. Toto ujednání platí i v případě nahrazení uvedených právních předpisů předpisy jinými.</w:t>
      </w:r>
    </w:p>
    <w:p w14:paraId="6BA1DE57" w14:textId="77777777" w:rsidR="000014D3" w:rsidRDefault="000014D3" w:rsidP="00061D36">
      <w:pPr>
        <w:numPr>
          <w:ilvl w:val="0"/>
          <w:numId w:val="26"/>
        </w:numPr>
        <w:autoSpaceDN/>
        <w:spacing w:after="120" w:line="280" w:lineRule="atLeast"/>
        <w:textAlignment w:val="auto"/>
        <w:rPr>
          <w:rFonts w:cs="Arial"/>
        </w:rPr>
      </w:pPr>
      <w:r>
        <w:rPr>
          <w:rFonts w:cs="Arial"/>
        </w:rPr>
        <w:t>Závazky smluvních stran uvedené v tomto článku trvají i po skončení smluvního vztahu.</w:t>
      </w:r>
    </w:p>
    <w:p w14:paraId="6BA1DE58" w14:textId="77777777" w:rsidR="009478B1" w:rsidRPr="004C53CE" w:rsidRDefault="000014D3" w:rsidP="004C53CE">
      <w:pPr>
        <w:numPr>
          <w:ilvl w:val="0"/>
          <w:numId w:val="26"/>
        </w:numPr>
        <w:autoSpaceDN/>
        <w:spacing w:after="120" w:line="280" w:lineRule="atLeast"/>
        <w:textAlignment w:val="auto"/>
        <w:rPr>
          <w:rFonts w:cs="Arial"/>
        </w:rPr>
      </w:pPr>
      <w:r>
        <w:rPr>
          <w:rFonts w:cs="Arial"/>
        </w:rPr>
        <w:t xml:space="preserve">Za porušení závazku uvedeného v odstavci </w:t>
      </w:r>
      <w:r w:rsidR="009763E6">
        <w:rPr>
          <w:rFonts w:cs="Arial"/>
        </w:rPr>
        <w:t>4</w:t>
      </w:r>
      <w:r>
        <w:rPr>
          <w:rFonts w:cs="Arial"/>
        </w:rPr>
        <w:t xml:space="preserve">. tohoto článku je </w:t>
      </w:r>
      <w:r w:rsidR="000D2D6B">
        <w:rPr>
          <w:rFonts w:cs="Arial"/>
        </w:rPr>
        <w:t>Poskytovatel</w:t>
      </w:r>
      <w:r>
        <w:rPr>
          <w:rFonts w:cs="Arial"/>
        </w:rPr>
        <w:t xml:space="preserve"> povinen zaplatit VZP ČR v každém jednotlivém případě smluvní pokutu ve výši 1 000 000,- Kč (slovy: jeden milion korun českých). Ujednáním o smluvní pokutě ani zaplacením smluvní pokuty není dotčeno právo VZP ČR na náhradu škody. Limitace celkové výše smluvních pokut, jakož i limitace celkové výše náhrady škody tímto není dotčena.</w:t>
      </w:r>
    </w:p>
    <w:p w14:paraId="6BA1DE59" w14:textId="77777777" w:rsidR="0066661E" w:rsidRDefault="0066661E" w:rsidP="0066661E">
      <w:pPr>
        <w:spacing w:before="360" w:after="120"/>
        <w:ind w:left="284"/>
        <w:jc w:val="center"/>
        <w:rPr>
          <w:rFonts w:cs="Arial"/>
          <w:b/>
          <w:bCs/>
          <w:szCs w:val="20"/>
        </w:rPr>
      </w:pPr>
      <w:r w:rsidRPr="0066661E">
        <w:rPr>
          <w:rFonts w:cs="Arial"/>
          <w:b/>
          <w:bCs/>
          <w:szCs w:val="20"/>
        </w:rPr>
        <w:t xml:space="preserve">Článek X. Pojištění </w:t>
      </w:r>
    </w:p>
    <w:p w14:paraId="6BA1DE5A" w14:textId="77777777" w:rsidR="0066661E" w:rsidRPr="0060486C" w:rsidRDefault="000E7C94" w:rsidP="00061D36">
      <w:pPr>
        <w:numPr>
          <w:ilvl w:val="0"/>
          <w:numId w:val="27"/>
        </w:numPr>
        <w:autoSpaceDN/>
        <w:spacing w:after="120" w:line="280" w:lineRule="atLeast"/>
        <w:ind w:left="284" w:hanging="284"/>
        <w:textAlignment w:val="auto"/>
        <w:rPr>
          <w:rFonts w:cs="Arial"/>
          <w:szCs w:val="20"/>
        </w:rPr>
      </w:pPr>
      <w:r>
        <w:rPr>
          <w:rFonts w:cs="Arial"/>
          <w:szCs w:val="20"/>
        </w:rPr>
        <w:t>Poskytovatel</w:t>
      </w:r>
      <w:r w:rsidR="0066661E" w:rsidRPr="0060486C">
        <w:rPr>
          <w:rFonts w:cs="Arial"/>
          <w:szCs w:val="20"/>
        </w:rPr>
        <w:t xml:space="preserve"> se zavazuje mít po celou dobu </w:t>
      </w:r>
      <w:r w:rsidR="00BA74EB">
        <w:rPr>
          <w:rFonts w:cs="Arial"/>
          <w:szCs w:val="20"/>
        </w:rPr>
        <w:t>trvání</w:t>
      </w:r>
      <w:r w:rsidR="0066661E" w:rsidRPr="0060486C">
        <w:rPr>
          <w:rFonts w:cs="Arial"/>
          <w:szCs w:val="20"/>
        </w:rPr>
        <w:t xml:space="preserve"> této </w:t>
      </w:r>
      <w:r w:rsidR="0066661E">
        <w:rPr>
          <w:rFonts w:cs="Arial"/>
          <w:szCs w:val="20"/>
        </w:rPr>
        <w:t>Smlouvy</w:t>
      </w:r>
      <w:r w:rsidR="00EE5CF7">
        <w:rPr>
          <w:rFonts w:cs="Arial"/>
          <w:szCs w:val="20"/>
        </w:rPr>
        <w:t xml:space="preserve"> </w:t>
      </w:r>
      <w:r w:rsidR="0066661E" w:rsidRPr="0060486C">
        <w:rPr>
          <w:rFonts w:cs="Arial"/>
          <w:szCs w:val="20"/>
        </w:rPr>
        <w:t>uzavřeno pojištění odpovědnosti za škodu, jakož i platit řádně a včas příslušné pojistné.</w:t>
      </w:r>
    </w:p>
    <w:p w14:paraId="6BA1DE5B" w14:textId="77777777" w:rsidR="0066661E" w:rsidRPr="00B33558" w:rsidRDefault="0066661E" w:rsidP="00061D36">
      <w:pPr>
        <w:numPr>
          <w:ilvl w:val="0"/>
          <w:numId w:val="27"/>
        </w:numPr>
        <w:autoSpaceDN/>
        <w:spacing w:after="120" w:line="280" w:lineRule="atLeast"/>
        <w:ind w:left="284" w:hanging="284"/>
        <w:textAlignment w:val="auto"/>
        <w:rPr>
          <w:rFonts w:cs="Arial"/>
          <w:szCs w:val="20"/>
        </w:rPr>
      </w:pPr>
      <w:r w:rsidRPr="0060486C">
        <w:rPr>
          <w:rFonts w:cs="Arial"/>
          <w:szCs w:val="20"/>
        </w:rPr>
        <w:t xml:space="preserve">Uvedené pojištění musí být sjednáno pro případ odpovědnosti </w:t>
      </w:r>
      <w:r w:rsidR="000E7C94">
        <w:rPr>
          <w:rFonts w:cs="Arial"/>
          <w:szCs w:val="20"/>
        </w:rPr>
        <w:t>Poskytovatele</w:t>
      </w:r>
      <w:r w:rsidRPr="0060486C">
        <w:rPr>
          <w:rFonts w:cs="Arial"/>
          <w:szCs w:val="20"/>
        </w:rPr>
        <w:t xml:space="preserve"> za škodu, která může nastat v souvislosti s plněním závazků </w:t>
      </w:r>
      <w:r w:rsidR="000E7C94">
        <w:rPr>
          <w:rFonts w:cs="Arial"/>
          <w:szCs w:val="20"/>
        </w:rPr>
        <w:t>Poskytovatele</w:t>
      </w:r>
      <w:r w:rsidRPr="0060486C">
        <w:rPr>
          <w:rFonts w:cs="Arial"/>
          <w:szCs w:val="20"/>
        </w:rPr>
        <w:t xml:space="preserve"> dle této </w:t>
      </w:r>
      <w:r w:rsidR="00C15331">
        <w:rPr>
          <w:rFonts w:cs="Arial"/>
          <w:szCs w:val="20"/>
        </w:rPr>
        <w:t>Smlouvy</w:t>
      </w:r>
      <w:r w:rsidRPr="00B33558">
        <w:rPr>
          <w:rFonts w:cs="Arial"/>
          <w:szCs w:val="20"/>
        </w:rPr>
        <w:t xml:space="preserve">. Pojištění musí být sjednáno </w:t>
      </w:r>
      <w:r w:rsidRPr="00B33558">
        <w:rPr>
          <w:rFonts w:cs="Arial"/>
          <w:szCs w:val="20"/>
        </w:rPr>
        <w:lastRenderedPageBreak/>
        <w:t xml:space="preserve">zejména jako pojištění odpovědnosti za škody na věcech, majetku a zdraví, </w:t>
      </w:r>
      <w:r>
        <w:rPr>
          <w:rFonts w:cs="Arial"/>
          <w:szCs w:val="20"/>
        </w:rPr>
        <w:t>to vše s </w:t>
      </w:r>
      <w:r w:rsidR="00C15331">
        <w:rPr>
          <w:rFonts w:cs="Arial"/>
          <w:szCs w:val="20"/>
        </w:rPr>
        <w:t>pojistnou částkou ne nižší než 2</w:t>
      </w:r>
      <w:r w:rsidRPr="00B33558">
        <w:rPr>
          <w:rFonts w:cs="Arial"/>
          <w:szCs w:val="20"/>
        </w:rPr>
        <w:t> 000 000 Kč (slovy: d</w:t>
      </w:r>
      <w:r w:rsidR="00C15331">
        <w:rPr>
          <w:rFonts w:cs="Arial"/>
          <w:szCs w:val="20"/>
        </w:rPr>
        <w:t>va</w:t>
      </w:r>
      <w:r w:rsidR="00BA74EB">
        <w:rPr>
          <w:rFonts w:cs="Arial"/>
          <w:szCs w:val="20"/>
        </w:rPr>
        <w:t xml:space="preserve"> miliony</w:t>
      </w:r>
      <w:r w:rsidRPr="00B33558">
        <w:rPr>
          <w:rFonts w:cs="Arial"/>
          <w:szCs w:val="20"/>
        </w:rPr>
        <w:t xml:space="preserve"> korun českých).</w:t>
      </w:r>
    </w:p>
    <w:p w14:paraId="6BA1DE5C" w14:textId="77777777" w:rsidR="0066661E" w:rsidRPr="0060486C" w:rsidRDefault="000E7C94" w:rsidP="00061D36">
      <w:pPr>
        <w:numPr>
          <w:ilvl w:val="0"/>
          <w:numId w:val="27"/>
        </w:numPr>
        <w:autoSpaceDN/>
        <w:spacing w:after="120" w:line="280" w:lineRule="atLeast"/>
        <w:ind w:left="284" w:hanging="284"/>
        <w:textAlignment w:val="auto"/>
        <w:rPr>
          <w:rFonts w:cs="Arial"/>
          <w:szCs w:val="20"/>
        </w:rPr>
      </w:pPr>
      <w:r>
        <w:rPr>
          <w:rFonts w:cs="Arial"/>
          <w:szCs w:val="20"/>
        </w:rPr>
        <w:t>Poskytovatel</w:t>
      </w:r>
      <w:r w:rsidR="0066661E" w:rsidRPr="0060486C">
        <w:rPr>
          <w:rFonts w:cs="Arial"/>
          <w:szCs w:val="20"/>
        </w:rPr>
        <w:t xml:space="preserve"> se zavazuje předložit VZP ČR či jím pověřené osobě příslušnou pojistnou smlouvu či jiný písemný doklad potvrzující uzavření příslušného pojištění a doklad o zaplacení pojistnéh</w:t>
      </w:r>
      <w:r w:rsidR="00C15331">
        <w:rPr>
          <w:rFonts w:cs="Arial"/>
          <w:szCs w:val="20"/>
        </w:rPr>
        <w:t>o na příslušné období, a to</w:t>
      </w:r>
      <w:r w:rsidR="0066661E" w:rsidRPr="0060486C">
        <w:rPr>
          <w:rFonts w:cs="Arial"/>
          <w:szCs w:val="20"/>
        </w:rPr>
        <w:t xml:space="preserve"> nejpozději do 10 pracovních dnů od doručení </w:t>
      </w:r>
      <w:r w:rsidR="0066661E">
        <w:rPr>
          <w:rFonts w:cs="Arial"/>
          <w:szCs w:val="20"/>
        </w:rPr>
        <w:t>výzvy k předložení dokladů</w:t>
      </w:r>
      <w:r w:rsidR="0066661E" w:rsidRPr="0060486C">
        <w:rPr>
          <w:rFonts w:cs="Arial"/>
          <w:szCs w:val="20"/>
        </w:rPr>
        <w:t xml:space="preserve"> </w:t>
      </w:r>
      <w:r>
        <w:rPr>
          <w:rFonts w:cs="Arial"/>
          <w:szCs w:val="20"/>
        </w:rPr>
        <w:t>Poskytovateli</w:t>
      </w:r>
      <w:r w:rsidR="0066661E" w:rsidRPr="0060486C">
        <w:rPr>
          <w:rFonts w:cs="Arial"/>
          <w:szCs w:val="20"/>
        </w:rPr>
        <w:t>.</w:t>
      </w:r>
    </w:p>
    <w:p w14:paraId="6BA1DE5D" w14:textId="77777777" w:rsidR="0066661E" w:rsidRPr="0060486C" w:rsidRDefault="0066661E" w:rsidP="00061D36">
      <w:pPr>
        <w:numPr>
          <w:ilvl w:val="0"/>
          <w:numId w:val="27"/>
        </w:numPr>
        <w:autoSpaceDN/>
        <w:spacing w:after="120" w:line="280" w:lineRule="atLeast"/>
        <w:ind w:left="284" w:hanging="284"/>
        <w:textAlignment w:val="auto"/>
        <w:rPr>
          <w:rFonts w:cs="Arial"/>
          <w:szCs w:val="20"/>
        </w:rPr>
      </w:pPr>
      <w:r w:rsidRPr="0060486C">
        <w:rPr>
          <w:rFonts w:cs="Arial"/>
          <w:szCs w:val="20"/>
        </w:rPr>
        <w:t xml:space="preserve">V případě nesplnění povinnosti </w:t>
      </w:r>
      <w:r w:rsidR="000E7C94">
        <w:rPr>
          <w:rFonts w:cs="Arial"/>
          <w:szCs w:val="20"/>
        </w:rPr>
        <w:t>Poskytovatele</w:t>
      </w:r>
      <w:r w:rsidRPr="0060486C">
        <w:rPr>
          <w:rFonts w:cs="Arial"/>
          <w:szCs w:val="20"/>
        </w:rPr>
        <w:t xml:space="preserve"> stanovené v odst. 1.</w:t>
      </w:r>
      <w:r w:rsidR="00EE5CF7">
        <w:rPr>
          <w:rFonts w:cs="Arial"/>
          <w:szCs w:val="20"/>
        </w:rPr>
        <w:t xml:space="preserve"> </w:t>
      </w:r>
      <w:r w:rsidRPr="0060486C">
        <w:rPr>
          <w:rFonts w:cs="Arial"/>
          <w:szCs w:val="20"/>
        </w:rPr>
        <w:t xml:space="preserve">a 2. tohoto článku je VZP ČR oprávněna vyúčtovat </w:t>
      </w:r>
      <w:r w:rsidR="000E7C94">
        <w:rPr>
          <w:rFonts w:cs="Arial"/>
          <w:szCs w:val="20"/>
        </w:rPr>
        <w:t>Poskytovateli</w:t>
      </w:r>
      <w:r w:rsidR="00C15331">
        <w:rPr>
          <w:rFonts w:cs="Arial"/>
          <w:szCs w:val="20"/>
        </w:rPr>
        <w:t xml:space="preserve"> smluvní pokutu ve výši 1</w:t>
      </w:r>
      <w:r w:rsidRPr="0060486C">
        <w:rPr>
          <w:rFonts w:cs="Arial"/>
          <w:szCs w:val="20"/>
        </w:rPr>
        <w:t xml:space="preserve"> 000 Kč (slovy: </w:t>
      </w:r>
      <w:r w:rsidR="00C15331">
        <w:rPr>
          <w:rFonts w:cs="Arial"/>
          <w:szCs w:val="20"/>
        </w:rPr>
        <w:t>jeden</w:t>
      </w:r>
      <w:r w:rsidRPr="0060486C">
        <w:rPr>
          <w:rFonts w:cs="Arial"/>
          <w:szCs w:val="20"/>
        </w:rPr>
        <w:t xml:space="preserve"> tisíc korun českých), a to za každý i jen započatý kalendářní den, kdy porušení této povinnosti trvá a </w:t>
      </w:r>
      <w:r w:rsidR="000E7C94">
        <w:rPr>
          <w:rFonts w:cs="Arial"/>
          <w:szCs w:val="20"/>
        </w:rPr>
        <w:t>Poskytovatel</w:t>
      </w:r>
      <w:r w:rsidRPr="0060486C">
        <w:rPr>
          <w:rFonts w:cs="Arial"/>
          <w:szCs w:val="20"/>
        </w:rPr>
        <w:t xml:space="preserve"> je povinen tuto částku uhradit.</w:t>
      </w:r>
    </w:p>
    <w:p w14:paraId="6BA1DE5E" w14:textId="77777777" w:rsidR="0066661E" w:rsidRPr="00B33558" w:rsidRDefault="0066661E" w:rsidP="00061D36">
      <w:pPr>
        <w:numPr>
          <w:ilvl w:val="0"/>
          <w:numId w:val="27"/>
        </w:numPr>
        <w:autoSpaceDN/>
        <w:spacing w:after="120" w:line="280" w:lineRule="atLeast"/>
        <w:ind w:left="284" w:hanging="284"/>
        <w:textAlignment w:val="auto"/>
        <w:rPr>
          <w:rFonts w:cs="Arial"/>
          <w:szCs w:val="20"/>
        </w:rPr>
      </w:pPr>
      <w:r w:rsidRPr="00B33558">
        <w:rPr>
          <w:rFonts w:cs="Arial"/>
          <w:szCs w:val="20"/>
        </w:rPr>
        <w:t xml:space="preserve">V případě nesplnění povinnosti </w:t>
      </w:r>
      <w:r w:rsidR="000E7C94">
        <w:rPr>
          <w:rFonts w:cs="Arial"/>
          <w:szCs w:val="20"/>
        </w:rPr>
        <w:t>Poskytovatele</w:t>
      </w:r>
      <w:r w:rsidRPr="00B33558">
        <w:rPr>
          <w:rFonts w:cs="Arial"/>
          <w:szCs w:val="20"/>
        </w:rPr>
        <w:t xml:space="preserve"> stanovené v odst. 3. tohoto článku je VZP ČR oprávněna vyúčtovat </w:t>
      </w:r>
      <w:r w:rsidR="000E7C94">
        <w:rPr>
          <w:rFonts w:cs="Arial"/>
          <w:szCs w:val="20"/>
        </w:rPr>
        <w:t>Poskytovateli</w:t>
      </w:r>
      <w:r w:rsidR="00C15331">
        <w:rPr>
          <w:rFonts w:cs="Arial"/>
          <w:szCs w:val="20"/>
        </w:rPr>
        <w:t xml:space="preserve"> smluvní pokutu ve výši 1</w:t>
      </w:r>
      <w:r w:rsidRPr="00B33558">
        <w:rPr>
          <w:rFonts w:cs="Arial"/>
          <w:szCs w:val="20"/>
        </w:rPr>
        <w:t xml:space="preserve"> 000 Kč </w:t>
      </w:r>
      <w:r w:rsidR="00C15331">
        <w:rPr>
          <w:rFonts w:cs="Arial"/>
          <w:szCs w:val="20"/>
        </w:rPr>
        <w:t>(slovy: jeden</w:t>
      </w:r>
      <w:r w:rsidRPr="00B33558">
        <w:rPr>
          <w:rFonts w:cs="Arial"/>
          <w:szCs w:val="20"/>
        </w:rPr>
        <w:t xml:space="preserve"> tisíc korun českých) za každý i jen započatý kalendářní den prodlení a </w:t>
      </w:r>
      <w:r w:rsidR="000E7C94">
        <w:rPr>
          <w:rFonts w:cs="Arial"/>
          <w:szCs w:val="20"/>
        </w:rPr>
        <w:t>Poskytovatel</w:t>
      </w:r>
      <w:r w:rsidRPr="00B33558">
        <w:rPr>
          <w:rFonts w:cs="Arial"/>
          <w:szCs w:val="20"/>
        </w:rPr>
        <w:t xml:space="preserve"> je povinen tuto částku uhradit.</w:t>
      </w:r>
    </w:p>
    <w:p w14:paraId="6BA1DE5F" w14:textId="77777777" w:rsidR="009478B1" w:rsidRPr="009478B1" w:rsidRDefault="000E7C94" w:rsidP="00061D36">
      <w:pPr>
        <w:numPr>
          <w:ilvl w:val="0"/>
          <w:numId w:val="27"/>
        </w:numPr>
        <w:autoSpaceDN/>
        <w:spacing w:after="120" w:line="280" w:lineRule="atLeast"/>
        <w:ind w:left="284" w:hanging="284"/>
        <w:textAlignment w:val="auto"/>
        <w:rPr>
          <w:rFonts w:cs="Arial"/>
          <w:szCs w:val="20"/>
        </w:rPr>
      </w:pPr>
      <w:r>
        <w:rPr>
          <w:rFonts w:cs="Arial"/>
          <w:szCs w:val="20"/>
        </w:rPr>
        <w:t>Objednatel</w:t>
      </w:r>
      <w:r w:rsidR="0066661E" w:rsidRPr="00B33558">
        <w:rPr>
          <w:rFonts w:cs="Arial"/>
          <w:szCs w:val="20"/>
        </w:rPr>
        <w:t xml:space="preserve"> je oprávněn uplatnit právo na zaplacení smluvních pokut dle odst. 4. a 5. tohoto článku souběžně.</w:t>
      </w:r>
    </w:p>
    <w:p w14:paraId="6BA1DE60" w14:textId="77777777" w:rsidR="009478B1" w:rsidRDefault="009478B1" w:rsidP="00C249AC">
      <w:pPr>
        <w:spacing w:after="120" w:line="276" w:lineRule="auto"/>
        <w:ind w:left="284"/>
        <w:jc w:val="center"/>
        <w:outlineLvl w:val="0"/>
        <w:rPr>
          <w:rFonts w:cs="Arial"/>
          <w:b/>
        </w:rPr>
      </w:pPr>
    </w:p>
    <w:p w14:paraId="6BA1DE61" w14:textId="77777777" w:rsidR="00C249AC" w:rsidRPr="004A1A52" w:rsidRDefault="00C249AC" w:rsidP="00C249AC">
      <w:pPr>
        <w:spacing w:after="120" w:line="276" w:lineRule="auto"/>
        <w:ind w:left="284"/>
        <w:jc w:val="center"/>
        <w:outlineLvl w:val="0"/>
        <w:rPr>
          <w:rFonts w:cs="Arial"/>
          <w:b/>
        </w:rPr>
      </w:pPr>
      <w:r w:rsidRPr="004A1A52">
        <w:rPr>
          <w:rFonts w:cs="Arial"/>
          <w:b/>
        </w:rPr>
        <w:t xml:space="preserve">Článek XI. </w:t>
      </w:r>
      <w:r w:rsidR="00CD75D5">
        <w:rPr>
          <w:rFonts w:cs="Arial"/>
          <w:b/>
        </w:rPr>
        <w:t>U</w:t>
      </w:r>
      <w:r>
        <w:rPr>
          <w:rFonts w:cs="Arial"/>
          <w:b/>
        </w:rPr>
        <w:t>ve</w:t>
      </w:r>
      <w:r w:rsidRPr="004A1A52">
        <w:rPr>
          <w:rFonts w:cs="Arial"/>
          <w:b/>
        </w:rPr>
        <w:t>řejnění smlouvy</w:t>
      </w:r>
    </w:p>
    <w:p w14:paraId="6BA1DE62" w14:textId="77777777" w:rsidR="00C249AC" w:rsidRDefault="00C249AC" w:rsidP="00821CCB">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Smluvní strany jsou si plně vědomy zákonné povinnosti smluvních stran uveřejnit dle zákona č. 340/2015 Sb., o zvláštních podmínkách účinnosti některých smluv, uveřejňování těchto smluv a o registru smluv (zákon o registru smluv) v</w:t>
      </w:r>
      <w:r w:rsidR="00CD75D5">
        <w:rPr>
          <w:rFonts w:cs="Arial"/>
        </w:rPr>
        <w:t>e</w:t>
      </w:r>
      <w:r w:rsidRPr="008F4E37">
        <w:rPr>
          <w:rFonts w:cs="Arial"/>
        </w:rPr>
        <w:t>  znění pozdějších předpisů, tuto Smlouvu, včetně všech případných dohod</w:t>
      </w:r>
      <w:r w:rsidR="00EE63EF">
        <w:rPr>
          <w:rFonts w:cs="Arial"/>
        </w:rPr>
        <w:t xml:space="preserve"> či dodatků</w:t>
      </w:r>
      <w:r w:rsidRPr="008F4E37">
        <w:rPr>
          <w:rFonts w:cs="Arial"/>
        </w:rPr>
        <w:t>, kterými se tato Smlouva doplňuje, mění, nahrazuje nebo ruší, prostřednictvím registru smluv.</w:t>
      </w:r>
    </w:p>
    <w:p w14:paraId="6BA1DE63" w14:textId="77777777" w:rsidR="00821CCB" w:rsidRPr="00821CCB" w:rsidRDefault="00821CCB" w:rsidP="00821CCB">
      <w:pPr>
        <w:pStyle w:val="Odstavecseseznamem"/>
        <w:autoSpaceDN/>
        <w:spacing w:after="120" w:line="280" w:lineRule="atLeast"/>
        <w:ind w:left="284"/>
        <w:contextualSpacing/>
        <w:textAlignment w:val="auto"/>
        <w:rPr>
          <w:rFonts w:cs="Arial"/>
        </w:rPr>
      </w:pPr>
    </w:p>
    <w:p w14:paraId="6BA1DE64" w14:textId="77777777" w:rsidR="00C249AC" w:rsidRDefault="00C249AC" w:rsidP="00821CCB">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6BA1DE65" w14:textId="77777777" w:rsidR="00821CCB" w:rsidRPr="00821CCB" w:rsidRDefault="00821CCB" w:rsidP="00821CCB">
      <w:pPr>
        <w:pStyle w:val="Odstavecseseznamem"/>
        <w:autoSpaceDN/>
        <w:spacing w:after="120" w:line="280" w:lineRule="atLeast"/>
        <w:ind w:left="284"/>
        <w:contextualSpacing/>
        <w:textAlignment w:val="auto"/>
        <w:rPr>
          <w:rFonts w:cs="Arial"/>
        </w:rPr>
      </w:pPr>
    </w:p>
    <w:p w14:paraId="6BA1DE66"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6BA1DE67" w14:textId="77777777" w:rsidR="00C249AC" w:rsidRPr="008F4E37" w:rsidRDefault="00C249AC" w:rsidP="00061D36">
      <w:pPr>
        <w:pStyle w:val="Odstavecseseznamem"/>
        <w:spacing w:after="120" w:line="280" w:lineRule="atLeast"/>
        <w:ind w:left="284"/>
        <w:rPr>
          <w:rFonts w:cs="Arial"/>
        </w:rPr>
      </w:pPr>
    </w:p>
    <w:p w14:paraId="6BA1DE68"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Postup uvedený v odst. 1.</w:t>
      </w:r>
      <w:r w:rsidR="00822DF6">
        <w:rPr>
          <w:rFonts w:cs="Arial"/>
        </w:rPr>
        <w:t xml:space="preserve"> a 3.</w:t>
      </w:r>
      <w:r w:rsidRPr="008F4E37">
        <w:rPr>
          <w:rFonts w:cs="Arial"/>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6BA1DE69" w14:textId="77777777" w:rsidR="00C249AC" w:rsidRPr="008F4E37" w:rsidRDefault="00C249AC" w:rsidP="00061D36">
      <w:pPr>
        <w:pStyle w:val="Odstavecseseznamem"/>
        <w:spacing w:after="120" w:line="280" w:lineRule="atLeast"/>
        <w:ind w:left="284"/>
        <w:rPr>
          <w:rFonts w:cs="Arial"/>
        </w:rPr>
      </w:pPr>
    </w:p>
    <w:p w14:paraId="6BA1DE6A"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6BA1DE6B" w14:textId="77777777" w:rsidR="00C249AC" w:rsidRPr="008F4E37" w:rsidRDefault="00C249AC" w:rsidP="00061D36">
      <w:pPr>
        <w:pStyle w:val="Odstavecseseznamem"/>
        <w:spacing w:after="120" w:line="280" w:lineRule="atLeast"/>
        <w:ind w:left="284"/>
        <w:rPr>
          <w:rFonts w:cs="Arial"/>
        </w:rPr>
      </w:pPr>
    </w:p>
    <w:p w14:paraId="6BA1DE6C"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Poskytovatel výslovně souhlasí s tím, že s výjimkou ustanovení znečitelněných v souladu se zákonem o registru smluv bude uveřejněno úplné znění této Smlouvy</w:t>
      </w:r>
      <w:r w:rsidR="00EE63EF">
        <w:rPr>
          <w:rFonts w:cs="Arial"/>
        </w:rPr>
        <w:t xml:space="preserve"> včetně příloh a dodatků</w:t>
      </w:r>
      <w:r w:rsidRPr="008F4E37">
        <w:rPr>
          <w:rFonts w:cs="Arial"/>
        </w:rPr>
        <w:t xml:space="preserve">. </w:t>
      </w:r>
    </w:p>
    <w:p w14:paraId="6BA1DE6D" w14:textId="77777777" w:rsidR="00C249AC" w:rsidRPr="008F4E37" w:rsidRDefault="00C249AC" w:rsidP="00061D36">
      <w:pPr>
        <w:pStyle w:val="Odstavecseseznamem"/>
        <w:spacing w:after="120" w:line="280" w:lineRule="atLeast"/>
        <w:ind w:left="284"/>
        <w:rPr>
          <w:rFonts w:cs="Arial"/>
        </w:rPr>
      </w:pPr>
    </w:p>
    <w:p w14:paraId="6BA1DE6E" w14:textId="77777777" w:rsidR="00C249AC" w:rsidRPr="004A1A52" w:rsidRDefault="00C249AC" w:rsidP="00061D36">
      <w:pPr>
        <w:pStyle w:val="Odstavecseseznamem"/>
        <w:numPr>
          <w:ilvl w:val="0"/>
          <w:numId w:val="30"/>
        </w:numPr>
        <w:autoSpaceDN/>
        <w:spacing w:after="120" w:line="280" w:lineRule="atLeast"/>
        <w:ind w:left="284" w:hanging="284"/>
        <w:textAlignment w:val="auto"/>
        <w:rPr>
          <w:rFonts w:cs="Arial"/>
        </w:rPr>
      </w:pPr>
      <w:r w:rsidRPr="00B6368B">
        <w:rPr>
          <w:rFonts w:cs="Arial"/>
        </w:rPr>
        <w:t>VZP ČR výslovně souhlasí s tím, že s výjimkou ustanovení znečitelněných v souladu se zákonem o registru smluv bude uveřejněno úplné znění této Smlouvy.</w:t>
      </w:r>
      <w:r w:rsidRPr="00011F13">
        <w:rPr>
          <w:rFonts w:cs="Arial"/>
        </w:rPr>
        <w:t xml:space="preserve"> </w:t>
      </w:r>
    </w:p>
    <w:p w14:paraId="6BA1DE6F" w14:textId="77777777" w:rsidR="00C249AC" w:rsidRPr="0066661E" w:rsidRDefault="00C249AC" w:rsidP="00C249AC">
      <w:pPr>
        <w:autoSpaceDN/>
        <w:spacing w:after="120" w:line="276" w:lineRule="auto"/>
        <w:ind w:left="284"/>
        <w:textAlignment w:val="auto"/>
        <w:rPr>
          <w:rFonts w:cs="Arial"/>
          <w:szCs w:val="20"/>
        </w:rPr>
      </w:pPr>
    </w:p>
    <w:p w14:paraId="6BA1DE70" w14:textId="77777777" w:rsidR="003A7CC9" w:rsidRPr="00FB2813" w:rsidRDefault="007868D4" w:rsidP="003A7CC9">
      <w:pPr>
        <w:spacing w:before="360" w:after="120"/>
        <w:ind w:left="284"/>
        <w:jc w:val="center"/>
        <w:rPr>
          <w:rFonts w:cs="Arial"/>
          <w:b/>
          <w:bCs/>
          <w:szCs w:val="20"/>
        </w:rPr>
      </w:pPr>
      <w:r w:rsidRPr="00FB2813">
        <w:rPr>
          <w:rFonts w:cs="Arial"/>
          <w:b/>
          <w:bCs/>
          <w:szCs w:val="20"/>
        </w:rPr>
        <w:t xml:space="preserve">Článek </w:t>
      </w:r>
      <w:r w:rsidR="003A7CC9" w:rsidRPr="00FB2813">
        <w:rPr>
          <w:rFonts w:cs="Arial"/>
          <w:b/>
          <w:bCs/>
          <w:szCs w:val="20"/>
        </w:rPr>
        <w:t>X</w:t>
      </w:r>
      <w:r w:rsidR="0066661E">
        <w:rPr>
          <w:rFonts w:cs="Arial"/>
          <w:b/>
          <w:bCs/>
          <w:szCs w:val="20"/>
        </w:rPr>
        <w:t>I</w:t>
      </w:r>
      <w:r w:rsidR="00C249AC">
        <w:rPr>
          <w:rFonts w:cs="Arial"/>
          <w:b/>
          <w:bCs/>
          <w:szCs w:val="20"/>
        </w:rPr>
        <w:t>I</w:t>
      </w:r>
      <w:r w:rsidR="003A7CC9" w:rsidRPr="00FB2813">
        <w:rPr>
          <w:rFonts w:cs="Arial"/>
          <w:b/>
          <w:bCs/>
          <w:szCs w:val="20"/>
        </w:rPr>
        <w:t>. Závěrečná ustanovení</w:t>
      </w:r>
      <w:bookmarkEnd w:id="15"/>
      <w:bookmarkEnd w:id="16"/>
    </w:p>
    <w:p w14:paraId="6BA1DE71" w14:textId="77777777" w:rsidR="00C633B7" w:rsidRDefault="00E447A2" w:rsidP="00BA06FE">
      <w:pPr>
        <w:numPr>
          <w:ilvl w:val="1"/>
          <w:numId w:val="6"/>
        </w:numPr>
        <w:spacing w:before="120" w:after="120" w:line="280" w:lineRule="atLeast"/>
      </w:pPr>
      <w:r>
        <w:t xml:space="preserve">Tato </w:t>
      </w:r>
      <w:r w:rsidR="00CD75D5">
        <w:t>S</w:t>
      </w:r>
      <w:r>
        <w:t>mlouva nabývá platnosti dnem je</w:t>
      </w:r>
      <w:r w:rsidR="009D3AB6">
        <w:t xml:space="preserve">jího podpisu </w:t>
      </w:r>
      <w:r w:rsidR="00431BE9" w:rsidRPr="00431BE9">
        <w:t>poslední smluvní stranou</w:t>
      </w:r>
      <w:r w:rsidR="00255CAB">
        <w:t xml:space="preserve"> a účinnosti </w:t>
      </w:r>
      <w:r w:rsidR="00CD75D5">
        <w:t>dnem</w:t>
      </w:r>
      <w:r w:rsidR="00255CAB">
        <w:t xml:space="preserve"> jejího </w:t>
      </w:r>
      <w:r w:rsidR="00CD75D5">
        <w:t>u</w:t>
      </w:r>
      <w:r w:rsidR="00255CAB">
        <w:t xml:space="preserve">veřejnění </w:t>
      </w:r>
      <w:r w:rsidR="00CD75D5">
        <w:t xml:space="preserve">prostřednictvím </w:t>
      </w:r>
      <w:r w:rsidR="00255CAB">
        <w:t xml:space="preserve">Registru smluv v souladu se zákonem o registru smluv. Poskytování </w:t>
      </w:r>
      <w:r w:rsidR="00D37E87">
        <w:rPr>
          <w:rFonts w:cs="Arial"/>
          <w:color w:val="000000"/>
        </w:rPr>
        <w:t>P</w:t>
      </w:r>
      <w:r w:rsidR="00255CAB">
        <w:rPr>
          <w:rFonts w:cs="Arial"/>
          <w:color w:val="000000"/>
        </w:rPr>
        <w:t xml:space="preserve">odpory </w:t>
      </w:r>
      <w:r w:rsidR="00CD75D5">
        <w:rPr>
          <w:rFonts w:cs="Arial"/>
          <w:szCs w:val="20"/>
        </w:rPr>
        <w:t>podle této Smlouvy</w:t>
      </w:r>
      <w:r w:rsidR="00255CAB">
        <w:rPr>
          <w:rFonts w:cs="Arial"/>
          <w:szCs w:val="20"/>
        </w:rPr>
        <w:t xml:space="preserve"> bude zahájeno 1. </w:t>
      </w:r>
      <w:r w:rsidR="00822DF6">
        <w:rPr>
          <w:rFonts w:cs="Arial"/>
          <w:szCs w:val="20"/>
        </w:rPr>
        <w:t>5</w:t>
      </w:r>
      <w:r w:rsidR="00255CAB">
        <w:rPr>
          <w:rFonts w:cs="Arial"/>
          <w:szCs w:val="20"/>
        </w:rPr>
        <w:t>. 2018. Smlouva se uzavírá na dobu určitou, a to do 3</w:t>
      </w:r>
      <w:r w:rsidR="00600741">
        <w:rPr>
          <w:rFonts w:cs="Arial"/>
          <w:szCs w:val="20"/>
        </w:rPr>
        <w:t>1</w:t>
      </w:r>
      <w:r w:rsidR="00255CAB">
        <w:rPr>
          <w:rFonts w:cs="Arial"/>
          <w:szCs w:val="20"/>
        </w:rPr>
        <w:t xml:space="preserve">. </w:t>
      </w:r>
      <w:r w:rsidR="00600741">
        <w:rPr>
          <w:rFonts w:cs="Arial"/>
          <w:szCs w:val="20"/>
        </w:rPr>
        <w:t>3</w:t>
      </w:r>
      <w:r w:rsidR="00255CAB">
        <w:rPr>
          <w:rFonts w:cs="Arial"/>
          <w:szCs w:val="20"/>
        </w:rPr>
        <w:t>. 2020.</w:t>
      </w:r>
    </w:p>
    <w:p w14:paraId="6BA1DE72" w14:textId="77777777" w:rsidR="000014D3" w:rsidRDefault="000014D3" w:rsidP="00061D36">
      <w:pPr>
        <w:pStyle w:val="Odstavecseseznamem"/>
        <w:numPr>
          <w:ilvl w:val="1"/>
          <w:numId w:val="6"/>
        </w:numPr>
        <w:spacing w:line="280" w:lineRule="atLeast"/>
      </w:pPr>
      <w:r w:rsidRPr="000014D3">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6BA1DE73" w14:textId="77777777" w:rsidR="000014D3" w:rsidRPr="000014D3" w:rsidRDefault="000014D3" w:rsidP="00BA06FE">
      <w:pPr>
        <w:spacing w:line="280" w:lineRule="atLeast"/>
      </w:pPr>
    </w:p>
    <w:p w14:paraId="6BA1DE74" w14:textId="77777777" w:rsidR="00C633B7" w:rsidRPr="00E2092A" w:rsidRDefault="00E2092A" w:rsidP="00BA06FE">
      <w:pPr>
        <w:pStyle w:val="Odstavecseseznamem"/>
        <w:numPr>
          <w:ilvl w:val="1"/>
          <w:numId w:val="6"/>
        </w:numPr>
        <w:spacing w:line="280" w:lineRule="atLeast"/>
      </w:pPr>
      <w:r w:rsidRPr="00E2092A">
        <w:t>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od Smlouvy příslušné smluvní straně.</w:t>
      </w:r>
    </w:p>
    <w:p w14:paraId="6BA1DE75" w14:textId="77777777" w:rsidR="00C633B7" w:rsidRPr="007D41A0" w:rsidRDefault="003A7CC9" w:rsidP="002F2780">
      <w:pPr>
        <w:numPr>
          <w:ilvl w:val="1"/>
          <w:numId w:val="6"/>
        </w:numPr>
        <w:spacing w:before="120" w:after="120" w:line="280" w:lineRule="atLeast"/>
      </w:pPr>
      <w:r w:rsidRPr="007D41A0">
        <w:t xml:space="preserve">Za podstatné porušení </w:t>
      </w:r>
      <w:r w:rsidR="00E2092A" w:rsidRPr="007D41A0">
        <w:t>této S</w:t>
      </w:r>
      <w:r w:rsidRPr="007D41A0">
        <w:t xml:space="preserve">mlouvy se považuje opakovaný případ </w:t>
      </w:r>
      <w:r w:rsidR="008F4CFE" w:rsidRPr="007D41A0">
        <w:t>(nejméně 2x během kalendářního měsíce</w:t>
      </w:r>
      <w:r w:rsidR="008F4CFE" w:rsidRPr="002F2780">
        <w:t xml:space="preserve">) </w:t>
      </w:r>
      <w:r w:rsidRPr="002F2780">
        <w:t>ned</w:t>
      </w:r>
      <w:r w:rsidR="00CD13CD" w:rsidRPr="002F2780">
        <w:t>održení</w:t>
      </w:r>
      <w:r w:rsidR="00283B4E" w:rsidRPr="002F2780">
        <w:t xml:space="preserve"> cílových parametrů služeb Podpory (viz Tabulka č. 3 Přílohy č.</w:t>
      </w:r>
      <w:r w:rsidR="004C53CE">
        <w:t> </w:t>
      </w:r>
      <w:r w:rsidR="00283B4E" w:rsidRPr="002F2780">
        <w:t>1</w:t>
      </w:r>
      <w:r w:rsidR="0019589C">
        <w:t xml:space="preserve"> této Smlouvy</w:t>
      </w:r>
      <w:r w:rsidR="00283B4E" w:rsidRPr="002F2780">
        <w:t>)</w:t>
      </w:r>
      <w:r w:rsidR="0019589C">
        <w:t>, tj.</w:t>
      </w:r>
      <w:r w:rsidR="00CD13CD" w:rsidRPr="002F2780">
        <w:t xml:space="preserve"> </w:t>
      </w:r>
      <w:r w:rsidR="00D7653A" w:rsidRPr="002F2780">
        <w:rPr>
          <w:color w:val="000000"/>
        </w:rPr>
        <w:t xml:space="preserve">v případě </w:t>
      </w:r>
      <w:r w:rsidR="00D7653A" w:rsidRPr="007D41A0">
        <w:t>plnění</w:t>
      </w:r>
      <w:r w:rsidR="00D7653A" w:rsidRPr="002F2780">
        <w:rPr>
          <w:color w:val="000000"/>
        </w:rPr>
        <w:t xml:space="preserve"> dle čl. III., odst. 1.</w:t>
      </w:r>
      <w:r w:rsidR="00B30084" w:rsidRPr="002F2780">
        <w:rPr>
          <w:color w:val="000000"/>
        </w:rPr>
        <w:t>1</w:t>
      </w:r>
      <w:r w:rsidR="00D7653A" w:rsidRPr="002F2780">
        <w:rPr>
          <w:color w:val="000000"/>
        </w:rPr>
        <w:t xml:space="preserve"> písm. b) této </w:t>
      </w:r>
      <w:r w:rsidR="00E2092A" w:rsidRPr="002F2780">
        <w:rPr>
          <w:color w:val="000000"/>
        </w:rPr>
        <w:t>S</w:t>
      </w:r>
      <w:r w:rsidR="00D7653A" w:rsidRPr="002F2780">
        <w:rPr>
          <w:color w:val="000000"/>
        </w:rPr>
        <w:t xml:space="preserve">mlouvy. </w:t>
      </w:r>
      <w:r w:rsidR="00822DF6" w:rsidRPr="002F2780">
        <w:rPr>
          <w:color w:val="000000"/>
        </w:rPr>
        <w:t>Podrobné podmínky jsou upraveny v Příloze č. 1 – Podmínky poskytování podpory.</w:t>
      </w:r>
    </w:p>
    <w:p w14:paraId="6BA1DE76" w14:textId="77777777" w:rsidR="00355DB9" w:rsidRPr="00FB2813" w:rsidRDefault="00355DB9" w:rsidP="00061D36">
      <w:pPr>
        <w:numPr>
          <w:ilvl w:val="1"/>
          <w:numId w:val="6"/>
        </w:numPr>
        <w:spacing w:before="120" w:after="120" w:line="280" w:lineRule="atLeast"/>
      </w:pPr>
      <w:r w:rsidRPr="00FB2813">
        <w:t xml:space="preserve">Pro </w:t>
      </w:r>
      <w:r w:rsidR="00CC0ADC" w:rsidRPr="00FB2813">
        <w:t xml:space="preserve">realizaci plnění podle této </w:t>
      </w:r>
      <w:r w:rsidR="00E2092A">
        <w:t>S</w:t>
      </w:r>
      <w:r w:rsidR="00CC0ADC" w:rsidRPr="00FB2813">
        <w:t xml:space="preserve">mlouvy uzavře </w:t>
      </w:r>
      <w:r w:rsidR="0041381F">
        <w:t>Poskytovatel</w:t>
      </w:r>
      <w:r w:rsidR="00CC0ADC" w:rsidRPr="00FB2813">
        <w:t xml:space="preserve"> s Objednatelem zvláštní smlouvu o zajištění VPN přístupu do IS VZP ČR.</w:t>
      </w:r>
    </w:p>
    <w:p w14:paraId="6BA1DE77" w14:textId="77777777" w:rsidR="00C633B7" w:rsidRDefault="00E2092A" w:rsidP="00061D36">
      <w:pPr>
        <w:pStyle w:val="Odstavecseseznamem"/>
        <w:numPr>
          <w:ilvl w:val="1"/>
          <w:numId w:val="6"/>
        </w:numPr>
        <w:spacing w:line="280" w:lineRule="atLeast"/>
      </w:pPr>
      <w:r w:rsidRPr="00E2092A">
        <w:t>Ostatní práva a povinnosti smluvních stran výslovně neupravené v</w:t>
      </w:r>
      <w:r w:rsidR="00316EFF">
        <w:t xml:space="preserve"> této</w:t>
      </w:r>
      <w:r w:rsidRPr="00E2092A">
        <w:t xml:space="preserve"> Smlouvě, se řídí příslušnými ustanoveními občanského zákoníku a zákona č. 121/2000 Sb., o právu autorském, o právech souvisejících s právem autorským a o změně některých zákonů (autorský zákon), ve znění pozdějších předpisů.</w:t>
      </w:r>
    </w:p>
    <w:p w14:paraId="6BA1DE78" w14:textId="77777777" w:rsidR="00C633B7" w:rsidRPr="00E2092A" w:rsidRDefault="00C633B7" w:rsidP="00061D36">
      <w:pPr>
        <w:pStyle w:val="Odstavecseseznamem"/>
        <w:spacing w:line="280" w:lineRule="atLeast"/>
        <w:ind w:left="360"/>
      </w:pPr>
    </w:p>
    <w:p w14:paraId="6BA1DE79" w14:textId="77777777" w:rsidR="00C172FB" w:rsidRPr="00FB2813" w:rsidRDefault="003A7CC9" w:rsidP="00821CCB">
      <w:pPr>
        <w:pStyle w:val="Odstavecseseznamem"/>
        <w:numPr>
          <w:ilvl w:val="1"/>
          <w:numId w:val="6"/>
        </w:numPr>
        <w:spacing w:line="280" w:lineRule="atLeast"/>
      </w:pPr>
      <w:r w:rsidRPr="00821CCB">
        <w:t xml:space="preserve">Za </w:t>
      </w:r>
      <w:r w:rsidR="00E2092A" w:rsidRPr="00821CCB">
        <w:t>VZP je oprávněn</w:t>
      </w:r>
      <w:r w:rsidRPr="00821CCB">
        <w:t xml:space="preserve"> k jednání ve věci plnění této </w:t>
      </w:r>
      <w:r w:rsidR="00E2092A" w:rsidRPr="00821CCB">
        <w:t>S</w:t>
      </w:r>
      <w:r w:rsidRPr="00821CCB">
        <w:t>mlouvy</w:t>
      </w:r>
      <w:r w:rsidR="0041381F" w:rsidRPr="00821CCB">
        <w:t xml:space="preserve"> (</w:t>
      </w:r>
      <w:r w:rsidR="00896787" w:rsidRPr="00821CCB">
        <w:t>oprávněn</w:t>
      </w:r>
      <w:r w:rsidR="00E2092A" w:rsidRPr="00821CCB">
        <w:t xml:space="preserve">ý </w:t>
      </w:r>
      <w:r w:rsidR="00CB7491" w:rsidRPr="00821CCB">
        <w:t>zástupc</w:t>
      </w:r>
      <w:r w:rsidR="00E2092A" w:rsidRPr="00821CCB">
        <w:t>e</w:t>
      </w:r>
      <w:r w:rsidR="00896787" w:rsidRPr="00821CCB">
        <w:t>)</w:t>
      </w:r>
      <w:r w:rsidRPr="00821CCB">
        <w:t xml:space="preserve">: </w:t>
      </w:r>
    </w:p>
    <w:p w14:paraId="6BA1DE7A" w14:textId="77777777" w:rsidR="000B01D4" w:rsidRPr="000B01D4" w:rsidRDefault="000B01D4" w:rsidP="00061D36">
      <w:pPr>
        <w:pStyle w:val="Odstavecseseznamem"/>
        <w:suppressAutoHyphens/>
        <w:spacing w:line="280" w:lineRule="atLeast"/>
        <w:rPr>
          <w:rFonts w:cs="Arial"/>
          <w:lang w:eastAsia="zh-CN"/>
        </w:rPr>
      </w:pPr>
    </w:p>
    <w:tbl>
      <w:tblPr>
        <w:tblW w:w="15487" w:type="dxa"/>
        <w:tblInd w:w="425" w:type="dxa"/>
        <w:tblLook w:val="04A0" w:firstRow="1" w:lastRow="0" w:firstColumn="1" w:lastColumn="0" w:noHBand="0" w:noVBand="1"/>
      </w:tblPr>
      <w:tblGrid>
        <w:gridCol w:w="2235"/>
        <w:gridCol w:w="6626"/>
        <w:gridCol w:w="6626"/>
      </w:tblGrid>
      <w:tr w:rsidR="000B01D4" w:rsidRPr="0060486C" w14:paraId="6BA1DE7E" w14:textId="77777777" w:rsidTr="00FB46AF">
        <w:trPr>
          <w:trHeight w:hRule="exact" w:val="284"/>
        </w:trPr>
        <w:tc>
          <w:tcPr>
            <w:tcW w:w="2235" w:type="dxa"/>
            <w:shd w:val="clear" w:color="auto" w:fill="auto"/>
          </w:tcPr>
          <w:p w14:paraId="6BA1DE7B" w14:textId="77777777" w:rsidR="000B01D4" w:rsidRPr="0060486C" w:rsidRDefault="000B01D4" w:rsidP="00061D36">
            <w:pPr>
              <w:spacing w:after="120" w:line="280" w:lineRule="atLeast"/>
              <w:rPr>
                <w:rFonts w:cs="Arial"/>
              </w:rPr>
            </w:pPr>
            <w:r w:rsidRPr="0060486C">
              <w:rPr>
                <w:rFonts w:cs="Arial"/>
              </w:rPr>
              <w:t>Jméno a příjmení:</w:t>
            </w:r>
          </w:p>
        </w:tc>
        <w:tc>
          <w:tcPr>
            <w:tcW w:w="6626" w:type="dxa"/>
          </w:tcPr>
          <w:p w14:paraId="6BA1DE7C" w14:textId="317BF838" w:rsidR="000B01D4" w:rsidRPr="0060486C" w:rsidRDefault="00D93CB1" w:rsidP="00061D36">
            <w:pPr>
              <w:spacing w:after="120" w:line="280" w:lineRule="atLeast"/>
              <w:rPr>
                <w:rFonts w:cs="Arial"/>
              </w:rPr>
            </w:pPr>
            <w:proofErr w:type="spellStart"/>
            <w:r>
              <w:rPr>
                <w:rFonts w:cs="Arial"/>
                <w:szCs w:val="22"/>
              </w:rPr>
              <w:t>xxxxxxxx</w:t>
            </w:r>
            <w:proofErr w:type="spellEnd"/>
          </w:p>
        </w:tc>
        <w:tc>
          <w:tcPr>
            <w:tcW w:w="6626" w:type="dxa"/>
            <w:shd w:val="clear" w:color="auto" w:fill="auto"/>
          </w:tcPr>
          <w:p w14:paraId="6BA1DE7D" w14:textId="77777777" w:rsidR="000B01D4" w:rsidRPr="0060486C" w:rsidRDefault="000B01D4" w:rsidP="00061D36">
            <w:pPr>
              <w:spacing w:after="120" w:line="280" w:lineRule="atLeast"/>
              <w:rPr>
                <w:rFonts w:cs="Arial"/>
              </w:rPr>
            </w:pPr>
          </w:p>
        </w:tc>
      </w:tr>
      <w:tr w:rsidR="000B01D4" w:rsidRPr="0060486C" w14:paraId="6BA1DE82" w14:textId="77777777" w:rsidTr="00FB46AF">
        <w:trPr>
          <w:trHeight w:hRule="exact" w:val="284"/>
        </w:trPr>
        <w:tc>
          <w:tcPr>
            <w:tcW w:w="2235" w:type="dxa"/>
            <w:shd w:val="clear" w:color="auto" w:fill="auto"/>
          </w:tcPr>
          <w:p w14:paraId="6BA1DE7F" w14:textId="77777777" w:rsidR="000B01D4" w:rsidRPr="0060486C" w:rsidRDefault="000B01D4" w:rsidP="00061D36">
            <w:pPr>
              <w:spacing w:after="120" w:line="280" w:lineRule="atLeast"/>
              <w:rPr>
                <w:rFonts w:cs="Arial"/>
              </w:rPr>
            </w:pPr>
            <w:r w:rsidRPr="0060486C">
              <w:rPr>
                <w:rFonts w:cs="Arial"/>
              </w:rPr>
              <w:t>E-mail:</w:t>
            </w:r>
          </w:p>
        </w:tc>
        <w:tc>
          <w:tcPr>
            <w:tcW w:w="6626" w:type="dxa"/>
          </w:tcPr>
          <w:p w14:paraId="6BA1DE80" w14:textId="07A6C7CC" w:rsidR="000B01D4" w:rsidRPr="0060486C" w:rsidRDefault="00D93CB1" w:rsidP="00061D36">
            <w:pPr>
              <w:spacing w:after="120" w:line="280" w:lineRule="atLeast"/>
              <w:rPr>
                <w:rFonts w:cs="Arial"/>
              </w:rPr>
            </w:pPr>
            <w:proofErr w:type="spellStart"/>
            <w:r>
              <w:rPr>
                <w:rFonts w:cs="Arial"/>
                <w:szCs w:val="22"/>
              </w:rPr>
              <w:t>xxxxxxxx</w:t>
            </w:r>
            <w:proofErr w:type="spellEnd"/>
          </w:p>
        </w:tc>
        <w:tc>
          <w:tcPr>
            <w:tcW w:w="6626" w:type="dxa"/>
            <w:shd w:val="clear" w:color="auto" w:fill="auto"/>
          </w:tcPr>
          <w:p w14:paraId="6BA1DE81" w14:textId="77777777" w:rsidR="000B01D4" w:rsidRPr="0060486C" w:rsidRDefault="000B01D4" w:rsidP="00061D36">
            <w:pPr>
              <w:spacing w:after="120" w:line="280" w:lineRule="atLeast"/>
              <w:rPr>
                <w:rFonts w:cs="Arial"/>
              </w:rPr>
            </w:pPr>
          </w:p>
        </w:tc>
      </w:tr>
      <w:tr w:rsidR="000B01D4" w:rsidRPr="0060486C" w14:paraId="6BA1DE86" w14:textId="77777777" w:rsidTr="00FB46AF">
        <w:trPr>
          <w:trHeight w:hRule="exact" w:val="284"/>
        </w:trPr>
        <w:tc>
          <w:tcPr>
            <w:tcW w:w="2235" w:type="dxa"/>
            <w:shd w:val="clear" w:color="auto" w:fill="auto"/>
          </w:tcPr>
          <w:p w14:paraId="6BA1DE83" w14:textId="77777777" w:rsidR="000B01D4" w:rsidRPr="009F216A" w:rsidRDefault="000B01D4" w:rsidP="00061D36">
            <w:pPr>
              <w:spacing w:after="120" w:line="280" w:lineRule="atLeast"/>
              <w:rPr>
                <w:rFonts w:cs="Arial"/>
              </w:rPr>
            </w:pPr>
            <w:r w:rsidRPr="009F216A">
              <w:rPr>
                <w:rFonts w:cs="Arial"/>
              </w:rPr>
              <w:t>Telefon:</w:t>
            </w:r>
          </w:p>
        </w:tc>
        <w:tc>
          <w:tcPr>
            <w:tcW w:w="6626" w:type="dxa"/>
          </w:tcPr>
          <w:p w14:paraId="6BA1DE84" w14:textId="01B7D763" w:rsidR="000B01D4" w:rsidRPr="009F216A" w:rsidRDefault="00D93CB1" w:rsidP="00061D36">
            <w:pPr>
              <w:spacing w:after="120" w:line="280" w:lineRule="atLeast"/>
              <w:rPr>
                <w:rFonts w:cs="Arial"/>
              </w:rPr>
            </w:pPr>
            <w:proofErr w:type="spellStart"/>
            <w:r>
              <w:rPr>
                <w:rFonts w:cs="Arial"/>
                <w:szCs w:val="22"/>
              </w:rPr>
              <w:t>xxxxxxxx</w:t>
            </w:r>
            <w:proofErr w:type="spellEnd"/>
          </w:p>
        </w:tc>
        <w:tc>
          <w:tcPr>
            <w:tcW w:w="6626" w:type="dxa"/>
            <w:shd w:val="clear" w:color="auto" w:fill="auto"/>
          </w:tcPr>
          <w:p w14:paraId="6BA1DE85" w14:textId="77777777" w:rsidR="000B01D4" w:rsidRPr="0060486C" w:rsidRDefault="000B01D4" w:rsidP="00061D36">
            <w:pPr>
              <w:spacing w:after="120" w:line="280" w:lineRule="atLeast"/>
              <w:rPr>
                <w:rFonts w:cs="Arial"/>
              </w:rPr>
            </w:pPr>
          </w:p>
        </w:tc>
      </w:tr>
    </w:tbl>
    <w:p w14:paraId="6BA1DE87" w14:textId="77777777" w:rsidR="000B01D4" w:rsidRPr="000B01D4" w:rsidRDefault="000B01D4" w:rsidP="00061D36">
      <w:pPr>
        <w:pStyle w:val="Odstavecseseznamem"/>
        <w:spacing w:after="120" w:line="280" w:lineRule="atLeast"/>
        <w:rPr>
          <w:rFonts w:cs="Arial"/>
        </w:rPr>
      </w:pPr>
      <w:r w:rsidRPr="000B01D4">
        <w:rPr>
          <w:rFonts w:cs="Arial"/>
        </w:rPr>
        <w:t>nebo</w:t>
      </w:r>
    </w:p>
    <w:tbl>
      <w:tblPr>
        <w:tblW w:w="15487" w:type="dxa"/>
        <w:tblInd w:w="425" w:type="dxa"/>
        <w:tblLook w:val="04A0" w:firstRow="1" w:lastRow="0" w:firstColumn="1" w:lastColumn="0" w:noHBand="0" w:noVBand="1"/>
      </w:tblPr>
      <w:tblGrid>
        <w:gridCol w:w="2235"/>
        <w:gridCol w:w="6626"/>
        <w:gridCol w:w="6626"/>
      </w:tblGrid>
      <w:tr w:rsidR="000B01D4" w:rsidRPr="0060486C" w14:paraId="6BA1DE8B" w14:textId="77777777" w:rsidTr="00FB46AF">
        <w:trPr>
          <w:trHeight w:hRule="exact" w:val="284"/>
        </w:trPr>
        <w:tc>
          <w:tcPr>
            <w:tcW w:w="2235" w:type="dxa"/>
            <w:shd w:val="clear" w:color="auto" w:fill="auto"/>
          </w:tcPr>
          <w:p w14:paraId="6BA1DE88" w14:textId="77777777" w:rsidR="000B01D4" w:rsidRPr="0060486C" w:rsidRDefault="000B01D4" w:rsidP="00061D36">
            <w:pPr>
              <w:spacing w:after="120" w:line="280" w:lineRule="atLeast"/>
              <w:rPr>
                <w:rFonts w:cs="Arial"/>
              </w:rPr>
            </w:pPr>
            <w:r w:rsidRPr="0060486C">
              <w:rPr>
                <w:rFonts w:cs="Arial"/>
              </w:rPr>
              <w:t>Jméno a příjmení:</w:t>
            </w:r>
          </w:p>
        </w:tc>
        <w:tc>
          <w:tcPr>
            <w:tcW w:w="6626" w:type="dxa"/>
          </w:tcPr>
          <w:p w14:paraId="6BA1DE89" w14:textId="78544BBD" w:rsidR="000B01D4" w:rsidRPr="009F216A" w:rsidRDefault="00D93CB1" w:rsidP="00061D36">
            <w:pPr>
              <w:spacing w:after="120" w:line="280" w:lineRule="atLeast"/>
              <w:rPr>
                <w:rFonts w:cs="Arial"/>
              </w:rPr>
            </w:pPr>
            <w:proofErr w:type="spellStart"/>
            <w:r>
              <w:rPr>
                <w:rFonts w:cs="Arial"/>
                <w:szCs w:val="22"/>
              </w:rPr>
              <w:t>xxxxxxxx</w:t>
            </w:r>
            <w:proofErr w:type="spellEnd"/>
          </w:p>
        </w:tc>
        <w:tc>
          <w:tcPr>
            <w:tcW w:w="6626" w:type="dxa"/>
            <w:shd w:val="clear" w:color="auto" w:fill="auto"/>
          </w:tcPr>
          <w:p w14:paraId="6BA1DE8A" w14:textId="77777777" w:rsidR="000B01D4" w:rsidRPr="0060486C" w:rsidRDefault="000B01D4" w:rsidP="00061D36">
            <w:pPr>
              <w:spacing w:after="120" w:line="280" w:lineRule="atLeast"/>
              <w:rPr>
                <w:rFonts w:cs="Arial"/>
              </w:rPr>
            </w:pPr>
          </w:p>
        </w:tc>
      </w:tr>
      <w:tr w:rsidR="000B01D4" w:rsidRPr="0060486C" w14:paraId="6BA1DE8F" w14:textId="77777777" w:rsidTr="00FB46AF">
        <w:trPr>
          <w:trHeight w:hRule="exact" w:val="284"/>
        </w:trPr>
        <w:tc>
          <w:tcPr>
            <w:tcW w:w="2235" w:type="dxa"/>
            <w:shd w:val="clear" w:color="auto" w:fill="auto"/>
          </w:tcPr>
          <w:p w14:paraId="6BA1DE8C" w14:textId="77777777" w:rsidR="000B01D4" w:rsidRPr="0060486C" w:rsidRDefault="000B01D4" w:rsidP="00061D36">
            <w:pPr>
              <w:spacing w:after="120" w:line="280" w:lineRule="atLeast"/>
              <w:rPr>
                <w:rFonts w:cs="Arial"/>
              </w:rPr>
            </w:pPr>
            <w:r w:rsidRPr="0060486C">
              <w:rPr>
                <w:rFonts w:cs="Arial"/>
              </w:rPr>
              <w:t>E-mail:</w:t>
            </w:r>
          </w:p>
        </w:tc>
        <w:tc>
          <w:tcPr>
            <w:tcW w:w="6626" w:type="dxa"/>
          </w:tcPr>
          <w:p w14:paraId="6BA1DE8D" w14:textId="6261D815" w:rsidR="000B01D4" w:rsidRPr="009F216A" w:rsidRDefault="00D93CB1" w:rsidP="00061D36">
            <w:pPr>
              <w:spacing w:after="120" w:line="280" w:lineRule="atLeast"/>
              <w:rPr>
                <w:rFonts w:cs="Arial"/>
              </w:rPr>
            </w:pPr>
            <w:proofErr w:type="spellStart"/>
            <w:r>
              <w:rPr>
                <w:rFonts w:cs="Arial"/>
                <w:szCs w:val="22"/>
              </w:rPr>
              <w:t>xxxxxxxx</w:t>
            </w:r>
            <w:proofErr w:type="spellEnd"/>
          </w:p>
        </w:tc>
        <w:tc>
          <w:tcPr>
            <w:tcW w:w="6626" w:type="dxa"/>
            <w:shd w:val="clear" w:color="auto" w:fill="auto"/>
          </w:tcPr>
          <w:p w14:paraId="6BA1DE8E" w14:textId="77777777" w:rsidR="000B01D4" w:rsidRPr="0060486C" w:rsidRDefault="000B01D4" w:rsidP="00061D36">
            <w:pPr>
              <w:spacing w:after="120" w:line="280" w:lineRule="atLeast"/>
              <w:rPr>
                <w:rFonts w:cs="Arial"/>
              </w:rPr>
            </w:pPr>
          </w:p>
        </w:tc>
      </w:tr>
      <w:tr w:rsidR="000B01D4" w:rsidRPr="0060486C" w14:paraId="6BA1DE96" w14:textId="77777777" w:rsidTr="00FB46AF">
        <w:trPr>
          <w:trHeight w:hRule="exact" w:val="284"/>
        </w:trPr>
        <w:tc>
          <w:tcPr>
            <w:tcW w:w="2235" w:type="dxa"/>
            <w:shd w:val="clear" w:color="auto" w:fill="auto"/>
          </w:tcPr>
          <w:p w14:paraId="6BA1DE90" w14:textId="77777777" w:rsidR="000B01D4" w:rsidRPr="009F216A" w:rsidRDefault="000B01D4" w:rsidP="00061D36">
            <w:pPr>
              <w:spacing w:after="120" w:line="280" w:lineRule="atLeast"/>
              <w:rPr>
                <w:rFonts w:cs="Arial"/>
              </w:rPr>
            </w:pPr>
            <w:r w:rsidRPr="009F216A">
              <w:rPr>
                <w:rFonts w:cs="Arial"/>
              </w:rPr>
              <w:t>Telefon:</w:t>
            </w:r>
          </w:p>
        </w:tc>
        <w:tc>
          <w:tcPr>
            <w:tcW w:w="6626" w:type="dxa"/>
          </w:tcPr>
          <w:p w14:paraId="6BA1DE92" w14:textId="01135866" w:rsidR="00821CCB" w:rsidRPr="009F216A" w:rsidRDefault="00D93CB1" w:rsidP="00061D36">
            <w:pPr>
              <w:spacing w:after="120" w:line="280" w:lineRule="atLeast"/>
              <w:rPr>
                <w:rFonts w:cs="Arial"/>
              </w:rPr>
            </w:pPr>
            <w:proofErr w:type="spellStart"/>
            <w:r>
              <w:rPr>
                <w:rFonts w:cs="Arial"/>
                <w:szCs w:val="22"/>
              </w:rPr>
              <w:t>xxxxxxxx</w:t>
            </w:r>
            <w:proofErr w:type="spellEnd"/>
            <w:r w:rsidRPr="009F216A">
              <w:rPr>
                <w:rFonts w:cs="Arial"/>
              </w:rPr>
              <w:t xml:space="preserve"> </w:t>
            </w:r>
          </w:p>
          <w:p w14:paraId="6BA1DE93" w14:textId="77777777" w:rsidR="00821CCB" w:rsidRPr="009F216A" w:rsidRDefault="00821CCB" w:rsidP="00061D36">
            <w:pPr>
              <w:spacing w:after="120" w:line="280" w:lineRule="atLeast"/>
              <w:rPr>
                <w:rFonts w:cs="Arial"/>
              </w:rPr>
            </w:pPr>
          </w:p>
          <w:p w14:paraId="6BA1DE94" w14:textId="77777777" w:rsidR="00821CCB" w:rsidRPr="009F216A" w:rsidRDefault="00821CCB" w:rsidP="00061D36">
            <w:pPr>
              <w:spacing w:after="120" w:line="280" w:lineRule="atLeast"/>
              <w:rPr>
                <w:rFonts w:cs="Arial"/>
              </w:rPr>
            </w:pPr>
          </w:p>
        </w:tc>
        <w:tc>
          <w:tcPr>
            <w:tcW w:w="6626" w:type="dxa"/>
            <w:shd w:val="clear" w:color="auto" w:fill="auto"/>
          </w:tcPr>
          <w:p w14:paraId="6BA1DE95" w14:textId="77777777" w:rsidR="000B01D4" w:rsidRPr="0060486C" w:rsidRDefault="000B01D4" w:rsidP="00061D36">
            <w:pPr>
              <w:spacing w:after="120" w:line="280" w:lineRule="atLeast"/>
              <w:rPr>
                <w:rFonts w:cs="Arial"/>
              </w:rPr>
            </w:pPr>
          </w:p>
        </w:tc>
      </w:tr>
    </w:tbl>
    <w:p w14:paraId="6BA1DE97" w14:textId="77777777" w:rsidR="00431BE9" w:rsidRPr="00E2092A" w:rsidRDefault="003A7CC9" w:rsidP="00821CCB">
      <w:pPr>
        <w:pStyle w:val="Odstavecseseznamem"/>
        <w:numPr>
          <w:ilvl w:val="1"/>
          <w:numId w:val="6"/>
        </w:numPr>
        <w:spacing w:line="280" w:lineRule="atLeast"/>
      </w:pPr>
      <w:r w:rsidRPr="00821CCB">
        <w:t xml:space="preserve">Za </w:t>
      </w:r>
      <w:r w:rsidR="0041381F" w:rsidRPr="00821CCB">
        <w:t>Poskytovatel</w:t>
      </w:r>
      <w:r w:rsidRPr="00821CCB">
        <w:t xml:space="preserve">e je </w:t>
      </w:r>
      <w:r w:rsidR="00E2092A" w:rsidRPr="00821CCB">
        <w:t>oprávněn k jednání ve věci plnění této Smlouvy (oprávněný zástupce):</w:t>
      </w:r>
    </w:p>
    <w:p w14:paraId="6BA1DE98" w14:textId="77777777" w:rsidR="00E2092A" w:rsidRPr="00E2092A" w:rsidRDefault="00E2092A" w:rsidP="00061D36">
      <w:pPr>
        <w:pStyle w:val="Zkladntext"/>
        <w:spacing w:before="120" w:after="0" w:line="280" w:lineRule="atLeast"/>
        <w:ind w:left="283"/>
        <w:jc w:val="both"/>
      </w:pPr>
    </w:p>
    <w:tbl>
      <w:tblPr>
        <w:tblW w:w="0" w:type="auto"/>
        <w:tblInd w:w="425" w:type="dxa"/>
        <w:tblLook w:val="04A0" w:firstRow="1" w:lastRow="0" w:firstColumn="1" w:lastColumn="0" w:noHBand="0" w:noVBand="1"/>
      </w:tblPr>
      <w:tblGrid>
        <w:gridCol w:w="2235"/>
        <w:gridCol w:w="6626"/>
      </w:tblGrid>
      <w:tr w:rsidR="00E2092A" w:rsidRPr="0060486C" w14:paraId="6BA1DE9B" w14:textId="77777777" w:rsidTr="004953A0">
        <w:trPr>
          <w:trHeight w:hRule="exact" w:val="284"/>
        </w:trPr>
        <w:tc>
          <w:tcPr>
            <w:tcW w:w="2235" w:type="dxa"/>
            <w:shd w:val="clear" w:color="auto" w:fill="auto"/>
          </w:tcPr>
          <w:p w14:paraId="6BA1DE99" w14:textId="77777777" w:rsidR="00E2092A" w:rsidRPr="00E2092A" w:rsidRDefault="00E2092A" w:rsidP="00061D36">
            <w:pPr>
              <w:spacing w:after="120" w:line="280" w:lineRule="atLeast"/>
              <w:rPr>
                <w:rFonts w:cs="Arial"/>
              </w:rPr>
            </w:pPr>
            <w:r w:rsidRPr="00E2092A">
              <w:rPr>
                <w:rFonts w:cs="Arial"/>
              </w:rPr>
              <w:t>Jméno a příjmení:</w:t>
            </w:r>
          </w:p>
        </w:tc>
        <w:tc>
          <w:tcPr>
            <w:tcW w:w="6628" w:type="dxa"/>
            <w:shd w:val="clear" w:color="auto" w:fill="auto"/>
          </w:tcPr>
          <w:p w14:paraId="6BA1DE9A" w14:textId="3B2AD981" w:rsidR="00E2092A" w:rsidRPr="0060486C" w:rsidRDefault="00D93CB1" w:rsidP="00061D36">
            <w:pPr>
              <w:spacing w:after="120" w:line="280" w:lineRule="atLeast"/>
              <w:rPr>
                <w:rFonts w:cs="Arial"/>
              </w:rPr>
            </w:pPr>
            <w:proofErr w:type="spellStart"/>
            <w:r>
              <w:rPr>
                <w:rFonts w:cs="Arial"/>
                <w:szCs w:val="22"/>
              </w:rPr>
              <w:t>xxxxxxxx</w:t>
            </w:r>
            <w:proofErr w:type="spellEnd"/>
          </w:p>
        </w:tc>
      </w:tr>
      <w:tr w:rsidR="00E2092A" w:rsidRPr="0060486C" w14:paraId="6BA1DE9E" w14:textId="77777777" w:rsidTr="004953A0">
        <w:trPr>
          <w:trHeight w:hRule="exact" w:val="284"/>
        </w:trPr>
        <w:tc>
          <w:tcPr>
            <w:tcW w:w="2235" w:type="dxa"/>
            <w:shd w:val="clear" w:color="auto" w:fill="auto"/>
          </w:tcPr>
          <w:p w14:paraId="6BA1DE9C" w14:textId="77777777" w:rsidR="00E2092A" w:rsidRPr="0060486C" w:rsidRDefault="00E2092A" w:rsidP="00061D36">
            <w:pPr>
              <w:spacing w:after="120" w:line="280" w:lineRule="atLeast"/>
              <w:rPr>
                <w:rFonts w:cs="Arial"/>
              </w:rPr>
            </w:pPr>
            <w:r w:rsidRPr="0060486C">
              <w:rPr>
                <w:rFonts w:cs="Arial"/>
              </w:rPr>
              <w:t>Funkce:</w:t>
            </w:r>
          </w:p>
        </w:tc>
        <w:tc>
          <w:tcPr>
            <w:tcW w:w="6628" w:type="dxa"/>
            <w:shd w:val="clear" w:color="auto" w:fill="auto"/>
          </w:tcPr>
          <w:p w14:paraId="6BA1DE9D" w14:textId="7AA7A4E6" w:rsidR="00E2092A" w:rsidRPr="0060486C" w:rsidRDefault="00D93CB1" w:rsidP="00061D36">
            <w:pPr>
              <w:spacing w:after="120" w:line="280" w:lineRule="atLeast"/>
              <w:rPr>
                <w:rFonts w:cs="Arial"/>
              </w:rPr>
            </w:pPr>
            <w:proofErr w:type="spellStart"/>
            <w:r>
              <w:rPr>
                <w:rFonts w:cs="Arial"/>
                <w:szCs w:val="22"/>
              </w:rPr>
              <w:t>xxxxxxxx</w:t>
            </w:r>
            <w:proofErr w:type="spellEnd"/>
          </w:p>
        </w:tc>
      </w:tr>
      <w:tr w:rsidR="00E2092A" w:rsidRPr="0060486C" w14:paraId="6BA1DEA1" w14:textId="77777777" w:rsidTr="004953A0">
        <w:trPr>
          <w:trHeight w:hRule="exact" w:val="284"/>
        </w:trPr>
        <w:tc>
          <w:tcPr>
            <w:tcW w:w="2235" w:type="dxa"/>
            <w:shd w:val="clear" w:color="auto" w:fill="auto"/>
          </w:tcPr>
          <w:p w14:paraId="6BA1DE9F" w14:textId="77777777" w:rsidR="00E2092A" w:rsidRPr="0060486C" w:rsidRDefault="00E2092A" w:rsidP="00061D36">
            <w:pPr>
              <w:spacing w:after="120" w:line="280" w:lineRule="atLeast"/>
              <w:rPr>
                <w:rFonts w:cs="Arial"/>
              </w:rPr>
            </w:pPr>
            <w:r w:rsidRPr="0060486C">
              <w:rPr>
                <w:rFonts w:cs="Arial"/>
              </w:rPr>
              <w:t>E-mail:</w:t>
            </w:r>
          </w:p>
        </w:tc>
        <w:tc>
          <w:tcPr>
            <w:tcW w:w="6628" w:type="dxa"/>
            <w:shd w:val="clear" w:color="auto" w:fill="auto"/>
          </w:tcPr>
          <w:p w14:paraId="6BA1DEA0" w14:textId="629E6934" w:rsidR="00E2092A" w:rsidRPr="0060486C" w:rsidRDefault="00D93CB1" w:rsidP="00061D36">
            <w:pPr>
              <w:spacing w:after="120" w:line="280" w:lineRule="atLeast"/>
              <w:rPr>
                <w:rFonts w:cs="Arial"/>
              </w:rPr>
            </w:pPr>
            <w:proofErr w:type="spellStart"/>
            <w:r>
              <w:rPr>
                <w:rFonts w:cs="Arial"/>
                <w:szCs w:val="22"/>
              </w:rPr>
              <w:t>xxxxxxxx</w:t>
            </w:r>
            <w:proofErr w:type="spellEnd"/>
          </w:p>
        </w:tc>
      </w:tr>
      <w:tr w:rsidR="00E2092A" w:rsidRPr="0060486C" w14:paraId="6BA1DEA4" w14:textId="77777777" w:rsidTr="004953A0">
        <w:trPr>
          <w:trHeight w:hRule="exact" w:val="284"/>
        </w:trPr>
        <w:tc>
          <w:tcPr>
            <w:tcW w:w="2235" w:type="dxa"/>
            <w:shd w:val="clear" w:color="auto" w:fill="auto"/>
          </w:tcPr>
          <w:p w14:paraId="6BA1DEA2" w14:textId="77777777" w:rsidR="00E2092A" w:rsidRPr="0060486C" w:rsidRDefault="00E2092A" w:rsidP="00061D36">
            <w:pPr>
              <w:spacing w:after="120" w:line="280" w:lineRule="atLeast"/>
              <w:rPr>
                <w:rFonts w:cs="Arial"/>
              </w:rPr>
            </w:pPr>
            <w:r w:rsidRPr="0060486C">
              <w:rPr>
                <w:rFonts w:cs="Arial"/>
              </w:rPr>
              <w:t>Mobilní telefon:</w:t>
            </w:r>
          </w:p>
        </w:tc>
        <w:tc>
          <w:tcPr>
            <w:tcW w:w="6628" w:type="dxa"/>
            <w:shd w:val="clear" w:color="auto" w:fill="auto"/>
          </w:tcPr>
          <w:p w14:paraId="6BA1DEA3" w14:textId="4446EFEA" w:rsidR="00E2092A" w:rsidRPr="0060486C" w:rsidRDefault="00D93CB1" w:rsidP="00061D36">
            <w:pPr>
              <w:spacing w:after="120" w:line="280" w:lineRule="atLeast"/>
              <w:rPr>
                <w:rFonts w:cs="Arial"/>
              </w:rPr>
            </w:pPr>
            <w:proofErr w:type="spellStart"/>
            <w:r>
              <w:rPr>
                <w:rFonts w:cs="Arial"/>
                <w:szCs w:val="22"/>
              </w:rPr>
              <w:t>xxxxxxxx</w:t>
            </w:r>
            <w:proofErr w:type="spellEnd"/>
          </w:p>
        </w:tc>
      </w:tr>
    </w:tbl>
    <w:p w14:paraId="6BA1DEA5" w14:textId="77777777" w:rsidR="00E2092A" w:rsidRDefault="00E2092A" w:rsidP="00061D36">
      <w:pPr>
        <w:suppressAutoHyphens/>
        <w:spacing w:line="280" w:lineRule="atLeast"/>
        <w:ind w:left="644"/>
        <w:rPr>
          <w:rFonts w:cs="Arial"/>
          <w:lang w:eastAsia="zh-CN"/>
        </w:rPr>
      </w:pPr>
      <w:r>
        <w:rPr>
          <w:rFonts w:cs="Arial"/>
          <w:lang w:eastAsia="zh-CN"/>
        </w:rPr>
        <w:t>nebo</w:t>
      </w:r>
    </w:p>
    <w:tbl>
      <w:tblPr>
        <w:tblW w:w="0" w:type="auto"/>
        <w:tblInd w:w="425" w:type="dxa"/>
        <w:tblLook w:val="04A0" w:firstRow="1" w:lastRow="0" w:firstColumn="1" w:lastColumn="0" w:noHBand="0" w:noVBand="1"/>
      </w:tblPr>
      <w:tblGrid>
        <w:gridCol w:w="2235"/>
        <w:gridCol w:w="6626"/>
      </w:tblGrid>
      <w:tr w:rsidR="00E2092A" w:rsidRPr="0060486C" w14:paraId="6BA1DEA8" w14:textId="77777777" w:rsidTr="004953A0">
        <w:trPr>
          <w:trHeight w:hRule="exact" w:val="284"/>
        </w:trPr>
        <w:tc>
          <w:tcPr>
            <w:tcW w:w="2235" w:type="dxa"/>
            <w:shd w:val="clear" w:color="auto" w:fill="auto"/>
          </w:tcPr>
          <w:p w14:paraId="6BA1DEA6" w14:textId="77777777" w:rsidR="00E2092A" w:rsidRPr="0060486C" w:rsidRDefault="00E2092A" w:rsidP="00061D36">
            <w:pPr>
              <w:spacing w:after="120" w:line="280" w:lineRule="atLeast"/>
              <w:rPr>
                <w:rFonts w:cs="Arial"/>
              </w:rPr>
            </w:pPr>
            <w:r w:rsidRPr="0060486C">
              <w:rPr>
                <w:rFonts w:cs="Arial"/>
              </w:rPr>
              <w:t>Jméno a příjmení:</w:t>
            </w:r>
          </w:p>
        </w:tc>
        <w:tc>
          <w:tcPr>
            <w:tcW w:w="6628" w:type="dxa"/>
            <w:shd w:val="clear" w:color="auto" w:fill="auto"/>
          </w:tcPr>
          <w:p w14:paraId="6BA1DEA7" w14:textId="77777777" w:rsidR="00E2092A" w:rsidRPr="0060486C" w:rsidRDefault="00833A49" w:rsidP="00061D36">
            <w:pPr>
              <w:spacing w:after="120" w:line="280" w:lineRule="atLeast"/>
              <w:rPr>
                <w:rFonts w:cs="Arial"/>
              </w:rPr>
            </w:pPr>
            <w:r w:rsidRPr="00833A49">
              <w:rPr>
                <w:rFonts w:cs="Arial"/>
              </w:rPr>
              <w:t>Jozef Mokrý</w:t>
            </w:r>
          </w:p>
        </w:tc>
      </w:tr>
      <w:tr w:rsidR="00E2092A" w:rsidRPr="0060486C" w14:paraId="6BA1DEAB" w14:textId="77777777" w:rsidTr="004953A0">
        <w:trPr>
          <w:trHeight w:hRule="exact" w:val="284"/>
        </w:trPr>
        <w:tc>
          <w:tcPr>
            <w:tcW w:w="2235" w:type="dxa"/>
            <w:shd w:val="clear" w:color="auto" w:fill="auto"/>
          </w:tcPr>
          <w:p w14:paraId="6BA1DEA9" w14:textId="77777777" w:rsidR="00E2092A" w:rsidRPr="0060486C" w:rsidRDefault="00E2092A" w:rsidP="00061D36">
            <w:pPr>
              <w:spacing w:after="120" w:line="280" w:lineRule="atLeast"/>
              <w:rPr>
                <w:rFonts w:cs="Arial"/>
              </w:rPr>
            </w:pPr>
            <w:r w:rsidRPr="0060486C">
              <w:rPr>
                <w:rFonts w:cs="Arial"/>
              </w:rPr>
              <w:t>Funkce:</w:t>
            </w:r>
          </w:p>
        </w:tc>
        <w:tc>
          <w:tcPr>
            <w:tcW w:w="6628" w:type="dxa"/>
            <w:shd w:val="clear" w:color="auto" w:fill="auto"/>
          </w:tcPr>
          <w:p w14:paraId="6BA1DEAA" w14:textId="77777777" w:rsidR="00E2092A" w:rsidRPr="0060486C" w:rsidRDefault="00833A49" w:rsidP="00061D36">
            <w:pPr>
              <w:spacing w:after="120" w:line="280" w:lineRule="atLeast"/>
              <w:rPr>
                <w:rFonts w:cs="Arial"/>
              </w:rPr>
            </w:pPr>
            <w:r w:rsidRPr="00833A49">
              <w:rPr>
                <w:rFonts w:cs="Arial"/>
              </w:rPr>
              <w:t>Jednatel</w:t>
            </w:r>
          </w:p>
        </w:tc>
      </w:tr>
      <w:tr w:rsidR="00E2092A" w:rsidRPr="0060486C" w14:paraId="6BA1DEAE" w14:textId="77777777" w:rsidTr="004953A0">
        <w:trPr>
          <w:trHeight w:hRule="exact" w:val="284"/>
        </w:trPr>
        <w:tc>
          <w:tcPr>
            <w:tcW w:w="2235" w:type="dxa"/>
            <w:shd w:val="clear" w:color="auto" w:fill="auto"/>
          </w:tcPr>
          <w:p w14:paraId="6BA1DEAC" w14:textId="77777777" w:rsidR="00E2092A" w:rsidRPr="0060486C" w:rsidRDefault="00E2092A" w:rsidP="00061D36">
            <w:pPr>
              <w:spacing w:after="120" w:line="280" w:lineRule="atLeast"/>
              <w:rPr>
                <w:rFonts w:cs="Arial"/>
              </w:rPr>
            </w:pPr>
            <w:r w:rsidRPr="0060486C">
              <w:rPr>
                <w:rFonts w:cs="Arial"/>
              </w:rPr>
              <w:t>E-mail:</w:t>
            </w:r>
          </w:p>
        </w:tc>
        <w:tc>
          <w:tcPr>
            <w:tcW w:w="6628" w:type="dxa"/>
            <w:shd w:val="clear" w:color="auto" w:fill="auto"/>
          </w:tcPr>
          <w:p w14:paraId="6BA1DEAD" w14:textId="37EA50E2" w:rsidR="00E2092A" w:rsidRPr="0060486C" w:rsidRDefault="00D93CB1" w:rsidP="00061D36">
            <w:pPr>
              <w:spacing w:after="120" w:line="280" w:lineRule="atLeast"/>
              <w:rPr>
                <w:rFonts w:cs="Arial"/>
              </w:rPr>
            </w:pPr>
            <w:proofErr w:type="spellStart"/>
            <w:r>
              <w:rPr>
                <w:rFonts w:cs="Arial"/>
                <w:szCs w:val="22"/>
              </w:rPr>
              <w:t>xxxxxxxx</w:t>
            </w:r>
            <w:proofErr w:type="spellEnd"/>
          </w:p>
        </w:tc>
      </w:tr>
      <w:tr w:rsidR="00E2092A" w:rsidRPr="0060486C" w14:paraId="6BA1DEB1" w14:textId="77777777" w:rsidTr="004953A0">
        <w:trPr>
          <w:trHeight w:hRule="exact" w:val="284"/>
        </w:trPr>
        <w:tc>
          <w:tcPr>
            <w:tcW w:w="2235" w:type="dxa"/>
            <w:shd w:val="clear" w:color="auto" w:fill="auto"/>
          </w:tcPr>
          <w:p w14:paraId="6BA1DEAF" w14:textId="77777777" w:rsidR="00E2092A" w:rsidRPr="0060486C" w:rsidRDefault="00E2092A" w:rsidP="00061D36">
            <w:pPr>
              <w:spacing w:after="120" w:line="280" w:lineRule="atLeast"/>
              <w:rPr>
                <w:rFonts w:cs="Arial"/>
              </w:rPr>
            </w:pPr>
            <w:r w:rsidRPr="0060486C">
              <w:rPr>
                <w:rFonts w:cs="Arial"/>
              </w:rPr>
              <w:t>Mobilní telefon:</w:t>
            </w:r>
          </w:p>
        </w:tc>
        <w:tc>
          <w:tcPr>
            <w:tcW w:w="6628" w:type="dxa"/>
            <w:shd w:val="clear" w:color="auto" w:fill="auto"/>
          </w:tcPr>
          <w:p w14:paraId="6BA1DEB0" w14:textId="3721C91F" w:rsidR="00E2092A" w:rsidRPr="0060486C" w:rsidRDefault="00D93CB1" w:rsidP="00061D36">
            <w:pPr>
              <w:spacing w:after="120" w:line="280" w:lineRule="atLeast"/>
              <w:rPr>
                <w:rFonts w:cs="Arial"/>
              </w:rPr>
            </w:pPr>
            <w:proofErr w:type="spellStart"/>
            <w:r>
              <w:rPr>
                <w:rFonts w:cs="Arial"/>
                <w:szCs w:val="22"/>
              </w:rPr>
              <w:t>xxxxxxxx</w:t>
            </w:r>
            <w:proofErr w:type="spellEnd"/>
          </w:p>
        </w:tc>
      </w:tr>
    </w:tbl>
    <w:p w14:paraId="6BA1DEB2" w14:textId="77777777" w:rsidR="003A7CC9" w:rsidRPr="009D3AB6" w:rsidRDefault="003A7CC9" w:rsidP="00061D36">
      <w:pPr>
        <w:pStyle w:val="Zkladntext"/>
        <w:spacing w:before="120" w:after="0" w:line="280" w:lineRule="atLeast"/>
        <w:jc w:val="both"/>
      </w:pPr>
    </w:p>
    <w:p w14:paraId="6BA1DEB3" w14:textId="77777777" w:rsidR="00E2092A" w:rsidRDefault="00E2092A" w:rsidP="00061D36">
      <w:pPr>
        <w:pStyle w:val="Zkladntext"/>
        <w:numPr>
          <w:ilvl w:val="1"/>
          <w:numId w:val="6"/>
        </w:numPr>
        <w:spacing w:before="120" w:line="280" w:lineRule="atLeast"/>
        <w:ind w:left="283" w:hanging="283"/>
        <w:jc w:val="both"/>
        <w:rPr>
          <w:color w:val="000000"/>
        </w:rPr>
      </w:pPr>
      <w:r w:rsidRPr="00E2092A">
        <w:rPr>
          <w:color w:val="000000"/>
        </w:rPr>
        <w:lastRenderedPageBreak/>
        <w:t>Tuto Smlouvu je možné měnit pouze v souladu se ZZVZ, a to formou písemného smluvního dodatku. Výjimku tvoří zm</w:t>
      </w:r>
      <w:r>
        <w:rPr>
          <w:color w:val="000000"/>
        </w:rPr>
        <w:t xml:space="preserve">ěny údajů uvedených v odstavci </w:t>
      </w:r>
      <w:r w:rsidR="00BA74EB">
        <w:rPr>
          <w:color w:val="000000"/>
        </w:rPr>
        <w:t>7</w:t>
      </w:r>
      <w:r>
        <w:rPr>
          <w:color w:val="000000"/>
        </w:rPr>
        <w:t xml:space="preserve">. a </w:t>
      </w:r>
      <w:r w:rsidR="00BA74EB">
        <w:rPr>
          <w:color w:val="000000"/>
        </w:rPr>
        <w:t>8</w:t>
      </w:r>
      <w:r w:rsidRPr="00E2092A">
        <w:rPr>
          <w:color w:val="000000"/>
        </w:rPr>
        <w:t xml:space="preserve">. tohoto článku, kdy postačí </w:t>
      </w:r>
      <w:r w:rsidRPr="003C4372">
        <w:t>prokazatelné</w:t>
      </w:r>
      <w:r w:rsidRPr="00E2092A">
        <w:rPr>
          <w:color w:val="000000"/>
        </w:rPr>
        <w:t xml:space="preserve"> písemné oznámení příslušné změny druhé smluvní straně.</w:t>
      </w:r>
      <w:r w:rsidR="00436CDC">
        <w:rPr>
          <w:color w:val="000000"/>
        </w:rPr>
        <w:t xml:space="preserve"> </w:t>
      </w:r>
      <w:r w:rsidRPr="00FC3952">
        <w:rPr>
          <w:color w:val="000000"/>
        </w:rPr>
        <w:t xml:space="preserve">Dodatky této Smlouvy se stávají její nedílnou součástí. </w:t>
      </w:r>
    </w:p>
    <w:p w14:paraId="6BA1DEB4" w14:textId="77777777" w:rsidR="00C633B7" w:rsidRDefault="00C633B7" w:rsidP="00061D36">
      <w:pPr>
        <w:pStyle w:val="Zkladntext"/>
        <w:spacing w:before="120" w:line="280" w:lineRule="atLeast"/>
        <w:ind w:left="283"/>
        <w:jc w:val="both"/>
        <w:rPr>
          <w:color w:val="000000"/>
        </w:rPr>
      </w:pPr>
    </w:p>
    <w:p w14:paraId="6BA1DEB5" w14:textId="77777777" w:rsidR="008C6DF8" w:rsidRPr="00821CCB" w:rsidRDefault="008C6DF8" w:rsidP="00061D36">
      <w:pPr>
        <w:pStyle w:val="Zkladntext"/>
        <w:numPr>
          <w:ilvl w:val="1"/>
          <w:numId w:val="6"/>
        </w:numPr>
        <w:spacing w:before="120" w:line="280" w:lineRule="atLeast"/>
        <w:ind w:left="283" w:hanging="283"/>
        <w:jc w:val="both"/>
        <w:rPr>
          <w:color w:val="000000"/>
        </w:rPr>
      </w:pPr>
      <w:r w:rsidRPr="00821CCB">
        <w:rPr>
          <w:color w:val="000000"/>
        </w:rPr>
        <w:t xml:space="preserve">Změnu oprávněných zástupců nebo jejich </w:t>
      </w:r>
      <w:r w:rsidRPr="008C6DF8">
        <w:rPr>
          <w:color w:val="000000"/>
        </w:rPr>
        <w:t>kontaktních</w:t>
      </w:r>
      <w:r w:rsidRPr="00821CCB">
        <w:rPr>
          <w:color w:val="000000"/>
        </w:rPr>
        <w:t xml:space="preserve"> údajů je každá smluvní strana povinna bez zbytečného odkladu písemně oznámit druhé smluvní straně, a to:</w:t>
      </w:r>
    </w:p>
    <w:p w14:paraId="6BA1DEB6" w14:textId="77777777" w:rsidR="008C6DF8" w:rsidRDefault="008C6DF8" w:rsidP="00061D36">
      <w:pPr>
        <w:pStyle w:val="Odstavecseseznamem"/>
        <w:numPr>
          <w:ilvl w:val="0"/>
          <w:numId w:val="38"/>
        </w:numPr>
        <w:autoSpaceDN/>
        <w:spacing w:after="120" w:line="280" w:lineRule="atLeast"/>
        <w:contextualSpacing/>
        <w:textAlignment w:val="auto"/>
        <w:rPr>
          <w:rFonts w:cs="Arial"/>
          <w:szCs w:val="20"/>
        </w:rPr>
      </w:pPr>
      <w:r>
        <w:rPr>
          <w:rFonts w:cs="Arial"/>
          <w:szCs w:val="20"/>
        </w:rPr>
        <w:t>e-mailem zaslaným oprávněným zástupcem jedné smluvní strany oprávněnému zástupci druhé smluvní strany, ve kterém bude změna oznámena;</w:t>
      </w:r>
    </w:p>
    <w:p w14:paraId="6BA1DEB7" w14:textId="77777777" w:rsidR="000D3C3C" w:rsidRPr="000D3C3C" w:rsidRDefault="000D3C3C" w:rsidP="00061D36">
      <w:pPr>
        <w:autoSpaceDN/>
        <w:spacing w:after="120" w:line="280" w:lineRule="atLeast"/>
        <w:ind w:firstLine="1134"/>
        <w:contextualSpacing/>
        <w:textAlignment w:val="auto"/>
        <w:rPr>
          <w:rFonts w:cs="Arial"/>
          <w:szCs w:val="20"/>
        </w:rPr>
      </w:pPr>
      <w:r>
        <w:rPr>
          <w:rFonts w:cs="Arial"/>
          <w:szCs w:val="20"/>
        </w:rPr>
        <w:t>nebo</w:t>
      </w:r>
    </w:p>
    <w:p w14:paraId="6BA1DEB8" w14:textId="77777777" w:rsidR="008C6DF8" w:rsidRPr="008C6DF8" w:rsidRDefault="008C6DF8" w:rsidP="00061D36">
      <w:pPr>
        <w:pStyle w:val="Odstavecseseznamem"/>
        <w:numPr>
          <w:ilvl w:val="0"/>
          <w:numId w:val="38"/>
        </w:numPr>
        <w:autoSpaceDN/>
        <w:spacing w:after="120" w:line="280" w:lineRule="atLeast"/>
        <w:contextualSpacing/>
        <w:textAlignment w:val="auto"/>
        <w:rPr>
          <w:rFonts w:cs="Arial"/>
          <w:szCs w:val="20"/>
        </w:rPr>
      </w:pPr>
      <w:r>
        <w:rPr>
          <w:rFonts w:cs="Arial"/>
          <w:szCs w:val="20"/>
        </w:rPr>
        <w:t xml:space="preserve">oznámením zaslaným druhé smluvní straně do její datové schránky. </w:t>
      </w:r>
    </w:p>
    <w:p w14:paraId="6BA1DEB9" w14:textId="77777777" w:rsidR="00C633B7" w:rsidRDefault="003A7CC9" w:rsidP="00061D36">
      <w:pPr>
        <w:pStyle w:val="Zkladntext"/>
        <w:numPr>
          <w:ilvl w:val="1"/>
          <w:numId w:val="6"/>
        </w:numPr>
        <w:spacing w:before="120" w:after="0" w:line="280" w:lineRule="atLeast"/>
        <w:ind w:left="283" w:hanging="283"/>
        <w:jc w:val="both"/>
      </w:pPr>
      <w:r w:rsidRPr="00FB2813">
        <w:t xml:space="preserve">Tato </w:t>
      </w:r>
      <w:r w:rsidR="00EE63EF">
        <w:t>S</w:t>
      </w:r>
      <w:r w:rsidRPr="00FB2813">
        <w:t>mlouva je vyhotovena ve čtyřech ste</w:t>
      </w:r>
      <w:r w:rsidR="00E2092A">
        <w:t>jnopisech s platností originálu. K</w:t>
      </w:r>
      <w:r w:rsidRPr="00FB2813">
        <w:t xml:space="preserve">aždá ze smluvních stran </w:t>
      </w:r>
      <w:r w:rsidR="00E2092A">
        <w:t xml:space="preserve">přísluší po dvou stejnopisech. </w:t>
      </w:r>
      <w:r w:rsidRPr="00FB2813">
        <w:t xml:space="preserve"> </w:t>
      </w:r>
    </w:p>
    <w:p w14:paraId="6BA1DEBA" w14:textId="77777777" w:rsidR="003A7CC9" w:rsidRPr="00FB2813" w:rsidRDefault="003A7CC9" w:rsidP="00061D36">
      <w:pPr>
        <w:pStyle w:val="Zkladntext"/>
        <w:numPr>
          <w:ilvl w:val="1"/>
          <w:numId w:val="6"/>
        </w:numPr>
        <w:spacing w:before="120" w:after="0" w:line="280" w:lineRule="atLeast"/>
        <w:ind w:left="283" w:hanging="283"/>
        <w:jc w:val="both"/>
      </w:pPr>
      <w:r w:rsidRPr="00FB2813">
        <w:t xml:space="preserve">Nedílnou součástí </w:t>
      </w:r>
      <w:r w:rsidR="00EE63EF">
        <w:t>této S</w:t>
      </w:r>
      <w:r w:rsidRPr="00FB2813">
        <w:t xml:space="preserve">mlouvy jsou její </w:t>
      </w:r>
      <w:r w:rsidR="000E252C">
        <w:t>P</w:t>
      </w:r>
      <w:r w:rsidRPr="00FB2813">
        <w:t>řílohy:</w:t>
      </w:r>
    </w:p>
    <w:p w14:paraId="6BA1DEBB" w14:textId="77777777" w:rsidR="003A7CC9" w:rsidRDefault="003A7CC9" w:rsidP="00061D36">
      <w:pPr>
        <w:pStyle w:val="Zkladntext"/>
        <w:spacing w:before="120" w:after="0" w:line="280" w:lineRule="atLeast"/>
        <w:ind w:left="283"/>
      </w:pPr>
      <w:r w:rsidRPr="00FB2813">
        <w:t xml:space="preserve">Příloha č. 1 – </w:t>
      </w:r>
      <w:r w:rsidR="009B5F69">
        <w:t>Podmínky poskytování podpory</w:t>
      </w:r>
    </w:p>
    <w:p w14:paraId="6BA1DEBC" w14:textId="77777777" w:rsidR="00114503" w:rsidRDefault="00114503" w:rsidP="00061D36">
      <w:pPr>
        <w:pStyle w:val="Zkladntext"/>
        <w:spacing w:before="120" w:line="280" w:lineRule="atLeast"/>
        <w:ind w:left="283"/>
      </w:pPr>
      <w:r w:rsidRPr="00FB2813">
        <w:t xml:space="preserve">Příloha č. </w:t>
      </w:r>
      <w:r w:rsidR="00BC364F">
        <w:t>2</w:t>
      </w:r>
      <w:r w:rsidRPr="00FB2813">
        <w:t xml:space="preserve"> – </w:t>
      </w:r>
      <w:r w:rsidR="00313666">
        <w:t xml:space="preserve">Složení </w:t>
      </w:r>
      <w:r w:rsidR="00B74B06">
        <w:t xml:space="preserve">servisního </w:t>
      </w:r>
      <w:r w:rsidR="00313666">
        <w:t>týmu</w:t>
      </w:r>
    </w:p>
    <w:p w14:paraId="6BA1DEBD" w14:textId="0D7367AE" w:rsidR="00C633B7" w:rsidRDefault="00C633B7" w:rsidP="009F216A">
      <w:pPr>
        <w:pStyle w:val="Zkladntext"/>
        <w:spacing w:before="120" w:line="280" w:lineRule="atLeast"/>
        <w:ind w:left="283"/>
        <w:jc w:val="both"/>
        <w:rPr>
          <w:rFonts w:cs="Arial"/>
          <w:szCs w:val="20"/>
        </w:rPr>
      </w:pPr>
      <w:r>
        <w:t xml:space="preserve">Příloha č. </w:t>
      </w:r>
      <w:r w:rsidR="00BC364F">
        <w:t>3</w:t>
      </w:r>
      <w:r w:rsidR="0072113B">
        <w:t xml:space="preserve"> – </w:t>
      </w:r>
      <w:r w:rsidR="000E252C">
        <w:t>„</w:t>
      </w:r>
      <w:r w:rsidR="00ED690E">
        <w:t xml:space="preserve">Prohlášení </w:t>
      </w:r>
      <w:r w:rsidR="0072113B">
        <w:t>výrobce</w:t>
      </w:r>
      <w:r w:rsidR="00ED690E">
        <w:t xml:space="preserve"> nebo jeho obchodního zastoupení pro Českou republiku v českém jazyce </w:t>
      </w:r>
      <w:r w:rsidR="00822DF6">
        <w:t xml:space="preserve">nebo </w:t>
      </w:r>
      <w:r w:rsidR="00ED690E">
        <w:t xml:space="preserve">prostém překladu, že je </w:t>
      </w:r>
      <w:r w:rsidR="00B77E3C">
        <w:t>Poskytovatel</w:t>
      </w:r>
      <w:r w:rsidR="00ED690E">
        <w:t xml:space="preserve"> oprávněn poskytovat </w:t>
      </w:r>
      <w:r w:rsidR="00B77E3C">
        <w:t>originální (</w:t>
      </w:r>
      <w:r w:rsidR="00822DF6">
        <w:t>autorizovanou</w:t>
      </w:r>
      <w:r w:rsidR="00B77E3C">
        <w:t>)</w:t>
      </w:r>
      <w:r w:rsidR="00822DF6">
        <w:t xml:space="preserve"> </w:t>
      </w:r>
      <w:r w:rsidR="00ED690E">
        <w:t>podporu</w:t>
      </w:r>
      <w:r w:rsidR="0056682B">
        <w:t xml:space="preserve"> výrobce“</w:t>
      </w:r>
    </w:p>
    <w:p w14:paraId="0E42C671" w14:textId="1F5D4180" w:rsidR="0056682B" w:rsidRPr="007E2E98" w:rsidRDefault="0056682B" w:rsidP="009F216A">
      <w:pPr>
        <w:pStyle w:val="Zkladntext"/>
        <w:spacing w:before="120" w:line="280" w:lineRule="atLeast"/>
        <w:ind w:left="283"/>
        <w:jc w:val="both"/>
        <w:rPr>
          <w:rFonts w:cs="Arial"/>
        </w:rPr>
      </w:pPr>
      <w:r>
        <w:rPr>
          <w:rFonts w:cs="Arial"/>
          <w:szCs w:val="20"/>
        </w:rPr>
        <w:t>Příloha č. 4 – Plná moc.</w:t>
      </w:r>
    </w:p>
    <w:p w14:paraId="6BA1DEBE" w14:textId="77777777" w:rsidR="003A7CC9" w:rsidRPr="00FB2813" w:rsidRDefault="003A7CC9" w:rsidP="00061D36">
      <w:pPr>
        <w:pStyle w:val="Zkladntext"/>
        <w:numPr>
          <w:ilvl w:val="1"/>
          <w:numId w:val="6"/>
        </w:numPr>
        <w:spacing w:before="120" w:after="0" w:line="280" w:lineRule="atLeast"/>
        <w:ind w:left="283" w:hanging="283"/>
        <w:jc w:val="both"/>
      </w:pPr>
      <w:r w:rsidRPr="00FB2813">
        <w:t>Smluvn</w:t>
      </w:r>
      <w:r w:rsidR="00A55ED8">
        <w:t>í strany si před podpisem tuto S</w:t>
      </w:r>
      <w:r w:rsidRPr="00FB2813">
        <w:t xml:space="preserve">mlouvu řádně přečetly a svůj souhlas s obsahem </w:t>
      </w:r>
      <w:r w:rsidR="00E2092A">
        <w:t>autentičností jednotlivých ustanovení této S</w:t>
      </w:r>
      <w:r w:rsidRPr="00FB2813">
        <w:t>ml</w:t>
      </w:r>
      <w:r w:rsidR="00E2092A">
        <w:t xml:space="preserve">ouvy včetně jejích příloh stvrzují svým podpisem. </w:t>
      </w:r>
    </w:p>
    <w:p w14:paraId="6BA1DEBF" w14:textId="77777777" w:rsidR="00281F4F" w:rsidRPr="00FB2813" w:rsidRDefault="00281F4F" w:rsidP="003A7CC9">
      <w:pPr>
        <w:spacing w:line="276" w:lineRule="auto"/>
        <w:rPr>
          <w:rFonts w:cs="Arial"/>
          <w:szCs w:val="20"/>
        </w:rPr>
      </w:pPr>
    </w:p>
    <w:p w14:paraId="6BA1DEC0" w14:textId="77777777" w:rsidR="00281F4F" w:rsidRPr="00FB2813" w:rsidRDefault="00281F4F" w:rsidP="003A7CC9">
      <w:pPr>
        <w:spacing w:line="276" w:lineRule="auto"/>
        <w:rPr>
          <w:rFonts w:cs="Arial"/>
          <w:szCs w:val="20"/>
        </w:rPr>
      </w:pPr>
    </w:p>
    <w:p w14:paraId="6BA1DEC1" w14:textId="263DFA92" w:rsidR="003A7CC9" w:rsidRPr="00FB2813" w:rsidRDefault="003A7CC9" w:rsidP="003A7CC9">
      <w:pPr>
        <w:rPr>
          <w:color w:val="000000"/>
        </w:rPr>
      </w:pPr>
      <w:r w:rsidRPr="00FB2813">
        <w:rPr>
          <w:color w:val="000000"/>
        </w:rPr>
        <w:t>V Praze dne</w:t>
      </w:r>
      <w:r w:rsidR="00BF3778">
        <w:rPr>
          <w:color w:val="000000"/>
        </w:rPr>
        <w:t xml:space="preserve"> 30. 4. 2018</w:t>
      </w:r>
      <w:r w:rsidR="00BF3778">
        <w:rPr>
          <w:color w:val="000000"/>
        </w:rPr>
        <w:tab/>
      </w:r>
      <w:r w:rsidR="00BF3778">
        <w:rPr>
          <w:color w:val="000000"/>
        </w:rPr>
        <w:tab/>
      </w:r>
      <w:r w:rsidR="00BF3778">
        <w:rPr>
          <w:color w:val="000000"/>
        </w:rPr>
        <w:tab/>
      </w:r>
      <w:r w:rsidR="00BF3778">
        <w:rPr>
          <w:color w:val="000000"/>
        </w:rPr>
        <w:tab/>
      </w:r>
      <w:r w:rsidR="00BF3778">
        <w:rPr>
          <w:color w:val="000000"/>
        </w:rPr>
        <w:tab/>
      </w:r>
      <w:r w:rsidRPr="00147870">
        <w:rPr>
          <w:color w:val="000000"/>
        </w:rPr>
        <w:t>V</w:t>
      </w:r>
      <w:r w:rsidR="007B3602">
        <w:rPr>
          <w:color w:val="000000"/>
        </w:rPr>
        <w:t xml:space="preserve"> </w:t>
      </w:r>
      <w:proofErr w:type="spellStart"/>
      <w:r w:rsidR="007B3602">
        <w:rPr>
          <w:color w:val="000000"/>
        </w:rPr>
        <w:t>Hostivici</w:t>
      </w:r>
      <w:proofErr w:type="spellEnd"/>
      <w:r w:rsidR="00147870" w:rsidRPr="00147870">
        <w:rPr>
          <w:color w:val="000000"/>
        </w:rPr>
        <w:t xml:space="preserve"> </w:t>
      </w:r>
      <w:r w:rsidR="00213FD0" w:rsidRPr="00147870">
        <w:rPr>
          <w:color w:val="000000"/>
        </w:rPr>
        <w:t xml:space="preserve"> </w:t>
      </w:r>
      <w:r w:rsidR="00147870" w:rsidRPr="00147870">
        <w:rPr>
          <w:color w:val="000000"/>
        </w:rPr>
        <w:t>dne</w:t>
      </w:r>
      <w:r w:rsidR="00147870">
        <w:rPr>
          <w:color w:val="000000"/>
        </w:rPr>
        <w:t xml:space="preserve"> </w:t>
      </w:r>
      <w:r w:rsidR="00BF3778">
        <w:rPr>
          <w:color w:val="000000"/>
        </w:rPr>
        <w:t>27. 4. 2018</w:t>
      </w:r>
    </w:p>
    <w:p w14:paraId="6BA1DEC2" w14:textId="77777777" w:rsidR="003A7CC9" w:rsidRPr="00FB2813" w:rsidRDefault="003A7CC9" w:rsidP="003A7CC9">
      <w:pPr>
        <w:rPr>
          <w:color w:val="000000"/>
        </w:rPr>
      </w:pPr>
    </w:p>
    <w:p w14:paraId="6BA1DEC3" w14:textId="77777777" w:rsidR="003A7CC9" w:rsidRPr="00FB2813" w:rsidRDefault="003A7CC9" w:rsidP="003A7CC9">
      <w:pPr>
        <w:rPr>
          <w:color w:val="000000"/>
        </w:rPr>
      </w:pPr>
    </w:p>
    <w:p w14:paraId="6BA1DEC4" w14:textId="77777777" w:rsidR="003A7CC9" w:rsidRPr="00FB2813" w:rsidRDefault="003A7CC9" w:rsidP="003A7CC9">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7B3602" w:rsidRPr="007B3602">
        <w:rPr>
          <w:color w:val="000000"/>
        </w:rPr>
        <w:t>FREEDLAND &amp; PARTNERS s.r.o.</w:t>
      </w:r>
    </w:p>
    <w:p w14:paraId="6BA1DEC5" w14:textId="77777777" w:rsidR="003A7CC9" w:rsidRPr="00FB2813" w:rsidRDefault="003A7CC9" w:rsidP="003A7CC9">
      <w:pPr>
        <w:rPr>
          <w:color w:val="000000"/>
        </w:rPr>
      </w:pPr>
      <w:r w:rsidRPr="00FB2813">
        <w:rPr>
          <w:color w:val="000000"/>
        </w:rPr>
        <w:t>České republiky</w:t>
      </w:r>
    </w:p>
    <w:p w14:paraId="6BA1DEC6" w14:textId="77777777" w:rsidR="003A7CC9" w:rsidRPr="00FB2813" w:rsidRDefault="003A7CC9" w:rsidP="003A7CC9">
      <w:pPr>
        <w:rPr>
          <w:color w:val="000000"/>
        </w:rPr>
      </w:pPr>
    </w:p>
    <w:p w14:paraId="6BA1DEC7" w14:textId="77777777" w:rsidR="003A7CC9" w:rsidRPr="00FB2813" w:rsidRDefault="003A7CC9" w:rsidP="003A7CC9">
      <w:pPr>
        <w:rPr>
          <w:color w:val="000000"/>
        </w:rPr>
      </w:pPr>
    </w:p>
    <w:p w14:paraId="6BA1DEC8" w14:textId="77777777" w:rsidR="003A7CC9" w:rsidRPr="00FB2813" w:rsidRDefault="003A7CC9" w:rsidP="003A7CC9">
      <w:pPr>
        <w:rPr>
          <w:color w:val="000000"/>
        </w:rPr>
      </w:pPr>
    </w:p>
    <w:p w14:paraId="6BA1DEC9" w14:textId="77777777" w:rsidR="003A7CC9" w:rsidRPr="00FB2813" w:rsidRDefault="003A7CC9" w:rsidP="003A7CC9">
      <w:pPr>
        <w:rPr>
          <w:color w:val="000000"/>
        </w:rPr>
      </w:pPr>
    </w:p>
    <w:p w14:paraId="6BA1DECA" w14:textId="77777777" w:rsidR="003A7CC9" w:rsidRPr="00FB2813" w:rsidRDefault="003A7CC9" w:rsidP="003A7CC9">
      <w:pPr>
        <w:rPr>
          <w:color w:val="000000"/>
        </w:rPr>
      </w:pPr>
      <w:r w:rsidRPr="00FB2813">
        <w:rPr>
          <w:color w:val="000000"/>
        </w:rPr>
        <w:t>……………………………..</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t>………..……………………</w:t>
      </w:r>
    </w:p>
    <w:p w14:paraId="6BA1DECB" w14:textId="4F1CFDB5" w:rsidR="003A7CC9" w:rsidRPr="00FB2813" w:rsidRDefault="00B82882" w:rsidP="003A7CC9">
      <w:pPr>
        <w:rPr>
          <w:color w:val="000000"/>
        </w:rPr>
      </w:pPr>
      <w:bookmarkStart w:id="17" w:name="_Toc277151450"/>
      <w:bookmarkStart w:id="18" w:name="_Toc277151540"/>
      <w:r>
        <w:rPr>
          <w:color w:val="000000"/>
        </w:rPr>
        <w:t>Ing. Zdeněk Kabátek</w:t>
      </w:r>
      <w:r w:rsidR="002F2341" w:rsidRPr="00FB2813">
        <w:rPr>
          <w:color w:val="000000"/>
        </w:rPr>
        <w:tab/>
      </w:r>
      <w:r w:rsidR="002F2341" w:rsidRPr="00FB2813">
        <w:rPr>
          <w:color w:val="000000"/>
        </w:rPr>
        <w:tab/>
      </w:r>
      <w:r w:rsidR="002F2341" w:rsidRPr="00FB2813">
        <w:rPr>
          <w:color w:val="000000"/>
        </w:rPr>
        <w:tab/>
      </w:r>
      <w:r w:rsidR="002F2341" w:rsidRPr="00FB2813">
        <w:rPr>
          <w:color w:val="000000"/>
        </w:rPr>
        <w:tab/>
      </w:r>
      <w:r w:rsidR="002F2341" w:rsidRPr="00FB2813">
        <w:rPr>
          <w:color w:val="000000"/>
        </w:rPr>
        <w:tab/>
      </w:r>
      <w:bookmarkEnd w:id="17"/>
      <w:bookmarkEnd w:id="18"/>
      <w:r>
        <w:rPr>
          <w:color w:val="000000"/>
        </w:rPr>
        <w:tab/>
      </w:r>
      <w:proofErr w:type="spellStart"/>
      <w:r w:rsidR="00BF3778">
        <w:rPr>
          <w:color w:val="000000"/>
        </w:rPr>
        <w:t>xxxxxxxx</w:t>
      </w:r>
      <w:proofErr w:type="spellEnd"/>
    </w:p>
    <w:p w14:paraId="6BA1DECC" w14:textId="77777777" w:rsidR="004E08A0" w:rsidRPr="00061D36" w:rsidRDefault="00B82882" w:rsidP="00061D36">
      <w:pPr>
        <w:rPr>
          <w:color w:val="000000"/>
        </w:rPr>
      </w:pPr>
      <w:r>
        <w:rPr>
          <w:color w:val="000000"/>
        </w:rPr>
        <w:t>ředitel VZP ČR</w:t>
      </w:r>
      <w:r w:rsidR="004E08A0">
        <w:rPr>
          <w:rFonts w:ascii="Calibri" w:hAnsi="Calibri"/>
          <w:szCs w:val="20"/>
        </w:rPr>
        <w:br w:type="page"/>
      </w:r>
    </w:p>
    <w:p w14:paraId="6BA1DECD" w14:textId="77777777" w:rsidR="009B5F69" w:rsidRDefault="009B5F69" w:rsidP="009B5F69">
      <w:pPr>
        <w:tabs>
          <w:tab w:val="left" w:pos="426"/>
        </w:tabs>
        <w:spacing w:after="120"/>
        <w:outlineLvl w:val="0"/>
        <w:rPr>
          <w:rFonts w:cs="Arial"/>
          <w:b/>
          <w:sz w:val="24"/>
        </w:rPr>
      </w:pPr>
      <w:r w:rsidRPr="009B5F69">
        <w:rPr>
          <w:rFonts w:cs="Arial"/>
          <w:b/>
          <w:sz w:val="24"/>
        </w:rPr>
        <w:lastRenderedPageBreak/>
        <w:t>Přílo</w:t>
      </w:r>
      <w:r w:rsidR="00FC55BF">
        <w:rPr>
          <w:rFonts w:cs="Arial"/>
          <w:b/>
          <w:sz w:val="24"/>
        </w:rPr>
        <w:t xml:space="preserve">ha č. 1 – Podmínky poskytování </w:t>
      </w:r>
      <w:r w:rsidR="0012445E">
        <w:rPr>
          <w:rFonts w:cs="Arial"/>
          <w:b/>
          <w:sz w:val="24"/>
        </w:rPr>
        <w:t>P</w:t>
      </w:r>
      <w:r w:rsidRPr="009B5F69">
        <w:rPr>
          <w:rFonts w:cs="Arial"/>
          <w:b/>
          <w:sz w:val="24"/>
        </w:rPr>
        <w:t>odpory</w:t>
      </w:r>
    </w:p>
    <w:p w14:paraId="6BA1DECE" w14:textId="77777777" w:rsidR="009B5F69" w:rsidRPr="009B5F69" w:rsidRDefault="009B5F69" w:rsidP="009B5F69">
      <w:pPr>
        <w:tabs>
          <w:tab w:val="left" w:pos="426"/>
        </w:tabs>
        <w:spacing w:after="120"/>
        <w:outlineLvl w:val="0"/>
        <w:rPr>
          <w:rFonts w:cs="Arial"/>
          <w:b/>
          <w:sz w:val="24"/>
        </w:rPr>
      </w:pPr>
    </w:p>
    <w:p w14:paraId="6BA1DECF"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Popis stávajícího prostředí</w:t>
      </w:r>
    </w:p>
    <w:p w14:paraId="6BA1DED0" w14:textId="77777777" w:rsidR="009B5F69" w:rsidRPr="00B94198" w:rsidRDefault="009B5F69" w:rsidP="009B5F69">
      <w:pPr>
        <w:spacing w:after="120"/>
        <w:rPr>
          <w:rFonts w:cs="Arial"/>
          <w:bCs/>
          <w:szCs w:val="20"/>
        </w:rPr>
      </w:pPr>
      <w:r w:rsidRPr="00B94198">
        <w:rPr>
          <w:rFonts w:cs="Arial"/>
          <w:bCs/>
          <w:szCs w:val="20"/>
        </w:rPr>
        <w:t>VZP ČR je uživatelem softwarového n</w:t>
      </w:r>
      <w:r w:rsidR="00C633B7">
        <w:rPr>
          <w:rFonts w:cs="Arial"/>
          <w:bCs/>
          <w:szCs w:val="20"/>
        </w:rPr>
        <w:t>ástroje Automic ONE Automation společnosti</w:t>
      </w:r>
      <w:r w:rsidRPr="00B94198">
        <w:rPr>
          <w:rFonts w:cs="Arial"/>
          <w:bCs/>
          <w:szCs w:val="20"/>
        </w:rPr>
        <w:t xml:space="preserve"> Automic s licencí 200TBL tasks per day (dále vše též jen „softwarový nástroj AOA“), provozovaným v tomto prostředí:</w:t>
      </w:r>
    </w:p>
    <w:tbl>
      <w:tblPr>
        <w:tblStyle w:val="Mkatabulky"/>
        <w:tblW w:w="8188" w:type="dxa"/>
        <w:tblLook w:val="04A0" w:firstRow="1" w:lastRow="0" w:firstColumn="1" w:lastColumn="0" w:noHBand="0" w:noVBand="1"/>
      </w:tblPr>
      <w:tblGrid>
        <w:gridCol w:w="1951"/>
        <w:gridCol w:w="2835"/>
        <w:gridCol w:w="3402"/>
      </w:tblGrid>
      <w:tr w:rsidR="009B5F69" w:rsidRPr="00B94198" w14:paraId="6BA1DED4" w14:textId="77777777" w:rsidTr="004953A0">
        <w:tc>
          <w:tcPr>
            <w:tcW w:w="1951" w:type="dxa"/>
          </w:tcPr>
          <w:p w14:paraId="6BA1DED1" w14:textId="77777777" w:rsidR="009B5F69" w:rsidRPr="00B94198" w:rsidRDefault="009B5F69" w:rsidP="004953A0">
            <w:pPr>
              <w:rPr>
                <w:rFonts w:cs="Arial"/>
              </w:rPr>
            </w:pPr>
            <w:r w:rsidRPr="00B94198">
              <w:rPr>
                <w:rFonts w:cs="Arial"/>
              </w:rPr>
              <w:t>Server</w:t>
            </w:r>
          </w:p>
        </w:tc>
        <w:tc>
          <w:tcPr>
            <w:tcW w:w="2835" w:type="dxa"/>
          </w:tcPr>
          <w:p w14:paraId="6BA1DED2" w14:textId="77777777" w:rsidR="009B5F69" w:rsidRPr="00B94198" w:rsidRDefault="009B5F69" w:rsidP="004953A0">
            <w:pPr>
              <w:rPr>
                <w:rFonts w:cs="Arial"/>
                <w:color w:val="000000"/>
              </w:rPr>
            </w:pPr>
            <w:r w:rsidRPr="00B94198">
              <w:rPr>
                <w:rFonts w:cs="Arial"/>
                <w:color w:val="000000"/>
              </w:rPr>
              <w:t xml:space="preserve">Produkční </w:t>
            </w:r>
          </w:p>
        </w:tc>
        <w:tc>
          <w:tcPr>
            <w:tcW w:w="3402" w:type="dxa"/>
          </w:tcPr>
          <w:p w14:paraId="6BA1DED3" w14:textId="77777777" w:rsidR="009B5F69" w:rsidRPr="00B94198" w:rsidRDefault="009B5F69" w:rsidP="004953A0">
            <w:pPr>
              <w:rPr>
                <w:rFonts w:cs="Arial"/>
                <w:color w:val="000000"/>
              </w:rPr>
            </w:pPr>
            <w:r w:rsidRPr="00B94198">
              <w:rPr>
                <w:rFonts w:cs="Arial"/>
                <w:color w:val="000000"/>
              </w:rPr>
              <w:t>Testovací</w:t>
            </w:r>
          </w:p>
        </w:tc>
      </w:tr>
      <w:tr w:rsidR="009B5F69" w:rsidRPr="00B94198" w14:paraId="6BA1DEDE" w14:textId="77777777" w:rsidTr="004953A0">
        <w:tc>
          <w:tcPr>
            <w:tcW w:w="1951" w:type="dxa"/>
          </w:tcPr>
          <w:p w14:paraId="6BA1DED5" w14:textId="77777777" w:rsidR="009B5F69" w:rsidRPr="00B94198" w:rsidRDefault="009B5F69" w:rsidP="004953A0">
            <w:pPr>
              <w:rPr>
                <w:rFonts w:cs="Arial"/>
              </w:rPr>
            </w:pPr>
            <w:r w:rsidRPr="00B94198">
              <w:rPr>
                <w:rFonts w:cs="Arial"/>
              </w:rPr>
              <w:t>HW</w:t>
            </w:r>
          </w:p>
        </w:tc>
        <w:tc>
          <w:tcPr>
            <w:tcW w:w="2835" w:type="dxa"/>
          </w:tcPr>
          <w:p w14:paraId="6BA1DED6" w14:textId="77777777" w:rsidR="009B5F69" w:rsidRPr="00B94198" w:rsidRDefault="009B5F69" w:rsidP="004953A0">
            <w:pPr>
              <w:rPr>
                <w:rFonts w:cs="Arial"/>
                <w:color w:val="000000"/>
              </w:rPr>
            </w:pPr>
            <w:r w:rsidRPr="00B94198">
              <w:rPr>
                <w:rFonts w:cs="Arial"/>
                <w:color w:val="000000"/>
              </w:rPr>
              <w:t>virtual</w:t>
            </w:r>
          </w:p>
          <w:p w14:paraId="6BA1DED7" w14:textId="77777777" w:rsidR="009B5F69" w:rsidRPr="00B94198" w:rsidRDefault="009B5F69" w:rsidP="004953A0">
            <w:pPr>
              <w:rPr>
                <w:rFonts w:cs="Arial"/>
                <w:color w:val="000000"/>
              </w:rPr>
            </w:pPr>
            <w:r w:rsidRPr="00B94198">
              <w:rPr>
                <w:rFonts w:cs="Arial"/>
                <w:color w:val="000000"/>
              </w:rPr>
              <w:t>Cluster VMWare ESX Prod.</w:t>
            </w:r>
          </w:p>
          <w:p w14:paraId="6BA1DED8" w14:textId="77777777" w:rsidR="009B5F69" w:rsidRPr="00B94198" w:rsidRDefault="009B5F69" w:rsidP="004953A0">
            <w:pPr>
              <w:rPr>
                <w:rFonts w:cs="Arial"/>
                <w:color w:val="000000"/>
              </w:rPr>
            </w:pPr>
            <w:r w:rsidRPr="00B94198">
              <w:rPr>
                <w:rFonts w:cs="Arial"/>
                <w:color w:val="000000"/>
              </w:rPr>
              <w:t>S19XPS99XP</w:t>
            </w:r>
          </w:p>
          <w:p w14:paraId="6BA1DED9" w14:textId="77777777" w:rsidR="009B5F69" w:rsidRPr="00B94198" w:rsidRDefault="009B5F69" w:rsidP="004953A0">
            <w:pPr>
              <w:rPr>
                <w:rFonts w:cs="Arial"/>
                <w:color w:val="000000"/>
              </w:rPr>
            </w:pPr>
            <w:r w:rsidRPr="00B94198">
              <w:rPr>
                <w:rFonts w:cs="Arial"/>
                <w:color w:val="000000"/>
              </w:rPr>
              <w:t>4xCPU/12GB/120GB</w:t>
            </w:r>
          </w:p>
        </w:tc>
        <w:tc>
          <w:tcPr>
            <w:tcW w:w="3402" w:type="dxa"/>
          </w:tcPr>
          <w:p w14:paraId="6BA1DEDA" w14:textId="77777777" w:rsidR="009B5F69" w:rsidRPr="00B94198" w:rsidRDefault="009B5F69" w:rsidP="004953A0">
            <w:pPr>
              <w:rPr>
                <w:rFonts w:cs="Arial"/>
                <w:color w:val="000000"/>
              </w:rPr>
            </w:pPr>
            <w:r w:rsidRPr="00B94198">
              <w:rPr>
                <w:rFonts w:cs="Arial"/>
                <w:color w:val="000000"/>
              </w:rPr>
              <w:t>virtual</w:t>
            </w:r>
          </w:p>
          <w:p w14:paraId="6BA1DEDB" w14:textId="77777777" w:rsidR="009B5F69" w:rsidRPr="00B94198" w:rsidRDefault="009B5F69" w:rsidP="004953A0">
            <w:pPr>
              <w:rPr>
                <w:rFonts w:cs="Arial"/>
                <w:color w:val="000000"/>
              </w:rPr>
            </w:pPr>
            <w:r w:rsidRPr="00B94198">
              <w:rPr>
                <w:rFonts w:cs="Arial"/>
                <w:color w:val="000000"/>
              </w:rPr>
              <w:t>Cluster VMWare ESX Test</w:t>
            </w:r>
          </w:p>
          <w:p w14:paraId="6BA1DEDC" w14:textId="77777777" w:rsidR="009B5F69" w:rsidRPr="00B94198" w:rsidRDefault="009B5F69" w:rsidP="004953A0">
            <w:pPr>
              <w:rPr>
                <w:rFonts w:cs="Arial"/>
                <w:color w:val="000000"/>
              </w:rPr>
            </w:pPr>
            <w:r w:rsidRPr="00B94198">
              <w:rPr>
                <w:rFonts w:cs="Arial"/>
                <w:color w:val="000000"/>
              </w:rPr>
              <w:t xml:space="preserve">S99XTS19XT </w:t>
            </w:r>
          </w:p>
          <w:p w14:paraId="6BA1DEDD" w14:textId="77777777" w:rsidR="009B5F69" w:rsidRPr="00B94198" w:rsidRDefault="009B5F69" w:rsidP="004953A0">
            <w:pPr>
              <w:rPr>
                <w:rFonts w:cs="Arial"/>
                <w:color w:val="000000"/>
              </w:rPr>
            </w:pPr>
            <w:r w:rsidRPr="00B94198">
              <w:rPr>
                <w:rFonts w:cs="Arial"/>
                <w:color w:val="000000"/>
              </w:rPr>
              <w:t>2xCPU/4GB/80GB</w:t>
            </w:r>
          </w:p>
        </w:tc>
      </w:tr>
      <w:tr w:rsidR="009B5F69" w:rsidRPr="00B94198" w14:paraId="6BA1DEE4" w14:textId="77777777" w:rsidTr="004953A0">
        <w:tc>
          <w:tcPr>
            <w:tcW w:w="1951" w:type="dxa"/>
          </w:tcPr>
          <w:p w14:paraId="6BA1DEDF" w14:textId="77777777" w:rsidR="009B5F69" w:rsidRPr="00B94198" w:rsidRDefault="009B5F69" w:rsidP="004953A0">
            <w:pPr>
              <w:rPr>
                <w:rFonts w:cs="Arial"/>
              </w:rPr>
            </w:pPr>
            <w:r w:rsidRPr="00B94198">
              <w:rPr>
                <w:rFonts w:cs="Arial"/>
              </w:rPr>
              <w:t>OS</w:t>
            </w:r>
          </w:p>
        </w:tc>
        <w:tc>
          <w:tcPr>
            <w:tcW w:w="2835" w:type="dxa"/>
          </w:tcPr>
          <w:p w14:paraId="6BA1DEE0" w14:textId="77777777" w:rsidR="009B5F69" w:rsidRPr="00B94198" w:rsidRDefault="009B5F69" w:rsidP="004953A0">
            <w:pPr>
              <w:rPr>
                <w:rFonts w:cs="Arial"/>
                <w:color w:val="000000"/>
              </w:rPr>
            </w:pPr>
            <w:r w:rsidRPr="00B94198">
              <w:rPr>
                <w:rFonts w:cs="Arial"/>
                <w:color w:val="000000"/>
              </w:rPr>
              <w:t xml:space="preserve">Windows Server 2008 R2 </w:t>
            </w:r>
          </w:p>
          <w:p w14:paraId="6BA1DEE1" w14:textId="77777777" w:rsidR="009B5F69" w:rsidRPr="00B94198" w:rsidRDefault="009B5F69" w:rsidP="004953A0">
            <w:pPr>
              <w:rPr>
                <w:rFonts w:cs="Arial"/>
                <w:color w:val="000000"/>
              </w:rPr>
            </w:pPr>
            <w:r w:rsidRPr="00B94198">
              <w:rPr>
                <w:rFonts w:cs="Arial"/>
                <w:color w:val="000000"/>
              </w:rPr>
              <w:t>Standard SP1 64b</w:t>
            </w:r>
          </w:p>
        </w:tc>
        <w:tc>
          <w:tcPr>
            <w:tcW w:w="3402" w:type="dxa"/>
          </w:tcPr>
          <w:p w14:paraId="6BA1DEE2" w14:textId="77777777" w:rsidR="009B5F69" w:rsidRPr="00B94198" w:rsidRDefault="009B5F69" w:rsidP="004953A0">
            <w:pPr>
              <w:rPr>
                <w:rFonts w:cs="Arial"/>
                <w:color w:val="000000"/>
              </w:rPr>
            </w:pPr>
            <w:r w:rsidRPr="00B94198">
              <w:rPr>
                <w:rFonts w:cs="Arial"/>
                <w:color w:val="000000"/>
              </w:rPr>
              <w:t xml:space="preserve">Windows Server 2008 R2 </w:t>
            </w:r>
          </w:p>
          <w:p w14:paraId="6BA1DEE3" w14:textId="77777777" w:rsidR="009B5F69" w:rsidRPr="00B94198" w:rsidRDefault="009B5F69" w:rsidP="004953A0">
            <w:pPr>
              <w:rPr>
                <w:rFonts w:cs="Arial"/>
              </w:rPr>
            </w:pPr>
            <w:r w:rsidRPr="00B94198">
              <w:rPr>
                <w:rFonts w:cs="Arial"/>
                <w:color w:val="000000"/>
              </w:rPr>
              <w:t>Standard SP1 64b</w:t>
            </w:r>
          </w:p>
        </w:tc>
      </w:tr>
      <w:tr w:rsidR="009B5F69" w:rsidRPr="00B94198" w14:paraId="6BA1DEE8" w14:textId="77777777" w:rsidTr="004953A0">
        <w:tc>
          <w:tcPr>
            <w:tcW w:w="1951" w:type="dxa"/>
          </w:tcPr>
          <w:p w14:paraId="6BA1DEE5" w14:textId="77777777" w:rsidR="009B5F69" w:rsidRPr="00B94198" w:rsidRDefault="009B5F69" w:rsidP="004953A0">
            <w:pPr>
              <w:rPr>
                <w:rFonts w:cs="Arial"/>
              </w:rPr>
            </w:pPr>
            <w:r w:rsidRPr="00B94198">
              <w:rPr>
                <w:rFonts w:cs="Arial"/>
              </w:rPr>
              <w:t>SQL</w:t>
            </w:r>
          </w:p>
        </w:tc>
        <w:tc>
          <w:tcPr>
            <w:tcW w:w="2835" w:type="dxa"/>
          </w:tcPr>
          <w:p w14:paraId="6BA1DEE6" w14:textId="77777777" w:rsidR="009B5F69" w:rsidRPr="00B94198" w:rsidRDefault="009B5F69" w:rsidP="004953A0">
            <w:pPr>
              <w:rPr>
                <w:rFonts w:cs="Arial"/>
                <w:color w:val="000000"/>
              </w:rPr>
            </w:pPr>
            <w:r w:rsidRPr="00B94198">
              <w:rPr>
                <w:rFonts w:cs="Arial"/>
                <w:color w:val="000000"/>
              </w:rPr>
              <w:t xml:space="preserve">MS SQL Server 2008 R2 </w:t>
            </w:r>
          </w:p>
        </w:tc>
        <w:tc>
          <w:tcPr>
            <w:tcW w:w="3402" w:type="dxa"/>
          </w:tcPr>
          <w:p w14:paraId="6BA1DEE7" w14:textId="77777777" w:rsidR="009B5F69" w:rsidRPr="00B94198" w:rsidRDefault="009B5F69" w:rsidP="004953A0">
            <w:pPr>
              <w:rPr>
                <w:rFonts w:cs="Arial"/>
                <w:color w:val="000000"/>
              </w:rPr>
            </w:pPr>
            <w:r w:rsidRPr="00B94198">
              <w:rPr>
                <w:rFonts w:cs="Arial"/>
                <w:color w:val="000000"/>
              </w:rPr>
              <w:t xml:space="preserve">MS SQL Server 2008 R2 </w:t>
            </w:r>
          </w:p>
        </w:tc>
      </w:tr>
      <w:tr w:rsidR="009B5F69" w:rsidRPr="00B94198" w14:paraId="6BA1DEEC" w14:textId="77777777" w:rsidTr="004953A0">
        <w:tc>
          <w:tcPr>
            <w:tcW w:w="1951" w:type="dxa"/>
          </w:tcPr>
          <w:p w14:paraId="6BA1DEE9" w14:textId="77777777" w:rsidR="009B5F69" w:rsidRPr="00B94198" w:rsidRDefault="009B5F69" w:rsidP="004953A0">
            <w:pPr>
              <w:rPr>
                <w:rFonts w:cs="Arial"/>
              </w:rPr>
            </w:pPr>
            <w:r w:rsidRPr="00B94198">
              <w:rPr>
                <w:rFonts w:cs="Arial"/>
              </w:rPr>
              <w:t>WS</w:t>
            </w:r>
          </w:p>
        </w:tc>
        <w:tc>
          <w:tcPr>
            <w:tcW w:w="2835" w:type="dxa"/>
          </w:tcPr>
          <w:p w14:paraId="6BA1DEEA" w14:textId="77777777" w:rsidR="009B5F69" w:rsidRPr="00B94198" w:rsidRDefault="009B5F69" w:rsidP="004953A0">
            <w:pPr>
              <w:rPr>
                <w:rFonts w:cs="Arial"/>
                <w:color w:val="000000"/>
              </w:rPr>
            </w:pPr>
            <w:r w:rsidRPr="00B94198">
              <w:rPr>
                <w:rFonts w:cs="Arial"/>
              </w:rPr>
              <w:t>Apache Tomcat 7.0.64</w:t>
            </w:r>
          </w:p>
        </w:tc>
        <w:tc>
          <w:tcPr>
            <w:tcW w:w="3402" w:type="dxa"/>
          </w:tcPr>
          <w:p w14:paraId="6BA1DEEB" w14:textId="77777777" w:rsidR="009B5F69" w:rsidRPr="00B94198" w:rsidRDefault="009B5F69" w:rsidP="004953A0">
            <w:pPr>
              <w:rPr>
                <w:rFonts w:cs="Arial"/>
                <w:color w:val="000000"/>
              </w:rPr>
            </w:pPr>
            <w:r w:rsidRPr="00B94198">
              <w:rPr>
                <w:rFonts w:cs="Arial"/>
              </w:rPr>
              <w:t>Apache Tomcat 7.0.64</w:t>
            </w:r>
          </w:p>
        </w:tc>
      </w:tr>
      <w:tr w:rsidR="009B5F69" w:rsidRPr="00B94198" w14:paraId="6BA1DEF0" w14:textId="77777777" w:rsidTr="004953A0">
        <w:tc>
          <w:tcPr>
            <w:tcW w:w="1951" w:type="dxa"/>
          </w:tcPr>
          <w:p w14:paraId="6BA1DEED" w14:textId="77777777" w:rsidR="009B5F69" w:rsidRPr="00B94198" w:rsidRDefault="009B5F69" w:rsidP="004953A0">
            <w:pPr>
              <w:rPr>
                <w:rFonts w:cs="Arial"/>
              </w:rPr>
            </w:pPr>
            <w:r w:rsidRPr="00B94198">
              <w:rPr>
                <w:rFonts w:cs="Arial"/>
              </w:rPr>
              <w:t>AOA-build</w:t>
            </w:r>
          </w:p>
        </w:tc>
        <w:tc>
          <w:tcPr>
            <w:tcW w:w="2835" w:type="dxa"/>
          </w:tcPr>
          <w:p w14:paraId="6BA1DEEE" w14:textId="77777777" w:rsidR="009B5F69" w:rsidRPr="00B94198" w:rsidRDefault="009B5F69" w:rsidP="004953A0">
            <w:pPr>
              <w:rPr>
                <w:rFonts w:cs="Arial"/>
                <w:color w:val="000000"/>
              </w:rPr>
            </w:pPr>
            <w:r w:rsidRPr="00B94198">
              <w:rPr>
                <w:rFonts w:cs="Arial"/>
                <w:color w:val="000000"/>
              </w:rPr>
              <w:t>11.1.0 +build.893</w:t>
            </w:r>
          </w:p>
        </w:tc>
        <w:tc>
          <w:tcPr>
            <w:tcW w:w="3402" w:type="dxa"/>
          </w:tcPr>
          <w:p w14:paraId="6BA1DEEF" w14:textId="77777777" w:rsidR="009B5F69" w:rsidRPr="00B94198" w:rsidRDefault="009B5F69" w:rsidP="004953A0">
            <w:pPr>
              <w:rPr>
                <w:rFonts w:cs="Arial"/>
                <w:color w:val="000000"/>
              </w:rPr>
            </w:pPr>
            <w:r w:rsidRPr="00B94198">
              <w:rPr>
                <w:rFonts w:cs="Arial"/>
                <w:color w:val="000000"/>
              </w:rPr>
              <w:t>11.1.0 +build.893</w:t>
            </w:r>
          </w:p>
        </w:tc>
      </w:tr>
      <w:tr w:rsidR="009B5F69" w:rsidRPr="00B94198" w14:paraId="6BA1DEF4" w14:textId="77777777" w:rsidTr="004953A0">
        <w:tc>
          <w:tcPr>
            <w:tcW w:w="1951" w:type="dxa"/>
          </w:tcPr>
          <w:p w14:paraId="6BA1DEF1" w14:textId="77777777" w:rsidR="009B5F69" w:rsidRPr="00B94198" w:rsidRDefault="009B5F69" w:rsidP="004953A0">
            <w:pPr>
              <w:rPr>
                <w:rFonts w:cs="Arial"/>
              </w:rPr>
            </w:pPr>
            <w:r w:rsidRPr="00B94198">
              <w:rPr>
                <w:rFonts w:cs="Arial"/>
              </w:rPr>
              <w:t>ECC</w:t>
            </w:r>
          </w:p>
        </w:tc>
        <w:tc>
          <w:tcPr>
            <w:tcW w:w="2835" w:type="dxa"/>
          </w:tcPr>
          <w:p w14:paraId="6BA1DEF2" w14:textId="77777777" w:rsidR="009B5F69" w:rsidRPr="00B94198" w:rsidRDefault="009B5F69" w:rsidP="004953A0">
            <w:pPr>
              <w:rPr>
                <w:rFonts w:cs="Arial"/>
                <w:color w:val="000000"/>
              </w:rPr>
            </w:pPr>
            <w:r w:rsidRPr="00B94198">
              <w:rPr>
                <w:rFonts w:cs="Arial"/>
              </w:rPr>
              <w:t>ECC 11.1.1.GA02-151</w:t>
            </w:r>
          </w:p>
        </w:tc>
        <w:tc>
          <w:tcPr>
            <w:tcW w:w="3402" w:type="dxa"/>
          </w:tcPr>
          <w:p w14:paraId="6BA1DEF3" w14:textId="77777777" w:rsidR="009B5F69" w:rsidRPr="00B94198" w:rsidRDefault="009B5F69" w:rsidP="004953A0">
            <w:pPr>
              <w:rPr>
                <w:rFonts w:cs="Arial"/>
                <w:color w:val="000000"/>
              </w:rPr>
            </w:pPr>
            <w:r w:rsidRPr="00B94198">
              <w:rPr>
                <w:rFonts w:cs="Arial"/>
              </w:rPr>
              <w:t>ECC 11.1.1.GA02-151</w:t>
            </w:r>
          </w:p>
        </w:tc>
      </w:tr>
    </w:tbl>
    <w:p w14:paraId="6BA1DEF5" w14:textId="77777777" w:rsidR="009B5F69" w:rsidRPr="00B94198" w:rsidRDefault="009B5F69" w:rsidP="009B5F69">
      <w:pPr>
        <w:rPr>
          <w:rFonts w:cs="Arial"/>
        </w:rPr>
      </w:pPr>
    </w:p>
    <w:p w14:paraId="6BA1DEF6"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 xml:space="preserve">Specifikace předmětu plnění </w:t>
      </w:r>
    </w:p>
    <w:p w14:paraId="6BA1DEF7" w14:textId="77777777" w:rsidR="009B5F69" w:rsidRPr="00B94198" w:rsidRDefault="009B5F69" w:rsidP="009B5F69">
      <w:pPr>
        <w:spacing w:after="120"/>
        <w:outlineLvl w:val="1"/>
        <w:rPr>
          <w:rFonts w:cs="Arial"/>
          <w:b/>
          <w:szCs w:val="20"/>
        </w:rPr>
      </w:pPr>
      <w:r w:rsidRPr="00B94198">
        <w:rPr>
          <w:rFonts w:cs="Arial"/>
          <w:b/>
          <w:szCs w:val="20"/>
        </w:rPr>
        <w:t>2.1. Jedná se o podporu následující technologické aplikace:</w:t>
      </w:r>
    </w:p>
    <w:p w14:paraId="6BA1DEF8" w14:textId="77777777" w:rsidR="009B5F69" w:rsidRPr="00B94198" w:rsidRDefault="009B5F69" w:rsidP="009B5F69">
      <w:pPr>
        <w:spacing w:after="120"/>
        <w:rPr>
          <w:rFonts w:cs="Arial"/>
          <w:szCs w:val="20"/>
        </w:rPr>
      </w:pPr>
      <w:r w:rsidRPr="00B94198">
        <w:rPr>
          <w:rFonts w:cs="Arial"/>
          <w:szCs w:val="20"/>
        </w:rPr>
        <w:t>Softwarový nástroj AOA.</w:t>
      </w:r>
    </w:p>
    <w:p w14:paraId="6BA1DEF9" w14:textId="77777777" w:rsidR="009B5F69" w:rsidRPr="00B94198" w:rsidRDefault="009B5F69" w:rsidP="009B5F69">
      <w:pPr>
        <w:spacing w:after="120"/>
        <w:rPr>
          <w:rFonts w:cs="Arial"/>
          <w:szCs w:val="20"/>
        </w:rPr>
      </w:pPr>
      <w:r w:rsidRPr="00B94198">
        <w:rPr>
          <w:rFonts w:cs="Arial"/>
          <w:szCs w:val="20"/>
        </w:rPr>
        <w:t xml:space="preserve">Podpora bude realizována </w:t>
      </w:r>
      <w:r w:rsidR="00B77E3C">
        <w:rPr>
          <w:rFonts w:cs="Arial"/>
          <w:szCs w:val="20"/>
        </w:rPr>
        <w:t xml:space="preserve">vždy </w:t>
      </w:r>
      <w:r w:rsidRPr="00B94198">
        <w:rPr>
          <w:rFonts w:cs="Arial"/>
          <w:szCs w:val="20"/>
        </w:rPr>
        <w:t>na vyžádání</w:t>
      </w:r>
      <w:r w:rsidR="00B77E3C">
        <w:rPr>
          <w:rFonts w:cs="Arial"/>
          <w:szCs w:val="20"/>
        </w:rPr>
        <w:t xml:space="preserve"> a hrazena dle jejího charakteru.</w:t>
      </w:r>
    </w:p>
    <w:p w14:paraId="6BA1DEFA" w14:textId="77777777" w:rsidR="009B5F69" w:rsidRPr="00B94198" w:rsidRDefault="009B5F69" w:rsidP="009B5F69">
      <w:pPr>
        <w:spacing w:after="120"/>
        <w:rPr>
          <w:rFonts w:cs="Arial"/>
          <w:szCs w:val="20"/>
        </w:rPr>
      </w:pPr>
    </w:p>
    <w:p w14:paraId="6BA1DEFB" w14:textId="77777777" w:rsidR="009B5F69" w:rsidRPr="00B94198" w:rsidRDefault="009B5F69" w:rsidP="009B5F69">
      <w:pPr>
        <w:spacing w:after="120"/>
        <w:rPr>
          <w:rFonts w:cs="Arial"/>
          <w:b/>
          <w:szCs w:val="20"/>
        </w:rPr>
      </w:pPr>
      <w:r w:rsidRPr="00B94198">
        <w:rPr>
          <w:rFonts w:cs="Arial"/>
          <w:b/>
          <w:szCs w:val="20"/>
        </w:rPr>
        <w:t xml:space="preserve">2.2. Podpora softwarového nástroje AOA zahrnuje tyto služby rozdělené podle způsobu úhrady: </w:t>
      </w:r>
    </w:p>
    <w:p w14:paraId="6BA1DEFC" w14:textId="77777777" w:rsidR="009B5F69" w:rsidRPr="00B94198" w:rsidRDefault="00B77E3C" w:rsidP="00061D36">
      <w:pPr>
        <w:pStyle w:val="Odstavecseseznamem"/>
        <w:numPr>
          <w:ilvl w:val="2"/>
          <w:numId w:val="22"/>
        </w:numPr>
        <w:autoSpaceDN/>
        <w:spacing w:after="120" w:line="280" w:lineRule="atLeast"/>
        <w:contextualSpacing/>
        <w:textAlignment w:val="auto"/>
        <w:outlineLvl w:val="1"/>
        <w:rPr>
          <w:rFonts w:cs="Arial"/>
          <w:b/>
          <w:szCs w:val="20"/>
        </w:rPr>
      </w:pPr>
      <w:r>
        <w:rPr>
          <w:rFonts w:cs="Arial"/>
          <w:b/>
          <w:szCs w:val="20"/>
        </w:rPr>
        <w:t xml:space="preserve">Podporu </w:t>
      </w:r>
      <w:r w:rsidR="009B5F69" w:rsidRPr="00B94198">
        <w:rPr>
          <w:rFonts w:cs="Arial"/>
          <w:b/>
          <w:szCs w:val="20"/>
        </w:rPr>
        <w:t>v rámci paušální platby</w:t>
      </w:r>
      <w:r w:rsidR="004A40A5">
        <w:rPr>
          <w:rFonts w:cs="Arial"/>
          <w:b/>
          <w:szCs w:val="20"/>
        </w:rPr>
        <w:t>, tj.</w:t>
      </w:r>
      <w:r w:rsidR="009B5F69" w:rsidRPr="00B94198">
        <w:rPr>
          <w:rFonts w:cs="Arial"/>
          <w:b/>
          <w:szCs w:val="20"/>
        </w:rPr>
        <w:t>:</w:t>
      </w:r>
    </w:p>
    <w:p w14:paraId="6BA1DEFD" w14:textId="77777777" w:rsidR="009B5F69" w:rsidRPr="00B94198" w:rsidRDefault="009B5F69" w:rsidP="00061D36">
      <w:pPr>
        <w:pStyle w:val="Odstavecseseznamem"/>
        <w:numPr>
          <w:ilvl w:val="0"/>
          <w:numId w:val="23"/>
        </w:numPr>
        <w:autoSpaceDN/>
        <w:spacing w:after="120" w:line="280" w:lineRule="atLeast"/>
        <w:ind w:left="993"/>
        <w:contextualSpacing/>
        <w:textAlignment w:val="auto"/>
        <w:outlineLvl w:val="1"/>
        <w:rPr>
          <w:rFonts w:cs="Arial"/>
          <w:szCs w:val="20"/>
        </w:rPr>
      </w:pPr>
      <w:r w:rsidRPr="00104D02">
        <w:rPr>
          <w:rFonts w:cs="Arial"/>
          <w:b/>
          <w:szCs w:val="20"/>
        </w:rPr>
        <w:t>podpor</w:t>
      </w:r>
      <w:r w:rsidR="004A40A5">
        <w:rPr>
          <w:rFonts w:cs="Arial"/>
          <w:b/>
          <w:szCs w:val="20"/>
        </w:rPr>
        <w:t>a</w:t>
      </w:r>
      <w:r w:rsidRPr="00104D02">
        <w:rPr>
          <w:rFonts w:cs="Arial"/>
          <w:b/>
          <w:szCs w:val="20"/>
        </w:rPr>
        <w:t xml:space="preserve"> výrobce</w:t>
      </w:r>
      <w:r w:rsidRPr="00B94198">
        <w:rPr>
          <w:rFonts w:cs="Arial"/>
          <w:szCs w:val="20"/>
        </w:rPr>
        <w:t xml:space="preserve"> (maintenance) odpovídající licenci TBL 200 tasks per day, která zahrnuje poskytnutí přístupu do tzv. “Licensor’s CUSTOMER ZONE”, kde jsou pro Objednatele </w:t>
      </w:r>
      <w:r w:rsidR="00433958">
        <w:rPr>
          <w:rFonts w:cs="Arial"/>
          <w:szCs w:val="20"/>
        </w:rPr>
        <w:t xml:space="preserve">po dobu poskytování Podpory podle Smlouvy </w:t>
      </w:r>
      <w:r w:rsidRPr="00B94198">
        <w:rPr>
          <w:rFonts w:cs="Arial"/>
          <w:szCs w:val="20"/>
        </w:rPr>
        <w:t>k dispozici nejnovější verze softwarového nástroje AOA, včetně opravných patches</w:t>
      </w:r>
      <w:r w:rsidR="0067232C">
        <w:rPr>
          <w:rFonts w:cs="Arial"/>
          <w:szCs w:val="20"/>
        </w:rPr>
        <w:t>;</w:t>
      </w:r>
    </w:p>
    <w:p w14:paraId="6BA1DEFE" w14:textId="77777777" w:rsidR="009B5F69" w:rsidRPr="00B94198" w:rsidRDefault="009B5F69" w:rsidP="00061D36">
      <w:pPr>
        <w:spacing w:line="280" w:lineRule="atLeast"/>
        <w:rPr>
          <w:rFonts w:cs="Arial"/>
          <w:highlight w:val="yellow"/>
        </w:rPr>
      </w:pPr>
    </w:p>
    <w:p w14:paraId="6BA1DEFF" w14:textId="77777777" w:rsidR="009B5F69" w:rsidRPr="00B94198" w:rsidRDefault="00C633B7" w:rsidP="00061D36">
      <w:pPr>
        <w:pStyle w:val="Odstavecseseznamem"/>
        <w:numPr>
          <w:ilvl w:val="0"/>
          <w:numId w:val="23"/>
        </w:numPr>
        <w:autoSpaceDN/>
        <w:spacing w:after="120" w:line="280" w:lineRule="atLeast"/>
        <w:ind w:left="993" w:hanging="284"/>
        <w:contextualSpacing/>
        <w:textAlignment w:val="auto"/>
        <w:outlineLvl w:val="1"/>
        <w:rPr>
          <w:rFonts w:cs="Arial"/>
          <w:szCs w:val="20"/>
        </w:rPr>
      </w:pPr>
      <w:r>
        <w:rPr>
          <w:rFonts w:cs="Arial"/>
          <w:b/>
          <w:szCs w:val="20"/>
        </w:rPr>
        <w:t xml:space="preserve"> </w:t>
      </w:r>
      <w:r w:rsidR="009B5F69" w:rsidRPr="00104D02">
        <w:rPr>
          <w:rFonts w:cs="Arial"/>
          <w:b/>
          <w:szCs w:val="20"/>
        </w:rPr>
        <w:t>řešení incidentů</w:t>
      </w:r>
      <w:r w:rsidR="009B5F69" w:rsidRPr="00B94198">
        <w:rPr>
          <w:rFonts w:cs="Arial"/>
          <w:szCs w:val="20"/>
        </w:rPr>
        <w:t>, které omezují nebo znemožňují použití softwarového nástroje AOA nebo způsobují nekorektní funkčnosti, včetně jejich odstranění a obnovy provozu v případě jeho výpadku</w:t>
      </w:r>
      <w:r w:rsidR="0067232C">
        <w:rPr>
          <w:rFonts w:cs="Arial"/>
          <w:szCs w:val="20"/>
        </w:rPr>
        <w:t>;</w:t>
      </w:r>
    </w:p>
    <w:p w14:paraId="6BA1DF00" w14:textId="77777777" w:rsidR="009B5F69" w:rsidRDefault="009B5F69" w:rsidP="00061D36">
      <w:pPr>
        <w:spacing w:after="120" w:line="280" w:lineRule="atLeast"/>
        <w:ind w:left="993"/>
        <w:rPr>
          <w:rFonts w:cs="Arial"/>
          <w:szCs w:val="20"/>
        </w:rPr>
      </w:pPr>
      <w:r w:rsidRPr="00B94198">
        <w:rPr>
          <w:rFonts w:cs="Arial"/>
          <w:szCs w:val="20"/>
        </w:rPr>
        <w:t>Incidentem se rozumí neplánované přeru</w:t>
      </w:r>
      <w:r w:rsidR="00500BCC">
        <w:rPr>
          <w:rFonts w:cs="Arial"/>
          <w:szCs w:val="20"/>
        </w:rPr>
        <w:t>šení anebo snížení kvality služ</w:t>
      </w:r>
      <w:r w:rsidRPr="00B94198">
        <w:rPr>
          <w:rFonts w:cs="Arial"/>
          <w:szCs w:val="20"/>
        </w:rPr>
        <w:t>by softwarového nástroje AOA, které je způsobeno odchylkou od standardního chování této aplikace. Incident zahrnuje všechny důvody, pro které aplikace nefunguje správně.</w:t>
      </w:r>
    </w:p>
    <w:p w14:paraId="6BA1DF01" w14:textId="77777777" w:rsidR="009B5F69" w:rsidRPr="00350E22" w:rsidRDefault="00C633B7" w:rsidP="00061D36">
      <w:pPr>
        <w:pStyle w:val="Odstavecseseznamem"/>
        <w:numPr>
          <w:ilvl w:val="0"/>
          <w:numId w:val="23"/>
        </w:numPr>
        <w:autoSpaceDN/>
        <w:spacing w:after="120" w:line="280" w:lineRule="atLeast"/>
        <w:contextualSpacing/>
        <w:textAlignment w:val="auto"/>
        <w:outlineLvl w:val="1"/>
        <w:rPr>
          <w:rFonts w:cs="Arial"/>
          <w:szCs w:val="20"/>
        </w:rPr>
      </w:pPr>
      <w:r>
        <w:rPr>
          <w:rFonts w:cs="Arial"/>
          <w:b/>
          <w:szCs w:val="20"/>
        </w:rPr>
        <w:t>p</w:t>
      </w:r>
      <w:r w:rsidR="009B5F69" w:rsidRPr="00104D02">
        <w:rPr>
          <w:rFonts w:cs="Arial"/>
          <w:b/>
          <w:szCs w:val="20"/>
        </w:rPr>
        <w:t>rofylaktick</w:t>
      </w:r>
      <w:r w:rsidR="004A40A5">
        <w:rPr>
          <w:rFonts w:cs="Arial"/>
          <w:b/>
          <w:szCs w:val="20"/>
        </w:rPr>
        <w:t xml:space="preserve">á </w:t>
      </w:r>
      <w:r w:rsidR="009B5F69" w:rsidRPr="00104D02">
        <w:rPr>
          <w:rFonts w:cs="Arial"/>
          <w:b/>
          <w:szCs w:val="20"/>
        </w:rPr>
        <w:t>kontrol</w:t>
      </w:r>
      <w:r w:rsidR="004A40A5">
        <w:rPr>
          <w:rFonts w:cs="Arial"/>
          <w:b/>
          <w:szCs w:val="20"/>
        </w:rPr>
        <w:t>a</w:t>
      </w:r>
    </w:p>
    <w:p w14:paraId="6BA1DF02" w14:textId="77777777" w:rsidR="009B5F69" w:rsidRPr="00350E22" w:rsidRDefault="009B5F69" w:rsidP="00061D36">
      <w:pPr>
        <w:widowControl w:val="0"/>
        <w:spacing w:before="240" w:after="120" w:line="280" w:lineRule="atLeast"/>
        <w:ind w:left="993"/>
        <w:rPr>
          <w:rFonts w:cs="Arial"/>
          <w:szCs w:val="20"/>
        </w:rPr>
      </w:pPr>
      <w:r w:rsidRPr="00350E22">
        <w:rPr>
          <w:rFonts w:cs="Arial"/>
          <w:szCs w:val="20"/>
        </w:rPr>
        <w:t>Obsahem profylaktické kontroly je preventivní činnost směřující k detekování a případné predikci závad ovlivňujících spolehlivost provozu technologických aplikací včetně kontroly výkonnosti.</w:t>
      </w:r>
    </w:p>
    <w:p w14:paraId="6BA1DF03" w14:textId="77777777" w:rsidR="009B5F69" w:rsidRPr="00350E22" w:rsidRDefault="009B5F69" w:rsidP="00061D36">
      <w:pPr>
        <w:widowControl w:val="0"/>
        <w:spacing w:line="280" w:lineRule="atLeast"/>
        <w:ind w:left="993"/>
        <w:rPr>
          <w:rFonts w:cs="Arial"/>
          <w:szCs w:val="20"/>
        </w:rPr>
      </w:pPr>
      <w:r w:rsidRPr="00350E22">
        <w:rPr>
          <w:rFonts w:cs="Arial"/>
          <w:szCs w:val="20"/>
        </w:rPr>
        <w:t>Profylaktická kontrola bude mimo jiné obsahovat:</w:t>
      </w:r>
    </w:p>
    <w:p w14:paraId="6BA1DF04"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prohlídku aktuálního stavu softwarov</w:t>
      </w:r>
      <w:r w:rsidRPr="00350E22">
        <w:rPr>
          <w:rFonts w:ascii="Arial" w:hAnsi="Arial" w:cs="Arial"/>
          <w:b w:val="0"/>
          <w:lang w:val="cs-CZ"/>
        </w:rPr>
        <w:t>ého</w:t>
      </w:r>
      <w:r w:rsidRPr="00350E22">
        <w:rPr>
          <w:rFonts w:ascii="Arial" w:hAnsi="Arial" w:cs="Arial"/>
          <w:b w:val="0"/>
        </w:rPr>
        <w:t xml:space="preserve"> nástroj</w:t>
      </w:r>
      <w:r w:rsidRPr="00350E22">
        <w:rPr>
          <w:rFonts w:ascii="Arial" w:hAnsi="Arial" w:cs="Arial"/>
          <w:b w:val="0"/>
          <w:lang w:val="cs-CZ"/>
        </w:rPr>
        <w:t>e</w:t>
      </w:r>
      <w:r w:rsidRPr="00350E22">
        <w:rPr>
          <w:rFonts w:ascii="Arial" w:hAnsi="Arial" w:cs="Arial"/>
          <w:b w:val="0"/>
        </w:rPr>
        <w:t xml:space="preserve"> AOA,</w:t>
      </w:r>
    </w:p>
    <w:p w14:paraId="6BA1DF05"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vyhodnocení žurnálových záznamů,</w:t>
      </w:r>
    </w:p>
    <w:p w14:paraId="6BA1DF06"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kontrolu využití systémových zdrojů za období od minulé kontroly,</w:t>
      </w:r>
    </w:p>
    <w:p w14:paraId="6BA1DF07"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lang w:val="cs-CZ"/>
        </w:rPr>
        <w:t>kontrolu databáze AOA a doporučení na její optimalizaci,</w:t>
      </w:r>
    </w:p>
    <w:p w14:paraId="6BA1DF08"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administrační a konfigurační zásahy odsouhlasené ze strany VZP ČR, které směřují k odstranění nebo fixaci závad v softwarov</w:t>
      </w:r>
      <w:r w:rsidRPr="00350E22">
        <w:rPr>
          <w:rFonts w:ascii="Arial" w:hAnsi="Arial" w:cs="Arial"/>
          <w:b w:val="0"/>
          <w:lang w:val="cs-CZ"/>
        </w:rPr>
        <w:t>ém</w:t>
      </w:r>
      <w:r w:rsidRPr="00350E22">
        <w:rPr>
          <w:rFonts w:ascii="Arial" w:hAnsi="Arial" w:cs="Arial"/>
          <w:b w:val="0"/>
        </w:rPr>
        <w:t xml:space="preserve"> nástroj</w:t>
      </w:r>
      <w:r w:rsidRPr="00350E22">
        <w:rPr>
          <w:rFonts w:ascii="Arial" w:hAnsi="Arial" w:cs="Arial"/>
          <w:b w:val="0"/>
          <w:lang w:val="cs-CZ"/>
        </w:rPr>
        <w:t>i</w:t>
      </w:r>
      <w:r w:rsidRPr="00350E22">
        <w:rPr>
          <w:rFonts w:ascii="Arial" w:hAnsi="Arial" w:cs="Arial"/>
          <w:b w:val="0"/>
        </w:rPr>
        <w:t xml:space="preserve"> AOA nebo závad, jejichž </w:t>
      </w:r>
      <w:r w:rsidRPr="00350E22">
        <w:rPr>
          <w:rFonts w:ascii="Arial" w:hAnsi="Arial" w:cs="Arial"/>
          <w:b w:val="0"/>
        </w:rPr>
        <w:lastRenderedPageBreak/>
        <w:t>příčina je v interakci softwarov</w:t>
      </w:r>
      <w:r w:rsidRPr="00350E22">
        <w:rPr>
          <w:rFonts w:ascii="Arial" w:hAnsi="Arial" w:cs="Arial"/>
          <w:b w:val="0"/>
          <w:lang w:val="cs-CZ"/>
        </w:rPr>
        <w:t>ého</w:t>
      </w:r>
      <w:r w:rsidRPr="00350E22">
        <w:rPr>
          <w:rFonts w:ascii="Arial" w:hAnsi="Arial" w:cs="Arial"/>
          <w:b w:val="0"/>
        </w:rPr>
        <w:t xml:space="preserve"> nástroj</w:t>
      </w:r>
      <w:r w:rsidRPr="00350E22">
        <w:rPr>
          <w:rFonts w:ascii="Arial" w:hAnsi="Arial" w:cs="Arial"/>
          <w:b w:val="0"/>
          <w:lang w:val="cs-CZ"/>
        </w:rPr>
        <w:t>e</w:t>
      </w:r>
      <w:r w:rsidRPr="00350E22">
        <w:rPr>
          <w:rFonts w:ascii="Arial" w:hAnsi="Arial" w:cs="Arial"/>
          <w:b w:val="0"/>
        </w:rPr>
        <w:t xml:space="preserve"> AOA se software třetích stran, který je součástí IT infrastruktury VZP ČR</w:t>
      </w:r>
      <w:r w:rsidRPr="00350E22">
        <w:rPr>
          <w:rFonts w:ascii="Arial" w:hAnsi="Arial" w:cs="Arial"/>
          <w:b w:val="0"/>
          <w:lang w:val="cs-CZ"/>
        </w:rPr>
        <w:t>,</w:t>
      </w:r>
    </w:p>
    <w:p w14:paraId="6BA1DF09"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sledování patch managementu a plán jeho nasazování,</w:t>
      </w:r>
    </w:p>
    <w:p w14:paraId="6BA1DF0A"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doporučení na instalaci opravných patchů a hot-fixů.</w:t>
      </w:r>
    </w:p>
    <w:p w14:paraId="6BA1DF0B" w14:textId="77777777" w:rsidR="009B5F69" w:rsidRPr="00B94198" w:rsidRDefault="009B5F69" w:rsidP="00061D36">
      <w:pPr>
        <w:widowControl w:val="0"/>
        <w:spacing w:before="240" w:after="120" w:line="280" w:lineRule="atLeast"/>
        <w:ind w:left="996"/>
        <w:rPr>
          <w:rFonts w:cs="Arial"/>
          <w:szCs w:val="20"/>
        </w:rPr>
      </w:pPr>
      <w:r w:rsidRPr="00350E22">
        <w:rPr>
          <w:rFonts w:cs="Arial"/>
          <w:szCs w:val="20"/>
        </w:rPr>
        <w:t>Závěry profylaktické kontroly spolu s doporučením dalšího postupu budou konzultovány formou e</w:t>
      </w:r>
      <w:r w:rsidR="004C53CE">
        <w:rPr>
          <w:rFonts w:cs="Arial"/>
          <w:szCs w:val="20"/>
        </w:rPr>
        <w:t>-</w:t>
      </w:r>
      <w:r w:rsidRPr="00350E22">
        <w:rPr>
          <w:rFonts w:cs="Arial"/>
          <w:szCs w:val="20"/>
        </w:rPr>
        <w:t>mailu s Objednatelem po každé takové provedené kontrole. Součástí služby budou i běžné či nenáročné administrační úkony a odstranění drobných problémů.</w:t>
      </w:r>
    </w:p>
    <w:p w14:paraId="6BA1DF0C" w14:textId="77777777" w:rsidR="009B5F69" w:rsidRPr="00B94198" w:rsidRDefault="009B5F69" w:rsidP="009B5F69">
      <w:pPr>
        <w:spacing w:after="120"/>
        <w:ind w:left="993"/>
        <w:rPr>
          <w:rFonts w:cs="Arial"/>
          <w:szCs w:val="20"/>
        </w:rPr>
      </w:pPr>
    </w:p>
    <w:p w14:paraId="6BA1DF0D" w14:textId="77777777" w:rsidR="009B5F69" w:rsidRPr="00B94198" w:rsidRDefault="004C3D29" w:rsidP="009B5F69">
      <w:pPr>
        <w:pStyle w:val="Odstavecseseznamem"/>
        <w:numPr>
          <w:ilvl w:val="2"/>
          <w:numId w:val="22"/>
        </w:numPr>
        <w:autoSpaceDN/>
        <w:spacing w:after="120" w:line="276" w:lineRule="auto"/>
        <w:contextualSpacing/>
        <w:textAlignment w:val="auto"/>
        <w:outlineLvl w:val="1"/>
        <w:rPr>
          <w:rFonts w:cs="Arial"/>
          <w:b/>
          <w:szCs w:val="20"/>
        </w:rPr>
      </w:pPr>
      <w:r>
        <w:rPr>
          <w:rFonts w:cs="Arial"/>
          <w:b/>
          <w:szCs w:val="20"/>
        </w:rPr>
        <w:t>Podpora mimo paušál</w:t>
      </w:r>
      <w:r w:rsidR="009B5F69" w:rsidRPr="00B94198">
        <w:rPr>
          <w:rFonts w:cs="Arial"/>
          <w:b/>
          <w:szCs w:val="20"/>
        </w:rPr>
        <w:t>:</w:t>
      </w:r>
    </w:p>
    <w:p w14:paraId="6BA1DF0E" w14:textId="77777777" w:rsidR="009B5F69" w:rsidRPr="00B94198" w:rsidRDefault="004C3D29" w:rsidP="00061D36">
      <w:pPr>
        <w:spacing w:after="120" w:line="280" w:lineRule="atLeast"/>
        <w:ind w:left="720"/>
        <w:outlineLvl w:val="1"/>
        <w:rPr>
          <w:rFonts w:cs="Arial"/>
          <w:szCs w:val="20"/>
        </w:rPr>
      </w:pPr>
      <w:r w:rsidRPr="00104D02">
        <w:rPr>
          <w:rFonts w:cs="Arial"/>
          <w:szCs w:val="20"/>
        </w:rPr>
        <w:t>Konzultace</w:t>
      </w:r>
      <w:r>
        <w:rPr>
          <w:rFonts w:cs="Arial"/>
          <w:szCs w:val="20"/>
        </w:rPr>
        <w:t xml:space="preserve"> (</w:t>
      </w:r>
      <w:r w:rsidR="009B5F69" w:rsidRPr="004C3D29">
        <w:rPr>
          <w:rFonts w:cs="Arial"/>
          <w:szCs w:val="20"/>
        </w:rPr>
        <w:t>on</w:t>
      </w:r>
      <w:r w:rsidR="009B5F69" w:rsidRPr="00B94198">
        <w:rPr>
          <w:rFonts w:cs="Arial"/>
          <w:szCs w:val="20"/>
        </w:rPr>
        <w:t>-line</w:t>
      </w:r>
      <w:r w:rsidR="00D277CE">
        <w:rPr>
          <w:rFonts w:cs="Arial"/>
          <w:szCs w:val="20"/>
        </w:rPr>
        <w:t xml:space="preserve"> vč. telefonických</w:t>
      </w:r>
      <w:r w:rsidR="009B5F69" w:rsidRPr="00B94198">
        <w:rPr>
          <w:rFonts w:cs="Arial"/>
          <w:szCs w:val="20"/>
        </w:rPr>
        <w:t>, on-site</w:t>
      </w:r>
      <w:r>
        <w:rPr>
          <w:rFonts w:cs="Arial"/>
          <w:szCs w:val="20"/>
        </w:rPr>
        <w:t>)</w:t>
      </w:r>
      <w:r w:rsidR="009B5F69" w:rsidRPr="00B94198">
        <w:rPr>
          <w:rFonts w:cs="Arial"/>
          <w:szCs w:val="20"/>
        </w:rPr>
        <w:t>, které zahrnují mj.:</w:t>
      </w:r>
    </w:p>
    <w:p w14:paraId="6BA1DF0F" w14:textId="77777777" w:rsidR="009B5F69" w:rsidRPr="00B94198" w:rsidRDefault="009B5F69" w:rsidP="00061D36">
      <w:pPr>
        <w:pStyle w:val="Odstavecseseznamem"/>
        <w:numPr>
          <w:ilvl w:val="0"/>
          <w:numId w:val="11"/>
        </w:numPr>
        <w:spacing w:line="280" w:lineRule="atLeast"/>
        <w:ind w:left="1418"/>
        <w:rPr>
          <w:rFonts w:cs="Arial"/>
        </w:rPr>
      </w:pPr>
      <w:r w:rsidRPr="00B94198">
        <w:rPr>
          <w:rFonts w:cs="Arial"/>
        </w:rPr>
        <w:t>podporu pro administraci systému (správa, údržba, instalace, zálohování apod.)</w:t>
      </w:r>
    </w:p>
    <w:p w14:paraId="6BA1DF10" w14:textId="77777777" w:rsidR="009B5F69" w:rsidRPr="00B94198" w:rsidRDefault="009B5F69" w:rsidP="00061D36">
      <w:pPr>
        <w:pStyle w:val="Odstavecseseznamem"/>
        <w:numPr>
          <w:ilvl w:val="0"/>
          <w:numId w:val="11"/>
        </w:numPr>
        <w:spacing w:line="280" w:lineRule="atLeast"/>
        <w:ind w:left="1418"/>
        <w:rPr>
          <w:rFonts w:cs="Arial"/>
        </w:rPr>
      </w:pPr>
      <w:r w:rsidRPr="00B94198">
        <w:rPr>
          <w:rFonts w:cs="Arial"/>
        </w:rPr>
        <w:t>podporu při identifikaci procesů pro automatizaci, návrhu optimálního řešení, sestavování úloh v AOA, odstraňování chyb</w:t>
      </w:r>
    </w:p>
    <w:p w14:paraId="6BA1DF11" w14:textId="77777777" w:rsidR="009B5F69" w:rsidRPr="00B94198" w:rsidRDefault="009B5F69" w:rsidP="00061D36">
      <w:pPr>
        <w:pStyle w:val="Odstavecseseznamem"/>
        <w:numPr>
          <w:ilvl w:val="0"/>
          <w:numId w:val="11"/>
        </w:numPr>
        <w:spacing w:line="280" w:lineRule="atLeast"/>
        <w:ind w:left="1418"/>
        <w:rPr>
          <w:rFonts w:cs="Arial"/>
        </w:rPr>
      </w:pPr>
      <w:r w:rsidRPr="00B94198">
        <w:rPr>
          <w:rFonts w:cs="Arial"/>
        </w:rPr>
        <w:t>odpovědi na dotazy</w:t>
      </w:r>
    </w:p>
    <w:p w14:paraId="6BA1DF12" w14:textId="77777777" w:rsidR="009B5F69" w:rsidRPr="00B94198" w:rsidRDefault="009B5F69" w:rsidP="009B5F69">
      <w:pPr>
        <w:ind w:left="1058"/>
        <w:rPr>
          <w:rFonts w:cs="Arial"/>
        </w:rPr>
      </w:pPr>
    </w:p>
    <w:p w14:paraId="6BA1DF13" w14:textId="77777777" w:rsidR="009B5F69" w:rsidRPr="00B94198" w:rsidRDefault="009B5F69" w:rsidP="009B5F69">
      <w:pPr>
        <w:spacing w:after="120"/>
        <w:rPr>
          <w:rFonts w:cs="Arial"/>
          <w:b/>
          <w:szCs w:val="20"/>
        </w:rPr>
      </w:pPr>
      <w:r w:rsidRPr="00B94198">
        <w:rPr>
          <w:rFonts w:cs="Arial"/>
          <w:b/>
          <w:szCs w:val="20"/>
        </w:rPr>
        <w:t xml:space="preserve"> (dále vše též jen „Podpora“</w:t>
      </w:r>
      <w:r w:rsidR="0088498A">
        <w:rPr>
          <w:rFonts w:cs="Arial"/>
          <w:b/>
          <w:szCs w:val="20"/>
        </w:rPr>
        <w:t xml:space="preserve">, jednotlivě „služby Podpory“) </w:t>
      </w:r>
    </w:p>
    <w:p w14:paraId="6BA1DF14" w14:textId="77777777" w:rsidR="009B5F69" w:rsidRPr="00B94198" w:rsidRDefault="009B5F69" w:rsidP="009B5F69">
      <w:pPr>
        <w:spacing w:after="120"/>
        <w:rPr>
          <w:rFonts w:cs="Arial"/>
          <w:b/>
          <w:szCs w:val="20"/>
        </w:rPr>
      </w:pPr>
    </w:p>
    <w:p w14:paraId="6BA1DF15" w14:textId="77777777" w:rsidR="009B5F69" w:rsidRPr="00B94198" w:rsidRDefault="009B5F69" w:rsidP="009B5F69">
      <w:pPr>
        <w:spacing w:after="120"/>
        <w:outlineLvl w:val="1"/>
        <w:rPr>
          <w:rFonts w:cs="Arial"/>
          <w:b/>
          <w:szCs w:val="20"/>
        </w:rPr>
      </w:pPr>
      <w:r w:rsidRPr="00B94198">
        <w:rPr>
          <w:rFonts w:cs="Arial"/>
          <w:b/>
          <w:szCs w:val="20"/>
        </w:rPr>
        <w:t>2.3</w:t>
      </w:r>
      <w:r w:rsidR="000F28B3">
        <w:rPr>
          <w:rFonts w:cs="Arial"/>
          <w:b/>
          <w:szCs w:val="20"/>
        </w:rPr>
        <w:t>.</w:t>
      </w:r>
      <w:r w:rsidRPr="00B94198">
        <w:rPr>
          <w:rFonts w:cs="Arial"/>
          <w:b/>
          <w:szCs w:val="20"/>
        </w:rPr>
        <w:t xml:space="preserve"> Způsob poskytování </w:t>
      </w:r>
      <w:r w:rsidR="0088498A">
        <w:rPr>
          <w:rFonts w:cs="Arial"/>
          <w:b/>
          <w:szCs w:val="20"/>
        </w:rPr>
        <w:t xml:space="preserve">služeb </w:t>
      </w:r>
      <w:r w:rsidRPr="00B94198">
        <w:rPr>
          <w:rFonts w:cs="Arial"/>
          <w:b/>
          <w:szCs w:val="20"/>
        </w:rPr>
        <w:t>Podpory</w:t>
      </w:r>
      <w:r w:rsidR="00433958" w:rsidRPr="00433958">
        <w:rPr>
          <w:rFonts w:cs="Arial"/>
          <w:szCs w:val="20"/>
        </w:rPr>
        <w:t xml:space="preserve"> </w:t>
      </w:r>
      <w:r w:rsidR="00433958" w:rsidRPr="00873574">
        <w:rPr>
          <w:b/>
        </w:rPr>
        <w:t>dle odst. 2.2</w:t>
      </w:r>
      <w:r w:rsidR="00433958">
        <w:rPr>
          <w:rFonts w:cs="Arial"/>
          <w:szCs w:val="20"/>
        </w:rPr>
        <w:t xml:space="preserve"> </w:t>
      </w:r>
      <w:r w:rsidR="00433958" w:rsidRPr="00035330">
        <w:rPr>
          <w:rFonts w:cs="Arial"/>
          <w:b/>
          <w:szCs w:val="20"/>
        </w:rPr>
        <w:t>(mimo odst. 2.2.1 písm. a</w:t>
      </w:r>
      <w:r w:rsidR="0061046F">
        <w:rPr>
          <w:rFonts w:cs="Arial"/>
          <w:b/>
          <w:szCs w:val="20"/>
        </w:rPr>
        <w:t>)</w:t>
      </w:r>
      <w:r w:rsidR="00433958" w:rsidRPr="00035330">
        <w:rPr>
          <w:rFonts w:cs="Arial"/>
          <w:b/>
          <w:szCs w:val="20"/>
        </w:rPr>
        <w:t>)</w:t>
      </w:r>
      <w:r w:rsidR="00433958">
        <w:rPr>
          <w:rFonts w:cs="Arial"/>
          <w:b/>
          <w:szCs w:val="20"/>
        </w:rPr>
        <w:t>:</w:t>
      </w:r>
      <w:r w:rsidR="00433958">
        <w:rPr>
          <w:rFonts w:cs="Arial"/>
          <w:szCs w:val="20"/>
        </w:rPr>
        <w:t xml:space="preserve"> </w:t>
      </w:r>
    </w:p>
    <w:p w14:paraId="6BA1DF16" w14:textId="77777777" w:rsidR="00FB0C1F"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Čerpání </w:t>
      </w:r>
      <w:r>
        <w:rPr>
          <w:rFonts w:cs="Arial"/>
          <w:szCs w:val="20"/>
        </w:rPr>
        <w:t xml:space="preserve">služeb </w:t>
      </w:r>
      <w:r w:rsidRPr="00B94198">
        <w:rPr>
          <w:rFonts w:cs="Arial"/>
          <w:szCs w:val="20"/>
        </w:rPr>
        <w:t xml:space="preserve">Podpory bude realizováno </w:t>
      </w:r>
      <w:r w:rsidRPr="000D3C3C">
        <w:rPr>
          <w:rFonts w:cs="Arial"/>
          <w:b/>
          <w:szCs w:val="20"/>
        </w:rPr>
        <w:t>na základě jednotlivých servisních požadavků</w:t>
      </w:r>
      <w:r w:rsidRPr="00B94198">
        <w:rPr>
          <w:rFonts w:cs="Arial"/>
          <w:szCs w:val="20"/>
        </w:rPr>
        <w:t xml:space="preserve"> Objednatele, a to postupem stanoveným v </w:t>
      </w:r>
      <w:r>
        <w:rPr>
          <w:rFonts w:cs="Arial"/>
          <w:szCs w:val="20"/>
        </w:rPr>
        <w:t>odst.</w:t>
      </w:r>
      <w:r w:rsidRPr="00B94198">
        <w:rPr>
          <w:rFonts w:cs="Arial"/>
          <w:szCs w:val="20"/>
        </w:rPr>
        <w:t xml:space="preserve"> 3</w:t>
      </w:r>
      <w:r>
        <w:rPr>
          <w:rFonts w:cs="Arial"/>
          <w:szCs w:val="20"/>
        </w:rPr>
        <w:t>.</w:t>
      </w:r>
      <w:r w:rsidRPr="00B94198">
        <w:rPr>
          <w:rFonts w:cs="Arial"/>
          <w:szCs w:val="20"/>
        </w:rPr>
        <w:t xml:space="preserve"> této Přílohy</w:t>
      </w:r>
      <w:r>
        <w:rPr>
          <w:rFonts w:cs="Arial"/>
          <w:szCs w:val="20"/>
        </w:rPr>
        <w:t xml:space="preserve"> č. 1</w:t>
      </w:r>
      <w:r w:rsidRPr="00B94198">
        <w:rPr>
          <w:rFonts w:cs="Arial"/>
          <w:szCs w:val="20"/>
        </w:rPr>
        <w:t>.</w:t>
      </w:r>
    </w:p>
    <w:p w14:paraId="6BA1DF17" w14:textId="77777777" w:rsidR="009B5F69" w:rsidRPr="00C633B7" w:rsidRDefault="00FB0C1F"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Podpora bude poskytována v českém </w:t>
      </w:r>
      <w:r>
        <w:rPr>
          <w:rFonts w:cs="Arial"/>
          <w:szCs w:val="20"/>
        </w:rPr>
        <w:t xml:space="preserve">nebo slovenském </w:t>
      </w:r>
      <w:r w:rsidRPr="00B94198">
        <w:rPr>
          <w:rFonts w:cs="Arial"/>
          <w:szCs w:val="20"/>
        </w:rPr>
        <w:t>jazyce.</w:t>
      </w:r>
      <w:r w:rsidRPr="00C01584">
        <w:rPr>
          <w:rFonts w:cs="Arial"/>
          <w:szCs w:val="20"/>
        </w:rPr>
        <w:t xml:space="preserve"> </w:t>
      </w:r>
    </w:p>
    <w:p w14:paraId="6BA1DF18" w14:textId="77777777" w:rsidR="00FB0C1F"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Služby Podpory se čerpají kdykoliv v průběhu </w:t>
      </w:r>
      <w:r w:rsidR="00BA74EB">
        <w:rPr>
          <w:rFonts w:cs="Arial"/>
          <w:szCs w:val="20"/>
        </w:rPr>
        <w:t xml:space="preserve">trvání </w:t>
      </w:r>
      <w:r w:rsidR="00EC7D8A">
        <w:rPr>
          <w:rFonts w:cs="Arial"/>
          <w:szCs w:val="20"/>
        </w:rPr>
        <w:t xml:space="preserve">této </w:t>
      </w:r>
      <w:r w:rsidRPr="00B94198">
        <w:rPr>
          <w:rFonts w:cs="Arial"/>
          <w:szCs w:val="20"/>
        </w:rPr>
        <w:t xml:space="preserve">Smlouvy </w:t>
      </w:r>
      <w:r w:rsidR="00EC7D8A">
        <w:rPr>
          <w:rFonts w:cs="Arial"/>
          <w:szCs w:val="20"/>
        </w:rPr>
        <w:t>(viz čl.</w:t>
      </w:r>
      <w:r w:rsidR="00910358">
        <w:rPr>
          <w:rFonts w:cs="Arial"/>
          <w:szCs w:val="20"/>
        </w:rPr>
        <w:t xml:space="preserve"> III.</w:t>
      </w:r>
      <w:r w:rsidR="00910358" w:rsidDel="00910358">
        <w:rPr>
          <w:rFonts w:cs="Arial"/>
          <w:szCs w:val="20"/>
        </w:rPr>
        <w:t xml:space="preserve"> </w:t>
      </w:r>
      <w:r w:rsidR="00EC7D8A">
        <w:rPr>
          <w:rFonts w:cs="Arial"/>
          <w:szCs w:val="20"/>
        </w:rPr>
        <w:t>Smlouvy)</w:t>
      </w:r>
      <w:r w:rsidR="009E29F2">
        <w:rPr>
          <w:rFonts w:cs="Arial"/>
          <w:szCs w:val="20"/>
        </w:rPr>
        <w:t xml:space="preserve"> </w:t>
      </w:r>
      <w:r w:rsidRPr="00B94198">
        <w:rPr>
          <w:rFonts w:cs="Arial"/>
          <w:szCs w:val="20"/>
        </w:rPr>
        <w:t>a vykazují se po člověkohodinách</w:t>
      </w:r>
      <w:r w:rsidR="00EC7D8A">
        <w:rPr>
          <w:rFonts w:cs="Arial"/>
          <w:szCs w:val="20"/>
        </w:rPr>
        <w:t>.</w:t>
      </w:r>
      <w:r w:rsidR="005B5C68">
        <w:rPr>
          <w:rFonts w:cs="Arial"/>
          <w:szCs w:val="20"/>
        </w:rPr>
        <w:t xml:space="preserve"> </w:t>
      </w:r>
      <w:r w:rsidR="00EC7D8A">
        <w:rPr>
          <w:rFonts w:cs="Arial"/>
          <w:szCs w:val="20"/>
        </w:rPr>
        <w:t>V</w:t>
      </w:r>
      <w:r w:rsidR="005B5C68">
        <w:rPr>
          <w:rFonts w:cs="Arial"/>
          <w:szCs w:val="20"/>
        </w:rPr>
        <w:t xml:space="preserve"> </w:t>
      </w:r>
      <w:r w:rsidR="004C3D29">
        <w:rPr>
          <w:rFonts w:cs="Arial"/>
          <w:szCs w:val="20"/>
        </w:rPr>
        <w:t>případě</w:t>
      </w:r>
      <w:r w:rsidR="00E81523">
        <w:rPr>
          <w:rFonts w:cs="Arial"/>
          <w:szCs w:val="20"/>
        </w:rPr>
        <w:t xml:space="preserve"> nevyčerpání celé </w:t>
      </w:r>
      <w:r w:rsidR="004C3D29">
        <w:rPr>
          <w:rFonts w:cs="Arial"/>
          <w:szCs w:val="20"/>
        </w:rPr>
        <w:t>člověkohodiny se vykáže její příslušná část</w:t>
      </w:r>
      <w:r w:rsidR="00E81523">
        <w:rPr>
          <w:rFonts w:cs="Arial"/>
          <w:szCs w:val="20"/>
        </w:rPr>
        <w:t xml:space="preserve"> ve čtvrthodinách</w:t>
      </w:r>
      <w:r w:rsidR="00C62FA1">
        <w:rPr>
          <w:rFonts w:cs="Arial"/>
          <w:szCs w:val="20"/>
        </w:rPr>
        <w:t>.</w:t>
      </w:r>
    </w:p>
    <w:p w14:paraId="6BA1DF19" w14:textId="77777777" w:rsidR="009B5F69" w:rsidRPr="00B94198"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Jednou člověkohodinou se rozumí 60 minut, do tohoto času se započítává každých započatých 15 minut</w:t>
      </w:r>
      <w:r w:rsidR="00D476A8">
        <w:rPr>
          <w:rFonts w:cs="Arial"/>
          <w:szCs w:val="20"/>
        </w:rPr>
        <w:t xml:space="preserve"> (čtvrthodina)</w:t>
      </w:r>
      <w:r w:rsidRPr="00B94198">
        <w:rPr>
          <w:rFonts w:cs="Arial"/>
          <w:szCs w:val="20"/>
        </w:rPr>
        <w:t xml:space="preserve">. </w:t>
      </w:r>
    </w:p>
    <w:p w14:paraId="6BA1DF1A" w14:textId="77777777" w:rsidR="009B5F69" w:rsidRPr="00C01584"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Pr>
          <w:rFonts w:cs="Arial"/>
          <w:szCs w:val="20"/>
        </w:rPr>
        <w:t xml:space="preserve">Služby Podpory dle </w:t>
      </w:r>
      <w:r w:rsidR="00283B4E">
        <w:rPr>
          <w:rFonts w:cs="Arial"/>
          <w:szCs w:val="20"/>
        </w:rPr>
        <w:t>bodu 2.,</w:t>
      </w:r>
      <w:r>
        <w:rPr>
          <w:rFonts w:cs="Arial"/>
          <w:szCs w:val="20"/>
        </w:rPr>
        <w:t xml:space="preserve"> odst. 2.2.1 písm. b) a c) této Přílohy č.</w:t>
      </w:r>
      <w:r w:rsidR="004C53CE">
        <w:rPr>
          <w:rFonts w:cs="Arial"/>
          <w:szCs w:val="20"/>
        </w:rPr>
        <w:t xml:space="preserve"> </w:t>
      </w:r>
      <w:r>
        <w:rPr>
          <w:rFonts w:cs="Arial"/>
          <w:szCs w:val="20"/>
        </w:rPr>
        <w:t>1 lze čerpat pouze v rozsahu max. 128 člověkohodin (kdykoliv po dobu této Smlouvy)</w:t>
      </w:r>
      <w:r w:rsidR="00C62FA1">
        <w:rPr>
          <w:rFonts w:cs="Arial"/>
          <w:szCs w:val="20"/>
        </w:rPr>
        <w:t>.</w:t>
      </w:r>
    </w:p>
    <w:p w14:paraId="6BA1DF1B" w14:textId="77777777" w:rsidR="009B5F69"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Pr>
          <w:rFonts w:cs="Arial"/>
          <w:szCs w:val="20"/>
        </w:rPr>
        <w:t xml:space="preserve">Čerpání služeb Podpory dle </w:t>
      </w:r>
      <w:r w:rsidR="00283B4E">
        <w:rPr>
          <w:rFonts w:cs="Arial"/>
          <w:szCs w:val="20"/>
        </w:rPr>
        <w:t>bodu</w:t>
      </w:r>
      <w:r w:rsidR="0061046F">
        <w:rPr>
          <w:rFonts w:cs="Arial"/>
          <w:szCs w:val="20"/>
        </w:rPr>
        <w:t xml:space="preserve"> 2</w:t>
      </w:r>
      <w:r w:rsidR="00283B4E">
        <w:rPr>
          <w:rFonts w:cs="Arial"/>
          <w:szCs w:val="20"/>
        </w:rPr>
        <w:t>.,</w:t>
      </w:r>
      <w:r w:rsidR="0061046F">
        <w:rPr>
          <w:rFonts w:cs="Arial"/>
          <w:szCs w:val="20"/>
        </w:rPr>
        <w:t xml:space="preserve"> </w:t>
      </w:r>
      <w:r>
        <w:rPr>
          <w:rFonts w:cs="Arial"/>
          <w:szCs w:val="20"/>
        </w:rPr>
        <w:t xml:space="preserve">odst. 2.2.1 </w:t>
      </w:r>
      <w:r w:rsidR="0019589C">
        <w:rPr>
          <w:rFonts w:cs="Arial"/>
          <w:szCs w:val="20"/>
        </w:rPr>
        <w:t xml:space="preserve">písm. </w:t>
      </w:r>
      <w:r>
        <w:rPr>
          <w:rFonts w:cs="Arial"/>
          <w:szCs w:val="20"/>
        </w:rPr>
        <w:t>c)</w:t>
      </w:r>
      <w:r w:rsidR="00D0262D">
        <w:rPr>
          <w:rFonts w:cs="Arial"/>
          <w:szCs w:val="20"/>
        </w:rPr>
        <w:t xml:space="preserve"> této Přílohy č.</w:t>
      </w:r>
      <w:r w:rsidR="004C53CE">
        <w:rPr>
          <w:rFonts w:cs="Arial"/>
          <w:szCs w:val="20"/>
        </w:rPr>
        <w:t xml:space="preserve"> </w:t>
      </w:r>
      <w:r w:rsidR="00D0262D">
        <w:rPr>
          <w:rFonts w:cs="Arial"/>
          <w:szCs w:val="20"/>
        </w:rPr>
        <w:t>1 -</w:t>
      </w:r>
      <w:r>
        <w:rPr>
          <w:rFonts w:cs="Arial"/>
          <w:szCs w:val="20"/>
        </w:rPr>
        <w:t xml:space="preserve"> Profylaktická kontrola se</w:t>
      </w:r>
      <w:r w:rsidR="00D0262D">
        <w:rPr>
          <w:rFonts w:cs="Arial"/>
          <w:szCs w:val="20"/>
        </w:rPr>
        <w:t xml:space="preserve"> pak</w:t>
      </w:r>
      <w:r>
        <w:rPr>
          <w:rFonts w:cs="Arial"/>
          <w:szCs w:val="20"/>
        </w:rPr>
        <w:t xml:space="preserve"> řídí následujícími pravidly:</w:t>
      </w:r>
    </w:p>
    <w:p w14:paraId="6BA1DF1C" w14:textId="77777777" w:rsidR="00483EAD" w:rsidRDefault="00483EAD" w:rsidP="00061D36">
      <w:pPr>
        <w:pStyle w:val="Odstavecseseznamem"/>
        <w:widowControl w:val="0"/>
        <w:numPr>
          <w:ilvl w:val="1"/>
          <w:numId w:val="19"/>
        </w:numPr>
        <w:autoSpaceDN/>
        <w:spacing w:before="240" w:after="120" w:line="280" w:lineRule="atLeast"/>
        <w:ind w:hanging="357"/>
        <w:contextualSpacing/>
        <w:textAlignment w:val="auto"/>
        <w:rPr>
          <w:rFonts w:cs="Arial"/>
          <w:szCs w:val="20"/>
        </w:rPr>
      </w:pPr>
      <w:r>
        <w:rPr>
          <w:rFonts w:cs="Arial"/>
          <w:szCs w:val="20"/>
        </w:rPr>
        <w:t>j</w:t>
      </w:r>
      <w:r w:rsidR="009B5F69">
        <w:rPr>
          <w:rFonts w:cs="Arial"/>
          <w:szCs w:val="20"/>
        </w:rPr>
        <w:t xml:space="preserve">e možné ji </w:t>
      </w:r>
      <w:r>
        <w:rPr>
          <w:rFonts w:cs="Arial"/>
          <w:szCs w:val="20"/>
        </w:rPr>
        <w:t xml:space="preserve">čerpat </w:t>
      </w:r>
      <w:r w:rsidR="009B5F69">
        <w:rPr>
          <w:rFonts w:cs="Arial"/>
          <w:szCs w:val="20"/>
        </w:rPr>
        <w:t xml:space="preserve">pouze v případě nevyčerpání </w:t>
      </w:r>
      <w:r>
        <w:rPr>
          <w:rFonts w:cs="Arial"/>
          <w:szCs w:val="20"/>
        </w:rPr>
        <w:t>128 člověkohodin pro řešení incidentů,</w:t>
      </w:r>
    </w:p>
    <w:p w14:paraId="6BA1DF1D" w14:textId="77777777" w:rsidR="00582712" w:rsidRDefault="00483EAD" w:rsidP="00061D36">
      <w:pPr>
        <w:pStyle w:val="Odstavecseseznamem"/>
        <w:widowControl w:val="0"/>
        <w:numPr>
          <w:ilvl w:val="1"/>
          <w:numId w:val="19"/>
        </w:numPr>
        <w:autoSpaceDN/>
        <w:spacing w:before="240" w:after="120" w:line="280" w:lineRule="atLeast"/>
        <w:ind w:hanging="357"/>
        <w:contextualSpacing/>
        <w:textAlignment w:val="auto"/>
        <w:rPr>
          <w:rFonts w:cs="Arial"/>
          <w:szCs w:val="20"/>
        </w:rPr>
      </w:pPr>
      <w:r>
        <w:rPr>
          <w:rFonts w:cs="Arial"/>
          <w:szCs w:val="20"/>
        </w:rPr>
        <w:t>j</w:t>
      </w:r>
      <w:r w:rsidR="009B5F69">
        <w:rPr>
          <w:rFonts w:cs="Arial"/>
          <w:szCs w:val="20"/>
        </w:rPr>
        <w:t xml:space="preserve">e možné ji </w:t>
      </w:r>
      <w:r>
        <w:rPr>
          <w:rFonts w:cs="Arial"/>
          <w:szCs w:val="20"/>
        </w:rPr>
        <w:t xml:space="preserve">čerpat </w:t>
      </w:r>
      <w:r w:rsidR="00821CCB">
        <w:rPr>
          <w:rFonts w:cs="Arial"/>
          <w:szCs w:val="20"/>
        </w:rPr>
        <w:t>pouze v rozsahu 64 člověkohodin</w:t>
      </w:r>
      <w:r w:rsidR="00C62FA1">
        <w:rPr>
          <w:rFonts w:cs="Arial"/>
          <w:szCs w:val="20"/>
        </w:rPr>
        <w:t>.</w:t>
      </w:r>
    </w:p>
    <w:p w14:paraId="6BA1DF1E" w14:textId="77777777" w:rsidR="009B5F69" w:rsidRPr="00C633B7"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Rozsah čerpání člověkohodin v zúčtovacím </w:t>
      </w:r>
      <w:r w:rsidRPr="002F5F0E">
        <w:rPr>
          <w:rFonts w:cs="Arial"/>
          <w:szCs w:val="20"/>
        </w:rPr>
        <w:t xml:space="preserve">období, </w:t>
      </w:r>
      <w:r w:rsidRPr="00FC55BF">
        <w:rPr>
          <w:rFonts w:cs="Arial"/>
          <w:szCs w:val="20"/>
        </w:rPr>
        <w:t>kterým jsou tři po sobě jdoucí kalendářní měsíce,</w:t>
      </w:r>
      <w:r w:rsidRPr="002F5F0E">
        <w:rPr>
          <w:rFonts w:cs="Arial"/>
          <w:szCs w:val="20"/>
        </w:rPr>
        <w:t xml:space="preserve"> </w:t>
      </w:r>
      <w:r>
        <w:t xml:space="preserve">resp. dva po sobě jdoucí </w:t>
      </w:r>
      <w:r w:rsidRPr="007D41A0">
        <w:t>kalendářní měsíce</w:t>
      </w:r>
      <w:r>
        <w:t xml:space="preserve"> v posledním zúčtovacím období,</w:t>
      </w:r>
      <w:r w:rsidRPr="00B94198">
        <w:rPr>
          <w:rFonts w:cs="Arial"/>
          <w:szCs w:val="20"/>
        </w:rPr>
        <w:t xml:space="preserve"> ve kterých byla poskytována</w:t>
      </w:r>
      <w:r w:rsidRPr="00FB0C1F">
        <w:rPr>
          <w:rFonts w:cs="Arial"/>
          <w:szCs w:val="20"/>
        </w:rPr>
        <w:t xml:space="preserve"> </w:t>
      </w:r>
      <w:r w:rsidRPr="00B94198">
        <w:rPr>
          <w:rFonts w:cs="Arial"/>
          <w:szCs w:val="20"/>
        </w:rPr>
        <w:t>Podpora</w:t>
      </w:r>
      <w:r>
        <w:rPr>
          <w:rFonts w:cs="Arial"/>
          <w:szCs w:val="20"/>
        </w:rPr>
        <w:t xml:space="preserve"> podle </w:t>
      </w:r>
      <w:r w:rsidR="0019589C">
        <w:rPr>
          <w:rFonts w:cs="Arial"/>
          <w:szCs w:val="20"/>
        </w:rPr>
        <w:t>odst.</w:t>
      </w:r>
      <w:r w:rsidR="004C53CE">
        <w:rPr>
          <w:rFonts w:cs="Arial"/>
          <w:szCs w:val="20"/>
        </w:rPr>
        <w:t xml:space="preserve"> </w:t>
      </w:r>
      <w:r>
        <w:rPr>
          <w:rFonts w:cs="Arial"/>
          <w:szCs w:val="20"/>
        </w:rPr>
        <w:t>2.2.2</w:t>
      </w:r>
      <w:r w:rsidRPr="00B94198">
        <w:rPr>
          <w:rFonts w:cs="Arial"/>
          <w:szCs w:val="20"/>
        </w:rPr>
        <w:t>, bude vždy uveden v příslušném Výkazu</w:t>
      </w:r>
      <w:r>
        <w:rPr>
          <w:rFonts w:cs="Arial"/>
          <w:szCs w:val="20"/>
        </w:rPr>
        <w:t xml:space="preserve"> provedených </w:t>
      </w:r>
      <w:r w:rsidRPr="00B94198">
        <w:rPr>
          <w:rFonts w:cs="Arial"/>
          <w:szCs w:val="20"/>
        </w:rPr>
        <w:t>prací.</w:t>
      </w:r>
    </w:p>
    <w:p w14:paraId="6BA1DF1F" w14:textId="77777777" w:rsidR="009B5F69" w:rsidRPr="00B94198"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VZP ČR má právo požadovat poskytování služeb Podpory dle svých provozních potřeb a není zavázána k odběru služeb Podpory </w:t>
      </w:r>
      <w:r w:rsidR="004C3D29">
        <w:rPr>
          <w:rFonts w:cs="Arial"/>
          <w:szCs w:val="20"/>
        </w:rPr>
        <w:t xml:space="preserve">mimo paušál </w:t>
      </w:r>
      <w:r w:rsidR="00A87F97">
        <w:rPr>
          <w:rFonts w:cs="Arial"/>
          <w:szCs w:val="20"/>
        </w:rPr>
        <w:t>(</w:t>
      </w:r>
      <w:r w:rsidR="00536F20">
        <w:rPr>
          <w:rFonts w:cs="Arial"/>
          <w:szCs w:val="20"/>
        </w:rPr>
        <w:t xml:space="preserve">viz </w:t>
      </w:r>
      <w:r w:rsidRPr="00B94198">
        <w:rPr>
          <w:rFonts w:cs="Arial"/>
          <w:szCs w:val="20"/>
        </w:rPr>
        <w:t>odstavec 2.2.2</w:t>
      </w:r>
      <w:r w:rsidR="00A87F97">
        <w:rPr>
          <w:rFonts w:cs="Arial"/>
          <w:szCs w:val="20"/>
        </w:rPr>
        <w:t>)</w:t>
      </w:r>
      <w:r w:rsidRPr="00B94198">
        <w:rPr>
          <w:rFonts w:cs="Arial"/>
          <w:szCs w:val="20"/>
        </w:rPr>
        <w:t xml:space="preserve"> v jakémkoliv minimálním množství (co do rozsahu plnění nebo jeho finančního objemu).</w:t>
      </w:r>
    </w:p>
    <w:p w14:paraId="6BA1DF20" w14:textId="77777777" w:rsidR="009B5F69" w:rsidRPr="00B94198" w:rsidRDefault="009B5F69" w:rsidP="009B5F69">
      <w:pPr>
        <w:rPr>
          <w:rFonts w:cs="Arial"/>
        </w:rPr>
      </w:pPr>
    </w:p>
    <w:p w14:paraId="6BA1DF21"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4</w:t>
      </w:r>
      <w:r w:rsidRPr="00B94198">
        <w:rPr>
          <w:rFonts w:cs="Arial"/>
          <w:b/>
          <w:szCs w:val="20"/>
        </w:rPr>
        <w:t xml:space="preserve">. Dostupnost Podpory </w:t>
      </w:r>
    </w:p>
    <w:p w14:paraId="6BA1DF22" w14:textId="77777777" w:rsidR="0020489B" w:rsidRPr="00B94198" w:rsidRDefault="009B5F69" w:rsidP="00061D36">
      <w:pPr>
        <w:widowControl w:val="0"/>
        <w:spacing w:before="240" w:after="120" w:line="280" w:lineRule="atLeast"/>
        <w:rPr>
          <w:rFonts w:cs="Arial"/>
          <w:szCs w:val="20"/>
        </w:rPr>
      </w:pPr>
      <w:r w:rsidRPr="00B94198">
        <w:rPr>
          <w:rFonts w:cs="Arial"/>
          <w:szCs w:val="20"/>
        </w:rPr>
        <w:t xml:space="preserve">Služby Podpory </w:t>
      </w:r>
      <w:r w:rsidR="00BA74EB">
        <w:rPr>
          <w:rFonts w:cs="Arial"/>
          <w:szCs w:val="20"/>
        </w:rPr>
        <w:t xml:space="preserve">budou poskytovány v </w:t>
      </w:r>
      <w:r w:rsidRPr="00B94198">
        <w:rPr>
          <w:rFonts w:cs="Arial"/>
          <w:szCs w:val="20"/>
        </w:rPr>
        <w:t>režim</w:t>
      </w:r>
      <w:r w:rsidR="00BA74EB">
        <w:rPr>
          <w:rFonts w:cs="Arial"/>
          <w:szCs w:val="20"/>
        </w:rPr>
        <w:t xml:space="preserve">u 5x8 a to pouze </w:t>
      </w:r>
      <w:r w:rsidR="00027C4C">
        <w:rPr>
          <w:rFonts w:cs="Arial"/>
          <w:szCs w:val="20"/>
        </w:rPr>
        <w:t xml:space="preserve">v </w:t>
      </w:r>
      <w:r w:rsidR="00BA74EB">
        <w:rPr>
          <w:rFonts w:cs="Arial"/>
          <w:szCs w:val="20"/>
        </w:rPr>
        <w:t xml:space="preserve">pracovní dny od </w:t>
      </w:r>
      <w:r w:rsidR="00BA74EB" w:rsidRPr="00B94198">
        <w:rPr>
          <w:rFonts w:cs="Arial"/>
          <w:szCs w:val="20"/>
        </w:rPr>
        <w:t>08,00 – 16,00 hod.</w:t>
      </w:r>
    </w:p>
    <w:p w14:paraId="6BA1DF23" w14:textId="77777777" w:rsidR="009B5F69" w:rsidRPr="00B94198" w:rsidRDefault="009B5F69" w:rsidP="009B5F69">
      <w:pPr>
        <w:widowControl w:val="0"/>
        <w:spacing w:before="240" w:after="120"/>
        <w:rPr>
          <w:rFonts w:cs="Arial"/>
          <w:szCs w:val="20"/>
        </w:rPr>
      </w:pPr>
    </w:p>
    <w:p w14:paraId="6BA1DF24"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5</w:t>
      </w:r>
      <w:r w:rsidRPr="00B94198">
        <w:rPr>
          <w:rFonts w:cs="Arial"/>
          <w:b/>
          <w:szCs w:val="20"/>
        </w:rPr>
        <w:t xml:space="preserve">. </w:t>
      </w:r>
      <w:r w:rsidR="004A3C66">
        <w:rPr>
          <w:rFonts w:cs="Arial"/>
          <w:b/>
          <w:szCs w:val="20"/>
        </w:rPr>
        <w:t>Další z</w:t>
      </w:r>
      <w:r w:rsidRPr="00B94198">
        <w:rPr>
          <w:rFonts w:cs="Arial"/>
          <w:b/>
          <w:szCs w:val="20"/>
        </w:rPr>
        <w:t>působ poskytování služeb Podpory</w:t>
      </w:r>
      <w:r w:rsidRPr="00B94198">
        <w:rPr>
          <w:rFonts w:cs="Arial"/>
          <w:b/>
          <w:szCs w:val="20"/>
        </w:rPr>
        <w:tab/>
      </w:r>
    </w:p>
    <w:p w14:paraId="6BA1DF25" w14:textId="77777777" w:rsidR="009B5F69" w:rsidRPr="00B94198" w:rsidRDefault="009B5F69" w:rsidP="00061D36">
      <w:pPr>
        <w:spacing w:after="120" w:line="280" w:lineRule="atLeast"/>
        <w:rPr>
          <w:rFonts w:cs="Arial"/>
          <w:bCs/>
          <w:szCs w:val="20"/>
        </w:rPr>
      </w:pPr>
      <w:r w:rsidRPr="00B94198">
        <w:rPr>
          <w:rFonts w:cs="Arial"/>
          <w:bCs/>
          <w:szCs w:val="20"/>
        </w:rPr>
        <w:t>Služby</w:t>
      </w:r>
      <w:r w:rsidR="004A3C66">
        <w:rPr>
          <w:rFonts w:cs="Arial"/>
          <w:bCs/>
          <w:szCs w:val="20"/>
        </w:rPr>
        <w:t xml:space="preserve"> Podpory </w:t>
      </w:r>
      <w:r w:rsidRPr="00B94198">
        <w:rPr>
          <w:rFonts w:cs="Arial"/>
          <w:bCs/>
          <w:szCs w:val="20"/>
        </w:rPr>
        <w:t>budou poskytovány:</w:t>
      </w:r>
    </w:p>
    <w:p w14:paraId="6BA1DF26" w14:textId="77777777" w:rsidR="009B5F69" w:rsidRPr="00B94198" w:rsidRDefault="009B5F69" w:rsidP="00061D36">
      <w:pPr>
        <w:pStyle w:val="Textkomente"/>
        <w:numPr>
          <w:ilvl w:val="0"/>
          <w:numId w:val="17"/>
        </w:numPr>
        <w:autoSpaceDN/>
        <w:spacing w:after="120" w:line="280" w:lineRule="atLeast"/>
        <w:textAlignment w:val="auto"/>
        <w:rPr>
          <w:rFonts w:cs="Arial"/>
          <w:bCs/>
        </w:rPr>
      </w:pPr>
      <w:r w:rsidRPr="00B94198">
        <w:rPr>
          <w:rFonts w:cs="Arial"/>
        </w:rPr>
        <w:lastRenderedPageBreak/>
        <w:t xml:space="preserve">osobní přítomností pracovníků Poskytovatele v sídle VZP ČR, </w:t>
      </w:r>
    </w:p>
    <w:p w14:paraId="6BA1DF27" w14:textId="77777777" w:rsidR="009B5F69" w:rsidRPr="00B94198" w:rsidRDefault="009B5F69" w:rsidP="00061D36">
      <w:pPr>
        <w:pStyle w:val="Textkomente"/>
        <w:numPr>
          <w:ilvl w:val="0"/>
          <w:numId w:val="17"/>
        </w:numPr>
        <w:autoSpaceDN/>
        <w:spacing w:after="120" w:line="280" w:lineRule="atLeast"/>
        <w:jc w:val="left"/>
        <w:textAlignment w:val="auto"/>
        <w:rPr>
          <w:rFonts w:cs="Arial"/>
        </w:rPr>
      </w:pPr>
      <w:r w:rsidRPr="00B94198">
        <w:rPr>
          <w:rFonts w:cs="Arial"/>
        </w:rPr>
        <w:t>vzdáleným připojením k</w:t>
      </w:r>
      <w:r w:rsidR="004A3C66">
        <w:rPr>
          <w:rFonts w:cs="Arial"/>
        </w:rPr>
        <w:t> </w:t>
      </w:r>
      <w:r w:rsidRPr="00B94198">
        <w:rPr>
          <w:rFonts w:cs="Arial"/>
        </w:rPr>
        <w:t>serveru</w:t>
      </w:r>
      <w:r w:rsidR="004A3C66">
        <w:rPr>
          <w:rFonts w:cs="Arial"/>
        </w:rPr>
        <w:t xml:space="preserve"> (</w:t>
      </w:r>
      <w:r w:rsidRPr="00B94198">
        <w:rPr>
          <w:rFonts w:cs="Arial"/>
        </w:rPr>
        <w:t>na němž je softwarový nástroj AOA instalovaný</w:t>
      </w:r>
      <w:r w:rsidR="004A3C66">
        <w:rPr>
          <w:rFonts w:cs="Arial"/>
        </w:rPr>
        <w:t xml:space="preserve">), a to </w:t>
      </w:r>
      <w:r w:rsidRPr="00B94198">
        <w:rPr>
          <w:rFonts w:cs="Arial"/>
        </w:rPr>
        <w:t>za podmínek stanovených VZP ČR pro vzdálený přístup - VPN přístup (Virtual Private Network – vzdálený přístup do vnitřní sítě VZP ČR).</w:t>
      </w:r>
      <w:r w:rsidR="00846222">
        <w:rPr>
          <w:rFonts w:cs="Arial"/>
        </w:rPr>
        <w:t xml:space="preserve"> </w:t>
      </w:r>
    </w:p>
    <w:p w14:paraId="6BA1DF28"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6</w:t>
      </w:r>
      <w:r w:rsidRPr="00B94198">
        <w:rPr>
          <w:rFonts w:cs="Arial"/>
          <w:b/>
          <w:szCs w:val="20"/>
        </w:rPr>
        <w:t>. Kategorizace priorit u Incidentů</w:t>
      </w:r>
    </w:p>
    <w:p w14:paraId="6BA1DF29"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.1. Jsou definovány následující kategorizace priorit</w:t>
      </w:r>
    </w:p>
    <w:p w14:paraId="6BA1DF2A" w14:textId="77777777" w:rsidR="009B5F69" w:rsidRPr="00B94198" w:rsidRDefault="009B5F69" w:rsidP="009B5F69">
      <w:pPr>
        <w:widowControl w:val="0"/>
        <w:spacing w:before="240" w:after="120"/>
        <w:rPr>
          <w:rFonts w:cs="Arial"/>
          <w:szCs w:val="20"/>
        </w:rPr>
      </w:pPr>
      <w:r w:rsidRPr="00B94198">
        <w:rPr>
          <w:rFonts w:cs="Arial"/>
          <w:szCs w:val="20"/>
        </w:rPr>
        <w:t xml:space="preserve">Tabulka č. </w:t>
      </w:r>
      <w:r w:rsidR="000F28B3">
        <w:rPr>
          <w:rFonts w:cs="Arial"/>
          <w:szCs w:val="20"/>
        </w:rPr>
        <w:t>1</w:t>
      </w:r>
      <w:r w:rsidRPr="00B94198">
        <w:rPr>
          <w:rFonts w:cs="Arial"/>
          <w:szCs w:val="20"/>
        </w:rPr>
        <w:t xml:space="preserve"> – Kategorizace priorit - Incidenty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376"/>
      </w:tblGrid>
      <w:tr w:rsidR="009B5F69" w:rsidRPr="00B94198" w14:paraId="6BA1DF2C" w14:textId="77777777" w:rsidTr="004953A0">
        <w:trPr>
          <w:trHeight w:val="330"/>
        </w:trPr>
        <w:tc>
          <w:tcPr>
            <w:tcW w:w="9356" w:type="dxa"/>
            <w:gridSpan w:val="2"/>
            <w:shd w:val="clear" w:color="auto" w:fill="8DB3E2"/>
          </w:tcPr>
          <w:p w14:paraId="6BA1DF2B" w14:textId="77777777" w:rsidR="009B5F69" w:rsidRPr="00B94198" w:rsidRDefault="009B5F69" w:rsidP="004953A0">
            <w:pPr>
              <w:spacing w:before="60" w:after="120"/>
              <w:rPr>
                <w:rFonts w:cs="Arial"/>
                <w:b/>
                <w:bCs/>
                <w:sz w:val="18"/>
                <w:szCs w:val="18"/>
              </w:rPr>
            </w:pPr>
            <w:r w:rsidRPr="00B94198">
              <w:rPr>
                <w:rFonts w:cs="Arial"/>
                <w:b/>
                <w:bCs/>
                <w:sz w:val="18"/>
                <w:szCs w:val="18"/>
              </w:rPr>
              <w:t>Kategorie priorit</w:t>
            </w:r>
          </w:p>
        </w:tc>
      </w:tr>
      <w:tr w:rsidR="009B5F69" w:rsidRPr="00B94198" w14:paraId="6BA1DF2F" w14:textId="77777777" w:rsidTr="004953A0">
        <w:trPr>
          <w:trHeight w:val="330"/>
        </w:trPr>
        <w:tc>
          <w:tcPr>
            <w:tcW w:w="1980" w:type="dxa"/>
            <w:shd w:val="clear" w:color="auto" w:fill="C0C0C0"/>
          </w:tcPr>
          <w:p w14:paraId="6BA1DF2D"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Kód priority</w:t>
            </w:r>
          </w:p>
        </w:tc>
        <w:tc>
          <w:tcPr>
            <w:tcW w:w="7376" w:type="dxa"/>
            <w:shd w:val="clear" w:color="auto" w:fill="C0C0C0"/>
          </w:tcPr>
          <w:p w14:paraId="6BA1DF2E"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Popis</w:t>
            </w:r>
          </w:p>
        </w:tc>
      </w:tr>
      <w:tr w:rsidR="009B5F69" w:rsidRPr="00B94198" w14:paraId="6BA1DF32" w14:textId="77777777" w:rsidTr="004953A0">
        <w:trPr>
          <w:trHeight w:val="315"/>
        </w:trPr>
        <w:tc>
          <w:tcPr>
            <w:tcW w:w="1980" w:type="dxa"/>
            <w:vAlign w:val="center"/>
          </w:tcPr>
          <w:p w14:paraId="6BA1DF30"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1</w:t>
            </w:r>
            <w:r w:rsidRPr="00B94198">
              <w:rPr>
                <w:rFonts w:ascii="Arial" w:hAnsi="Arial" w:cs="Arial"/>
                <w:sz w:val="18"/>
                <w:szCs w:val="18"/>
              </w:rPr>
              <w:br/>
              <w:t>(Prio 1)</w:t>
            </w:r>
          </w:p>
        </w:tc>
        <w:tc>
          <w:tcPr>
            <w:tcW w:w="7376" w:type="dxa"/>
            <w:vAlign w:val="bottom"/>
          </w:tcPr>
          <w:p w14:paraId="6BA1DF31"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Kritická chyba systému.</w:t>
            </w:r>
            <w:r w:rsidRPr="00B94198">
              <w:rPr>
                <w:rFonts w:ascii="Arial" w:hAnsi="Arial" w:cs="Arial"/>
                <w:sz w:val="18"/>
                <w:szCs w:val="18"/>
              </w:rPr>
              <w:br/>
              <w:t>Nelze provádět kritické obchodní nebo technologické funkce.</w:t>
            </w:r>
            <w:r w:rsidRPr="00B94198">
              <w:rPr>
                <w:rFonts w:ascii="Arial" w:hAnsi="Arial" w:cs="Arial"/>
                <w:sz w:val="18"/>
                <w:szCs w:val="18"/>
              </w:rPr>
              <w:br/>
              <w:t>V současnosti neexistuje v systému jiný možný způsob provádění těchto funkcí.</w:t>
            </w:r>
          </w:p>
        </w:tc>
      </w:tr>
      <w:tr w:rsidR="009B5F69" w:rsidRPr="00B94198" w14:paraId="6BA1DF35" w14:textId="77777777" w:rsidTr="004953A0">
        <w:trPr>
          <w:trHeight w:val="315"/>
        </w:trPr>
        <w:tc>
          <w:tcPr>
            <w:tcW w:w="1980" w:type="dxa"/>
            <w:vAlign w:val="center"/>
          </w:tcPr>
          <w:p w14:paraId="6BA1DF33"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2</w:t>
            </w:r>
            <w:r w:rsidRPr="00B94198">
              <w:rPr>
                <w:rFonts w:ascii="Arial" w:hAnsi="Arial" w:cs="Arial"/>
                <w:sz w:val="18"/>
                <w:szCs w:val="18"/>
              </w:rPr>
              <w:br/>
              <w:t>(Prio 2)</w:t>
            </w:r>
          </w:p>
        </w:tc>
        <w:tc>
          <w:tcPr>
            <w:tcW w:w="7376" w:type="dxa"/>
            <w:vAlign w:val="bottom"/>
          </w:tcPr>
          <w:p w14:paraId="6BA1DF34"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Chybějící funkce.</w:t>
            </w:r>
            <w:r w:rsidRPr="00B94198">
              <w:rPr>
                <w:rFonts w:ascii="Arial" w:hAnsi="Arial" w:cs="Arial"/>
                <w:sz w:val="18"/>
                <w:szCs w:val="18"/>
              </w:rPr>
              <w:br/>
              <w:t>Dopad na uživatele, ale nebrání provozu, práce pokračuje omezeným způsobem. Existuje náhradní řešení, či je možné dočasně vyřešit organizačním či jiným opatřením. Je žádoucí opravit co nejdříve.</w:t>
            </w:r>
          </w:p>
        </w:tc>
      </w:tr>
      <w:tr w:rsidR="009B5F69" w:rsidRPr="00B94198" w14:paraId="6BA1DF39" w14:textId="77777777" w:rsidTr="004953A0">
        <w:trPr>
          <w:trHeight w:val="315"/>
        </w:trPr>
        <w:tc>
          <w:tcPr>
            <w:tcW w:w="1980" w:type="dxa"/>
            <w:vAlign w:val="center"/>
          </w:tcPr>
          <w:p w14:paraId="6BA1DF36"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3</w:t>
            </w:r>
            <w:r w:rsidRPr="00B94198">
              <w:rPr>
                <w:rFonts w:ascii="Arial" w:hAnsi="Arial" w:cs="Arial"/>
                <w:sz w:val="18"/>
                <w:szCs w:val="18"/>
              </w:rPr>
              <w:br/>
              <w:t>(Prio 3)</w:t>
            </w:r>
          </w:p>
        </w:tc>
        <w:tc>
          <w:tcPr>
            <w:tcW w:w="7376" w:type="dxa"/>
            <w:vAlign w:val="bottom"/>
          </w:tcPr>
          <w:p w14:paraId="6BA1DF37" w14:textId="77777777" w:rsidR="009B5F69" w:rsidRPr="00B94198" w:rsidRDefault="009B5F69" w:rsidP="004953A0">
            <w:pPr>
              <w:spacing w:after="120"/>
              <w:rPr>
                <w:rFonts w:cs="Arial"/>
                <w:sz w:val="18"/>
                <w:szCs w:val="18"/>
              </w:rPr>
            </w:pPr>
            <w:r w:rsidRPr="00B94198">
              <w:rPr>
                <w:rFonts w:cs="Arial"/>
                <w:sz w:val="18"/>
                <w:szCs w:val="18"/>
              </w:rPr>
              <w:t xml:space="preserve">Drobný incident např. kosmetického charakteru, který nedegraduje funkcionalitu. </w:t>
            </w:r>
            <w:r w:rsidRPr="00B94198">
              <w:rPr>
                <w:rFonts w:cs="Arial"/>
                <w:sz w:val="18"/>
                <w:szCs w:val="18"/>
              </w:rPr>
              <w:br/>
              <w:t>Základní funkce stále pracují.</w:t>
            </w:r>
          </w:p>
          <w:p w14:paraId="6BA1DF38" w14:textId="77777777" w:rsidR="009B5F69" w:rsidRPr="00B94198" w:rsidRDefault="009B5F69" w:rsidP="004953A0">
            <w:pPr>
              <w:spacing w:after="120"/>
              <w:rPr>
                <w:rFonts w:cs="Arial"/>
                <w:sz w:val="18"/>
                <w:szCs w:val="18"/>
              </w:rPr>
            </w:pPr>
            <w:r w:rsidRPr="00B94198">
              <w:rPr>
                <w:rFonts w:cs="Arial"/>
                <w:sz w:val="18"/>
                <w:szCs w:val="18"/>
              </w:rPr>
              <w:t>Incidenty v testovacím prostředí.</w:t>
            </w:r>
          </w:p>
        </w:tc>
      </w:tr>
      <w:tr w:rsidR="009B5F69" w:rsidRPr="00B94198" w14:paraId="6BA1DF3E" w14:textId="77777777" w:rsidTr="004953A0">
        <w:trPr>
          <w:trHeight w:val="315"/>
        </w:trPr>
        <w:tc>
          <w:tcPr>
            <w:tcW w:w="1980" w:type="dxa"/>
            <w:vAlign w:val="center"/>
          </w:tcPr>
          <w:p w14:paraId="6BA1DF3A"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 xml:space="preserve">Priorita 4 </w:t>
            </w:r>
          </w:p>
          <w:p w14:paraId="6BA1DF3B"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 4)</w:t>
            </w:r>
          </w:p>
        </w:tc>
        <w:tc>
          <w:tcPr>
            <w:tcW w:w="7376" w:type="dxa"/>
            <w:vAlign w:val="bottom"/>
          </w:tcPr>
          <w:p w14:paraId="6BA1DF3C"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 xml:space="preserve">Incident, který je již vyřešen náhradním řešením, ale není dodáno cílové řešení. </w:t>
            </w:r>
          </w:p>
          <w:p w14:paraId="6BA1DF3D" w14:textId="77777777" w:rsidR="009B5F69" w:rsidRPr="00B94198" w:rsidRDefault="009B5F69" w:rsidP="004953A0">
            <w:pPr>
              <w:pStyle w:val="Bezmezerzmenenzarovvlevo"/>
              <w:spacing w:after="120" w:afterAutospacing="0"/>
              <w:rPr>
                <w:rFonts w:ascii="Arial" w:hAnsi="Arial" w:cs="Arial"/>
                <w:sz w:val="18"/>
                <w:szCs w:val="18"/>
              </w:rPr>
            </w:pPr>
          </w:p>
        </w:tc>
      </w:tr>
    </w:tbl>
    <w:p w14:paraId="6BA1DF3F" w14:textId="77777777" w:rsidR="009B5F69" w:rsidRPr="00B94198" w:rsidRDefault="009B5F69" w:rsidP="009B5F69">
      <w:pPr>
        <w:pStyle w:val="Textkomente"/>
        <w:spacing w:after="120"/>
        <w:rPr>
          <w:rFonts w:cs="Arial"/>
          <w:b/>
          <w:color w:val="FF0000"/>
        </w:rPr>
      </w:pPr>
      <w:bookmarkStart w:id="19" w:name="_Toc221265908"/>
      <w:bookmarkStart w:id="20" w:name="_Toc242527086"/>
    </w:p>
    <w:p w14:paraId="6BA1DF40"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.2. Definice parametrů služeb Podpory</w:t>
      </w:r>
    </w:p>
    <w:p w14:paraId="6BA1DF41" w14:textId="77777777" w:rsidR="009B5F69" w:rsidRPr="00B94198" w:rsidRDefault="009B5F69" w:rsidP="009B5F69">
      <w:pPr>
        <w:widowControl w:val="0"/>
        <w:spacing w:before="240" w:after="120"/>
        <w:rPr>
          <w:rFonts w:cs="Arial"/>
          <w:b/>
          <w:szCs w:val="20"/>
          <w:u w:val="single"/>
        </w:rPr>
      </w:pPr>
      <w:bookmarkStart w:id="21" w:name="_Toc364689710"/>
      <w:bookmarkStart w:id="22" w:name="_Toc370312809"/>
      <w:r w:rsidRPr="00B94198">
        <w:rPr>
          <w:rFonts w:cs="Arial"/>
          <w:szCs w:val="20"/>
        </w:rPr>
        <w:t xml:space="preserve">Tabulka č. </w:t>
      </w:r>
      <w:r w:rsidR="000F28B3">
        <w:rPr>
          <w:rFonts w:cs="Arial"/>
          <w:szCs w:val="20"/>
        </w:rPr>
        <w:t>2</w:t>
      </w:r>
      <w:r w:rsidRPr="00B94198">
        <w:rPr>
          <w:rFonts w:cs="Arial"/>
          <w:szCs w:val="20"/>
        </w:rPr>
        <w:t xml:space="preserve"> - Definice parametrů služeb Podpory</w:t>
      </w:r>
      <w:bookmarkEnd w:id="21"/>
      <w:bookmarkEnd w:id="22"/>
      <w:r w:rsidRPr="00B94198">
        <w:rPr>
          <w:rFonts w:cs="Arial"/>
          <w:szCs w:val="20"/>
        </w:rPr>
        <w:t xml:space="preserve"> - Incidenty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3590"/>
        <w:gridCol w:w="2154"/>
        <w:gridCol w:w="2178"/>
      </w:tblGrid>
      <w:tr w:rsidR="009B5F69" w:rsidRPr="00B94198" w14:paraId="6BA1DF43" w14:textId="77777777" w:rsidTr="004953A0">
        <w:trPr>
          <w:cantSplit/>
          <w:trHeight w:val="468"/>
          <w:tblHeader/>
        </w:trPr>
        <w:tc>
          <w:tcPr>
            <w:tcW w:w="9360" w:type="dxa"/>
            <w:gridSpan w:val="4"/>
            <w:shd w:val="clear" w:color="auto" w:fill="99CCFF"/>
          </w:tcPr>
          <w:p w14:paraId="6BA1DF42" w14:textId="77777777" w:rsidR="009B5F69" w:rsidRPr="00B94198" w:rsidRDefault="009B5F69" w:rsidP="004953A0">
            <w:pPr>
              <w:spacing w:before="60" w:after="120"/>
              <w:jc w:val="center"/>
              <w:rPr>
                <w:rFonts w:cs="Arial"/>
                <w:b/>
                <w:bCs/>
                <w:sz w:val="18"/>
                <w:szCs w:val="18"/>
              </w:rPr>
            </w:pPr>
            <w:r w:rsidRPr="00B94198">
              <w:rPr>
                <w:rFonts w:cs="Arial"/>
                <w:b/>
                <w:bCs/>
                <w:sz w:val="18"/>
                <w:szCs w:val="18"/>
              </w:rPr>
              <w:t>Cílové parametry služeb</w:t>
            </w:r>
          </w:p>
        </w:tc>
      </w:tr>
      <w:tr w:rsidR="009B5F69" w:rsidRPr="00B94198" w14:paraId="6BA1DF48" w14:textId="77777777" w:rsidTr="004953A0">
        <w:tblPrEx>
          <w:tblCellMar>
            <w:top w:w="43" w:type="dxa"/>
            <w:left w:w="43" w:type="dxa"/>
            <w:bottom w:w="43" w:type="dxa"/>
            <w:right w:w="43" w:type="dxa"/>
          </w:tblCellMar>
          <w:tblLook w:val="01E0" w:firstRow="1" w:lastRow="1" w:firstColumn="1" w:lastColumn="1" w:noHBand="0" w:noVBand="0"/>
        </w:tblPrEx>
        <w:trPr>
          <w:tblHeader/>
        </w:trPr>
        <w:tc>
          <w:tcPr>
            <w:tcW w:w="1438" w:type="dxa"/>
            <w:shd w:val="clear" w:color="auto" w:fill="BFBFBF"/>
          </w:tcPr>
          <w:p w14:paraId="6BA1DF44" w14:textId="77777777" w:rsidR="009B5F69" w:rsidRPr="00B94198" w:rsidRDefault="009B5F69" w:rsidP="004953A0">
            <w:pPr>
              <w:spacing w:before="60" w:after="120"/>
              <w:rPr>
                <w:rFonts w:cs="Arial"/>
                <w:b/>
                <w:bCs/>
              </w:rPr>
            </w:pPr>
          </w:p>
        </w:tc>
        <w:tc>
          <w:tcPr>
            <w:tcW w:w="3590" w:type="dxa"/>
            <w:shd w:val="clear" w:color="auto" w:fill="BFBFBF"/>
          </w:tcPr>
          <w:p w14:paraId="6BA1DF45" w14:textId="77777777" w:rsidR="009B5F69" w:rsidRPr="00B94198" w:rsidRDefault="009B5F69" w:rsidP="004953A0">
            <w:pPr>
              <w:spacing w:before="60" w:after="120"/>
              <w:ind w:left="360"/>
              <w:rPr>
                <w:rFonts w:cs="Arial"/>
                <w:b/>
                <w:bCs/>
                <w:sz w:val="18"/>
                <w:szCs w:val="18"/>
              </w:rPr>
            </w:pPr>
            <w:r w:rsidRPr="00B94198">
              <w:rPr>
                <w:rFonts w:cs="Arial"/>
                <w:b/>
                <w:bCs/>
                <w:sz w:val="18"/>
                <w:szCs w:val="18"/>
              </w:rPr>
              <w:t>Definice</w:t>
            </w:r>
          </w:p>
        </w:tc>
        <w:tc>
          <w:tcPr>
            <w:tcW w:w="2154" w:type="dxa"/>
            <w:shd w:val="clear" w:color="auto" w:fill="BFBFBF"/>
            <w:vAlign w:val="center"/>
          </w:tcPr>
          <w:p w14:paraId="6BA1DF46" w14:textId="77777777" w:rsidR="009B5F69" w:rsidRPr="00B94198" w:rsidRDefault="009B5F69" w:rsidP="004953A0">
            <w:pPr>
              <w:spacing w:before="60" w:after="120"/>
              <w:rPr>
                <w:rFonts w:cs="Arial"/>
                <w:b/>
                <w:bCs/>
                <w:sz w:val="18"/>
                <w:szCs w:val="18"/>
              </w:rPr>
            </w:pPr>
            <w:r w:rsidRPr="00B94198">
              <w:rPr>
                <w:rFonts w:cs="Arial"/>
                <w:b/>
                <w:bCs/>
                <w:sz w:val="18"/>
                <w:szCs w:val="18"/>
              </w:rPr>
              <w:t>Měření</w:t>
            </w:r>
          </w:p>
        </w:tc>
        <w:tc>
          <w:tcPr>
            <w:tcW w:w="2178" w:type="dxa"/>
            <w:shd w:val="clear" w:color="auto" w:fill="BFBFBF"/>
            <w:vAlign w:val="center"/>
          </w:tcPr>
          <w:p w14:paraId="6BA1DF47" w14:textId="77777777" w:rsidR="009B5F69" w:rsidRPr="00B94198" w:rsidRDefault="009B5F69" w:rsidP="004953A0">
            <w:pPr>
              <w:spacing w:before="60" w:after="120"/>
              <w:rPr>
                <w:rFonts w:cs="Arial"/>
                <w:b/>
                <w:bCs/>
                <w:sz w:val="18"/>
                <w:szCs w:val="18"/>
              </w:rPr>
            </w:pPr>
            <w:r w:rsidRPr="00B94198">
              <w:rPr>
                <w:rFonts w:cs="Arial"/>
                <w:b/>
                <w:bCs/>
                <w:sz w:val="18"/>
                <w:szCs w:val="18"/>
              </w:rPr>
              <w:t>Výpočet</w:t>
            </w:r>
          </w:p>
        </w:tc>
      </w:tr>
      <w:tr w:rsidR="009B5F69" w:rsidRPr="00B94198" w14:paraId="6BA1DF4A" w14:textId="77777777" w:rsidTr="004953A0">
        <w:tblPrEx>
          <w:tblCellMar>
            <w:top w:w="43" w:type="dxa"/>
            <w:left w:w="43" w:type="dxa"/>
            <w:bottom w:w="43" w:type="dxa"/>
            <w:right w:w="43" w:type="dxa"/>
          </w:tblCellMar>
          <w:tblLook w:val="01E0" w:firstRow="1" w:lastRow="1" w:firstColumn="1" w:lastColumn="1" w:noHBand="0" w:noVBand="0"/>
        </w:tblPrEx>
        <w:tc>
          <w:tcPr>
            <w:tcW w:w="9360" w:type="dxa"/>
            <w:gridSpan w:val="4"/>
            <w:shd w:val="clear" w:color="auto" w:fill="BFBFBF"/>
            <w:vAlign w:val="bottom"/>
          </w:tcPr>
          <w:p w14:paraId="6BA1DF49" w14:textId="77777777" w:rsidR="009B5F69" w:rsidRPr="00B94198" w:rsidRDefault="009B5F69" w:rsidP="004953A0">
            <w:pPr>
              <w:spacing w:before="60" w:after="120"/>
              <w:rPr>
                <w:rFonts w:cs="Arial"/>
                <w:bCs/>
                <w:i/>
                <w:sz w:val="18"/>
                <w:szCs w:val="18"/>
              </w:rPr>
            </w:pPr>
            <w:r w:rsidRPr="00B94198">
              <w:rPr>
                <w:rFonts w:cs="Arial"/>
                <w:b/>
                <w:bCs/>
                <w:sz w:val="18"/>
                <w:szCs w:val="18"/>
              </w:rPr>
              <w:t>Správa požadavků</w:t>
            </w:r>
          </w:p>
        </w:tc>
      </w:tr>
      <w:tr w:rsidR="009B5F69" w:rsidRPr="00B94198" w14:paraId="6BA1DF50" w14:textId="77777777" w:rsidTr="004953A0">
        <w:tblPrEx>
          <w:tblCellMar>
            <w:top w:w="43" w:type="dxa"/>
            <w:left w:w="43" w:type="dxa"/>
            <w:bottom w:w="43" w:type="dxa"/>
            <w:right w:w="43" w:type="dxa"/>
          </w:tblCellMar>
          <w:tblLook w:val="01E0" w:firstRow="1" w:lastRow="1" w:firstColumn="1" w:lastColumn="1" w:noHBand="0" w:noVBand="0"/>
        </w:tblPrEx>
        <w:tc>
          <w:tcPr>
            <w:tcW w:w="1438" w:type="dxa"/>
          </w:tcPr>
          <w:p w14:paraId="6BA1DF4B" w14:textId="77777777" w:rsidR="009B5F69" w:rsidRPr="00B94198" w:rsidRDefault="009B5F69" w:rsidP="004953A0">
            <w:pPr>
              <w:pStyle w:val="TableText10Single"/>
              <w:spacing w:after="120"/>
              <w:rPr>
                <w:rFonts w:cs="Arial"/>
                <w:sz w:val="18"/>
                <w:szCs w:val="18"/>
                <w:lang w:val="cs-CZ"/>
              </w:rPr>
            </w:pPr>
            <w:r w:rsidRPr="00B94198">
              <w:rPr>
                <w:rFonts w:cs="Arial"/>
                <w:b/>
                <w:sz w:val="18"/>
                <w:szCs w:val="18"/>
                <w:lang w:val="cs-CZ"/>
              </w:rPr>
              <w:t>Doba odezvy</w:t>
            </w:r>
            <w:r w:rsidRPr="00B94198">
              <w:rPr>
                <w:rFonts w:cs="Arial"/>
                <w:sz w:val="18"/>
                <w:szCs w:val="18"/>
                <w:lang w:val="cs-CZ"/>
              </w:rPr>
              <w:t xml:space="preserve"> na příslušný servisní požadavek</w:t>
            </w:r>
          </w:p>
        </w:tc>
        <w:tc>
          <w:tcPr>
            <w:tcW w:w="3590" w:type="dxa"/>
          </w:tcPr>
          <w:p w14:paraId="6BA1DF4C"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Doba odezvy je časová prodleva mezi přijetím SP kontaktním místem Poskytovatele (jeho servicedesk) a vyhodnocením, prověřením kategorie priority a poskytnutím Čísla případu VZP ČR kontaktním místem Poskytovatele.</w:t>
            </w:r>
          </w:p>
          <w:p w14:paraId="6BA1DF4D"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Doba případného vyjasňování rozdílného chápání kategorie priority není v době pro dobu odezvy započítána.</w:t>
            </w:r>
          </w:p>
        </w:tc>
        <w:tc>
          <w:tcPr>
            <w:tcW w:w="2154" w:type="dxa"/>
          </w:tcPr>
          <w:p w14:paraId="6BA1DF4E" w14:textId="77777777" w:rsidR="009B5F69" w:rsidRPr="00B94198" w:rsidRDefault="009B5F69" w:rsidP="004953A0">
            <w:pPr>
              <w:pStyle w:val="TableText10Single"/>
              <w:spacing w:after="120"/>
              <w:ind w:left="32"/>
              <w:rPr>
                <w:rFonts w:cs="Arial"/>
                <w:sz w:val="18"/>
                <w:szCs w:val="18"/>
                <w:lang w:val="cs-CZ"/>
              </w:rPr>
            </w:pPr>
            <w:r w:rsidRPr="00B94198">
              <w:rPr>
                <w:rFonts w:cs="Arial"/>
                <w:sz w:val="18"/>
                <w:szCs w:val="18"/>
                <w:lang w:val="cs-CZ"/>
              </w:rPr>
              <w:t>Doba odezvy na požadavek je sledována dohodnutým service deskovým nástrojem.</w:t>
            </w:r>
          </w:p>
        </w:tc>
        <w:tc>
          <w:tcPr>
            <w:tcW w:w="2178" w:type="dxa"/>
          </w:tcPr>
          <w:p w14:paraId="6BA1DF4F" w14:textId="77777777" w:rsidR="009B5F69" w:rsidRPr="00B94198" w:rsidRDefault="00583E2D" w:rsidP="004953A0">
            <w:pPr>
              <w:pStyle w:val="TableText10Single"/>
              <w:spacing w:after="120"/>
              <w:rPr>
                <w:rFonts w:cs="Arial"/>
                <w:sz w:val="18"/>
                <w:szCs w:val="18"/>
                <w:lang w:val="cs-CZ"/>
              </w:rPr>
            </w:pPr>
            <w:r>
              <w:rPr>
                <w:rFonts w:cs="Arial"/>
                <w:sz w:val="18"/>
                <w:szCs w:val="18"/>
                <w:lang w:val="cs-CZ"/>
              </w:rPr>
              <w:t>Doba odezvy = Č</w:t>
            </w:r>
            <w:r w:rsidR="009B5F69" w:rsidRPr="00B94198">
              <w:rPr>
                <w:rFonts w:cs="Arial"/>
                <w:sz w:val="18"/>
                <w:szCs w:val="18"/>
                <w:lang w:val="cs-CZ"/>
              </w:rPr>
              <w:t>as poskytnutí Čísla případu – Čas přijetí SP</w:t>
            </w:r>
          </w:p>
        </w:tc>
      </w:tr>
      <w:tr w:rsidR="009B5F69" w:rsidRPr="00B94198" w14:paraId="6BA1DF57" w14:textId="77777777" w:rsidTr="004953A0">
        <w:tblPrEx>
          <w:tblCellMar>
            <w:top w:w="43" w:type="dxa"/>
            <w:left w:w="43" w:type="dxa"/>
            <w:bottom w:w="43" w:type="dxa"/>
            <w:right w:w="43" w:type="dxa"/>
          </w:tblCellMar>
          <w:tblLook w:val="01E0" w:firstRow="1" w:lastRow="1" w:firstColumn="1" w:lastColumn="1" w:noHBand="0" w:noVBand="0"/>
        </w:tblPrEx>
        <w:tc>
          <w:tcPr>
            <w:tcW w:w="1438" w:type="dxa"/>
          </w:tcPr>
          <w:p w14:paraId="6BA1DF51" w14:textId="77777777" w:rsidR="009B5F69" w:rsidRPr="00B94198" w:rsidRDefault="009B5F69" w:rsidP="004953A0">
            <w:pPr>
              <w:pStyle w:val="TableText10Single"/>
              <w:spacing w:after="120"/>
              <w:rPr>
                <w:rFonts w:cs="Arial"/>
                <w:sz w:val="18"/>
                <w:szCs w:val="18"/>
                <w:lang w:val="cs-CZ"/>
              </w:rPr>
            </w:pPr>
            <w:r w:rsidRPr="00B94198">
              <w:rPr>
                <w:rFonts w:cs="Arial"/>
                <w:b/>
                <w:sz w:val="18"/>
                <w:szCs w:val="18"/>
                <w:lang w:val="cs-CZ"/>
              </w:rPr>
              <w:t xml:space="preserve">Doba pro dočasné řešení </w:t>
            </w:r>
          </w:p>
          <w:p w14:paraId="6BA1DF52" w14:textId="77777777" w:rsidR="009B5F69" w:rsidRPr="00B94198" w:rsidRDefault="009B5F69" w:rsidP="00846222">
            <w:pPr>
              <w:pStyle w:val="TableText10Single"/>
              <w:tabs>
                <w:tab w:val="left" w:pos="751"/>
              </w:tabs>
              <w:spacing w:after="120"/>
              <w:ind w:left="-43"/>
              <w:rPr>
                <w:rFonts w:cs="Arial"/>
                <w:sz w:val="18"/>
                <w:szCs w:val="18"/>
                <w:lang w:val="cs-CZ"/>
              </w:rPr>
            </w:pPr>
            <w:r w:rsidRPr="00B94198">
              <w:rPr>
                <w:rFonts w:cs="Arial"/>
                <w:sz w:val="18"/>
                <w:szCs w:val="18"/>
                <w:lang w:val="cs-CZ"/>
              </w:rPr>
              <w:t xml:space="preserve">obnovení kritických </w:t>
            </w:r>
            <w:r w:rsidRPr="00833A49">
              <w:rPr>
                <w:rFonts w:cs="Arial"/>
                <w:sz w:val="18"/>
                <w:szCs w:val="18"/>
                <w:lang w:val="cs-CZ"/>
              </w:rPr>
              <w:t xml:space="preserve">obchodních nebo technologických funkcí </w:t>
            </w:r>
          </w:p>
        </w:tc>
        <w:tc>
          <w:tcPr>
            <w:tcW w:w="3590" w:type="dxa"/>
          </w:tcPr>
          <w:p w14:paraId="6BA1DF53"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 xml:space="preserve">Doba pro obnovení kritických funkcí u kategorie Prio 1 je definována jako doba mezi poskytnutím Čísla případu VZP ČR a změnou kategorie požadavku na Prio 2. </w:t>
            </w:r>
          </w:p>
          <w:p w14:paraId="6BA1DF54" w14:textId="77777777" w:rsidR="009B5F69" w:rsidRPr="00B94198" w:rsidRDefault="009B5F69" w:rsidP="004953A0">
            <w:pPr>
              <w:pStyle w:val="TableText10Single"/>
              <w:spacing w:after="120"/>
              <w:ind w:left="79"/>
              <w:rPr>
                <w:rFonts w:cs="Arial"/>
                <w:sz w:val="18"/>
                <w:szCs w:val="18"/>
                <w:lang w:val="cs-CZ"/>
              </w:rPr>
            </w:pPr>
            <w:r w:rsidRPr="00B94198">
              <w:rPr>
                <w:rFonts w:cs="Arial"/>
                <w:sz w:val="18"/>
                <w:szCs w:val="18"/>
                <w:lang w:val="cs-CZ"/>
              </w:rPr>
              <w:t>Doba mezi uvědoměním VZP ČR o možném způsobu řešení a schválením tohoto způsobu VZP ČR není v době pro vyřešení požadavku započítána.</w:t>
            </w:r>
          </w:p>
        </w:tc>
        <w:tc>
          <w:tcPr>
            <w:tcW w:w="2154" w:type="dxa"/>
          </w:tcPr>
          <w:p w14:paraId="6BA1DF55" w14:textId="77777777" w:rsidR="009B5F69" w:rsidRPr="00B94198" w:rsidRDefault="009B5F69" w:rsidP="004953A0">
            <w:pPr>
              <w:pStyle w:val="TableText10Single"/>
              <w:spacing w:after="120"/>
              <w:ind w:left="32"/>
              <w:rPr>
                <w:rFonts w:cs="Arial"/>
                <w:sz w:val="18"/>
                <w:szCs w:val="18"/>
                <w:lang w:val="cs-CZ"/>
              </w:rPr>
            </w:pPr>
            <w:r w:rsidRPr="00B94198">
              <w:rPr>
                <w:rFonts w:cs="Arial"/>
                <w:sz w:val="18"/>
                <w:szCs w:val="18"/>
                <w:lang w:val="cs-CZ"/>
              </w:rPr>
              <w:t>Doba pro změnu kategorie incidentu je sledována dohodnutým service deskovým nástrojem.</w:t>
            </w:r>
          </w:p>
        </w:tc>
        <w:tc>
          <w:tcPr>
            <w:tcW w:w="2178" w:type="dxa"/>
          </w:tcPr>
          <w:p w14:paraId="6BA1DF56"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Doba pro obnovu kritických funkcí = Čas obnovy kritických funkcí – Čas poskytnutí Čísla případu požadavku – Doba schválení VZP ČR</w:t>
            </w:r>
          </w:p>
        </w:tc>
      </w:tr>
      <w:tr w:rsidR="009B5F69" w:rsidRPr="00B94198" w14:paraId="6BA1DF5C" w14:textId="77777777" w:rsidTr="004953A0">
        <w:tblPrEx>
          <w:tblCellMar>
            <w:top w:w="43" w:type="dxa"/>
            <w:left w:w="43" w:type="dxa"/>
            <w:bottom w:w="43" w:type="dxa"/>
            <w:right w:w="43" w:type="dxa"/>
          </w:tblCellMar>
          <w:tblLook w:val="01E0" w:firstRow="1" w:lastRow="1" w:firstColumn="1" w:lastColumn="1" w:noHBand="0" w:noVBand="0"/>
        </w:tblPrEx>
        <w:tc>
          <w:tcPr>
            <w:tcW w:w="1438" w:type="dxa"/>
          </w:tcPr>
          <w:p w14:paraId="6BA1DF58" w14:textId="77777777" w:rsidR="009B5F69" w:rsidRPr="00B94198" w:rsidRDefault="009B5F69" w:rsidP="004953A0">
            <w:pPr>
              <w:pStyle w:val="TableText10Single"/>
              <w:spacing w:after="120"/>
              <w:rPr>
                <w:rFonts w:cs="Arial"/>
                <w:sz w:val="18"/>
                <w:szCs w:val="18"/>
                <w:lang w:val="cs-CZ"/>
              </w:rPr>
            </w:pPr>
            <w:r w:rsidRPr="00B94198">
              <w:rPr>
                <w:rFonts w:cs="Arial"/>
                <w:b/>
                <w:sz w:val="18"/>
                <w:szCs w:val="18"/>
                <w:lang w:val="cs-CZ"/>
              </w:rPr>
              <w:t>Doba pro vyřešení</w:t>
            </w:r>
            <w:r w:rsidRPr="00B94198">
              <w:rPr>
                <w:rFonts w:cs="Arial"/>
                <w:sz w:val="18"/>
                <w:szCs w:val="18"/>
                <w:lang w:val="cs-CZ"/>
              </w:rPr>
              <w:t xml:space="preserve"> příslušného servisního požadavku</w:t>
            </w:r>
          </w:p>
        </w:tc>
        <w:tc>
          <w:tcPr>
            <w:tcW w:w="3590" w:type="dxa"/>
          </w:tcPr>
          <w:p w14:paraId="6BA1DF59"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 xml:space="preserve">Doba pro vyřešení je definována jako doba mezi poskytnutím Čísla případu VZP ČR a předáním konečného řešení VZP ČR (včetně započítání doby do uvědomění VZP ČR o možném dočasném způsobu řešení). Doba schválení způsobu konečného řešení </w:t>
            </w:r>
            <w:r w:rsidRPr="00B94198">
              <w:rPr>
                <w:rFonts w:cs="Arial"/>
                <w:sz w:val="18"/>
                <w:szCs w:val="18"/>
                <w:lang w:val="cs-CZ"/>
              </w:rPr>
              <w:lastRenderedPageBreak/>
              <w:t>ze strany VZP ČR (akceptace) není v době pro vyřešení požadavku započítána.</w:t>
            </w:r>
          </w:p>
        </w:tc>
        <w:tc>
          <w:tcPr>
            <w:tcW w:w="2154" w:type="dxa"/>
          </w:tcPr>
          <w:p w14:paraId="6BA1DF5A" w14:textId="77777777" w:rsidR="009B5F69" w:rsidRPr="00B94198" w:rsidRDefault="009B5F69" w:rsidP="004953A0">
            <w:pPr>
              <w:pStyle w:val="TableText10Single"/>
              <w:spacing w:after="120"/>
              <w:ind w:left="32"/>
              <w:rPr>
                <w:rFonts w:cs="Arial"/>
                <w:sz w:val="18"/>
                <w:szCs w:val="18"/>
                <w:lang w:val="cs-CZ"/>
              </w:rPr>
            </w:pPr>
            <w:r w:rsidRPr="00B94198">
              <w:rPr>
                <w:rFonts w:cs="Arial"/>
                <w:sz w:val="18"/>
                <w:szCs w:val="18"/>
                <w:lang w:val="cs-CZ"/>
              </w:rPr>
              <w:lastRenderedPageBreak/>
              <w:t>Doba pro vyřešení požadavku je sledována</w:t>
            </w:r>
            <w:r w:rsidRPr="00833A49">
              <w:rPr>
                <w:rFonts w:cs="Arial"/>
                <w:sz w:val="18"/>
                <w:szCs w:val="18"/>
                <w:lang w:val="cs-CZ"/>
              </w:rPr>
              <w:t xml:space="preserve"> </w:t>
            </w:r>
            <w:r w:rsidRPr="00B94198">
              <w:rPr>
                <w:rFonts w:cs="Arial"/>
                <w:sz w:val="18"/>
                <w:szCs w:val="18"/>
                <w:lang w:val="cs-CZ"/>
              </w:rPr>
              <w:t>dohodnutým service deskovým nástrojem.</w:t>
            </w:r>
          </w:p>
        </w:tc>
        <w:tc>
          <w:tcPr>
            <w:tcW w:w="2178" w:type="dxa"/>
          </w:tcPr>
          <w:p w14:paraId="6BA1DF5B" w14:textId="77777777" w:rsidR="009B5F69" w:rsidRPr="00B94198" w:rsidRDefault="009B5F69" w:rsidP="004953A0">
            <w:pPr>
              <w:pStyle w:val="TableText10Single"/>
              <w:spacing w:after="120"/>
              <w:rPr>
                <w:rFonts w:cs="Arial"/>
                <w:sz w:val="18"/>
                <w:szCs w:val="18"/>
                <w:lang w:val="cs-CZ"/>
              </w:rPr>
            </w:pPr>
            <w:r w:rsidRPr="00B94198">
              <w:rPr>
                <w:rFonts w:cs="Arial"/>
                <w:sz w:val="18"/>
                <w:szCs w:val="18"/>
                <w:lang w:val="cs-CZ"/>
              </w:rPr>
              <w:t>Doba pro vyřešení = Čas předání řešení VZP ČR – Čas poskytnutí Čísla případu požadavku – Doba schválení VZP ČR</w:t>
            </w:r>
          </w:p>
        </w:tc>
      </w:tr>
    </w:tbl>
    <w:p w14:paraId="6BA1DF5D" w14:textId="77777777" w:rsidR="009B5F69" w:rsidRPr="00B94198" w:rsidRDefault="009B5F69" w:rsidP="009B5F69">
      <w:pPr>
        <w:spacing w:after="120"/>
        <w:rPr>
          <w:rFonts w:cs="Arial"/>
        </w:rPr>
      </w:pPr>
    </w:p>
    <w:p w14:paraId="6BA1DF5E" w14:textId="77777777" w:rsidR="009B5F69" w:rsidRPr="00B94198" w:rsidRDefault="009B5F69" w:rsidP="009B5F69">
      <w:pPr>
        <w:pStyle w:val="Zkladntext"/>
        <w:rPr>
          <w:rFonts w:cs="Arial"/>
        </w:rPr>
      </w:pPr>
    </w:p>
    <w:p w14:paraId="6BA1DF5F"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 xml:space="preserve">.3. Cílové parametry </w:t>
      </w:r>
      <w:bookmarkEnd w:id="19"/>
      <w:bookmarkEnd w:id="20"/>
      <w:r w:rsidRPr="00B94198">
        <w:rPr>
          <w:rFonts w:cs="Arial"/>
          <w:szCs w:val="20"/>
          <w:u w:val="single"/>
        </w:rPr>
        <w:t>(SLA)</w:t>
      </w:r>
    </w:p>
    <w:p w14:paraId="6BA1DF60" w14:textId="77777777" w:rsidR="009B5F69" w:rsidRPr="00B94198" w:rsidRDefault="009B5F69" w:rsidP="009B5F69">
      <w:pPr>
        <w:widowControl w:val="0"/>
        <w:spacing w:before="240" w:after="120"/>
        <w:rPr>
          <w:rFonts w:cs="Arial"/>
          <w:szCs w:val="20"/>
        </w:rPr>
      </w:pPr>
      <w:r w:rsidRPr="00B94198">
        <w:rPr>
          <w:rFonts w:cs="Arial"/>
          <w:szCs w:val="20"/>
        </w:rPr>
        <w:t xml:space="preserve">Tabulka </w:t>
      </w:r>
      <w:proofErr w:type="gramStart"/>
      <w:r w:rsidRPr="00B94198">
        <w:rPr>
          <w:rFonts w:cs="Arial"/>
          <w:szCs w:val="20"/>
        </w:rPr>
        <w:t xml:space="preserve">č. </w:t>
      </w:r>
      <w:r w:rsidR="000F28B3">
        <w:rPr>
          <w:rFonts w:cs="Arial"/>
          <w:szCs w:val="20"/>
        </w:rPr>
        <w:t>3</w:t>
      </w:r>
      <w:r w:rsidRPr="00B94198">
        <w:rPr>
          <w:rFonts w:cs="Arial"/>
          <w:szCs w:val="20"/>
        </w:rPr>
        <w:t xml:space="preserve"> Cílová</w:t>
      </w:r>
      <w:proofErr w:type="gramEnd"/>
      <w:r w:rsidRPr="00B94198">
        <w:rPr>
          <w:rFonts w:cs="Arial"/>
          <w:szCs w:val="20"/>
        </w:rPr>
        <w:t xml:space="preserve"> úroveň služeb Podpory - Incidenty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3588"/>
        <w:gridCol w:w="3940"/>
      </w:tblGrid>
      <w:tr w:rsidR="009B5F69" w:rsidRPr="00B94198" w14:paraId="6BA1DF62" w14:textId="77777777" w:rsidTr="004953A0">
        <w:trPr>
          <w:cantSplit/>
          <w:trHeight w:val="468"/>
          <w:tblHeader/>
        </w:trPr>
        <w:tc>
          <w:tcPr>
            <w:tcW w:w="9356" w:type="dxa"/>
            <w:gridSpan w:val="3"/>
            <w:shd w:val="clear" w:color="auto" w:fill="99CCFF"/>
          </w:tcPr>
          <w:p w14:paraId="6BA1DF61" w14:textId="77777777" w:rsidR="009B5F69" w:rsidRPr="00B94198" w:rsidRDefault="009B5F69" w:rsidP="004953A0">
            <w:pPr>
              <w:spacing w:before="60" w:after="120"/>
              <w:jc w:val="center"/>
              <w:rPr>
                <w:rFonts w:cs="Arial"/>
                <w:b/>
                <w:bCs/>
                <w:sz w:val="18"/>
                <w:szCs w:val="18"/>
              </w:rPr>
            </w:pPr>
            <w:r w:rsidRPr="00B94198">
              <w:rPr>
                <w:rFonts w:cs="Arial"/>
                <w:b/>
                <w:bCs/>
                <w:sz w:val="18"/>
                <w:szCs w:val="18"/>
              </w:rPr>
              <w:t xml:space="preserve">Cílové parametry služeb Podpory- Incidenty </w:t>
            </w:r>
          </w:p>
        </w:tc>
      </w:tr>
      <w:tr w:rsidR="009B5F69" w:rsidRPr="00B94198" w14:paraId="6BA1DF66" w14:textId="77777777" w:rsidTr="004953A0">
        <w:trPr>
          <w:trHeight w:val="510"/>
        </w:trPr>
        <w:tc>
          <w:tcPr>
            <w:tcW w:w="1828" w:type="dxa"/>
            <w:tcBorders>
              <w:bottom w:val="single" w:sz="4" w:space="0" w:color="auto"/>
            </w:tcBorders>
            <w:shd w:val="clear" w:color="auto" w:fill="BFBFBF"/>
          </w:tcPr>
          <w:p w14:paraId="6BA1DF63" w14:textId="77777777" w:rsidR="009B5F69" w:rsidRPr="00B94198" w:rsidRDefault="009B5F69" w:rsidP="004953A0">
            <w:pPr>
              <w:spacing w:before="60" w:after="120"/>
              <w:rPr>
                <w:rFonts w:cs="Arial"/>
                <w:b/>
                <w:bCs/>
                <w:sz w:val="18"/>
                <w:szCs w:val="18"/>
              </w:rPr>
            </w:pPr>
            <w:r w:rsidRPr="00B94198">
              <w:rPr>
                <w:rFonts w:cs="Arial"/>
                <w:b/>
                <w:bCs/>
                <w:sz w:val="18"/>
                <w:szCs w:val="18"/>
              </w:rPr>
              <w:t>Proces</w:t>
            </w:r>
          </w:p>
        </w:tc>
        <w:tc>
          <w:tcPr>
            <w:tcW w:w="3588" w:type="dxa"/>
            <w:shd w:val="clear" w:color="auto" w:fill="BFBFBF"/>
          </w:tcPr>
          <w:p w14:paraId="6BA1DF64" w14:textId="77777777" w:rsidR="009B5F69" w:rsidRPr="00B94198" w:rsidRDefault="009B5F69" w:rsidP="004953A0">
            <w:pPr>
              <w:spacing w:before="60" w:after="120"/>
              <w:ind w:left="360"/>
              <w:rPr>
                <w:rFonts w:cs="Arial"/>
                <w:b/>
                <w:bCs/>
                <w:sz w:val="18"/>
                <w:szCs w:val="18"/>
              </w:rPr>
            </w:pPr>
            <w:r w:rsidRPr="00B94198">
              <w:rPr>
                <w:rFonts w:cs="Arial"/>
                <w:b/>
                <w:bCs/>
                <w:sz w:val="18"/>
                <w:szCs w:val="18"/>
              </w:rPr>
              <w:t>Parametr</w:t>
            </w:r>
          </w:p>
        </w:tc>
        <w:tc>
          <w:tcPr>
            <w:tcW w:w="3940" w:type="dxa"/>
            <w:shd w:val="clear" w:color="auto" w:fill="BFBFBF"/>
          </w:tcPr>
          <w:p w14:paraId="6BA1DF65" w14:textId="77777777" w:rsidR="009B5F69" w:rsidRPr="00B94198" w:rsidRDefault="009B5F69" w:rsidP="004953A0">
            <w:pPr>
              <w:spacing w:before="60" w:after="120"/>
              <w:rPr>
                <w:rFonts w:cs="Arial"/>
                <w:b/>
                <w:bCs/>
                <w:sz w:val="18"/>
                <w:szCs w:val="18"/>
              </w:rPr>
            </w:pPr>
            <w:r w:rsidRPr="00B94198">
              <w:rPr>
                <w:rFonts w:cs="Arial"/>
                <w:b/>
                <w:bCs/>
                <w:sz w:val="18"/>
                <w:szCs w:val="18"/>
              </w:rPr>
              <w:t>Poskytování podpory</w:t>
            </w:r>
          </w:p>
        </w:tc>
      </w:tr>
      <w:tr w:rsidR="009B5F69" w:rsidRPr="00B94198" w14:paraId="6BA1DF6B" w14:textId="77777777" w:rsidTr="004953A0">
        <w:trPr>
          <w:trHeight w:val="688"/>
        </w:trPr>
        <w:tc>
          <w:tcPr>
            <w:tcW w:w="1828" w:type="dxa"/>
            <w:vMerge w:val="restart"/>
            <w:shd w:val="clear" w:color="auto" w:fill="BFBFBF"/>
          </w:tcPr>
          <w:p w14:paraId="6BA1DF67" w14:textId="77777777" w:rsidR="009B5F69" w:rsidRPr="00B94198" w:rsidRDefault="00846222" w:rsidP="00CC743F">
            <w:pPr>
              <w:spacing w:before="60" w:after="120"/>
              <w:jc w:val="left"/>
              <w:rPr>
                <w:rFonts w:cs="Arial"/>
                <w:bCs/>
                <w:sz w:val="18"/>
                <w:szCs w:val="18"/>
              </w:rPr>
            </w:pPr>
            <w:r>
              <w:rPr>
                <w:rFonts w:cs="Arial"/>
                <w:bCs/>
                <w:sz w:val="18"/>
                <w:szCs w:val="18"/>
              </w:rPr>
              <w:t xml:space="preserve">Podpora </w:t>
            </w:r>
            <w:proofErr w:type="gramStart"/>
            <w:r>
              <w:rPr>
                <w:rFonts w:cs="Arial"/>
                <w:bCs/>
                <w:sz w:val="18"/>
                <w:szCs w:val="18"/>
              </w:rPr>
              <w:t xml:space="preserve">dle </w:t>
            </w:r>
            <w:r w:rsidR="0019589C">
              <w:rPr>
                <w:rFonts w:cs="Arial"/>
                <w:bCs/>
                <w:sz w:val="18"/>
                <w:szCs w:val="18"/>
              </w:rPr>
              <w:t xml:space="preserve"> bodu</w:t>
            </w:r>
            <w:proofErr w:type="gramEnd"/>
            <w:r>
              <w:rPr>
                <w:rFonts w:cs="Arial"/>
                <w:bCs/>
                <w:sz w:val="18"/>
                <w:szCs w:val="18"/>
              </w:rPr>
              <w:t xml:space="preserve"> 2, odst. </w:t>
            </w:r>
            <w:r w:rsidR="009B5F69" w:rsidRPr="00B94198">
              <w:rPr>
                <w:rFonts w:cs="Arial"/>
                <w:bCs/>
                <w:sz w:val="18"/>
                <w:szCs w:val="18"/>
              </w:rPr>
              <w:t>2.2.</w:t>
            </w:r>
            <w:r w:rsidR="0019589C">
              <w:rPr>
                <w:rFonts w:cs="Arial"/>
                <w:bCs/>
                <w:sz w:val="18"/>
                <w:szCs w:val="18"/>
              </w:rPr>
              <w:t>1 písm. b)</w:t>
            </w:r>
            <w:r w:rsidR="009B5F69" w:rsidRPr="00B94198">
              <w:rPr>
                <w:rFonts w:cs="Arial"/>
                <w:bCs/>
                <w:sz w:val="18"/>
                <w:szCs w:val="18"/>
              </w:rPr>
              <w:t xml:space="preserve"> </w:t>
            </w:r>
            <w:r w:rsidR="0019589C">
              <w:rPr>
                <w:rFonts w:cs="Arial"/>
                <w:bCs/>
                <w:sz w:val="18"/>
                <w:szCs w:val="18"/>
              </w:rPr>
              <w:t xml:space="preserve"> této Přílohy č. 1</w:t>
            </w:r>
          </w:p>
        </w:tc>
        <w:tc>
          <w:tcPr>
            <w:tcW w:w="3588" w:type="dxa"/>
          </w:tcPr>
          <w:p w14:paraId="6BA1DF68" w14:textId="77777777" w:rsidR="009B5F69" w:rsidRPr="00B94198" w:rsidRDefault="009B5F69" w:rsidP="004953A0">
            <w:pPr>
              <w:pStyle w:val="TableText"/>
              <w:spacing w:after="120" w:line="240" w:lineRule="auto"/>
              <w:ind w:left="360"/>
              <w:rPr>
                <w:rFonts w:cs="Arial"/>
                <w:szCs w:val="18"/>
                <w:lang w:val="cs-CZ"/>
              </w:rPr>
            </w:pPr>
            <w:r w:rsidRPr="00B94198">
              <w:rPr>
                <w:rFonts w:cs="Arial"/>
                <w:szCs w:val="18"/>
                <w:lang w:val="cs-CZ"/>
              </w:rPr>
              <w:t>Doba odezvy (v režimu 5x8)</w:t>
            </w:r>
          </w:p>
          <w:p w14:paraId="6BA1DF69" w14:textId="77777777" w:rsidR="009B5F69" w:rsidRPr="00B94198" w:rsidRDefault="009B5F69" w:rsidP="004953A0">
            <w:pPr>
              <w:pStyle w:val="TableText"/>
              <w:spacing w:after="120" w:line="240" w:lineRule="auto"/>
              <w:ind w:left="360"/>
              <w:rPr>
                <w:rFonts w:cs="Arial"/>
                <w:szCs w:val="18"/>
                <w:lang w:val="cs-CZ"/>
              </w:rPr>
            </w:pPr>
          </w:p>
        </w:tc>
        <w:tc>
          <w:tcPr>
            <w:tcW w:w="3940" w:type="dxa"/>
          </w:tcPr>
          <w:p w14:paraId="6BA1DF6A" w14:textId="77777777" w:rsidR="009B5F69" w:rsidRPr="00B94198" w:rsidRDefault="009B5F69" w:rsidP="004953A0">
            <w:pPr>
              <w:pStyle w:val="TableText"/>
              <w:spacing w:after="120" w:line="240" w:lineRule="auto"/>
              <w:ind w:left="360"/>
              <w:rPr>
                <w:rFonts w:cs="Arial"/>
                <w:szCs w:val="18"/>
                <w:lang w:val="cs-CZ"/>
              </w:rPr>
            </w:pPr>
            <w:r w:rsidRPr="00B94198">
              <w:rPr>
                <w:rFonts w:cs="Arial"/>
                <w:szCs w:val="18"/>
                <w:lang w:val="cs-CZ"/>
              </w:rPr>
              <w:t>Prio 1 &lt; 3 hodiny</w:t>
            </w:r>
            <w:r w:rsidRPr="00B94198">
              <w:rPr>
                <w:rFonts w:cs="Arial"/>
                <w:szCs w:val="18"/>
                <w:lang w:val="cs-CZ"/>
              </w:rPr>
              <w:br/>
              <w:t>Prio 2, 3, 4 &lt; 24 hodin</w:t>
            </w:r>
          </w:p>
        </w:tc>
      </w:tr>
      <w:tr w:rsidR="009B5F69" w:rsidRPr="00B94198" w14:paraId="6BA1DF73" w14:textId="77777777" w:rsidTr="004953A0">
        <w:trPr>
          <w:trHeight w:val="903"/>
        </w:trPr>
        <w:tc>
          <w:tcPr>
            <w:tcW w:w="1828" w:type="dxa"/>
            <w:vMerge/>
            <w:shd w:val="clear" w:color="auto" w:fill="BFBFBF"/>
            <w:vAlign w:val="center"/>
          </w:tcPr>
          <w:p w14:paraId="6BA1DF6C" w14:textId="77777777" w:rsidR="009B5F69" w:rsidRPr="00B94198" w:rsidRDefault="009B5F69" w:rsidP="004953A0">
            <w:pPr>
              <w:pStyle w:val="TableText10Single"/>
              <w:spacing w:after="120"/>
              <w:rPr>
                <w:rFonts w:cs="Arial"/>
                <w:i/>
                <w:color w:val="FFFFFF"/>
                <w:sz w:val="18"/>
                <w:szCs w:val="18"/>
                <w:lang w:val="cs-CZ"/>
              </w:rPr>
            </w:pPr>
          </w:p>
        </w:tc>
        <w:tc>
          <w:tcPr>
            <w:tcW w:w="3588" w:type="dxa"/>
          </w:tcPr>
          <w:p w14:paraId="6BA1DF6D" w14:textId="77777777" w:rsidR="009B5F69" w:rsidRPr="00B94198" w:rsidRDefault="009B5F69" w:rsidP="004953A0">
            <w:pPr>
              <w:pStyle w:val="TableText"/>
              <w:spacing w:after="120" w:line="240" w:lineRule="auto"/>
              <w:ind w:left="360"/>
              <w:rPr>
                <w:rFonts w:cs="Arial"/>
                <w:szCs w:val="18"/>
                <w:lang w:val="cs-CZ"/>
              </w:rPr>
            </w:pPr>
            <w:r w:rsidRPr="00B94198">
              <w:rPr>
                <w:rFonts w:cs="Arial"/>
                <w:szCs w:val="18"/>
                <w:lang w:val="cs-CZ"/>
              </w:rPr>
              <w:t>Doba pro dočasné náhradní řešení -obnovení kritických obchodních nebo technologických funkcí (v režimu 5x8)</w:t>
            </w:r>
          </w:p>
        </w:tc>
        <w:tc>
          <w:tcPr>
            <w:tcW w:w="3940" w:type="dxa"/>
          </w:tcPr>
          <w:p w14:paraId="6BA1DF6E"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1 &lt; 1 pracovní den</w:t>
            </w:r>
          </w:p>
          <w:p w14:paraId="6BA1DF6F"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2 &lt; 3 pracovní dny</w:t>
            </w:r>
          </w:p>
          <w:p w14:paraId="6BA1DF70"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 xml:space="preserve">(pro Prio 3 až </w:t>
            </w:r>
          </w:p>
          <w:p w14:paraId="6BA1DF71"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4 se nepoužije)</w:t>
            </w:r>
          </w:p>
          <w:p w14:paraId="6BA1DF72" w14:textId="77777777" w:rsidR="009B5F69" w:rsidRPr="00B94198" w:rsidRDefault="009B5F69" w:rsidP="004953A0">
            <w:pPr>
              <w:pStyle w:val="TableText"/>
              <w:spacing w:line="240" w:lineRule="auto"/>
              <w:ind w:left="357"/>
              <w:rPr>
                <w:rFonts w:cs="Arial"/>
                <w:szCs w:val="18"/>
                <w:lang w:val="cs-CZ"/>
              </w:rPr>
            </w:pPr>
          </w:p>
        </w:tc>
      </w:tr>
      <w:tr w:rsidR="009B5F69" w:rsidRPr="00B94198" w14:paraId="6BA1DF7B" w14:textId="77777777" w:rsidTr="004953A0">
        <w:trPr>
          <w:trHeight w:val="903"/>
        </w:trPr>
        <w:tc>
          <w:tcPr>
            <w:tcW w:w="1828" w:type="dxa"/>
            <w:vMerge/>
            <w:shd w:val="clear" w:color="auto" w:fill="BFBFBF"/>
            <w:vAlign w:val="center"/>
          </w:tcPr>
          <w:p w14:paraId="6BA1DF74" w14:textId="77777777" w:rsidR="009B5F69" w:rsidRPr="00B94198" w:rsidRDefault="009B5F69" w:rsidP="004953A0">
            <w:pPr>
              <w:pStyle w:val="TableText10Single"/>
              <w:spacing w:after="120"/>
              <w:rPr>
                <w:rFonts w:cs="Arial"/>
                <w:i/>
                <w:color w:val="FFFFFF"/>
                <w:sz w:val="18"/>
                <w:szCs w:val="18"/>
                <w:lang w:val="cs-CZ"/>
              </w:rPr>
            </w:pPr>
          </w:p>
        </w:tc>
        <w:tc>
          <w:tcPr>
            <w:tcW w:w="3588" w:type="dxa"/>
          </w:tcPr>
          <w:p w14:paraId="6BA1DF75" w14:textId="77777777" w:rsidR="009B5F69" w:rsidRPr="00B94198" w:rsidRDefault="009B5F69" w:rsidP="004953A0">
            <w:pPr>
              <w:pStyle w:val="TableText10Single"/>
              <w:spacing w:after="120"/>
              <w:ind w:left="360"/>
              <w:rPr>
                <w:rFonts w:cs="Arial"/>
                <w:sz w:val="18"/>
                <w:szCs w:val="18"/>
                <w:lang w:val="cs-CZ"/>
              </w:rPr>
            </w:pPr>
            <w:r w:rsidRPr="00B94198">
              <w:rPr>
                <w:rFonts w:cs="Arial"/>
                <w:sz w:val="18"/>
                <w:szCs w:val="18"/>
                <w:lang w:val="cs-CZ"/>
              </w:rPr>
              <w:t>Doba pro vyřešení</w:t>
            </w:r>
          </w:p>
        </w:tc>
        <w:tc>
          <w:tcPr>
            <w:tcW w:w="3940" w:type="dxa"/>
          </w:tcPr>
          <w:p w14:paraId="6BA1DF76"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1 &lt; 2 pracovní dny</w:t>
            </w:r>
          </w:p>
          <w:p w14:paraId="6BA1DF77"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2 &lt; 4 pracovní dny</w:t>
            </w:r>
          </w:p>
          <w:p w14:paraId="6BA1DF78"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3 &lt; 10 pracovních dnů</w:t>
            </w:r>
          </w:p>
          <w:p w14:paraId="6BA1DF79" w14:textId="77777777" w:rsidR="009B5F69" w:rsidRPr="00B94198" w:rsidRDefault="009B5F69" w:rsidP="004953A0">
            <w:pPr>
              <w:pStyle w:val="TableText"/>
              <w:spacing w:line="240" w:lineRule="auto"/>
              <w:ind w:left="357"/>
              <w:rPr>
                <w:rFonts w:cs="Arial"/>
                <w:szCs w:val="18"/>
                <w:lang w:val="cs-CZ"/>
              </w:rPr>
            </w:pPr>
            <w:r w:rsidRPr="00B94198">
              <w:rPr>
                <w:rFonts w:cs="Arial"/>
                <w:szCs w:val="18"/>
                <w:lang w:val="cs-CZ"/>
              </w:rPr>
              <w:t>Prio 4 – stanoven dohodou</w:t>
            </w:r>
          </w:p>
          <w:p w14:paraId="6BA1DF7A" w14:textId="77777777" w:rsidR="009B5F69" w:rsidRPr="00B94198" w:rsidRDefault="009B5F69" w:rsidP="004953A0">
            <w:pPr>
              <w:pStyle w:val="TableText"/>
              <w:spacing w:line="240" w:lineRule="auto"/>
              <w:ind w:left="357"/>
              <w:rPr>
                <w:rFonts w:cs="Arial"/>
                <w:szCs w:val="18"/>
              </w:rPr>
            </w:pPr>
          </w:p>
        </w:tc>
      </w:tr>
    </w:tbl>
    <w:p w14:paraId="6BA1DF7C" w14:textId="77777777" w:rsidR="009B5F69" w:rsidRPr="00B94198" w:rsidRDefault="009B5F69" w:rsidP="009B5F69">
      <w:pPr>
        <w:rPr>
          <w:rFonts w:cs="Arial"/>
        </w:rPr>
      </w:pPr>
    </w:p>
    <w:p w14:paraId="6BA1DF7D"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.4. Řešení požadavků – Incidenty</w:t>
      </w:r>
    </w:p>
    <w:p w14:paraId="6BA1DF7E" w14:textId="77777777" w:rsidR="009B5F69" w:rsidRPr="00B94198" w:rsidRDefault="009B5F69" w:rsidP="009B5F69">
      <w:pPr>
        <w:spacing w:after="120"/>
        <w:rPr>
          <w:rFonts w:cs="Arial"/>
        </w:rPr>
      </w:pPr>
    </w:p>
    <w:p w14:paraId="6BA1DF7F" w14:textId="77777777" w:rsidR="009B5F69" w:rsidRPr="00B94198" w:rsidRDefault="009B5F69" w:rsidP="00061D36">
      <w:pPr>
        <w:widowControl w:val="0"/>
        <w:spacing w:after="120" w:line="280" w:lineRule="atLeast"/>
        <w:ind w:left="993" w:hanging="567"/>
        <w:rPr>
          <w:rFonts w:cs="Arial"/>
          <w:szCs w:val="20"/>
        </w:rPr>
      </w:pPr>
      <w:r w:rsidRPr="00B94198">
        <w:rPr>
          <w:rFonts w:eastAsia="Lucida Sans Unicode" w:cs="Arial"/>
          <w:spacing w:val="1"/>
          <w:szCs w:val="20"/>
        </w:rPr>
        <w:t>1</w:t>
      </w:r>
      <w:r w:rsidRPr="00B94198">
        <w:rPr>
          <w:rFonts w:cs="Arial"/>
          <w:szCs w:val="20"/>
        </w:rPr>
        <w:t xml:space="preserve">) </w:t>
      </w:r>
      <w:r w:rsidRPr="00B94198">
        <w:rPr>
          <w:rFonts w:cs="Arial"/>
          <w:szCs w:val="20"/>
        </w:rPr>
        <w:tab/>
        <w:t xml:space="preserve">Za vyřešení incidentu kategorie „Prio 1“ nebo „Prio 2“ se považuje i dodané dočasné náhradní řešení nebo způsob obnovení základní funkčnosti softwarového nástroje AOA tak, aby Incident nebránil VZP ČR v jejích činnostech a plnění závazků vůči třetím osobám. V tomto případě se dočasně sníží závažnost Incidentu dle dohody na Incident kategorie „Prio 3“ nebo „Prio 4“ (pro tuto kategorii také bude dohodnut termín plnění). </w:t>
      </w:r>
    </w:p>
    <w:p w14:paraId="6BA1DF80"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2) </w:t>
      </w:r>
      <w:r w:rsidRPr="00B94198">
        <w:rPr>
          <w:rFonts w:cs="Arial"/>
          <w:szCs w:val="20"/>
        </w:rPr>
        <w:tab/>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Opakovaným uvedením Incidentu se společnou příčinou nelze na Poskytovateli požadovat opakované plnění sankcí, ale maximálně právě jedno plnění podle uvedených SLA metrik. </w:t>
      </w:r>
    </w:p>
    <w:p w14:paraId="6BA1DF81"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3) </w:t>
      </w:r>
      <w:r w:rsidRPr="00B94198">
        <w:rPr>
          <w:rFonts w:cs="Arial"/>
          <w:szCs w:val="20"/>
        </w:rPr>
        <w:tab/>
        <w:t xml:space="preserve">Lhůta pro vyřešení nebo převedení Incidentu do nižší kategorie se navyšuje: </w:t>
      </w:r>
    </w:p>
    <w:p w14:paraId="6BA1DF82" w14:textId="77777777" w:rsidR="009B5F69" w:rsidRPr="00B94198" w:rsidRDefault="009B5F69" w:rsidP="00061D36">
      <w:pPr>
        <w:widowControl w:val="0"/>
        <w:spacing w:after="120" w:line="280" w:lineRule="atLeast"/>
        <w:ind w:left="1560" w:hanging="567"/>
        <w:rPr>
          <w:rFonts w:cs="Arial"/>
          <w:szCs w:val="20"/>
        </w:rPr>
      </w:pPr>
      <w:r w:rsidRPr="00B94198">
        <w:rPr>
          <w:rFonts w:cs="Arial"/>
          <w:szCs w:val="20"/>
        </w:rPr>
        <w:t>a)</w:t>
      </w:r>
      <w:r w:rsidRPr="00B94198">
        <w:rPr>
          <w:rFonts w:cs="Arial"/>
          <w:szCs w:val="20"/>
        </w:rPr>
        <w:tab/>
        <w:t>o dobu, kdy Poskytovatel požádal VZP ČR o doplnění nezbytných informací pro vyřešení Incidentu až do jejich obdržení,</w:t>
      </w:r>
    </w:p>
    <w:p w14:paraId="6BA1DF83" w14:textId="77777777" w:rsidR="009B5F69" w:rsidRPr="00B94198" w:rsidRDefault="009B5F69" w:rsidP="00061D36">
      <w:pPr>
        <w:widowControl w:val="0"/>
        <w:spacing w:after="120" w:line="280" w:lineRule="atLeast"/>
        <w:ind w:left="1560" w:hanging="567"/>
        <w:rPr>
          <w:rFonts w:cs="Arial"/>
          <w:szCs w:val="20"/>
        </w:rPr>
      </w:pPr>
      <w:r w:rsidRPr="00B94198">
        <w:rPr>
          <w:rFonts w:cs="Arial"/>
          <w:szCs w:val="20"/>
        </w:rPr>
        <w:t>b)</w:t>
      </w:r>
      <w:r w:rsidRPr="00B94198">
        <w:rPr>
          <w:rFonts w:cs="Arial"/>
          <w:szCs w:val="20"/>
        </w:rPr>
        <w:tab/>
        <w:t xml:space="preserve">o dobu, kdy Poskytovatel požádal VZP ČR o VPN (Virtual Private Network – vzdálený přístup do vnitřní sítě VZP ČR) zpřístupnění IS VZP ČR z důvodu Monitoringu nebo diagnostiky až do vlastního zpřístupnění Systému Poskytovateli, </w:t>
      </w:r>
    </w:p>
    <w:p w14:paraId="6BA1DF84" w14:textId="77777777" w:rsidR="009B5F69" w:rsidRPr="00B94198" w:rsidRDefault="009B5F69" w:rsidP="00061D36">
      <w:pPr>
        <w:widowControl w:val="0"/>
        <w:spacing w:after="120" w:line="280" w:lineRule="atLeast"/>
        <w:ind w:left="1560" w:hanging="567"/>
        <w:rPr>
          <w:rFonts w:cs="Arial"/>
          <w:szCs w:val="20"/>
        </w:rPr>
      </w:pPr>
      <w:r w:rsidRPr="00B94198">
        <w:rPr>
          <w:rFonts w:cs="Arial"/>
          <w:szCs w:val="20"/>
        </w:rPr>
        <w:t>c)</w:t>
      </w:r>
      <w:r w:rsidRPr="00B94198">
        <w:rPr>
          <w:rFonts w:cs="Arial"/>
          <w:szCs w:val="20"/>
        </w:rPr>
        <w:tab/>
        <w:t>o dobu, kdy je VZP ČR v prodlení s poskytnutím nezbytné součinnosti pro vyřešení Incidentu.</w:t>
      </w:r>
    </w:p>
    <w:p w14:paraId="6BA1DF85"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4) </w:t>
      </w:r>
      <w:r w:rsidRPr="00B94198">
        <w:rPr>
          <w:rFonts w:cs="Arial"/>
          <w:szCs w:val="20"/>
        </w:rPr>
        <w:tab/>
        <w:t>Vyřešením Incidentu se rozumí odstranění závady a umožnění plné funkcionality a výkonnosti prostředí.</w:t>
      </w:r>
    </w:p>
    <w:p w14:paraId="6BA1DF86"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lastRenderedPageBreak/>
        <w:t xml:space="preserve">5) </w:t>
      </w:r>
      <w:r w:rsidRPr="00B94198">
        <w:rPr>
          <w:rFonts w:cs="Arial"/>
          <w:szCs w:val="20"/>
        </w:rPr>
        <w:tab/>
        <w:t xml:space="preserve">Pokud VZP ČR neprovozuje testovací (případně jiné) prostředí, na kterém lze otestovat správnou funkcionalitu, je vyřešením Incidentu chápána připravenost Poskytovatele tuto funkcionalitu předvést. </w:t>
      </w:r>
    </w:p>
    <w:p w14:paraId="6BA1DF87"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6) </w:t>
      </w:r>
      <w:r w:rsidRPr="00B94198">
        <w:rPr>
          <w:rFonts w:cs="Arial"/>
          <w:szCs w:val="20"/>
        </w:rPr>
        <w:tab/>
        <w:t xml:space="preserve">Za neposkytnutí služeb Podpory, nedodržení výše uvedených termínů pro vyřešení Incidentu se však nepovažují stavy, pokud tyto vzniknou na základě: </w:t>
      </w:r>
    </w:p>
    <w:p w14:paraId="6BA1DF88" w14:textId="77777777" w:rsidR="009B5F69" w:rsidRPr="00B94198" w:rsidRDefault="009B5F69" w:rsidP="00061D36">
      <w:pPr>
        <w:widowControl w:val="0"/>
        <w:spacing w:after="120" w:line="280" w:lineRule="atLeast"/>
        <w:ind w:left="1559" w:hanging="567"/>
        <w:rPr>
          <w:rFonts w:cs="Arial"/>
          <w:szCs w:val="20"/>
        </w:rPr>
      </w:pPr>
      <w:r w:rsidRPr="00B94198">
        <w:rPr>
          <w:rFonts w:cs="Arial"/>
          <w:szCs w:val="20"/>
        </w:rPr>
        <w:t>a)</w:t>
      </w:r>
      <w:r w:rsidRPr="00B94198">
        <w:rPr>
          <w:rFonts w:cs="Arial"/>
          <w:szCs w:val="20"/>
        </w:rPr>
        <w:tab/>
        <w:t>prokazatelně poskytnutých chybných podkladů a/nebo informací ze strany VZP ČR,</w:t>
      </w:r>
    </w:p>
    <w:p w14:paraId="6BA1DF89" w14:textId="77777777" w:rsidR="009B5F69" w:rsidRPr="00B94198" w:rsidRDefault="009B5F69" w:rsidP="00061D36">
      <w:pPr>
        <w:widowControl w:val="0"/>
        <w:spacing w:after="120" w:line="280" w:lineRule="atLeast"/>
        <w:ind w:left="1559" w:hanging="567"/>
        <w:rPr>
          <w:rFonts w:cs="Arial"/>
          <w:szCs w:val="20"/>
        </w:rPr>
      </w:pPr>
      <w:r w:rsidRPr="00B94198">
        <w:rPr>
          <w:rFonts w:cs="Arial"/>
          <w:szCs w:val="20"/>
        </w:rPr>
        <w:t>b)</w:t>
      </w:r>
      <w:r w:rsidRPr="00B94198">
        <w:rPr>
          <w:rFonts w:cs="Arial"/>
          <w:szCs w:val="20"/>
        </w:rPr>
        <w:tab/>
        <w:t xml:space="preserve">Incidentů majících přímou souvislost s neodborným či neoprávněným jednáním osob VZP ČR. </w:t>
      </w:r>
    </w:p>
    <w:p w14:paraId="6BA1DF8A" w14:textId="77777777" w:rsidR="009B5F69" w:rsidRPr="00B94198" w:rsidRDefault="009B5F69" w:rsidP="009B5F69">
      <w:pPr>
        <w:spacing w:after="120"/>
        <w:rPr>
          <w:rFonts w:cs="Arial"/>
          <w:szCs w:val="20"/>
        </w:rPr>
      </w:pPr>
    </w:p>
    <w:p w14:paraId="6BA1DF8B"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 xml:space="preserve">Komunikace smluvních stran při poskytování služeb Podpory </w:t>
      </w:r>
      <w:r w:rsidR="00DA1F54">
        <w:rPr>
          <w:rFonts w:cs="Arial"/>
          <w:b/>
          <w:szCs w:val="20"/>
          <w:u w:val="single"/>
        </w:rPr>
        <w:t xml:space="preserve">(mimo </w:t>
      </w:r>
      <w:r w:rsidR="00536F20">
        <w:rPr>
          <w:rFonts w:cs="Arial"/>
          <w:b/>
          <w:szCs w:val="20"/>
          <w:u w:val="single"/>
        </w:rPr>
        <w:t xml:space="preserve">maintenance) </w:t>
      </w:r>
    </w:p>
    <w:p w14:paraId="6BA1DF8C" w14:textId="77777777" w:rsidR="009B5F69" w:rsidRPr="00B94198" w:rsidRDefault="00846222" w:rsidP="00061D36">
      <w:pPr>
        <w:pStyle w:val="Odstavecseseznamem"/>
        <w:spacing w:before="120" w:after="120" w:line="280" w:lineRule="atLeast"/>
        <w:ind w:left="425" w:hanging="425"/>
        <w:outlineLvl w:val="1"/>
        <w:rPr>
          <w:rFonts w:cs="Arial"/>
          <w:szCs w:val="20"/>
        </w:rPr>
      </w:pPr>
      <w:r>
        <w:rPr>
          <w:rFonts w:cs="Arial"/>
          <w:b/>
          <w:szCs w:val="20"/>
        </w:rPr>
        <w:t xml:space="preserve">3.1. </w:t>
      </w:r>
      <w:r w:rsidR="009B5F69" w:rsidRPr="00B94198">
        <w:rPr>
          <w:rFonts w:cs="Arial"/>
          <w:b/>
          <w:szCs w:val="20"/>
        </w:rPr>
        <w:t>Standardní komunikace mezi Poskytovatelem a Objednatelem ve věci poskytování služeb Podpory</w:t>
      </w:r>
      <w:r w:rsidR="009B5F69" w:rsidRPr="00B94198">
        <w:rPr>
          <w:rFonts w:cs="Arial"/>
          <w:szCs w:val="20"/>
        </w:rPr>
        <w:t xml:space="preserve"> bude probíhat především přes Service Desk VZP ČR v</w:t>
      </w:r>
      <w:r w:rsidR="00027C4C">
        <w:rPr>
          <w:rFonts w:cs="Arial"/>
          <w:szCs w:val="20"/>
        </w:rPr>
        <w:t> </w:t>
      </w:r>
      <w:r w:rsidR="009B5F69" w:rsidRPr="00B94198">
        <w:rPr>
          <w:rFonts w:cs="Arial"/>
          <w:szCs w:val="20"/>
        </w:rPr>
        <w:t>českém</w:t>
      </w:r>
      <w:r w:rsidR="00027C4C">
        <w:rPr>
          <w:rFonts w:cs="Arial"/>
          <w:szCs w:val="20"/>
        </w:rPr>
        <w:t xml:space="preserve"> nebo slovenském</w:t>
      </w:r>
      <w:r w:rsidR="009B5F69" w:rsidRPr="00B94198">
        <w:rPr>
          <w:rFonts w:cs="Arial"/>
          <w:szCs w:val="20"/>
        </w:rPr>
        <w:t xml:space="preserve"> jazyce strukturovaným </w:t>
      </w:r>
      <w:r w:rsidR="00CC743F">
        <w:rPr>
          <w:rFonts w:cs="Arial"/>
          <w:szCs w:val="20"/>
        </w:rPr>
        <w:t>e-</w:t>
      </w:r>
      <w:r w:rsidR="009B5F69" w:rsidRPr="00B94198">
        <w:rPr>
          <w:rFonts w:cs="Arial"/>
          <w:szCs w:val="20"/>
        </w:rPr>
        <w:t>mailem formou „servisního požadavku“. Tento kanál musí být vždy při Incidentu použit pro nahlášení servisního požadavku, sledování průběhu řešení příslušného servisního požadavku, včetně informace Poskytovatele o termínu jeho úspěšného vyřešení.</w:t>
      </w:r>
    </w:p>
    <w:p w14:paraId="6BA1DF8D" w14:textId="77777777" w:rsidR="009B5F69" w:rsidRPr="00B94198" w:rsidRDefault="009B5F69" w:rsidP="009B5F69">
      <w:pPr>
        <w:spacing w:before="120" w:after="120"/>
        <w:outlineLvl w:val="1"/>
        <w:rPr>
          <w:rFonts w:cs="Arial"/>
          <w:b/>
          <w:szCs w:val="20"/>
        </w:rPr>
      </w:pPr>
      <w:r w:rsidRPr="00B94198">
        <w:rPr>
          <w:rFonts w:cs="Arial"/>
          <w:b/>
          <w:szCs w:val="20"/>
        </w:rPr>
        <w:t>3.2. Způsob komunikace bude probíhat takto:</w:t>
      </w:r>
    </w:p>
    <w:p w14:paraId="6BA1DF8E"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3.2.1 Hlášení servisních požadavků</w:t>
      </w:r>
    </w:p>
    <w:p w14:paraId="6BA1DF8F" w14:textId="35D7F61F" w:rsidR="009B5F69" w:rsidRPr="00B94198" w:rsidRDefault="009B5F69" w:rsidP="00061D36">
      <w:pPr>
        <w:pStyle w:val="SOdstavec"/>
        <w:numPr>
          <w:ilvl w:val="0"/>
          <w:numId w:val="0"/>
        </w:numPr>
        <w:tabs>
          <w:tab w:val="clear" w:pos="426"/>
          <w:tab w:val="left" w:pos="0"/>
        </w:tabs>
        <w:spacing w:after="120" w:line="280" w:lineRule="atLeast"/>
        <w:ind w:left="502" w:hanging="360"/>
        <w:rPr>
          <w:rFonts w:ascii="Arial" w:hAnsi="Arial" w:cs="Arial"/>
          <w:sz w:val="20"/>
          <w:szCs w:val="20"/>
        </w:rPr>
      </w:pPr>
      <w:r w:rsidRPr="00B94198">
        <w:rPr>
          <w:rFonts w:ascii="Arial" w:hAnsi="Arial" w:cs="Arial"/>
          <w:sz w:val="20"/>
          <w:szCs w:val="20"/>
        </w:rPr>
        <w:tab/>
        <w:t>3.2.1.1. VZP ČR bude hlásit závady nebo vznášet dotazy spojené s nesnázemi při provozu, atd.</w:t>
      </w:r>
      <w:r w:rsidR="00DA1F54">
        <w:rPr>
          <w:rFonts w:ascii="Arial" w:hAnsi="Arial" w:cs="Arial"/>
          <w:sz w:val="20"/>
          <w:szCs w:val="20"/>
        </w:rPr>
        <w:t xml:space="preserve"> </w:t>
      </w:r>
      <w:r w:rsidR="00DA1F54" w:rsidRPr="00B94198">
        <w:rPr>
          <w:rFonts w:ascii="Arial" w:hAnsi="Arial" w:cs="Arial"/>
          <w:sz w:val="20"/>
          <w:szCs w:val="20"/>
        </w:rPr>
        <w:t>servisní</w:t>
      </w:r>
      <w:r w:rsidR="00DA1F54">
        <w:rPr>
          <w:rFonts w:ascii="Arial" w:hAnsi="Arial" w:cs="Arial"/>
          <w:sz w:val="20"/>
          <w:szCs w:val="20"/>
        </w:rPr>
        <w:t>mi</w:t>
      </w:r>
      <w:r w:rsidR="00DA1F54" w:rsidRPr="00B94198">
        <w:rPr>
          <w:rFonts w:ascii="Arial" w:hAnsi="Arial" w:cs="Arial"/>
          <w:sz w:val="20"/>
          <w:szCs w:val="20"/>
        </w:rPr>
        <w:t xml:space="preserve"> požadavky </w:t>
      </w:r>
      <w:r w:rsidRPr="00B94198">
        <w:rPr>
          <w:rFonts w:ascii="Arial" w:hAnsi="Arial" w:cs="Arial"/>
          <w:sz w:val="20"/>
          <w:szCs w:val="20"/>
        </w:rPr>
        <w:t>(dále též jen „SP“)</w:t>
      </w:r>
      <w:r w:rsidR="00DA1F54">
        <w:rPr>
          <w:rFonts w:ascii="Arial" w:hAnsi="Arial" w:cs="Arial"/>
          <w:sz w:val="20"/>
          <w:szCs w:val="20"/>
        </w:rPr>
        <w:t>, a to</w:t>
      </w:r>
      <w:r w:rsidRPr="00B94198">
        <w:rPr>
          <w:rFonts w:ascii="Arial" w:hAnsi="Arial" w:cs="Arial"/>
          <w:sz w:val="20"/>
          <w:szCs w:val="20"/>
        </w:rPr>
        <w:t xml:space="preserve"> prostřednictvím svého Service Desku VZP ČR (tel. </w:t>
      </w:r>
      <w:proofErr w:type="spellStart"/>
      <w:r w:rsidR="00D93CB1">
        <w:rPr>
          <w:rFonts w:cs="Arial"/>
        </w:rPr>
        <w:t>xxxxxxxx</w:t>
      </w:r>
      <w:proofErr w:type="spellEnd"/>
      <w:r w:rsidRPr="00B94198">
        <w:rPr>
          <w:rFonts w:ascii="Arial" w:hAnsi="Arial" w:cs="Arial"/>
          <w:sz w:val="20"/>
          <w:szCs w:val="20"/>
        </w:rPr>
        <w:t xml:space="preserve">, e-mail: </w:t>
      </w:r>
      <w:proofErr w:type="spellStart"/>
      <w:r w:rsidR="00D93CB1">
        <w:rPr>
          <w:rFonts w:cs="Arial"/>
        </w:rPr>
        <w:t>xxxxxxxx</w:t>
      </w:r>
      <w:proofErr w:type="spellEnd"/>
      <w:r w:rsidRPr="00B94198">
        <w:rPr>
          <w:rFonts w:ascii="Arial" w:hAnsi="Arial" w:cs="Arial"/>
          <w:sz w:val="20"/>
          <w:szCs w:val="20"/>
        </w:rPr>
        <w:t xml:space="preserve">) na </w:t>
      </w:r>
      <w:proofErr w:type="spellStart"/>
      <w:r w:rsidRPr="00B94198">
        <w:rPr>
          <w:rFonts w:ascii="Arial" w:hAnsi="Arial" w:cs="Arial"/>
          <w:sz w:val="20"/>
          <w:szCs w:val="20"/>
        </w:rPr>
        <w:t>Hotline</w:t>
      </w:r>
      <w:proofErr w:type="spellEnd"/>
      <w:r w:rsidRPr="00B94198">
        <w:rPr>
          <w:rFonts w:ascii="Arial" w:hAnsi="Arial" w:cs="Arial"/>
          <w:sz w:val="20"/>
          <w:szCs w:val="20"/>
        </w:rPr>
        <w:t xml:space="preserve"> dispečink Poskytovatele </w:t>
      </w:r>
      <w:r w:rsidRPr="00D9419B">
        <w:rPr>
          <w:rFonts w:ascii="Arial" w:hAnsi="Arial" w:cs="Arial"/>
          <w:sz w:val="20"/>
          <w:szCs w:val="20"/>
        </w:rPr>
        <w:t xml:space="preserve">(telefon: </w:t>
      </w:r>
      <w:proofErr w:type="spellStart"/>
      <w:r w:rsidR="00D93CB1">
        <w:rPr>
          <w:rFonts w:cs="Arial"/>
        </w:rPr>
        <w:t>xxxxxxxx</w:t>
      </w:r>
      <w:proofErr w:type="spellEnd"/>
      <w:r w:rsidR="00D9419B" w:rsidRPr="00D9419B">
        <w:rPr>
          <w:rFonts w:ascii="Arial" w:hAnsi="Arial" w:cs="Arial"/>
          <w:sz w:val="20"/>
          <w:szCs w:val="20"/>
        </w:rPr>
        <w:t xml:space="preserve">, e-mail: </w:t>
      </w:r>
      <w:proofErr w:type="spellStart"/>
      <w:r w:rsidR="00D93CB1">
        <w:rPr>
          <w:rFonts w:cs="Arial"/>
        </w:rPr>
        <w:t>xxxxxxxx</w:t>
      </w:r>
      <w:proofErr w:type="spellEnd"/>
      <w:r w:rsidRPr="00B94198">
        <w:rPr>
          <w:rFonts w:ascii="Arial" w:hAnsi="Arial" w:cs="Arial"/>
          <w:sz w:val="20"/>
          <w:szCs w:val="20"/>
        </w:rPr>
        <w:t>).</w:t>
      </w:r>
    </w:p>
    <w:p w14:paraId="6BA1DF90" w14:textId="77777777" w:rsidR="009B5F69" w:rsidRPr="00B94198" w:rsidRDefault="009B5F69" w:rsidP="00061D36">
      <w:pPr>
        <w:pStyle w:val="SOdstavec"/>
        <w:numPr>
          <w:ilvl w:val="0"/>
          <w:numId w:val="0"/>
        </w:numPr>
        <w:tabs>
          <w:tab w:val="clear" w:pos="426"/>
          <w:tab w:val="left" w:pos="0"/>
        </w:tabs>
        <w:spacing w:after="120" w:line="280" w:lineRule="atLeast"/>
        <w:ind w:left="502" w:hanging="360"/>
        <w:rPr>
          <w:rFonts w:ascii="Arial" w:hAnsi="Arial" w:cs="Arial"/>
          <w:sz w:val="20"/>
          <w:szCs w:val="20"/>
        </w:rPr>
      </w:pPr>
      <w:r w:rsidRPr="00B94198">
        <w:rPr>
          <w:rFonts w:ascii="Arial" w:hAnsi="Arial" w:cs="Arial"/>
          <w:sz w:val="20"/>
          <w:szCs w:val="20"/>
        </w:rPr>
        <w:tab/>
        <w:t>3.2.1.2. Komunikace se Service Deskem VZP ČR bude v případě Incidentů probíhat výhradně na bázi elektronické komunikace. Použití telefonní linky bude možné pouze v případě, kdy nebude možné využít emailovou komunikaci.</w:t>
      </w:r>
    </w:p>
    <w:p w14:paraId="6BA1DF91" w14:textId="77777777" w:rsidR="009B5F69" w:rsidRPr="00B94198" w:rsidRDefault="009B5F69" w:rsidP="00061D36">
      <w:pPr>
        <w:pStyle w:val="SOdstavec"/>
        <w:numPr>
          <w:ilvl w:val="0"/>
          <w:numId w:val="0"/>
        </w:numPr>
        <w:tabs>
          <w:tab w:val="clear" w:pos="426"/>
          <w:tab w:val="left" w:pos="0"/>
        </w:tabs>
        <w:spacing w:after="120" w:line="280" w:lineRule="atLeast"/>
        <w:ind w:left="502"/>
        <w:rPr>
          <w:rFonts w:ascii="Arial" w:hAnsi="Arial" w:cs="Arial"/>
          <w:sz w:val="20"/>
          <w:szCs w:val="20"/>
        </w:rPr>
      </w:pPr>
      <w:r w:rsidRPr="00B94198">
        <w:rPr>
          <w:rFonts w:ascii="Arial" w:hAnsi="Arial" w:cs="Arial"/>
          <w:sz w:val="20"/>
          <w:szCs w:val="20"/>
        </w:rPr>
        <w:t>3.2.1.3. Komunikace mezi VZP ČR a Poskytovatelem bude obsahovat minimálně tyto kroky:</w:t>
      </w:r>
    </w:p>
    <w:p w14:paraId="6BA1DF92"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Zadání servisního požadavku ze strany Objednatele (VZP ČR) </w:t>
      </w:r>
      <w:r w:rsidRPr="00B94198">
        <w:rPr>
          <w:rFonts w:cs="Arial"/>
          <w:color w:val="0C120C"/>
          <w:szCs w:val="20"/>
        </w:rPr>
        <w:t>včetně jeho specifikace a předpokládaného časového rámce jeho splnění</w:t>
      </w:r>
      <w:r w:rsidRPr="00B94198">
        <w:rPr>
          <w:rFonts w:cs="Arial"/>
          <w:szCs w:val="20"/>
        </w:rPr>
        <w:t xml:space="preserve"> (zaslání e-mailu Poskytovateli); </w:t>
      </w:r>
    </w:p>
    <w:p w14:paraId="6BA1DF93"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Potvrzení přijetí servisního požadavku kontaktním místem Poskytovatele </w:t>
      </w:r>
      <w:r w:rsidRPr="00B94198">
        <w:rPr>
          <w:rFonts w:cs="Arial"/>
          <w:color w:val="0C120C"/>
          <w:szCs w:val="20"/>
        </w:rPr>
        <w:t xml:space="preserve">tj. doba odezvy </w:t>
      </w:r>
      <w:r w:rsidRPr="00B94198">
        <w:rPr>
          <w:rFonts w:cs="Arial"/>
          <w:szCs w:val="20"/>
        </w:rPr>
        <w:t xml:space="preserve">- (reakce - zaslání příslušného e-mailu do VZP ČR </w:t>
      </w:r>
      <w:r w:rsidRPr="00B94198">
        <w:rPr>
          <w:rFonts w:cs="Arial"/>
          <w:color w:val="0C120C"/>
          <w:szCs w:val="20"/>
        </w:rPr>
        <w:t>včetně návrhu řešení a doby plnění s předpokládaným maximálním počtem člověkohodin</w:t>
      </w:r>
      <w:r w:rsidR="0073542F">
        <w:rPr>
          <w:rFonts w:cs="Arial"/>
          <w:color w:val="0C120C"/>
          <w:szCs w:val="20"/>
        </w:rPr>
        <w:t>)</w:t>
      </w:r>
      <w:r w:rsidRPr="00B94198">
        <w:rPr>
          <w:rFonts w:cs="Arial"/>
          <w:color w:val="0C120C"/>
          <w:szCs w:val="20"/>
        </w:rPr>
        <w:t>; u Incidentů se doba</w:t>
      </w:r>
      <w:r w:rsidR="006A6872">
        <w:rPr>
          <w:rFonts w:cs="Arial"/>
          <w:color w:val="0C120C"/>
          <w:szCs w:val="20"/>
        </w:rPr>
        <w:t xml:space="preserve"> odezvy a</w:t>
      </w:r>
      <w:r w:rsidRPr="00B94198">
        <w:rPr>
          <w:rFonts w:cs="Arial"/>
          <w:color w:val="0C120C"/>
          <w:szCs w:val="20"/>
        </w:rPr>
        <w:t xml:space="preserve"> plnění řídí podmínkami stanovenými v odst. </w:t>
      </w:r>
      <w:proofErr w:type="gramStart"/>
      <w:r w:rsidRPr="00B94198">
        <w:rPr>
          <w:rFonts w:cs="Arial"/>
          <w:color w:val="0C120C"/>
          <w:szCs w:val="20"/>
        </w:rPr>
        <w:t>2.</w:t>
      </w:r>
      <w:r w:rsidR="009763E6">
        <w:rPr>
          <w:rFonts w:cs="Arial"/>
          <w:color w:val="0C120C"/>
          <w:szCs w:val="20"/>
        </w:rPr>
        <w:t>6</w:t>
      </w:r>
      <w:r w:rsidRPr="00B94198">
        <w:rPr>
          <w:rFonts w:cs="Arial"/>
          <w:color w:val="0C120C"/>
          <w:szCs w:val="20"/>
        </w:rPr>
        <w:t>. této</w:t>
      </w:r>
      <w:proofErr w:type="gramEnd"/>
      <w:r w:rsidRPr="00B94198">
        <w:rPr>
          <w:rFonts w:cs="Arial"/>
          <w:color w:val="0C120C"/>
          <w:szCs w:val="20"/>
        </w:rPr>
        <w:t xml:space="preserve"> Přílohy</w:t>
      </w:r>
      <w:r w:rsidR="006A6872">
        <w:rPr>
          <w:rFonts w:cs="Arial"/>
          <w:color w:val="0C120C"/>
          <w:szCs w:val="20"/>
        </w:rPr>
        <w:t xml:space="preserve"> č.</w:t>
      </w:r>
      <w:r w:rsidR="00C52B72">
        <w:rPr>
          <w:rFonts w:cs="Arial"/>
          <w:color w:val="0C120C"/>
          <w:szCs w:val="20"/>
        </w:rPr>
        <w:t xml:space="preserve"> </w:t>
      </w:r>
      <w:r w:rsidR="006A6872">
        <w:rPr>
          <w:rFonts w:cs="Arial"/>
          <w:color w:val="0C120C"/>
          <w:szCs w:val="20"/>
        </w:rPr>
        <w:t>1</w:t>
      </w:r>
      <w:r w:rsidRPr="00B94198">
        <w:rPr>
          <w:rFonts w:cs="Arial"/>
          <w:color w:val="0C120C"/>
          <w:szCs w:val="20"/>
        </w:rPr>
        <w:t xml:space="preserve">; </w:t>
      </w:r>
    </w:p>
    <w:p w14:paraId="6BA1DF94"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color w:val="0C120C"/>
          <w:szCs w:val="20"/>
        </w:rPr>
        <w:t xml:space="preserve">Akceptace návrhu řešení, doby plnění </w:t>
      </w:r>
      <w:r w:rsidRPr="00B94198">
        <w:rPr>
          <w:rFonts w:cs="Arial"/>
          <w:b/>
          <w:color w:val="0C120C"/>
          <w:szCs w:val="20"/>
        </w:rPr>
        <w:t>a maximálního počtu člověkohodin</w:t>
      </w:r>
      <w:r w:rsidRPr="00B94198">
        <w:rPr>
          <w:rFonts w:cs="Arial"/>
          <w:szCs w:val="20"/>
        </w:rPr>
        <w:t>, který nebude překročen, (potvrzení e-mailem Objednatele); z časových důvodů lze tento úkon u Incidentů učinit až po vyřešení servisního požadavku, což Poskytovatele nezbavuje povinnosti počínat si odborně a hospodárně;</w:t>
      </w:r>
    </w:p>
    <w:p w14:paraId="6BA1DF95"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 případě nesouhlasu Poskytovatele se servisním požadavkem VZP ČR, odůvodněné odmítnutí Poskytovatelem - (zaslání e-mailu do VZP ČR);</w:t>
      </w:r>
    </w:p>
    <w:p w14:paraId="6BA1DF96"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Dotaz na stav řešení servisního požadavku (případný) - (zaslání e-mailu Poskytovateli); Poskytovatel odpoví nestrukturovaným e</w:t>
      </w:r>
      <w:r w:rsidR="002707CF">
        <w:rPr>
          <w:rFonts w:cs="Arial"/>
          <w:szCs w:val="20"/>
        </w:rPr>
        <w:t>-</w:t>
      </w:r>
      <w:r w:rsidRPr="00B94198">
        <w:rPr>
          <w:rFonts w:cs="Arial"/>
          <w:szCs w:val="20"/>
        </w:rPr>
        <w:t>mailem VZP ČR;</w:t>
      </w:r>
    </w:p>
    <w:p w14:paraId="6BA1DF97"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Vyřešení servisního požadavku Poskytovatelem</w:t>
      </w:r>
      <w:r w:rsidR="007D41A0">
        <w:rPr>
          <w:rFonts w:cs="Arial"/>
          <w:szCs w:val="20"/>
        </w:rPr>
        <w:t xml:space="preserve"> zasláním e-mailu do VZP ČR</w:t>
      </w:r>
      <w:r w:rsidR="00283B4E">
        <w:rPr>
          <w:rFonts w:cs="Arial"/>
          <w:szCs w:val="20"/>
        </w:rPr>
        <w:t>;</w:t>
      </w:r>
    </w:p>
    <w:p w14:paraId="6BA1DF98"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Datum (okamžik) vyřešení servisního požadavku je datum a čas zaslání příslušné informace Poskytovatele do VZP ČR o vyřešení příslušného servisního požadavku a spotřebovaném počtu člověkohodin (e-mailem), a to za předpokladu následné akceptace předmětného </w:t>
      </w:r>
      <w:r w:rsidR="0022730E">
        <w:rPr>
          <w:rFonts w:cs="Arial"/>
          <w:szCs w:val="20"/>
        </w:rPr>
        <w:t xml:space="preserve">plnění </w:t>
      </w:r>
      <w:r w:rsidRPr="00B94198">
        <w:rPr>
          <w:rFonts w:cs="Arial"/>
          <w:szCs w:val="20"/>
        </w:rPr>
        <w:t>ze strany VZP ČR (e-mailem). Počet člověkohodin skutečně spotřebovaný při řešení příslušného S</w:t>
      </w:r>
      <w:r w:rsidR="009763E6">
        <w:rPr>
          <w:rFonts w:cs="Arial"/>
          <w:szCs w:val="20"/>
        </w:rPr>
        <w:t>P</w:t>
      </w:r>
      <w:r w:rsidRPr="00B94198">
        <w:rPr>
          <w:rFonts w:cs="Arial"/>
          <w:szCs w:val="20"/>
        </w:rPr>
        <w:t xml:space="preserve"> musí být též ze strany VZP ČR schválen, lze tak </w:t>
      </w:r>
      <w:r w:rsidRPr="00B94198">
        <w:rPr>
          <w:rFonts w:cs="Arial"/>
          <w:szCs w:val="20"/>
        </w:rPr>
        <w:lastRenderedPageBreak/>
        <w:t>učinit při akceptaci nebo samostatným e-mailem (</w:t>
      </w:r>
      <w:r w:rsidR="009509B6">
        <w:rPr>
          <w:rFonts w:cs="Arial"/>
          <w:szCs w:val="20"/>
        </w:rPr>
        <w:t xml:space="preserve">který se pak stane </w:t>
      </w:r>
      <w:r w:rsidRPr="00B94198">
        <w:rPr>
          <w:rFonts w:cs="Arial"/>
          <w:szCs w:val="20"/>
        </w:rPr>
        <w:t>podklad</w:t>
      </w:r>
      <w:r w:rsidR="009509B6">
        <w:rPr>
          <w:rFonts w:cs="Arial"/>
          <w:szCs w:val="20"/>
        </w:rPr>
        <w:t>em</w:t>
      </w:r>
      <w:r w:rsidRPr="00B94198">
        <w:rPr>
          <w:rFonts w:cs="Arial"/>
          <w:szCs w:val="20"/>
        </w:rPr>
        <w:t xml:space="preserve"> pro příslušný údaj ve Výkazu </w:t>
      </w:r>
      <w:r w:rsidR="0030582F">
        <w:rPr>
          <w:rFonts w:cs="Arial"/>
          <w:szCs w:val="20"/>
        </w:rPr>
        <w:t xml:space="preserve">provedených </w:t>
      </w:r>
      <w:r w:rsidRPr="00B94198">
        <w:rPr>
          <w:rFonts w:cs="Arial"/>
          <w:szCs w:val="20"/>
        </w:rPr>
        <w:t>prací);</w:t>
      </w:r>
    </w:p>
    <w:p w14:paraId="6BA1DF99"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 případě, kdy předmětné řešení nebude akceptováno a servisní požadavek bude vrácen Poskytovateli, doby řešení se budou sčítat.</w:t>
      </w:r>
    </w:p>
    <w:p w14:paraId="6BA1DF9A" w14:textId="77777777" w:rsidR="009B5F69" w:rsidRPr="00B94198" w:rsidRDefault="009B5F69" w:rsidP="009B5F69">
      <w:pPr>
        <w:pStyle w:val="Pr1Level1"/>
        <w:numPr>
          <w:ilvl w:val="0"/>
          <w:numId w:val="0"/>
        </w:numPr>
        <w:jc w:val="both"/>
        <w:rPr>
          <w:rFonts w:ascii="Arial" w:hAnsi="Arial" w:cs="Arial"/>
        </w:rPr>
      </w:pPr>
    </w:p>
    <w:p w14:paraId="6BA1DF9B" w14:textId="77777777" w:rsidR="009B5F69" w:rsidRPr="00B94198" w:rsidRDefault="009B5F69" w:rsidP="009B5F69">
      <w:pPr>
        <w:spacing w:before="120" w:after="120"/>
        <w:outlineLvl w:val="1"/>
        <w:rPr>
          <w:rFonts w:cs="Arial"/>
          <w:b/>
          <w:szCs w:val="20"/>
        </w:rPr>
      </w:pPr>
      <w:r w:rsidRPr="00B94198">
        <w:rPr>
          <w:rFonts w:cs="Arial"/>
          <w:b/>
          <w:szCs w:val="20"/>
        </w:rPr>
        <w:t xml:space="preserve">3.3 Komunikace při poskytování konzultačních služeb: </w:t>
      </w:r>
    </w:p>
    <w:p w14:paraId="6BA1DF9C" w14:textId="77777777" w:rsidR="009B5F69" w:rsidRPr="00B94198" w:rsidRDefault="009B5F69" w:rsidP="00061D36">
      <w:pPr>
        <w:spacing w:before="120" w:after="120" w:line="280" w:lineRule="atLeast"/>
        <w:ind w:left="425"/>
        <w:rPr>
          <w:rFonts w:cs="Arial"/>
          <w:szCs w:val="20"/>
        </w:rPr>
      </w:pPr>
      <w:r w:rsidRPr="00B94198">
        <w:rPr>
          <w:rFonts w:cs="Arial"/>
          <w:bCs/>
          <w:szCs w:val="20"/>
        </w:rPr>
        <w:t>Poskytování konzultací VZP ČR</w:t>
      </w:r>
      <w:r w:rsidRPr="00B94198">
        <w:rPr>
          <w:rFonts w:cs="Arial"/>
          <w:szCs w:val="20"/>
        </w:rPr>
        <w:t xml:space="preserve"> bude probíhat formou telefonických nebo emailových konzultací (popř. osobních konzultací</w:t>
      </w:r>
      <w:r w:rsidR="002707CF">
        <w:rPr>
          <w:rFonts w:cs="Arial"/>
          <w:szCs w:val="20"/>
        </w:rPr>
        <w:t>)</w:t>
      </w:r>
      <w:r w:rsidRPr="00B94198">
        <w:rPr>
          <w:rFonts w:cs="Arial"/>
          <w:szCs w:val="20"/>
        </w:rPr>
        <w:t xml:space="preserve">, a to dle domluvy </w:t>
      </w:r>
      <w:r w:rsidR="006564E7">
        <w:rPr>
          <w:rFonts w:cs="Arial"/>
          <w:szCs w:val="20"/>
        </w:rPr>
        <w:t>oprávněných zástupců</w:t>
      </w:r>
      <w:r w:rsidRPr="00B94198">
        <w:rPr>
          <w:rFonts w:cs="Arial"/>
          <w:szCs w:val="20"/>
        </w:rPr>
        <w:t xml:space="preserve"> obou smluvních </w:t>
      </w:r>
      <w:proofErr w:type="gramStart"/>
      <w:r w:rsidRPr="00B94198">
        <w:rPr>
          <w:rFonts w:cs="Arial"/>
          <w:szCs w:val="20"/>
        </w:rPr>
        <w:t>stran)</w:t>
      </w:r>
      <w:r w:rsidR="006564E7">
        <w:rPr>
          <w:rFonts w:cs="Arial"/>
          <w:szCs w:val="20"/>
        </w:rPr>
        <w:t>(viz</w:t>
      </w:r>
      <w:proofErr w:type="gramEnd"/>
      <w:r w:rsidR="006564E7">
        <w:rPr>
          <w:rFonts w:cs="Arial"/>
          <w:szCs w:val="20"/>
        </w:rPr>
        <w:t xml:space="preserve"> čl. XII. odst. 7. a 8. této Smlouvy)</w:t>
      </w:r>
      <w:r w:rsidRPr="00B94198">
        <w:rPr>
          <w:rFonts w:cs="Arial"/>
          <w:szCs w:val="20"/>
        </w:rPr>
        <w:t xml:space="preserve">, přičemž není vyloučen i postup formou zadání servisního požadavku. </w:t>
      </w:r>
    </w:p>
    <w:p w14:paraId="6BA1DF9D" w14:textId="77777777" w:rsidR="009B5F69" w:rsidRPr="00B94198" w:rsidRDefault="009B5F69" w:rsidP="00061D36">
      <w:pPr>
        <w:spacing w:after="120" w:line="280" w:lineRule="atLeast"/>
        <w:ind w:left="425" w:right="-1"/>
        <w:rPr>
          <w:rFonts w:cs="Arial"/>
          <w:szCs w:val="20"/>
        </w:rPr>
      </w:pPr>
      <w:r w:rsidRPr="00B94198">
        <w:rPr>
          <w:rFonts w:cs="Arial"/>
          <w:szCs w:val="20"/>
        </w:rPr>
        <w:t xml:space="preserve">Počet člověkohodin spotřebovaný při konzultaci musí být vždy ze strany VZP ČR též schválen, lze tak učinit následným e-mailem (podklad pro příslušný údaj ve Výkazu </w:t>
      </w:r>
      <w:r w:rsidR="00F030D1">
        <w:rPr>
          <w:rFonts w:cs="Arial"/>
          <w:szCs w:val="20"/>
        </w:rPr>
        <w:t xml:space="preserve">provedených </w:t>
      </w:r>
      <w:r w:rsidRPr="00B94198">
        <w:rPr>
          <w:rFonts w:cs="Arial"/>
          <w:szCs w:val="20"/>
        </w:rPr>
        <w:t>prací).</w:t>
      </w:r>
    </w:p>
    <w:p w14:paraId="6BA1DF9E" w14:textId="77777777" w:rsidR="009B5F69" w:rsidRPr="00B94198" w:rsidRDefault="009B5F69" w:rsidP="009B5F69">
      <w:pPr>
        <w:spacing w:after="120"/>
        <w:ind w:left="426" w:right="-1"/>
        <w:rPr>
          <w:rFonts w:cs="Arial"/>
          <w:szCs w:val="20"/>
        </w:rPr>
      </w:pPr>
    </w:p>
    <w:p w14:paraId="6BA1DF9F"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Součinnost</w:t>
      </w:r>
    </w:p>
    <w:p w14:paraId="6BA1DFA0" w14:textId="77777777" w:rsidR="009B5F69" w:rsidRPr="00B94198" w:rsidRDefault="009B5F69" w:rsidP="00061D36">
      <w:pPr>
        <w:keepLines/>
        <w:spacing w:after="120" w:line="280" w:lineRule="atLeast"/>
        <w:rPr>
          <w:rFonts w:cs="Arial"/>
          <w:szCs w:val="20"/>
        </w:rPr>
      </w:pPr>
      <w:r w:rsidRPr="00B94198">
        <w:rPr>
          <w:rFonts w:cs="Arial"/>
          <w:szCs w:val="20"/>
        </w:rPr>
        <w:t>VZP ČR bude Poskytovateli zajišťovat následující potřebnou součinnost:</w:t>
      </w:r>
    </w:p>
    <w:p w14:paraId="6BA1DFA1" w14:textId="77777777" w:rsidR="009B5F69" w:rsidRPr="00B94198" w:rsidRDefault="009B5F69" w:rsidP="00061D36">
      <w:pPr>
        <w:keepNext/>
        <w:numPr>
          <w:ilvl w:val="1"/>
          <w:numId w:val="20"/>
        </w:numPr>
        <w:autoSpaceDN/>
        <w:spacing w:after="120" w:line="280" w:lineRule="atLeast"/>
        <w:ind w:left="709" w:hanging="425"/>
        <w:textAlignment w:val="auto"/>
        <w:rPr>
          <w:rFonts w:cs="Arial"/>
          <w:szCs w:val="20"/>
        </w:rPr>
      </w:pPr>
      <w:r w:rsidRPr="00B94198">
        <w:rPr>
          <w:rFonts w:cs="Arial"/>
          <w:szCs w:val="20"/>
        </w:rPr>
        <w:t>Na vyžádání zajistí možnost analýzy problému nebo jeho opravy Poskytovateli formou vzdáleného připojení. Do doby řešení není započítáván čas čekání na tuto součinnost VZP ČR dle pravidel VZP ČR definovaných pro VPN přístup (Virtual Private Network – vzdálený přístup do vnitřní sítě VZP ČR).</w:t>
      </w:r>
    </w:p>
    <w:p w14:paraId="6BA1DFA2" w14:textId="77777777" w:rsidR="00061D36" w:rsidRDefault="009B5F69" w:rsidP="00BA06FE">
      <w:pPr>
        <w:keepNext/>
        <w:numPr>
          <w:ilvl w:val="1"/>
          <w:numId w:val="20"/>
        </w:numPr>
        <w:autoSpaceDN/>
        <w:spacing w:after="120" w:line="280" w:lineRule="atLeast"/>
        <w:ind w:left="709" w:hanging="425"/>
        <w:textAlignment w:val="auto"/>
        <w:rPr>
          <w:rFonts w:cs="Arial"/>
          <w:szCs w:val="20"/>
        </w:rPr>
      </w:pPr>
      <w:r w:rsidRPr="00B94198">
        <w:rPr>
          <w:rFonts w:cs="Arial"/>
          <w:szCs w:val="20"/>
        </w:rPr>
        <w:t>Ve svých požadavcích poskytovat Poskytovateli informace potřebné pro správné a včasné provedení požadavku (zejména přesný popis problému) v rámci možností pracovníků VZP ČR.</w:t>
      </w:r>
    </w:p>
    <w:p w14:paraId="6BA1DFA3" w14:textId="77777777" w:rsidR="00BA06FE" w:rsidRPr="00BA06FE" w:rsidRDefault="00BA06FE" w:rsidP="00BA06FE">
      <w:pPr>
        <w:keepNext/>
        <w:autoSpaceDN/>
        <w:spacing w:after="120" w:line="280" w:lineRule="atLeast"/>
        <w:ind w:left="709"/>
        <w:textAlignment w:val="auto"/>
        <w:rPr>
          <w:rStyle w:val="apple-converted-space"/>
          <w:rFonts w:cs="Arial"/>
          <w:szCs w:val="20"/>
        </w:rPr>
      </w:pPr>
    </w:p>
    <w:p w14:paraId="6BA1DFA4" w14:textId="77777777" w:rsidR="008C003E" w:rsidRDefault="008C003E"/>
    <w:p w14:paraId="6BA1DFA5" w14:textId="77777777" w:rsidR="008C003E" w:rsidRDefault="008C003E">
      <w:pPr>
        <w:rPr>
          <w:b/>
          <w:sz w:val="24"/>
        </w:rPr>
      </w:pPr>
      <w:r w:rsidRPr="008C003E">
        <w:rPr>
          <w:b/>
          <w:sz w:val="24"/>
        </w:rPr>
        <w:t xml:space="preserve">Příloha č. </w:t>
      </w:r>
      <w:r w:rsidR="0088344C">
        <w:rPr>
          <w:b/>
          <w:sz w:val="24"/>
        </w:rPr>
        <w:t>2</w:t>
      </w:r>
      <w:r w:rsidRPr="008C003E">
        <w:rPr>
          <w:b/>
          <w:sz w:val="24"/>
        </w:rPr>
        <w:t xml:space="preserve"> – </w:t>
      </w:r>
      <w:r w:rsidR="0019589C">
        <w:rPr>
          <w:b/>
          <w:sz w:val="24"/>
        </w:rPr>
        <w:t>Složení servisního týmu</w:t>
      </w:r>
    </w:p>
    <w:p w14:paraId="6BA1DFA6" w14:textId="77777777" w:rsidR="008C003E" w:rsidRDefault="008C003E">
      <w:pPr>
        <w:rPr>
          <w:b/>
          <w:sz w:val="24"/>
        </w:rPr>
      </w:pPr>
    </w:p>
    <w:p w14:paraId="6BA1DFA7" w14:textId="77777777" w:rsidR="000F28B3" w:rsidRDefault="003B612D" w:rsidP="00061D36">
      <w:pPr>
        <w:spacing w:before="120" w:after="120" w:line="280" w:lineRule="atLeast"/>
        <w:rPr>
          <w:rFonts w:cs="Arial"/>
          <w:szCs w:val="20"/>
        </w:rPr>
      </w:pPr>
      <w:r>
        <w:rPr>
          <w:rFonts w:cs="Arial"/>
          <w:szCs w:val="20"/>
        </w:rPr>
        <w:t>Poskytovatel se zavazuje, že</w:t>
      </w:r>
      <w:r w:rsidR="00C227AF">
        <w:rPr>
          <w:rFonts w:cs="Arial"/>
          <w:szCs w:val="20"/>
        </w:rPr>
        <w:t xml:space="preserve"> po celou dobu smluvního vztahu bude mít </w:t>
      </w:r>
      <w:r w:rsidR="0002772D">
        <w:rPr>
          <w:rFonts w:cs="Arial"/>
          <w:szCs w:val="20"/>
        </w:rPr>
        <w:t xml:space="preserve">k dispozici pro plnění poskytovaná podle této Smlouvy </w:t>
      </w:r>
      <w:r w:rsidR="00C227AF">
        <w:rPr>
          <w:rFonts w:cs="Arial"/>
          <w:szCs w:val="20"/>
        </w:rPr>
        <w:t>technick</w:t>
      </w:r>
      <w:r w:rsidR="00027C4C">
        <w:rPr>
          <w:rFonts w:cs="Arial"/>
          <w:szCs w:val="20"/>
        </w:rPr>
        <w:t>ého</w:t>
      </w:r>
      <w:r w:rsidR="00C227AF">
        <w:rPr>
          <w:rFonts w:cs="Arial"/>
          <w:szCs w:val="20"/>
        </w:rPr>
        <w:t xml:space="preserve"> specialist</w:t>
      </w:r>
      <w:r w:rsidR="00027C4C">
        <w:rPr>
          <w:rFonts w:cs="Arial"/>
          <w:szCs w:val="20"/>
        </w:rPr>
        <w:t>u</w:t>
      </w:r>
      <w:r w:rsidR="005256ED">
        <w:rPr>
          <w:rFonts w:cs="Arial"/>
          <w:szCs w:val="20"/>
        </w:rPr>
        <w:t xml:space="preserve"> pro oblast používaného softwarového nástroje Automic ONE Automation s praktickou zkušeností s provozem softwarového nástroje AOA min. 1 rok. </w:t>
      </w:r>
    </w:p>
    <w:p w14:paraId="6BA1DFA8" w14:textId="49E44695" w:rsidR="005256ED" w:rsidRDefault="005256ED" w:rsidP="00061D36">
      <w:pPr>
        <w:spacing w:before="120" w:after="120" w:line="280" w:lineRule="atLeast"/>
        <w:rPr>
          <w:rFonts w:cs="Arial"/>
          <w:szCs w:val="20"/>
        </w:rPr>
      </w:pPr>
      <w:r>
        <w:rPr>
          <w:rFonts w:cs="Arial"/>
          <w:szCs w:val="20"/>
        </w:rPr>
        <w:t>V</w:t>
      </w:r>
      <w:r w:rsidR="000F28B3">
        <w:rPr>
          <w:rFonts w:cs="Arial"/>
          <w:szCs w:val="20"/>
        </w:rPr>
        <w:t xml:space="preserve"> době uzavření této Smlouvy je tímto </w:t>
      </w:r>
      <w:r w:rsidR="00027C4C">
        <w:rPr>
          <w:rFonts w:cs="Arial"/>
          <w:szCs w:val="20"/>
        </w:rPr>
        <w:t xml:space="preserve">technickým </w:t>
      </w:r>
      <w:r w:rsidR="000F28B3">
        <w:rPr>
          <w:rFonts w:cs="Arial"/>
          <w:szCs w:val="20"/>
        </w:rPr>
        <w:t xml:space="preserve">specialistou </w:t>
      </w:r>
      <w:proofErr w:type="spellStart"/>
      <w:r w:rsidR="00D93CB1">
        <w:rPr>
          <w:rFonts w:cs="Arial"/>
          <w:szCs w:val="22"/>
        </w:rPr>
        <w:t>xxxxxxxx</w:t>
      </w:r>
      <w:proofErr w:type="spellEnd"/>
      <w:r w:rsidR="00821CCB">
        <w:rPr>
          <w:rFonts w:cs="Arial"/>
        </w:rPr>
        <w:t>.</w:t>
      </w:r>
      <w:r w:rsidR="000F28B3">
        <w:rPr>
          <w:rFonts w:cs="Arial"/>
        </w:rPr>
        <w:t xml:space="preserve"> V pří</w:t>
      </w:r>
      <w:r w:rsidR="002307A8">
        <w:rPr>
          <w:rFonts w:cs="Arial"/>
        </w:rPr>
        <w:t>padě</w:t>
      </w:r>
      <w:r>
        <w:rPr>
          <w:rFonts w:cs="Arial"/>
          <w:szCs w:val="20"/>
        </w:rPr>
        <w:t xml:space="preserve">, že tento </w:t>
      </w:r>
      <w:r w:rsidR="00027C4C">
        <w:rPr>
          <w:rFonts w:cs="Arial"/>
          <w:szCs w:val="20"/>
        </w:rPr>
        <w:t xml:space="preserve">technický </w:t>
      </w:r>
      <w:r>
        <w:rPr>
          <w:rFonts w:cs="Arial"/>
          <w:szCs w:val="20"/>
        </w:rPr>
        <w:t xml:space="preserve">specialista v průběhu trvání této </w:t>
      </w:r>
      <w:r w:rsidR="00316EFF">
        <w:rPr>
          <w:rFonts w:cs="Arial"/>
          <w:szCs w:val="20"/>
        </w:rPr>
        <w:t>S</w:t>
      </w:r>
      <w:r>
        <w:rPr>
          <w:rFonts w:cs="Arial"/>
          <w:szCs w:val="20"/>
        </w:rPr>
        <w:t xml:space="preserve">mlouvy přestane pro Poskytovatele vykonávat činnost, musí být neprodleně nahrazen </w:t>
      </w:r>
      <w:r w:rsidR="00027C4C">
        <w:rPr>
          <w:rFonts w:cs="Arial"/>
          <w:szCs w:val="20"/>
        </w:rPr>
        <w:t xml:space="preserve">technickým </w:t>
      </w:r>
      <w:r>
        <w:rPr>
          <w:rFonts w:cs="Arial"/>
          <w:szCs w:val="20"/>
        </w:rPr>
        <w:t>specialistou</w:t>
      </w:r>
      <w:r w:rsidR="002307A8">
        <w:rPr>
          <w:rFonts w:cs="Arial"/>
          <w:szCs w:val="20"/>
        </w:rPr>
        <w:t xml:space="preserve"> jiným </w:t>
      </w:r>
      <w:r w:rsidR="0002772D">
        <w:rPr>
          <w:rFonts w:cs="Arial"/>
          <w:szCs w:val="20"/>
        </w:rPr>
        <w:t>s toutéž kvalifikací. O této skutečnosti</w:t>
      </w:r>
      <w:r>
        <w:rPr>
          <w:rFonts w:cs="Arial"/>
          <w:szCs w:val="20"/>
        </w:rPr>
        <w:t xml:space="preserve"> musí být VZP ČR neprodleně informována prokazatelným písemným oznám</w:t>
      </w:r>
      <w:r w:rsidR="0002772D">
        <w:rPr>
          <w:rFonts w:cs="Arial"/>
          <w:szCs w:val="20"/>
        </w:rPr>
        <w:t>ením postupem uvedeným v čl.</w:t>
      </w:r>
      <w:r w:rsidR="00640E58">
        <w:rPr>
          <w:rFonts w:cs="Arial"/>
          <w:szCs w:val="20"/>
        </w:rPr>
        <w:t xml:space="preserve"> XII</w:t>
      </w:r>
      <w:r w:rsidR="005F1F3B">
        <w:rPr>
          <w:rFonts w:cs="Arial"/>
          <w:szCs w:val="20"/>
        </w:rPr>
        <w:t>.</w:t>
      </w:r>
      <w:r w:rsidR="00640E58">
        <w:rPr>
          <w:rFonts w:cs="Arial"/>
          <w:szCs w:val="20"/>
        </w:rPr>
        <w:t xml:space="preserve"> odst. 10 této </w:t>
      </w:r>
      <w:r w:rsidR="0002772D">
        <w:rPr>
          <w:rFonts w:cs="Arial"/>
          <w:szCs w:val="20"/>
        </w:rPr>
        <w:t>Smlouvy.</w:t>
      </w:r>
    </w:p>
    <w:p w14:paraId="6BA1DFA9" w14:textId="77777777" w:rsidR="005256ED" w:rsidRDefault="005256ED">
      <w:pPr>
        <w:rPr>
          <w:b/>
          <w:sz w:val="24"/>
        </w:rPr>
      </w:pPr>
    </w:p>
    <w:p w14:paraId="6BA1DFAD" w14:textId="77777777" w:rsidR="003F5128" w:rsidRDefault="003F5128">
      <w:pPr>
        <w:rPr>
          <w:b/>
          <w:sz w:val="24"/>
        </w:rPr>
      </w:pPr>
    </w:p>
    <w:p w14:paraId="6BA1DFAE" w14:textId="77777777" w:rsidR="000B1F39" w:rsidRDefault="000B1F39" w:rsidP="00821CCB">
      <w:pPr>
        <w:tabs>
          <w:tab w:val="left" w:pos="142"/>
          <w:tab w:val="left" w:pos="284"/>
        </w:tabs>
        <w:autoSpaceDN/>
        <w:spacing w:after="200" w:line="276" w:lineRule="auto"/>
        <w:jc w:val="left"/>
        <w:textAlignment w:val="auto"/>
        <w:rPr>
          <w:b/>
          <w:sz w:val="24"/>
        </w:rPr>
      </w:pPr>
      <w:r w:rsidRPr="00821CCB">
        <w:rPr>
          <w:b/>
          <w:sz w:val="24"/>
        </w:rPr>
        <w:t xml:space="preserve">Příloha č. </w:t>
      </w:r>
      <w:r w:rsidR="000C02A5">
        <w:rPr>
          <w:b/>
          <w:sz w:val="24"/>
        </w:rPr>
        <w:t>3</w:t>
      </w:r>
      <w:r w:rsidRPr="00821CCB">
        <w:rPr>
          <w:b/>
          <w:sz w:val="24"/>
        </w:rPr>
        <w:t xml:space="preserve"> – „</w:t>
      </w:r>
      <w:r w:rsidRPr="00915D34">
        <w:rPr>
          <w:b/>
          <w:sz w:val="24"/>
        </w:rPr>
        <w:t>Prohlášení</w:t>
      </w:r>
      <w:r w:rsidRPr="00821CCB">
        <w:rPr>
          <w:b/>
          <w:sz w:val="24"/>
        </w:rPr>
        <w:t xml:space="preserve"> výrobce nebo jeho obchodního zastoupení pro Českou republiku v českém jazyce nebo prostém překladu, že je Poskytovatel oprávněn poskytovat originální (autorizovanou) podporu výrobce“. </w:t>
      </w:r>
    </w:p>
    <w:p w14:paraId="79095A33" w14:textId="77777777" w:rsidR="00C63EF8" w:rsidRPr="00821CCB" w:rsidRDefault="00C63EF8" w:rsidP="00821CCB">
      <w:pPr>
        <w:tabs>
          <w:tab w:val="left" w:pos="142"/>
          <w:tab w:val="left" w:pos="284"/>
        </w:tabs>
        <w:autoSpaceDN/>
        <w:spacing w:after="200" w:line="276" w:lineRule="auto"/>
        <w:jc w:val="left"/>
        <w:textAlignment w:val="auto"/>
        <w:rPr>
          <w:b/>
          <w:sz w:val="24"/>
        </w:rPr>
      </w:pPr>
    </w:p>
    <w:p w14:paraId="6BA1DFAF" w14:textId="57B060C4" w:rsidR="000E252C" w:rsidRPr="008C003E" w:rsidRDefault="0056682B" w:rsidP="000B1F39">
      <w:pPr>
        <w:rPr>
          <w:b/>
          <w:sz w:val="24"/>
        </w:rPr>
      </w:pPr>
      <w:r>
        <w:rPr>
          <w:b/>
          <w:sz w:val="24"/>
        </w:rPr>
        <w:t>Příloha č. 4 – Plná moc</w:t>
      </w:r>
    </w:p>
    <w:sectPr w:rsidR="000E252C" w:rsidRPr="008C003E" w:rsidSect="006B3D26">
      <w:headerReference w:type="default" r:id="rId14"/>
      <w:footerReference w:type="default" r:id="rId15"/>
      <w:pgSz w:w="11906" w:h="16838"/>
      <w:pgMar w:top="965" w:right="1418" w:bottom="1025" w:left="1418" w:header="708"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8B855" w14:textId="77777777" w:rsidR="000A4D05" w:rsidRDefault="000A4D05">
      <w:r>
        <w:separator/>
      </w:r>
    </w:p>
  </w:endnote>
  <w:endnote w:type="continuationSeparator" w:id="0">
    <w:p w14:paraId="67E4A73E" w14:textId="77777777" w:rsidR="000A4D05" w:rsidRDefault="000A4D05">
      <w:r>
        <w:continuationSeparator/>
      </w:r>
    </w:p>
  </w:endnote>
  <w:endnote w:type="continuationNotice" w:id="1">
    <w:p w14:paraId="3BF5D368" w14:textId="77777777" w:rsidR="000A4D05" w:rsidRDefault="000A4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3803"/>
      <w:docPartObj>
        <w:docPartGallery w:val="Page Numbers (Bottom of Page)"/>
        <w:docPartUnique/>
      </w:docPartObj>
    </w:sdtPr>
    <w:sdtEndPr/>
    <w:sdtContent>
      <w:p w14:paraId="6BA1DFB7" w14:textId="77777777" w:rsidR="0019589C" w:rsidRDefault="0019589C">
        <w:pPr>
          <w:pStyle w:val="Zpat"/>
        </w:pPr>
        <w:r>
          <w:fldChar w:fldCharType="begin"/>
        </w:r>
        <w:r>
          <w:instrText>PAGE   \* MERGEFORMAT</w:instrText>
        </w:r>
        <w:r>
          <w:fldChar w:fldCharType="separate"/>
        </w:r>
        <w:r w:rsidR="00877168">
          <w:rPr>
            <w:noProof/>
          </w:rPr>
          <w:t>9</w:t>
        </w:r>
        <w:r>
          <w:fldChar w:fldCharType="end"/>
        </w:r>
      </w:p>
    </w:sdtContent>
  </w:sdt>
  <w:p w14:paraId="6BA1DFB8" w14:textId="77777777" w:rsidR="0019589C" w:rsidRDefault="0019589C">
    <w:pPr>
      <w:pStyle w:val="Zpa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E2DFA" w14:textId="77777777" w:rsidR="000A4D05" w:rsidRDefault="000A4D05">
      <w:r>
        <w:separator/>
      </w:r>
    </w:p>
  </w:footnote>
  <w:footnote w:type="continuationSeparator" w:id="0">
    <w:p w14:paraId="6F7FC21A" w14:textId="77777777" w:rsidR="000A4D05" w:rsidRDefault="000A4D05">
      <w:r>
        <w:continuationSeparator/>
      </w:r>
    </w:p>
  </w:footnote>
  <w:footnote w:type="continuationNotice" w:id="1">
    <w:p w14:paraId="0CA262B6" w14:textId="77777777" w:rsidR="000A4D05" w:rsidRDefault="000A4D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DFB6" w14:textId="77777777" w:rsidR="0019589C" w:rsidRDefault="001958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6B0"/>
    <w:multiLevelType w:val="hybridMultilevel"/>
    <w:tmpl w:val="2DC67A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B24068"/>
    <w:multiLevelType w:val="multilevel"/>
    <w:tmpl w:val="0B44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D7068"/>
    <w:multiLevelType w:val="multilevel"/>
    <w:tmpl w:val="033C6CD8"/>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nsid w:val="071D05A7"/>
    <w:multiLevelType w:val="multilevel"/>
    <w:tmpl w:val="346EB3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96F2966"/>
    <w:multiLevelType w:val="multilevel"/>
    <w:tmpl w:val="597C56B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FE196A"/>
    <w:multiLevelType w:val="hybridMultilevel"/>
    <w:tmpl w:val="EC2E2582"/>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nsid w:val="1B111512"/>
    <w:multiLevelType w:val="hybridMultilevel"/>
    <w:tmpl w:val="7D3AA42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9C20DB"/>
    <w:multiLevelType w:val="hybridMultilevel"/>
    <w:tmpl w:val="EEFA8D1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20AC1E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FD2C8F"/>
    <w:multiLevelType w:val="hybridMultilevel"/>
    <w:tmpl w:val="C088BDB8"/>
    <w:lvl w:ilvl="0" w:tplc="69A671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nsid w:val="306139EF"/>
    <w:multiLevelType w:val="hybridMultilevel"/>
    <w:tmpl w:val="3836EFC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8DF7921"/>
    <w:multiLevelType w:val="multilevel"/>
    <w:tmpl w:val="9AFC3EB0"/>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26624A"/>
    <w:multiLevelType w:val="hybridMultilevel"/>
    <w:tmpl w:val="36B66A58"/>
    <w:lvl w:ilvl="0" w:tplc="720A6CE4">
      <w:start w:val="1"/>
      <w:numFmt w:val="decimal"/>
      <w:lvlText w:val="%1."/>
      <w:lvlJc w:val="left"/>
      <w:pPr>
        <w:tabs>
          <w:tab w:val="num" w:pos="0"/>
        </w:tabs>
        <w:ind w:left="283" w:hanging="283"/>
      </w:pPr>
      <w:rPr>
        <w:rFonts w:hint="default"/>
      </w:rPr>
    </w:lvl>
    <w:lvl w:ilvl="1" w:tplc="68CE2732">
      <w:numFmt w:val="bullet"/>
      <w:lvlText w:val="-"/>
      <w:lvlJc w:val="left"/>
      <w:pPr>
        <w:ind w:left="1440" w:hanging="360"/>
      </w:pPr>
      <w:rPr>
        <w:rFonts w:ascii="Arial" w:eastAsia="Times New Roman" w:hAnsi="Arial" w:cs="Arial" w:hint="default"/>
      </w:rPr>
    </w:lvl>
    <w:lvl w:ilvl="2" w:tplc="21DC51C0">
      <w:start w:val="1"/>
      <w:numFmt w:val="lowerLetter"/>
      <w:lvlText w:val="%3)"/>
      <w:lvlJc w:val="left"/>
      <w:pPr>
        <w:ind w:left="2400" w:hanging="420"/>
      </w:pPr>
      <w:rPr>
        <w:rFonts w:hint="default"/>
      </w:rPr>
    </w:lvl>
    <w:lvl w:ilvl="3" w:tplc="75082600">
      <w:start w:val="1"/>
      <w:numFmt w:val="decimal"/>
      <w:lvlText w:val="%4."/>
      <w:lvlJc w:val="left"/>
      <w:pPr>
        <w:tabs>
          <w:tab w:val="num" w:pos="2880"/>
        </w:tabs>
        <w:ind w:left="2880" w:hanging="360"/>
      </w:pPr>
      <w:rPr>
        <w:b w:val="0"/>
      </w:r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18">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771DC4"/>
    <w:multiLevelType w:val="hybridMultilevel"/>
    <w:tmpl w:val="4B6019A0"/>
    <w:lvl w:ilvl="0" w:tplc="05560108">
      <w:start w:val="1"/>
      <w:numFmt w:val="lowerRoman"/>
      <w:lvlText w:val="%1."/>
      <w:lvlJc w:val="right"/>
      <w:pPr>
        <w:ind w:left="720" w:hanging="360"/>
      </w:pPr>
      <w:rPr>
        <w:rFonts w:cs="Times New Roman"/>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53059F"/>
    <w:multiLevelType w:val="hybridMultilevel"/>
    <w:tmpl w:val="A406E4F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A37375"/>
    <w:multiLevelType w:val="multilevel"/>
    <w:tmpl w:val="51CEC4E2"/>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9B058E"/>
    <w:multiLevelType w:val="multilevel"/>
    <w:tmpl w:val="52D65F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6" w:hanging="36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362" w:hanging="1440"/>
      </w:pPr>
      <w:rPr>
        <w:rFonts w:hint="default"/>
      </w:rPr>
    </w:lvl>
    <w:lvl w:ilvl="8">
      <w:start w:val="1"/>
      <w:numFmt w:val="decimal"/>
      <w:isLgl/>
      <w:lvlText w:val="%1.%2.%3.%4.%5.%6.%7.%8.%9"/>
      <w:lvlJc w:val="left"/>
      <w:pPr>
        <w:ind w:left="5088" w:hanging="1800"/>
      </w:pPr>
      <w:rPr>
        <w:rFonts w:hint="default"/>
      </w:rPr>
    </w:lvl>
  </w:abstractNum>
  <w:abstractNum w:abstractNumId="26">
    <w:nsid w:val="5A110E12"/>
    <w:multiLevelType w:val="multilevel"/>
    <w:tmpl w:val="4A60DD24"/>
    <w:lvl w:ilvl="0">
      <w:start w:val="1"/>
      <w:numFmt w:val="decimal"/>
      <w:lvlText w:val="%1."/>
      <w:lvlJc w:val="left"/>
      <w:pPr>
        <w:ind w:left="720" w:hanging="360"/>
      </w:pPr>
      <w:rPr>
        <w:rFonts w:hint="default"/>
      </w:rPr>
    </w:lvl>
    <w:lvl w:ilvl="1">
      <w:start w:val="1"/>
      <w:numFmt w:val="decimal"/>
      <w:isLgl/>
      <w:lvlText w:val="%1.%2."/>
      <w:lvlJc w:val="left"/>
      <w:pPr>
        <w:ind w:left="950" w:hanging="555"/>
      </w:pPr>
      <w:rPr>
        <w:rFonts w:hint="default"/>
      </w:rPr>
    </w:lvl>
    <w:lvl w:ilvl="2">
      <w:start w:val="3"/>
      <w:numFmt w:val="decimal"/>
      <w:isLgl/>
      <w:lvlText w:val="%1.%2.%3."/>
      <w:lvlJc w:val="left"/>
      <w:pPr>
        <w:ind w:left="1150"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080" w:hanging="1440"/>
      </w:pPr>
      <w:rPr>
        <w:rFonts w:hint="default"/>
      </w:rPr>
    </w:lvl>
  </w:abstractNum>
  <w:abstractNum w:abstractNumId="27">
    <w:nsid w:val="5E593462"/>
    <w:multiLevelType w:val="hybridMultilevel"/>
    <w:tmpl w:val="B6823DF2"/>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82A6A76"/>
    <w:multiLevelType w:val="hybridMultilevel"/>
    <w:tmpl w:val="A0986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2C479D"/>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5">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nsid w:val="748550DC"/>
    <w:multiLevelType w:val="hybridMultilevel"/>
    <w:tmpl w:val="9654B6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C3A0E7D"/>
    <w:multiLevelType w:val="hybridMultilevel"/>
    <w:tmpl w:val="61E63624"/>
    <w:lvl w:ilvl="0" w:tplc="0405000F">
      <w:start w:val="1"/>
      <w:numFmt w:val="decimal"/>
      <w:lvlText w:val="%1."/>
      <w:lvlJc w:val="left"/>
      <w:pPr>
        <w:ind w:left="1353"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D126C4A"/>
    <w:multiLevelType w:val="hybridMultilevel"/>
    <w:tmpl w:val="64AA2410"/>
    <w:lvl w:ilvl="0" w:tplc="D45082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
  </w:num>
  <w:num w:numId="3">
    <w:abstractNumId w:val="30"/>
  </w:num>
  <w:num w:numId="4">
    <w:abstractNumId w:val="22"/>
  </w:num>
  <w:num w:numId="5">
    <w:abstractNumId w:val="6"/>
  </w:num>
  <w:num w:numId="6">
    <w:abstractNumId w:val="23"/>
  </w:num>
  <w:num w:numId="7">
    <w:abstractNumId w:val="5"/>
  </w:num>
  <w:num w:numId="8">
    <w:abstractNumId w:val="18"/>
  </w:num>
  <w:num w:numId="9">
    <w:abstractNumId w:val="17"/>
  </w:num>
  <w:num w:numId="10">
    <w:abstractNumId w:val="37"/>
  </w:num>
  <w:num w:numId="11">
    <w:abstractNumId w:val="27"/>
  </w:num>
  <w:num w:numId="12">
    <w:abstractNumId w:val="9"/>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6"/>
  </w:num>
  <w:num w:numId="17">
    <w:abstractNumId w:val="29"/>
  </w:num>
  <w:num w:numId="18">
    <w:abstractNumId w:val="16"/>
  </w:num>
  <w:num w:numId="19">
    <w:abstractNumId w:val="20"/>
  </w:num>
  <w:num w:numId="20">
    <w:abstractNumId w:val="19"/>
  </w:num>
  <w:num w:numId="21">
    <w:abstractNumId w:val="0"/>
  </w:num>
  <w:num w:numId="22">
    <w:abstractNumId w:val="21"/>
  </w:num>
  <w:num w:numId="23">
    <w:abstractNumId w:val="10"/>
  </w:num>
  <w:num w:numId="24">
    <w:abstractNumId w:val="13"/>
  </w:num>
  <w:num w:numId="25">
    <w:abstractNumId w:val="38"/>
  </w:num>
  <w:num w:numId="26">
    <w:abstractNumId w:val="34"/>
  </w:num>
  <w:num w:numId="27">
    <w:abstractNumId w:val="7"/>
  </w:num>
  <w:num w:numId="28">
    <w:abstractNumId w:val="3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9"/>
  </w:num>
  <w:num w:numId="34">
    <w:abstractNumId w:val="8"/>
  </w:num>
  <w:num w:numId="35">
    <w:abstractNumId w:val="31"/>
  </w:num>
  <w:num w:numId="36">
    <w:abstractNumId w:val="25"/>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cs-CZ" w:vendorID="7" w:dllVersion="514" w:checkStyle="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9"/>
    <w:rsid w:val="00000394"/>
    <w:rsid w:val="000014D3"/>
    <w:rsid w:val="0000690E"/>
    <w:rsid w:val="00007C15"/>
    <w:rsid w:val="000202E4"/>
    <w:rsid w:val="000202EF"/>
    <w:rsid w:val="0002772D"/>
    <w:rsid w:val="00027C4C"/>
    <w:rsid w:val="00031F3C"/>
    <w:rsid w:val="00033CDE"/>
    <w:rsid w:val="00035F8A"/>
    <w:rsid w:val="0003787E"/>
    <w:rsid w:val="000527E3"/>
    <w:rsid w:val="00054A65"/>
    <w:rsid w:val="00061D36"/>
    <w:rsid w:val="000623C6"/>
    <w:rsid w:val="00063EED"/>
    <w:rsid w:val="00066959"/>
    <w:rsid w:val="0006780B"/>
    <w:rsid w:val="00070FB8"/>
    <w:rsid w:val="0007192D"/>
    <w:rsid w:val="00073430"/>
    <w:rsid w:val="00075806"/>
    <w:rsid w:val="00077DC4"/>
    <w:rsid w:val="00080FD4"/>
    <w:rsid w:val="00082773"/>
    <w:rsid w:val="00083AC5"/>
    <w:rsid w:val="00085621"/>
    <w:rsid w:val="000859BA"/>
    <w:rsid w:val="000909FB"/>
    <w:rsid w:val="00090C59"/>
    <w:rsid w:val="00090FBA"/>
    <w:rsid w:val="000A3B13"/>
    <w:rsid w:val="000A42D7"/>
    <w:rsid w:val="000A4D05"/>
    <w:rsid w:val="000A6F7B"/>
    <w:rsid w:val="000B018F"/>
    <w:rsid w:val="000B01D4"/>
    <w:rsid w:val="000B07A5"/>
    <w:rsid w:val="000B1F39"/>
    <w:rsid w:val="000B2BEB"/>
    <w:rsid w:val="000C02A5"/>
    <w:rsid w:val="000C29FE"/>
    <w:rsid w:val="000C3F91"/>
    <w:rsid w:val="000D2D6B"/>
    <w:rsid w:val="000D3C3C"/>
    <w:rsid w:val="000D61EF"/>
    <w:rsid w:val="000E183B"/>
    <w:rsid w:val="000E252C"/>
    <w:rsid w:val="000E31B6"/>
    <w:rsid w:val="000E3E7E"/>
    <w:rsid w:val="000E79F3"/>
    <w:rsid w:val="000E7C94"/>
    <w:rsid w:val="000F13DE"/>
    <w:rsid w:val="000F1E4E"/>
    <w:rsid w:val="000F28B3"/>
    <w:rsid w:val="00101A0B"/>
    <w:rsid w:val="00104D02"/>
    <w:rsid w:val="00106C05"/>
    <w:rsid w:val="00107A0A"/>
    <w:rsid w:val="00111AE7"/>
    <w:rsid w:val="00112967"/>
    <w:rsid w:val="00113C1E"/>
    <w:rsid w:val="00114503"/>
    <w:rsid w:val="00114DDE"/>
    <w:rsid w:val="00115927"/>
    <w:rsid w:val="00117778"/>
    <w:rsid w:val="001209A5"/>
    <w:rsid w:val="0012129E"/>
    <w:rsid w:val="0012445E"/>
    <w:rsid w:val="001276E2"/>
    <w:rsid w:val="0013004C"/>
    <w:rsid w:val="001303E3"/>
    <w:rsid w:val="001324F4"/>
    <w:rsid w:val="00133F48"/>
    <w:rsid w:val="00140A6F"/>
    <w:rsid w:val="00147870"/>
    <w:rsid w:val="00150A42"/>
    <w:rsid w:val="0015595D"/>
    <w:rsid w:val="0016116D"/>
    <w:rsid w:val="0016140E"/>
    <w:rsid w:val="00162E05"/>
    <w:rsid w:val="0016457E"/>
    <w:rsid w:val="00171137"/>
    <w:rsid w:val="0017297D"/>
    <w:rsid w:val="001732A4"/>
    <w:rsid w:val="00173ACC"/>
    <w:rsid w:val="001870B2"/>
    <w:rsid w:val="00190B5D"/>
    <w:rsid w:val="0019589C"/>
    <w:rsid w:val="001A3363"/>
    <w:rsid w:val="001A503B"/>
    <w:rsid w:val="001B2E17"/>
    <w:rsid w:val="001B4F5B"/>
    <w:rsid w:val="001B79F1"/>
    <w:rsid w:val="001C1632"/>
    <w:rsid w:val="001C3643"/>
    <w:rsid w:val="001C5A17"/>
    <w:rsid w:val="001C76E2"/>
    <w:rsid w:val="001D7ED8"/>
    <w:rsid w:val="001E1D96"/>
    <w:rsid w:val="001E5E2E"/>
    <w:rsid w:val="001E7A3E"/>
    <w:rsid w:val="001E7C58"/>
    <w:rsid w:val="001F3E4D"/>
    <w:rsid w:val="001F5079"/>
    <w:rsid w:val="001F61CF"/>
    <w:rsid w:val="001F6B89"/>
    <w:rsid w:val="001F7976"/>
    <w:rsid w:val="00200514"/>
    <w:rsid w:val="00202F1C"/>
    <w:rsid w:val="0020489B"/>
    <w:rsid w:val="00213FD0"/>
    <w:rsid w:val="00214B30"/>
    <w:rsid w:val="00215F00"/>
    <w:rsid w:val="002212F5"/>
    <w:rsid w:val="00223849"/>
    <w:rsid w:val="0022730E"/>
    <w:rsid w:val="002307A8"/>
    <w:rsid w:val="00231B7D"/>
    <w:rsid w:val="002414F2"/>
    <w:rsid w:val="00243E68"/>
    <w:rsid w:val="0024621D"/>
    <w:rsid w:val="00250596"/>
    <w:rsid w:val="00254CB9"/>
    <w:rsid w:val="00255CAB"/>
    <w:rsid w:val="00262B07"/>
    <w:rsid w:val="002656FE"/>
    <w:rsid w:val="00265EAD"/>
    <w:rsid w:val="00267247"/>
    <w:rsid w:val="002707CF"/>
    <w:rsid w:val="00270C42"/>
    <w:rsid w:val="002738CE"/>
    <w:rsid w:val="00273A84"/>
    <w:rsid w:val="002769E5"/>
    <w:rsid w:val="0027705D"/>
    <w:rsid w:val="00277B88"/>
    <w:rsid w:val="00280CF8"/>
    <w:rsid w:val="002816F5"/>
    <w:rsid w:val="00281F4F"/>
    <w:rsid w:val="00283B4E"/>
    <w:rsid w:val="00285717"/>
    <w:rsid w:val="00287643"/>
    <w:rsid w:val="00287BCD"/>
    <w:rsid w:val="00287F0D"/>
    <w:rsid w:val="002911B3"/>
    <w:rsid w:val="0029341F"/>
    <w:rsid w:val="00293A14"/>
    <w:rsid w:val="002A10CE"/>
    <w:rsid w:val="002A182A"/>
    <w:rsid w:val="002A4E17"/>
    <w:rsid w:val="002B075D"/>
    <w:rsid w:val="002B7618"/>
    <w:rsid w:val="002C47E1"/>
    <w:rsid w:val="002D2267"/>
    <w:rsid w:val="002D33C3"/>
    <w:rsid w:val="002D4299"/>
    <w:rsid w:val="002D5E05"/>
    <w:rsid w:val="002D6C1B"/>
    <w:rsid w:val="002D70B7"/>
    <w:rsid w:val="002E194E"/>
    <w:rsid w:val="002E2038"/>
    <w:rsid w:val="002E3EC7"/>
    <w:rsid w:val="002E418B"/>
    <w:rsid w:val="002F0409"/>
    <w:rsid w:val="002F1B4D"/>
    <w:rsid w:val="002F2341"/>
    <w:rsid w:val="002F2780"/>
    <w:rsid w:val="002F5097"/>
    <w:rsid w:val="002F6AB4"/>
    <w:rsid w:val="0030582F"/>
    <w:rsid w:val="00307292"/>
    <w:rsid w:val="00307C85"/>
    <w:rsid w:val="00313666"/>
    <w:rsid w:val="003158C5"/>
    <w:rsid w:val="00316EFF"/>
    <w:rsid w:val="003179FA"/>
    <w:rsid w:val="00326D2A"/>
    <w:rsid w:val="0033514B"/>
    <w:rsid w:val="00336C9A"/>
    <w:rsid w:val="0034149E"/>
    <w:rsid w:val="00343EB5"/>
    <w:rsid w:val="00344DD2"/>
    <w:rsid w:val="0034607C"/>
    <w:rsid w:val="00346B69"/>
    <w:rsid w:val="0035285E"/>
    <w:rsid w:val="003542BC"/>
    <w:rsid w:val="00355426"/>
    <w:rsid w:val="00355DB9"/>
    <w:rsid w:val="00357FC5"/>
    <w:rsid w:val="00360C16"/>
    <w:rsid w:val="0036204D"/>
    <w:rsid w:val="00364BF7"/>
    <w:rsid w:val="00370539"/>
    <w:rsid w:val="00371A27"/>
    <w:rsid w:val="00372DCA"/>
    <w:rsid w:val="0037321D"/>
    <w:rsid w:val="003733E1"/>
    <w:rsid w:val="003779F2"/>
    <w:rsid w:val="003853A6"/>
    <w:rsid w:val="00385B96"/>
    <w:rsid w:val="0039136A"/>
    <w:rsid w:val="00396D44"/>
    <w:rsid w:val="003A4176"/>
    <w:rsid w:val="003A53C7"/>
    <w:rsid w:val="003A58C3"/>
    <w:rsid w:val="003A5B64"/>
    <w:rsid w:val="003A6D48"/>
    <w:rsid w:val="003A7CC9"/>
    <w:rsid w:val="003B44AB"/>
    <w:rsid w:val="003B5004"/>
    <w:rsid w:val="003B612D"/>
    <w:rsid w:val="003B62D4"/>
    <w:rsid w:val="003C4372"/>
    <w:rsid w:val="003C5775"/>
    <w:rsid w:val="003D7932"/>
    <w:rsid w:val="003E13C4"/>
    <w:rsid w:val="003F0E27"/>
    <w:rsid w:val="003F1577"/>
    <w:rsid w:val="003F24E0"/>
    <w:rsid w:val="003F5128"/>
    <w:rsid w:val="003F6AB8"/>
    <w:rsid w:val="00400D2F"/>
    <w:rsid w:val="00400E1C"/>
    <w:rsid w:val="00401005"/>
    <w:rsid w:val="00402282"/>
    <w:rsid w:val="004029F9"/>
    <w:rsid w:val="004053C9"/>
    <w:rsid w:val="00406320"/>
    <w:rsid w:val="00407F95"/>
    <w:rsid w:val="0041381F"/>
    <w:rsid w:val="00423F49"/>
    <w:rsid w:val="00431BE9"/>
    <w:rsid w:val="0043262E"/>
    <w:rsid w:val="00432C38"/>
    <w:rsid w:val="00432FE4"/>
    <w:rsid w:val="00433958"/>
    <w:rsid w:val="00435533"/>
    <w:rsid w:val="00436CDC"/>
    <w:rsid w:val="004420FA"/>
    <w:rsid w:val="00442B91"/>
    <w:rsid w:val="004465FD"/>
    <w:rsid w:val="0045334F"/>
    <w:rsid w:val="00455CC2"/>
    <w:rsid w:val="0045646B"/>
    <w:rsid w:val="00460BDE"/>
    <w:rsid w:val="004610D7"/>
    <w:rsid w:val="004623D5"/>
    <w:rsid w:val="00470970"/>
    <w:rsid w:val="004712C5"/>
    <w:rsid w:val="00473A16"/>
    <w:rsid w:val="0047466A"/>
    <w:rsid w:val="004778E8"/>
    <w:rsid w:val="00477CFD"/>
    <w:rsid w:val="00483D8C"/>
    <w:rsid w:val="00483EAD"/>
    <w:rsid w:val="00493BAF"/>
    <w:rsid w:val="00494ABE"/>
    <w:rsid w:val="004953A0"/>
    <w:rsid w:val="004965F8"/>
    <w:rsid w:val="00497424"/>
    <w:rsid w:val="004A1BEB"/>
    <w:rsid w:val="004A2502"/>
    <w:rsid w:val="004A3C66"/>
    <w:rsid w:val="004A40A5"/>
    <w:rsid w:val="004A52D8"/>
    <w:rsid w:val="004A59E4"/>
    <w:rsid w:val="004B0E08"/>
    <w:rsid w:val="004B76C7"/>
    <w:rsid w:val="004B7A60"/>
    <w:rsid w:val="004C2CA9"/>
    <w:rsid w:val="004C3D29"/>
    <w:rsid w:val="004C4C1B"/>
    <w:rsid w:val="004C53CE"/>
    <w:rsid w:val="004D1F25"/>
    <w:rsid w:val="004D2ECE"/>
    <w:rsid w:val="004D3544"/>
    <w:rsid w:val="004D488C"/>
    <w:rsid w:val="004D74C1"/>
    <w:rsid w:val="004E08A0"/>
    <w:rsid w:val="004E6CEB"/>
    <w:rsid w:val="004F334B"/>
    <w:rsid w:val="004F655D"/>
    <w:rsid w:val="00500BCC"/>
    <w:rsid w:val="005161F9"/>
    <w:rsid w:val="005208B3"/>
    <w:rsid w:val="005212A9"/>
    <w:rsid w:val="005256ED"/>
    <w:rsid w:val="00526396"/>
    <w:rsid w:val="00527A6B"/>
    <w:rsid w:val="00530DA8"/>
    <w:rsid w:val="0053491E"/>
    <w:rsid w:val="00534C07"/>
    <w:rsid w:val="00534C64"/>
    <w:rsid w:val="00535444"/>
    <w:rsid w:val="00536F20"/>
    <w:rsid w:val="0054274F"/>
    <w:rsid w:val="00544967"/>
    <w:rsid w:val="005467CF"/>
    <w:rsid w:val="00547BDB"/>
    <w:rsid w:val="0055214F"/>
    <w:rsid w:val="00552690"/>
    <w:rsid w:val="00554DBC"/>
    <w:rsid w:val="005578BB"/>
    <w:rsid w:val="00560E47"/>
    <w:rsid w:val="00561C8A"/>
    <w:rsid w:val="005659A7"/>
    <w:rsid w:val="0056682B"/>
    <w:rsid w:val="00567C9B"/>
    <w:rsid w:val="005733C8"/>
    <w:rsid w:val="00582712"/>
    <w:rsid w:val="00583E2D"/>
    <w:rsid w:val="00585CA2"/>
    <w:rsid w:val="00586D6D"/>
    <w:rsid w:val="0058708B"/>
    <w:rsid w:val="00592455"/>
    <w:rsid w:val="005945D4"/>
    <w:rsid w:val="00596FB3"/>
    <w:rsid w:val="005A145C"/>
    <w:rsid w:val="005A1F59"/>
    <w:rsid w:val="005A6FB6"/>
    <w:rsid w:val="005B26A4"/>
    <w:rsid w:val="005B5884"/>
    <w:rsid w:val="005B5C68"/>
    <w:rsid w:val="005B6951"/>
    <w:rsid w:val="005C148D"/>
    <w:rsid w:val="005C696E"/>
    <w:rsid w:val="005D09B9"/>
    <w:rsid w:val="005D29BE"/>
    <w:rsid w:val="005D2E85"/>
    <w:rsid w:val="005D2F92"/>
    <w:rsid w:val="005E0557"/>
    <w:rsid w:val="005E2A5D"/>
    <w:rsid w:val="005E3466"/>
    <w:rsid w:val="005F1F3B"/>
    <w:rsid w:val="005F2D55"/>
    <w:rsid w:val="00600741"/>
    <w:rsid w:val="006016ED"/>
    <w:rsid w:val="0061046F"/>
    <w:rsid w:val="0061093C"/>
    <w:rsid w:val="0061337D"/>
    <w:rsid w:val="006137E6"/>
    <w:rsid w:val="00616332"/>
    <w:rsid w:val="006200D7"/>
    <w:rsid w:val="00620857"/>
    <w:rsid w:val="0062098C"/>
    <w:rsid w:val="00625E49"/>
    <w:rsid w:val="00631DCE"/>
    <w:rsid w:val="00637E5D"/>
    <w:rsid w:val="00637EAB"/>
    <w:rsid w:val="00640E58"/>
    <w:rsid w:val="006423E4"/>
    <w:rsid w:val="00643BED"/>
    <w:rsid w:val="00645428"/>
    <w:rsid w:val="00652412"/>
    <w:rsid w:val="00652A68"/>
    <w:rsid w:val="006564E7"/>
    <w:rsid w:val="00660989"/>
    <w:rsid w:val="00664248"/>
    <w:rsid w:val="006648FD"/>
    <w:rsid w:val="0066661E"/>
    <w:rsid w:val="006666BB"/>
    <w:rsid w:val="0066774E"/>
    <w:rsid w:val="0067232C"/>
    <w:rsid w:val="00676C2E"/>
    <w:rsid w:val="0068004A"/>
    <w:rsid w:val="0068405E"/>
    <w:rsid w:val="00690E32"/>
    <w:rsid w:val="00691F07"/>
    <w:rsid w:val="00697264"/>
    <w:rsid w:val="006A0447"/>
    <w:rsid w:val="006A6872"/>
    <w:rsid w:val="006B20FE"/>
    <w:rsid w:val="006B3BF2"/>
    <w:rsid w:val="006B3D26"/>
    <w:rsid w:val="006B6FDC"/>
    <w:rsid w:val="006C050A"/>
    <w:rsid w:val="006C117E"/>
    <w:rsid w:val="006C3490"/>
    <w:rsid w:val="006C4338"/>
    <w:rsid w:val="006C734F"/>
    <w:rsid w:val="006D2153"/>
    <w:rsid w:val="006D7BB5"/>
    <w:rsid w:val="006E37CE"/>
    <w:rsid w:val="006E5C84"/>
    <w:rsid w:val="006F1C68"/>
    <w:rsid w:val="006F4066"/>
    <w:rsid w:val="006F65BB"/>
    <w:rsid w:val="006F7081"/>
    <w:rsid w:val="00700863"/>
    <w:rsid w:val="0070454D"/>
    <w:rsid w:val="007052ED"/>
    <w:rsid w:val="00705566"/>
    <w:rsid w:val="00705F37"/>
    <w:rsid w:val="0072113B"/>
    <w:rsid w:val="00723AF9"/>
    <w:rsid w:val="00724E2A"/>
    <w:rsid w:val="0073212A"/>
    <w:rsid w:val="00733C21"/>
    <w:rsid w:val="007344B9"/>
    <w:rsid w:val="0073542F"/>
    <w:rsid w:val="00735A53"/>
    <w:rsid w:val="0073618D"/>
    <w:rsid w:val="00743EB1"/>
    <w:rsid w:val="007453B1"/>
    <w:rsid w:val="00755626"/>
    <w:rsid w:val="00756FF5"/>
    <w:rsid w:val="00757616"/>
    <w:rsid w:val="0076554F"/>
    <w:rsid w:val="00765640"/>
    <w:rsid w:val="007666F9"/>
    <w:rsid w:val="0077062B"/>
    <w:rsid w:val="00771F18"/>
    <w:rsid w:val="00772953"/>
    <w:rsid w:val="00773CD7"/>
    <w:rsid w:val="00775A84"/>
    <w:rsid w:val="00777D34"/>
    <w:rsid w:val="00780861"/>
    <w:rsid w:val="007868D4"/>
    <w:rsid w:val="00791E4C"/>
    <w:rsid w:val="00792925"/>
    <w:rsid w:val="00794A88"/>
    <w:rsid w:val="007A53A1"/>
    <w:rsid w:val="007A5C9D"/>
    <w:rsid w:val="007B3602"/>
    <w:rsid w:val="007B669C"/>
    <w:rsid w:val="007C25DE"/>
    <w:rsid w:val="007C464A"/>
    <w:rsid w:val="007C495F"/>
    <w:rsid w:val="007C4B55"/>
    <w:rsid w:val="007C680A"/>
    <w:rsid w:val="007D41A0"/>
    <w:rsid w:val="007D70EB"/>
    <w:rsid w:val="007D72AC"/>
    <w:rsid w:val="007E2E98"/>
    <w:rsid w:val="007E780F"/>
    <w:rsid w:val="007F04E5"/>
    <w:rsid w:val="007F2883"/>
    <w:rsid w:val="007F4FBB"/>
    <w:rsid w:val="007F6ABD"/>
    <w:rsid w:val="008015D0"/>
    <w:rsid w:val="00803091"/>
    <w:rsid w:val="00805FD7"/>
    <w:rsid w:val="00807B50"/>
    <w:rsid w:val="00813199"/>
    <w:rsid w:val="008136E3"/>
    <w:rsid w:val="00814F8C"/>
    <w:rsid w:val="00821CCB"/>
    <w:rsid w:val="00822DF6"/>
    <w:rsid w:val="00823EEB"/>
    <w:rsid w:val="00825C81"/>
    <w:rsid w:val="00826BB1"/>
    <w:rsid w:val="00827390"/>
    <w:rsid w:val="00833A49"/>
    <w:rsid w:val="00834978"/>
    <w:rsid w:val="0083637E"/>
    <w:rsid w:val="0084379F"/>
    <w:rsid w:val="00844164"/>
    <w:rsid w:val="00846222"/>
    <w:rsid w:val="00846EA1"/>
    <w:rsid w:val="00853886"/>
    <w:rsid w:val="00854330"/>
    <w:rsid w:val="0085764B"/>
    <w:rsid w:val="00862C89"/>
    <w:rsid w:val="00864256"/>
    <w:rsid w:val="008648A6"/>
    <w:rsid w:val="00873574"/>
    <w:rsid w:val="00874585"/>
    <w:rsid w:val="00877168"/>
    <w:rsid w:val="0088344C"/>
    <w:rsid w:val="0088498A"/>
    <w:rsid w:val="00887B35"/>
    <w:rsid w:val="00893988"/>
    <w:rsid w:val="00896787"/>
    <w:rsid w:val="00896802"/>
    <w:rsid w:val="008A2B90"/>
    <w:rsid w:val="008A6041"/>
    <w:rsid w:val="008A6B9A"/>
    <w:rsid w:val="008B0F23"/>
    <w:rsid w:val="008B3998"/>
    <w:rsid w:val="008C003E"/>
    <w:rsid w:val="008C0583"/>
    <w:rsid w:val="008C1D2A"/>
    <w:rsid w:val="008C6DF8"/>
    <w:rsid w:val="008D023A"/>
    <w:rsid w:val="008D5849"/>
    <w:rsid w:val="008F04EC"/>
    <w:rsid w:val="008F4CFE"/>
    <w:rsid w:val="008F7953"/>
    <w:rsid w:val="00902EC3"/>
    <w:rsid w:val="00904887"/>
    <w:rsid w:val="00906F0B"/>
    <w:rsid w:val="00910358"/>
    <w:rsid w:val="009114C9"/>
    <w:rsid w:val="0091231F"/>
    <w:rsid w:val="00915D34"/>
    <w:rsid w:val="00935ECB"/>
    <w:rsid w:val="00937D85"/>
    <w:rsid w:val="009418C6"/>
    <w:rsid w:val="009426A0"/>
    <w:rsid w:val="0094282C"/>
    <w:rsid w:val="0094451D"/>
    <w:rsid w:val="00946020"/>
    <w:rsid w:val="009478B1"/>
    <w:rsid w:val="009509B6"/>
    <w:rsid w:val="00954719"/>
    <w:rsid w:val="009553B7"/>
    <w:rsid w:val="009563B2"/>
    <w:rsid w:val="009612A0"/>
    <w:rsid w:val="00962EDF"/>
    <w:rsid w:val="009656AC"/>
    <w:rsid w:val="009660CB"/>
    <w:rsid w:val="00970D82"/>
    <w:rsid w:val="0097369F"/>
    <w:rsid w:val="00974853"/>
    <w:rsid w:val="00974C6F"/>
    <w:rsid w:val="00975F6B"/>
    <w:rsid w:val="009763E6"/>
    <w:rsid w:val="00982BBC"/>
    <w:rsid w:val="00983DF6"/>
    <w:rsid w:val="009866DD"/>
    <w:rsid w:val="00994E5A"/>
    <w:rsid w:val="009A05DC"/>
    <w:rsid w:val="009A1BED"/>
    <w:rsid w:val="009A4DA1"/>
    <w:rsid w:val="009A6867"/>
    <w:rsid w:val="009B397B"/>
    <w:rsid w:val="009B3E67"/>
    <w:rsid w:val="009B5F69"/>
    <w:rsid w:val="009C1493"/>
    <w:rsid w:val="009C5C7C"/>
    <w:rsid w:val="009C666B"/>
    <w:rsid w:val="009C6F61"/>
    <w:rsid w:val="009C7859"/>
    <w:rsid w:val="009D13AD"/>
    <w:rsid w:val="009D3AB6"/>
    <w:rsid w:val="009D7743"/>
    <w:rsid w:val="009E0E63"/>
    <w:rsid w:val="009E29F2"/>
    <w:rsid w:val="009E4A1F"/>
    <w:rsid w:val="009E5249"/>
    <w:rsid w:val="009E6EA9"/>
    <w:rsid w:val="009E7645"/>
    <w:rsid w:val="009E76FB"/>
    <w:rsid w:val="009F216A"/>
    <w:rsid w:val="009F24D7"/>
    <w:rsid w:val="00A00102"/>
    <w:rsid w:val="00A04C16"/>
    <w:rsid w:val="00A07C98"/>
    <w:rsid w:val="00A10496"/>
    <w:rsid w:val="00A12778"/>
    <w:rsid w:val="00A15DDA"/>
    <w:rsid w:val="00A15F93"/>
    <w:rsid w:val="00A17EE0"/>
    <w:rsid w:val="00A2396E"/>
    <w:rsid w:val="00A26EA6"/>
    <w:rsid w:val="00A30637"/>
    <w:rsid w:val="00A31343"/>
    <w:rsid w:val="00A32397"/>
    <w:rsid w:val="00A330B1"/>
    <w:rsid w:val="00A363F3"/>
    <w:rsid w:val="00A40B77"/>
    <w:rsid w:val="00A523DC"/>
    <w:rsid w:val="00A5373E"/>
    <w:rsid w:val="00A53E92"/>
    <w:rsid w:val="00A54D3A"/>
    <w:rsid w:val="00A54D88"/>
    <w:rsid w:val="00A553A2"/>
    <w:rsid w:val="00A55ED8"/>
    <w:rsid w:val="00A629AA"/>
    <w:rsid w:val="00A64E71"/>
    <w:rsid w:val="00A769FA"/>
    <w:rsid w:val="00A816CF"/>
    <w:rsid w:val="00A81D9A"/>
    <w:rsid w:val="00A87F97"/>
    <w:rsid w:val="00A906AA"/>
    <w:rsid w:val="00A96635"/>
    <w:rsid w:val="00AA08AC"/>
    <w:rsid w:val="00AA10A7"/>
    <w:rsid w:val="00AA65C2"/>
    <w:rsid w:val="00AC62BA"/>
    <w:rsid w:val="00AC7FC4"/>
    <w:rsid w:val="00AD2C17"/>
    <w:rsid w:val="00AE16D7"/>
    <w:rsid w:val="00AE2690"/>
    <w:rsid w:val="00AE6AB6"/>
    <w:rsid w:val="00AF2C7D"/>
    <w:rsid w:val="00AF3338"/>
    <w:rsid w:val="00B05391"/>
    <w:rsid w:val="00B109D7"/>
    <w:rsid w:val="00B10F31"/>
    <w:rsid w:val="00B1324F"/>
    <w:rsid w:val="00B22E89"/>
    <w:rsid w:val="00B30084"/>
    <w:rsid w:val="00B31BDB"/>
    <w:rsid w:val="00B32875"/>
    <w:rsid w:val="00B34F72"/>
    <w:rsid w:val="00B35BBD"/>
    <w:rsid w:val="00B36FF9"/>
    <w:rsid w:val="00B40CB8"/>
    <w:rsid w:val="00B43EA5"/>
    <w:rsid w:val="00B52BD4"/>
    <w:rsid w:val="00B61487"/>
    <w:rsid w:val="00B739A0"/>
    <w:rsid w:val="00B745A4"/>
    <w:rsid w:val="00B74B06"/>
    <w:rsid w:val="00B76EFF"/>
    <w:rsid w:val="00B77DC2"/>
    <w:rsid w:val="00B77E3C"/>
    <w:rsid w:val="00B81304"/>
    <w:rsid w:val="00B82882"/>
    <w:rsid w:val="00B86739"/>
    <w:rsid w:val="00B87091"/>
    <w:rsid w:val="00B90089"/>
    <w:rsid w:val="00B90C13"/>
    <w:rsid w:val="00B937C5"/>
    <w:rsid w:val="00B93E5D"/>
    <w:rsid w:val="00BA06FE"/>
    <w:rsid w:val="00BA0982"/>
    <w:rsid w:val="00BA118A"/>
    <w:rsid w:val="00BA1784"/>
    <w:rsid w:val="00BA3917"/>
    <w:rsid w:val="00BA4597"/>
    <w:rsid w:val="00BA74EB"/>
    <w:rsid w:val="00BB3615"/>
    <w:rsid w:val="00BC364F"/>
    <w:rsid w:val="00BC7A1B"/>
    <w:rsid w:val="00BD0615"/>
    <w:rsid w:val="00BD6F9B"/>
    <w:rsid w:val="00BD7BA1"/>
    <w:rsid w:val="00BE2945"/>
    <w:rsid w:val="00BE5A69"/>
    <w:rsid w:val="00BF15F6"/>
    <w:rsid w:val="00BF1729"/>
    <w:rsid w:val="00BF3778"/>
    <w:rsid w:val="00BF6A47"/>
    <w:rsid w:val="00C000A8"/>
    <w:rsid w:val="00C01584"/>
    <w:rsid w:val="00C04F7C"/>
    <w:rsid w:val="00C05DBD"/>
    <w:rsid w:val="00C104BD"/>
    <w:rsid w:val="00C133AE"/>
    <w:rsid w:val="00C13C82"/>
    <w:rsid w:val="00C145DD"/>
    <w:rsid w:val="00C1504C"/>
    <w:rsid w:val="00C15331"/>
    <w:rsid w:val="00C16C23"/>
    <w:rsid w:val="00C172FB"/>
    <w:rsid w:val="00C17936"/>
    <w:rsid w:val="00C227AF"/>
    <w:rsid w:val="00C249AC"/>
    <w:rsid w:val="00C27BAD"/>
    <w:rsid w:val="00C345A3"/>
    <w:rsid w:val="00C4150C"/>
    <w:rsid w:val="00C41845"/>
    <w:rsid w:val="00C46B4A"/>
    <w:rsid w:val="00C46E3F"/>
    <w:rsid w:val="00C51C70"/>
    <w:rsid w:val="00C52B72"/>
    <w:rsid w:val="00C55516"/>
    <w:rsid w:val="00C5684C"/>
    <w:rsid w:val="00C56AF9"/>
    <w:rsid w:val="00C57E99"/>
    <w:rsid w:val="00C605E3"/>
    <w:rsid w:val="00C6278D"/>
    <w:rsid w:val="00C62FA1"/>
    <w:rsid w:val="00C633B7"/>
    <w:rsid w:val="00C63EF8"/>
    <w:rsid w:val="00C65C1E"/>
    <w:rsid w:val="00C65F1C"/>
    <w:rsid w:val="00C67039"/>
    <w:rsid w:val="00C72C16"/>
    <w:rsid w:val="00C72DE6"/>
    <w:rsid w:val="00C74196"/>
    <w:rsid w:val="00C74385"/>
    <w:rsid w:val="00C7651B"/>
    <w:rsid w:val="00C76C7E"/>
    <w:rsid w:val="00C803FD"/>
    <w:rsid w:val="00C8210C"/>
    <w:rsid w:val="00C84A99"/>
    <w:rsid w:val="00C919DA"/>
    <w:rsid w:val="00CA3B39"/>
    <w:rsid w:val="00CA3E7D"/>
    <w:rsid w:val="00CA658B"/>
    <w:rsid w:val="00CB1B30"/>
    <w:rsid w:val="00CB3EF2"/>
    <w:rsid w:val="00CB4EDD"/>
    <w:rsid w:val="00CB7491"/>
    <w:rsid w:val="00CC0ADC"/>
    <w:rsid w:val="00CC2D5F"/>
    <w:rsid w:val="00CC4BC6"/>
    <w:rsid w:val="00CC743F"/>
    <w:rsid w:val="00CD13CD"/>
    <w:rsid w:val="00CD311E"/>
    <w:rsid w:val="00CD3E0E"/>
    <w:rsid w:val="00CD75D5"/>
    <w:rsid w:val="00CE0F21"/>
    <w:rsid w:val="00CE1EF5"/>
    <w:rsid w:val="00CE27C2"/>
    <w:rsid w:val="00CE3692"/>
    <w:rsid w:val="00CE718C"/>
    <w:rsid w:val="00CE76E1"/>
    <w:rsid w:val="00CE7DC3"/>
    <w:rsid w:val="00CF0D82"/>
    <w:rsid w:val="00CF3A62"/>
    <w:rsid w:val="00CF68B7"/>
    <w:rsid w:val="00CF7B84"/>
    <w:rsid w:val="00D00BAC"/>
    <w:rsid w:val="00D0262D"/>
    <w:rsid w:val="00D0391A"/>
    <w:rsid w:val="00D03DC1"/>
    <w:rsid w:val="00D04943"/>
    <w:rsid w:val="00D100A1"/>
    <w:rsid w:val="00D101EA"/>
    <w:rsid w:val="00D12278"/>
    <w:rsid w:val="00D13EF7"/>
    <w:rsid w:val="00D169A8"/>
    <w:rsid w:val="00D21A17"/>
    <w:rsid w:val="00D220CA"/>
    <w:rsid w:val="00D277CE"/>
    <w:rsid w:val="00D27838"/>
    <w:rsid w:val="00D35E89"/>
    <w:rsid w:val="00D37E87"/>
    <w:rsid w:val="00D44A5F"/>
    <w:rsid w:val="00D476A8"/>
    <w:rsid w:val="00D50490"/>
    <w:rsid w:val="00D50A17"/>
    <w:rsid w:val="00D51DAC"/>
    <w:rsid w:val="00D52D1D"/>
    <w:rsid w:val="00D55BEA"/>
    <w:rsid w:val="00D56516"/>
    <w:rsid w:val="00D67599"/>
    <w:rsid w:val="00D7653A"/>
    <w:rsid w:val="00D77739"/>
    <w:rsid w:val="00D84267"/>
    <w:rsid w:val="00D904A4"/>
    <w:rsid w:val="00D919BD"/>
    <w:rsid w:val="00D93CB1"/>
    <w:rsid w:val="00D9419B"/>
    <w:rsid w:val="00D95BE8"/>
    <w:rsid w:val="00DA1F54"/>
    <w:rsid w:val="00DA21A2"/>
    <w:rsid w:val="00DA5821"/>
    <w:rsid w:val="00DB0670"/>
    <w:rsid w:val="00DB2589"/>
    <w:rsid w:val="00DB42AD"/>
    <w:rsid w:val="00DB4F45"/>
    <w:rsid w:val="00DB51E2"/>
    <w:rsid w:val="00DC1753"/>
    <w:rsid w:val="00DC1EB7"/>
    <w:rsid w:val="00DC2900"/>
    <w:rsid w:val="00DC41F9"/>
    <w:rsid w:val="00DC66A6"/>
    <w:rsid w:val="00DC73A3"/>
    <w:rsid w:val="00DD39FE"/>
    <w:rsid w:val="00E00835"/>
    <w:rsid w:val="00E06AE0"/>
    <w:rsid w:val="00E0786B"/>
    <w:rsid w:val="00E1059C"/>
    <w:rsid w:val="00E16A92"/>
    <w:rsid w:val="00E2092A"/>
    <w:rsid w:val="00E224E9"/>
    <w:rsid w:val="00E23D6E"/>
    <w:rsid w:val="00E24640"/>
    <w:rsid w:val="00E2627A"/>
    <w:rsid w:val="00E36C9D"/>
    <w:rsid w:val="00E36DD4"/>
    <w:rsid w:val="00E37A28"/>
    <w:rsid w:val="00E4015C"/>
    <w:rsid w:val="00E41E50"/>
    <w:rsid w:val="00E42878"/>
    <w:rsid w:val="00E4433F"/>
    <w:rsid w:val="00E447A2"/>
    <w:rsid w:val="00E4671A"/>
    <w:rsid w:val="00E46B75"/>
    <w:rsid w:val="00E62392"/>
    <w:rsid w:val="00E6423E"/>
    <w:rsid w:val="00E67621"/>
    <w:rsid w:val="00E67D49"/>
    <w:rsid w:val="00E7082B"/>
    <w:rsid w:val="00E723C3"/>
    <w:rsid w:val="00E742A2"/>
    <w:rsid w:val="00E80B0C"/>
    <w:rsid w:val="00E80FA3"/>
    <w:rsid w:val="00E81523"/>
    <w:rsid w:val="00E81A6C"/>
    <w:rsid w:val="00E850D7"/>
    <w:rsid w:val="00E91A39"/>
    <w:rsid w:val="00E92C3F"/>
    <w:rsid w:val="00E92F5F"/>
    <w:rsid w:val="00E93A57"/>
    <w:rsid w:val="00E9431A"/>
    <w:rsid w:val="00E9507C"/>
    <w:rsid w:val="00EA112D"/>
    <w:rsid w:val="00EA2ECB"/>
    <w:rsid w:val="00EA692B"/>
    <w:rsid w:val="00EA6AB4"/>
    <w:rsid w:val="00EA6F1F"/>
    <w:rsid w:val="00EB39E0"/>
    <w:rsid w:val="00EB6863"/>
    <w:rsid w:val="00EB69FA"/>
    <w:rsid w:val="00EB6E8E"/>
    <w:rsid w:val="00EC09ED"/>
    <w:rsid w:val="00EC1D9D"/>
    <w:rsid w:val="00EC2253"/>
    <w:rsid w:val="00EC7D8A"/>
    <w:rsid w:val="00ED01B9"/>
    <w:rsid w:val="00ED31A0"/>
    <w:rsid w:val="00ED690E"/>
    <w:rsid w:val="00ED7281"/>
    <w:rsid w:val="00EE5CF7"/>
    <w:rsid w:val="00EE63EF"/>
    <w:rsid w:val="00EE692B"/>
    <w:rsid w:val="00EF16CA"/>
    <w:rsid w:val="00EF19B6"/>
    <w:rsid w:val="00EF3C37"/>
    <w:rsid w:val="00EF7319"/>
    <w:rsid w:val="00F030D1"/>
    <w:rsid w:val="00F04ECE"/>
    <w:rsid w:val="00F054CC"/>
    <w:rsid w:val="00F1008A"/>
    <w:rsid w:val="00F11CB1"/>
    <w:rsid w:val="00F12277"/>
    <w:rsid w:val="00F123A1"/>
    <w:rsid w:val="00F13332"/>
    <w:rsid w:val="00F17E5C"/>
    <w:rsid w:val="00F23245"/>
    <w:rsid w:val="00F25F1C"/>
    <w:rsid w:val="00F27CE4"/>
    <w:rsid w:val="00F32A1B"/>
    <w:rsid w:val="00F333A1"/>
    <w:rsid w:val="00F35647"/>
    <w:rsid w:val="00F41FAF"/>
    <w:rsid w:val="00F4234A"/>
    <w:rsid w:val="00F424E5"/>
    <w:rsid w:val="00F44330"/>
    <w:rsid w:val="00F44B71"/>
    <w:rsid w:val="00F454E2"/>
    <w:rsid w:val="00F466EC"/>
    <w:rsid w:val="00F467CE"/>
    <w:rsid w:val="00F477BB"/>
    <w:rsid w:val="00F54ABB"/>
    <w:rsid w:val="00F55B61"/>
    <w:rsid w:val="00F607D3"/>
    <w:rsid w:val="00F60A33"/>
    <w:rsid w:val="00F64B62"/>
    <w:rsid w:val="00F6538F"/>
    <w:rsid w:val="00F7020B"/>
    <w:rsid w:val="00F7290B"/>
    <w:rsid w:val="00F73BCD"/>
    <w:rsid w:val="00F73FAF"/>
    <w:rsid w:val="00F83622"/>
    <w:rsid w:val="00F84C0B"/>
    <w:rsid w:val="00F87FEB"/>
    <w:rsid w:val="00F905FB"/>
    <w:rsid w:val="00F93584"/>
    <w:rsid w:val="00F93770"/>
    <w:rsid w:val="00F94731"/>
    <w:rsid w:val="00F96415"/>
    <w:rsid w:val="00F972DF"/>
    <w:rsid w:val="00FA0C70"/>
    <w:rsid w:val="00FA2AA6"/>
    <w:rsid w:val="00FA2CFB"/>
    <w:rsid w:val="00FA3410"/>
    <w:rsid w:val="00FA44E9"/>
    <w:rsid w:val="00FA70BA"/>
    <w:rsid w:val="00FA7CFE"/>
    <w:rsid w:val="00FB0C1F"/>
    <w:rsid w:val="00FB2813"/>
    <w:rsid w:val="00FB46AF"/>
    <w:rsid w:val="00FC0826"/>
    <w:rsid w:val="00FC3952"/>
    <w:rsid w:val="00FC55BF"/>
    <w:rsid w:val="00FC5E84"/>
    <w:rsid w:val="00FD11B9"/>
    <w:rsid w:val="00FD14C1"/>
    <w:rsid w:val="00FD685A"/>
    <w:rsid w:val="00FE1647"/>
    <w:rsid w:val="00FE2741"/>
    <w:rsid w:val="00FE5609"/>
    <w:rsid w:val="00FE76DC"/>
    <w:rsid w:val="00FF02F8"/>
    <w:rsid w:val="00FF2BB1"/>
    <w:rsid w:val="00FF3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1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1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1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1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1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1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3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31"/>
      </w:numPr>
      <w:suppressAutoHyphens/>
      <w:autoSpaceDN/>
      <w:spacing w:before="360" w:after="120" w:line="280" w:lineRule="exact"/>
      <w:textAlignment w:val="auto"/>
      <w:outlineLvl w:val="0"/>
    </w:pPr>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1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1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1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1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1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1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3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31"/>
      </w:numPr>
      <w:suppressAutoHyphens/>
      <w:autoSpaceDN/>
      <w:spacing w:before="360" w:after="120" w:line="280" w:lineRule="exact"/>
      <w:textAlignment w:val="auto"/>
      <w:outlineLvl w:val="0"/>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426855554">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 w:id="190143849">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automic.com/sites/default/files/sites/default/files/uploads/LMA_EN_Automic_20171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E3E2-C1B7-409B-9CC7-1F804FE1A983}">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89c7478-f36e-4d06-b026-5479ab3e2b44"/>
    <ds:schemaRef ds:uri="5386a7db-36dc-47e8-aacb-0d5051febeea"/>
  </ds:schemaRefs>
</ds:datastoreItem>
</file>

<file path=customXml/itemProps2.xml><?xml version="1.0" encoding="utf-8"?>
<ds:datastoreItem xmlns:ds="http://schemas.openxmlformats.org/officeDocument/2006/customXml" ds:itemID="{52CFD1BF-6A84-4A45-A705-8339757A6C26}">
  <ds:schemaRefs>
    <ds:schemaRef ds:uri="http://schemas.microsoft.com/sharepoint/v3/contenttype/forms"/>
  </ds:schemaRefs>
</ds:datastoreItem>
</file>

<file path=customXml/itemProps3.xml><?xml version="1.0" encoding="utf-8"?>
<ds:datastoreItem xmlns:ds="http://schemas.openxmlformats.org/officeDocument/2006/customXml" ds:itemID="{D0E93F9C-5E11-41CB-B076-540130A5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E3317-994F-41D7-A022-B9E01FD0789C}">
  <ds:schemaRefs>
    <ds:schemaRef ds:uri="http://schemas.openxmlformats.org/officeDocument/2006/bibliography"/>
  </ds:schemaRefs>
</ds:datastoreItem>
</file>

<file path=customXml/itemProps5.xml><?xml version="1.0" encoding="utf-8"?>
<ds:datastoreItem xmlns:ds="http://schemas.openxmlformats.org/officeDocument/2006/customXml" ds:itemID="{48BA80AB-3D39-4C49-8436-C893EA05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5723</Words>
  <Characters>33768</Characters>
  <Application>Microsoft Office Word</Application>
  <DocSecurity>0</DocSecurity>
  <Lines>281</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39413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 Martin Mgr. (VZP ČR Ústředí)</dc:creator>
  <cp:lastModifiedBy>Renata Helebrantová</cp:lastModifiedBy>
  <cp:revision>4</cp:revision>
  <cp:lastPrinted>2018-03-14T11:43:00Z</cp:lastPrinted>
  <dcterms:created xsi:type="dcterms:W3CDTF">2018-04-30T08:47:00Z</dcterms:created>
  <dcterms:modified xsi:type="dcterms:W3CDTF">2018-04-30T11:39:00Z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6475deb-afdd-420b-b224-1255c5c41e8f">
    <vt:lpwstr>&lt;?xml version="1.0" encoding="utf-16"?&gt;_x000d_
&lt;HistorieAll xmlns:xsi="http://www.w3.org/2001/XMLSchema-instance" xmlns:xsd="http://www.w3.org/2001/XMLSchema"&gt;_x000d_
  &lt;AktualniComment&gt;Dobrý den, _x000d_
chtěla bych poprosit o kontrolu dokumentu - jedná se o smlouvu k mal</vt:lpwstr>
  </property>
  <property fmtid="{D5CDD505-2E9C-101B-9397-08002B2CF9AE}" pid="4" name="zzhistoried360d4fa-f7c1-4ae8-a111-96b8dde25f83">
    <vt:lpwstr>&lt;?xml version="1.0" encoding="utf-16"?&gt;_x000d_
&lt;HistorieAll xmlns:xsi="http://www.w3.org/2001/XMLSchema-instance" xmlns:xsd="http://www.w3.org/2001/XMLSchema"&gt;_x000d_
  &lt;AktualniComment&gt;Dobrý den, _x000d_
prosím o připomínky k návrhu smlouvy k zakázce "Prodloužení podpory </vt:lpwstr>
  </property>
  <property fmtid="{D5CDD505-2E9C-101B-9397-08002B2CF9AE}" pid="5" name="zzhistorieb186c0c1-16ca-4c9a-8371-e79cca01d83b">
    <vt:lpwstr>&lt;?xml version="1.0" encoding="utf-16"?&gt;_x000d_
&lt;HistorieAll xmlns:xsi="http://www.w3.org/2001/XMLSchema-instance" xmlns:xsd="http://www.w3.org/2001/XMLSchema"&gt;_x000d_
  &lt;AktualniComment&gt;Dobrý den, _x000d_
posílám smlouvu s vysvětlením dotazů paní Borůvkové. Dne 4.9. proběh</vt:lpwstr>
  </property>
  <property fmtid="{D5CDD505-2E9C-101B-9397-08002B2CF9AE}" pid="6" name="zzhistorie8cb85b6e-331e-410b-95be-4f3455ff57a8">
    <vt:lpwstr>&lt;?xml version="1.0" encoding="utf-16"?&gt;_x000d_
&lt;HistorieAll xmlns:xsi="http://www.w3.org/2001/XMLSchema-instance" xmlns:xsd="http://www.w3.org/2001/XMLSchema"&gt;_x000d_
  &lt;AktualniComment&gt;Dobrý den,_x000d_
dle pokynu Ing. Lívance předávám ke kontrole JUDr. Borůvkové smlouvu </vt:lpwstr>
  </property>
  <property fmtid="{D5CDD505-2E9C-101B-9397-08002B2CF9AE}" pid="7" name="zzhistoriecc0fe02d-faaa-45aa-b46f-2d7ec034761f">
    <vt:lpwstr>&lt;?xml version="1.0" encoding="utf-16"?&gt;_x000d_
&lt;HistorieAll xmlns:xsi="http://www.w3.org/2001/XMLSchema-instance" xmlns:xsd="http://www.w3.org/2001/XMLSchema"&gt;_x000d_
  &lt;AktualniComment&gt;Dobrý den paní ředitelko, _x000d_
na základě Vaší žádosti posílám ke schválení smlouvu </vt:lpwstr>
  </property>
</Properties>
</file>