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704A" w14:textId="77777777" w:rsidR="0000551E" w:rsidRDefault="0000551E" w:rsidP="00982F71">
      <w:pPr>
        <w:spacing w:after="0"/>
        <w:jc w:val="center"/>
        <w:rPr>
          <w:rFonts w:cs="Arial"/>
          <w:b/>
          <w:sz w:val="36"/>
          <w:szCs w:val="36"/>
        </w:rPr>
      </w:pPr>
      <w:bookmarkStart w:id="0" w:name="_GoBack"/>
      <w:bookmarkEnd w:id="0"/>
    </w:p>
    <w:p w14:paraId="1A61D8A3" w14:textId="7A537056" w:rsidR="004068D1" w:rsidRDefault="0000551E" w:rsidP="004068D1">
      <w:pPr>
        <w:tabs>
          <w:tab w:val="left" w:pos="6946"/>
        </w:tabs>
        <w:spacing w:after="0"/>
        <w:jc w:val="center"/>
        <w:rPr>
          <w:rFonts w:cs="Arial"/>
          <w:b/>
          <w:caps/>
          <w:szCs w:val="22"/>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8E4699" w:rsidRPr="008E4699">
        <w:rPr>
          <w:rFonts w:cs="Arial"/>
          <w:b/>
          <w:sz w:val="36"/>
          <w:szCs w:val="36"/>
        </w:rPr>
        <w:t>Z23468</w:t>
      </w:r>
    </w:p>
    <w:p w14:paraId="41F374F7" w14:textId="1BCC3E45" w:rsidR="0000551E" w:rsidRDefault="0000551E" w:rsidP="00B77624">
      <w:pPr>
        <w:spacing w:after="0"/>
        <w:jc w:val="center"/>
        <w:rPr>
          <w:rFonts w:cs="Arial"/>
          <w:b/>
          <w:caps/>
          <w:szCs w:val="22"/>
        </w:rPr>
      </w:pPr>
    </w:p>
    <w:p w14:paraId="33DB0FA8" w14:textId="77777777" w:rsidR="0000551E" w:rsidRPr="006C3557" w:rsidRDefault="0000551E" w:rsidP="009B2889">
      <w:pPr>
        <w:rPr>
          <w:rFonts w:cs="Arial"/>
          <w:b/>
          <w:caps/>
          <w:szCs w:val="22"/>
        </w:rPr>
      </w:pPr>
      <w:r w:rsidRPr="006C3557">
        <w:rPr>
          <w:rFonts w:cs="Arial"/>
          <w:b/>
          <w:caps/>
          <w:szCs w:val="22"/>
        </w:rPr>
        <w:t>a – věcné zadání</w:t>
      </w:r>
    </w:p>
    <w:p w14:paraId="75F47765"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7D0C4AA2" w14:textId="77777777" w:rsidTr="002B0E7B">
        <w:tc>
          <w:tcPr>
            <w:tcW w:w="1779" w:type="dxa"/>
            <w:tcBorders>
              <w:top w:val="single" w:sz="8" w:space="0" w:color="auto"/>
              <w:left w:val="single" w:sz="8" w:space="0" w:color="auto"/>
              <w:bottom w:val="single" w:sz="8" w:space="0" w:color="auto"/>
            </w:tcBorders>
            <w:vAlign w:val="center"/>
          </w:tcPr>
          <w:p w14:paraId="70DF2D78"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14:paraId="3CE053BF" w14:textId="669C57FE" w:rsidR="002B0E7B" w:rsidRPr="007D5594" w:rsidRDefault="00397A0D" w:rsidP="008A4500">
            <w:pPr>
              <w:pStyle w:val="Tabulka"/>
              <w:rPr>
                <w:rStyle w:val="Siln"/>
                <w:b w:val="0"/>
                <w:szCs w:val="22"/>
              </w:rPr>
            </w:pPr>
            <w:hyperlink r:id="rId9" w:tgtFrame="_blank" w:history="1">
              <w:r w:rsidR="00F153CA" w:rsidRPr="00F153CA">
                <w:rPr>
                  <w:szCs w:val="22"/>
                </w:rPr>
                <w:t>2017_0061_14</w:t>
              </w:r>
            </w:hyperlink>
          </w:p>
        </w:tc>
        <w:tc>
          <w:tcPr>
            <w:tcW w:w="1528" w:type="dxa"/>
            <w:tcBorders>
              <w:top w:val="single" w:sz="8" w:space="0" w:color="auto"/>
              <w:left w:val="dotted" w:sz="4" w:space="0" w:color="auto"/>
              <w:bottom w:val="single" w:sz="8" w:space="0" w:color="auto"/>
            </w:tcBorders>
            <w:vAlign w:val="center"/>
          </w:tcPr>
          <w:p w14:paraId="04F9A9AC"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78EED272" w14:textId="77777777" w:rsidR="002B0E7B" w:rsidRPr="006C3557" w:rsidRDefault="002B0E7B" w:rsidP="008A4500">
            <w:pPr>
              <w:pStyle w:val="Tabulka"/>
              <w:rPr>
                <w:szCs w:val="22"/>
              </w:rPr>
            </w:pPr>
          </w:p>
        </w:tc>
      </w:tr>
    </w:tbl>
    <w:p w14:paraId="5B98265B"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764E1B9D" w14:textId="77777777" w:rsidTr="001307A1">
        <w:tc>
          <w:tcPr>
            <w:tcW w:w="2246" w:type="dxa"/>
            <w:tcBorders>
              <w:top w:val="single" w:sz="8" w:space="0" w:color="auto"/>
              <w:left w:val="single" w:sz="8" w:space="0" w:color="auto"/>
            </w:tcBorders>
            <w:vAlign w:val="center"/>
          </w:tcPr>
          <w:p w14:paraId="7704547C"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7C2A1AAB" w14:textId="44C43F82" w:rsidR="0000551E" w:rsidRPr="007B2715" w:rsidRDefault="007963D7" w:rsidP="005F606E">
            <w:pPr>
              <w:pStyle w:val="Tabulka"/>
              <w:rPr>
                <w:b/>
                <w:szCs w:val="22"/>
              </w:rPr>
            </w:pPr>
            <w:r>
              <w:rPr>
                <w:b/>
                <w:szCs w:val="22"/>
              </w:rPr>
              <w:t xml:space="preserve">Upgrade </w:t>
            </w:r>
            <w:r w:rsidR="005F606E">
              <w:rPr>
                <w:b/>
                <w:szCs w:val="22"/>
              </w:rPr>
              <w:t>redakčních a publikačních serverů eAgri</w:t>
            </w:r>
          </w:p>
        </w:tc>
      </w:tr>
      <w:tr w:rsidR="0000551E" w:rsidRPr="006C3557" w14:paraId="5BF76FD0" w14:textId="77777777" w:rsidTr="001307A1">
        <w:tc>
          <w:tcPr>
            <w:tcW w:w="3392" w:type="dxa"/>
            <w:gridSpan w:val="2"/>
            <w:tcBorders>
              <w:left w:val="single" w:sz="8" w:space="0" w:color="auto"/>
              <w:bottom w:val="single" w:sz="8" w:space="0" w:color="auto"/>
            </w:tcBorders>
            <w:vAlign w:val="center"/>
          </w:tcPr>
          <w:p w14:paraId="2D863BDD"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18-04-1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1B3616F" w14:textId="0FA71367" w:rsidR="0000551E" w:rsidRPr="00152E30" w:rsidRDefault="00FB055C" w:rsidP="008A4500">
                <w:pPr>
                  <w:pStyle w:val="Tabulka"/>
                  <w:rPr>
                    <w:szCs w:val="22"/>
                  </w:rPr>
                </w:pPr>
                <w:r>
                  <w:rPr>
                    <w:szCs w:val="22"/>
                  </w:rPr>
                  <w:t>18.4.2018</w:t>
                </w:r>
              </w:p>
            </w:tc>
          </w:sdtContent>
        </w:sdt>
        <w:tc>
          <w:tcPr>
            <w:tcW w:w="3383" w:type="dxa"/>
            <w:tcBorders>
              <w:left w:val="dotted" w:sz="4" w:space="0" w:color="auto"/>
              <w:bottom w:val="single" w:sz="8" w:space="0" w:color="auto"/>
            </w:tcBorders>
            <w:vAlign w:val="center"/>
          </w:tcPr>
          <w:p w14:paraId="29AD9221"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18-08-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2CBB550" w14:textId="2C75C39E" w:rsidR="0000551E" w:rsidRPr="006C3557" w:rsidRDefault="00FB055C" w:rsidP="008A4500">
                <w:pPr>
                  <w:pStyle w:val="Tabulka"/>
                  <w:rPr>
                    <w:szCs w:val="22"/>
                  </w:rPr>
                </w:pPr>
                <w:r>
                  <w:rPr>
                    <w:szCs w:val="22"/>
                  </w:rPr>
                  <w:t>31.8.2018</w:t>
                </w:r>
              </w:p>
            </w:tc>
          </w:sdtContent>
        </w:sdt>
      </w:tr>
    </w:tbl>
    <w:p w14:paraId="3E896FC8"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0BF44174" w14:textId="77777777" w:rsidTr="001307A1">
        <w:tc>
          <w:tcPr>
            <w:tcW w:w="2258" w:type="dxa"/>
            <w:tcBorders>
              <w:top w:val="single" w:sz="8" w:space="0" w:color="auto"/>
              <w:left w:val="single" w:sz="8" w:space="0" w:color="auto"/>
              <w:bottom w:val="single" w:sz="8" w:space="0" w:color="auto"/>
            </w:tcBorders>
            <w:vAlign w:val="center"/>
          </w:tcPr>
          <w:p w14:paraId="399227BE"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370B86EE" w14:textId="1F84EC76"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7963D7">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044294F"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1F19529" w14:textId="5F9521D5"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7963D7">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347FC6C6"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0D014AAF" w14:textId="77777777" w:rsidTr="001307A1">
        <w:tc>
          <w:tcPr>
            <w:tcW w:w="983" w:type="dxa"/>
            <w:vMerge w:val="restart"/>
            <w:tcBorders>
              <w:top w:val="single" w:sz="8" w:space="0" w:color="auto"/>
              <w:left w:val="single" w:sz="8" w:space="0" w:color="auto"/>
            </w:tcBorders>
            <w:vAlign w:val="center"/>
          </w:tcPr>
          <w:p w14:paraId="24F96649"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0ED5B585"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37A16F3B" w14:textId="5D2254DE"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473501F3" w14:textId="77777777" w:rsidR="0000551E" w:rsidRPr="006C3557" w:rsidRDefault="0000551E" w:rsidP="00A5471A">
            <w:pPr>
              <w:pStyle w:val="Tabulka"/>
              <w:rPr>
                <w:szCs w:val="22"/>
              </w:rPr>
            </w:pPr>
          </w:p>
        </w:tc>
        <w:tc>
          <w:tcPr>
            <w:tcW w:w="897" w:type="dxa"/>
            <w:tcBorders>
              <w:top w:val="single" w:sz="8" w:space="0" w:color="auto"/>
            </w:tcBorders>
            <w:vAlign w:val="center"/>
          </w:tcPr>
          <w:p w14:paraId="5798A71C"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164FC33A" w14:textId="77777777" w:rsidR="0000551E" w:rsidRPr="006C3557" w:rsidRDefault="0000551E" w:rsidP="00593EFD">
            <w:pPr>
              <w:pStyle w:val="Tabulka"/>
              <w:rPr>
                <w:szCs w:val="22"/>
                <w:highlight w:val="yellow"/>
              </w:rPr>
            </w:pPr>
          </w:p>
        </w:tc>
      </w:tr>
      <w:tr w:rsidR="0000551E" w:rsidRPr="006C3557" w14:paraId="7513B0B6" w14:textId="77777777" w:rsidTr="001307A1">
        <w:tc>
          <w:tcPr>
            <w:tcW w:w="983" w:type="dxa"/>
            <w:vMerge/>
            <w:tcBorders>
              <w:left w:val="single" w:sz="8" w:space="0" w:color="auto"/>
            </w:tcBorders>
            <w:vAlign w:val="center"/>
          </w:tcPr>
          <w:p w14:paraId="059AE169"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21C637B6"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4C540E4B"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4FB53088"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3E9B26B4" w14:textId="77777777" w:rsidTr="001307A1">
        <w:tc>
          <w:tcPr>
            <w:tcW w:w="983" w:type="dxa"/>
            <w:vMerge/>
            <w:tcBorders>
              <w:left w:val="single" w:sz="8" w:space="0" w:color="auto"/>
              <w:bottom w:val="single" w:sz="8" w:space="0" w:color="auto"/>
            </w:tcBorders>
            <w:vAlign w:val="center"/>
          </w:tcPr>
          <w:p w14:paraId="0F6F381F"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38C8B66F" w14:textId="6D808866"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7963D7">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70B8A82"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60CD49F5" w14:textId="1E5D0B5C"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7963D7">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7963D7">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128940A"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843"/>
        <w:gridCol w:w="2126"/>
        <w:gridCol w:w="1276"/>
        <w:gridCol w:w="2987"/>
      </w:tblGrid>
      <w:tr w:rsidR="0000551E" w:rsidRPr="006C3557" w14:paraId="5879EC06" w14:textId="77777777" w:rsidTr="00DF70A2">
        <w:tc>
          <w:tcPr>
            <w:tcW w:w="1686" w:type="dxa"/>
            <w:tcBorders>
              <w:top w:val="single" w:sz="8" w:space="0" w:color="auto"/>
              <w:left w:val="single" w:sz="8" w:space="0" w:color="auto"/>
              <w:bottom w:val="single" w:sz="8" w:space="0" w:color="auto"/>
            </w:tcBorders>
            <w:vAlign w:val="center"/>
          </w:tcPr>
          <w:p w14:paraId="6CC43CDD" w14:textId="77777777" w:rsidR="0000551E" w:rsidRPr="002D0745" w:rsidRDefault="0000551E" w:rsidP="00153C10">
            <w:pPr>
              <w:pStyle w:val="Tabulka"/>
              <w:rPr>
                <w:b/>
                <w:szCs w:val="22"/>
              </w:rPr>
            </w:pPr>
            <w:r>
              <w:rPr>
                <w:b/>
                <w:szCs w:val="22"/>
              </w:rPr>
              <w:t>Role</w:t>
            </w:r>
          </w:p>
        </w:tc>
        <w:tc>
          <w:tcPr>
            <w:tcW w:w="1843" w:type="dxa"/>
            <w:tcBorders>
              <w:top w:val="single" w:sz="8" w:space="0" w:color="auto"/>
              <w:bottom w:val="single" w:sz="8" w:space="0" w:color="auto"/>
            </w:tcBorders>
            <w:vAlign w:val="center"/>
          </w:tcPr>
          <w:p w14:paraId="3F5FE671"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5D185624" w14:textId="77777777" w:rsidR="0000551E" w:rsidRPr="004C5DDA" w:rsidRDefault="0000551E" w:rsidP="00153C10">
            <w:pPr>
              <w:pStyle w:val="Tabulka"/>
              <w:rPr>
                <w:rStyle w:val="Siln"/>
                <w:b w:val="0"/>
                <w:szCs w:val="22"/>
              </w:rPr>
            </w:pPr>
            <w:r w:rsidRPr="004C5DDA">
              <w:rPr>
                <w:b/>
                <w:szCs w:val="22"/>
              </w:rPr>
              <w:t>Organizace /útvar</w:t>
            </w:r>
          </w:p>
        </w:tc>
        <w:tc>
          <w:tcPr>
            <w:tcW w:w="1276" w:type="dxa"/>
            <w:tcBorders>
              <w:top w:val="single" w:sz="8" w:space="0" w:color="auto"/>
              <w:bottom w:val="single" w:sz="8" w:space="0" w:color="auto"/>
            </w:tcBorders>
            <w:vAlign w:val="center"/>
          </w:tcPr>
          <w:p w14:paraId="09AD7BCC" w14:textId="77777777" w:rsidR="0000551E" w:rsidRPr="004C5DDA" w:rsidRDefault="0000551E" w:rsidP="004C5DDA">
            <w:pPr>
              <w:pStyle w:val="Tabulka"/>
              <w:rPr>
                <w:b/>
                <w:szCs w:val="22"/>
              </w:rPr>
            </w:pPr>
            <w:r w:rsidRPr="004C5DDA">
              <w:rPr>
                <w:b/>
                <w:szCs w:val="22"/>
              </w:rPr>
              <w:t>Telefon</w:t>
            </w:r>
          </w:p>
        </w:tc>
        <w:tc>
          <w:tcPr>
            <w:tcW w:w="2987" w:type="dxa"/>
            <w:tcBorders>
              <w:top w:val="single" w:sz="8" w:space="0" w:color="auto"/>
              <w:bottom w:val="single" w:sz="8" w:space="0" w:color="auto"/>
              <w:right w:val="single" w:sz="8" w:space="0" w:color="auto"/>
            </w:tcBorders>
            <w:vAlign w:val="center"/>
          </w:tcPr>
          <w:p w14:paraId="5F72F6FB" w14:textId="77777777" w:rsidR="0000551E" w:rsidRPr="004C5DDA" w:rsidRDefault="0000551E" w:rsidP="00153C10">
            <w:pPr>
              <w:pStyle w:val="Tabulka"/>
              <w:rPr>
                <w:b/>
                <w:szCs w:val="22"/>
              </w:rPr>
            </w:pPr>
            <w:r w:rsidRPr="004C5DDA">
              <w:rPr>
                <w:b/>
                <w:szCs w:val="22"/>
              </w:rPr>
              <w:t>E-mail</w:t>
            </w:r>
          </w:p>
        </w:tc>
      </w:tr>
      <w:tr w:rsidR="0000551E" w:rsidRPr="006C3557" w14:paraId="5ACE2540" w14:textId="77777777" w:rsidTr="00DF70A2">
        <w:trPr>
          <w:trHeight w:hRule="exact" w:val="20"/>
        </w:trPr>
        <w:tc>
          <w:tcPr>
            <w:tcW w:w="1686" w:type="dxa"/>
            <w:tcBorders>
              <w:top w:val="single" w:sz="8" w:space="0" w:color="auto"/>
              <w:left w:val="dotted" w:sz="4" w:space="0" w:color="auto"/>
            </w:tcBorders>
            <w:vAlign w:val="center"/>
          </w:tcPr>
          <w:p w14:paraId="58609126" w14:textId="77777777" w:rsidR="0000551E" w:rsidRPr="002D0745" w:rsidRDefault="0000551E" w:rsidP="004C5DDA">
            <w:pPr>
              <w:pStyle w:val="Tabulka"/>
              <w:rPr>
                <w:b/>
                <w:szCs w:val="22"/>
              </w:rPr>
            </w:pPr>
          </w:p>
        </w:tc>
        <w:tc>
          <w:tcPr>
            <w:tcW w:w="1843" w:type="dxa"/>
            <w:tcBorders>
              <w:top w:val="single" w:sz="8" w:space="0" w:color="auto"/>
            </w:tcBorders>
            <w:vAlign w:val="center"/>
          </w:tcPr>
          <w:p w14:paraId="0BAD3906"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0F7142F8" w14:textId="77777777" w:rsidR="0000551E" w:rsidRPr="004C5DDA" w:rsidRDefault="0000551E" w:rsidP="004C5DDA">
            <w:pPr>
              <w:pStyle w:val="Tabulka"/>
              <w:rPr>
                <w:rStyle w:val="Siln"/>
                <w:b w:val="0"/>
                <w:sz w:val="20"/>
                <w:szCs w:val="20"/>
              </w:rPr>
            </w:pPr>
          </w:p>
        </w:tc>
        <w:tc>
          <w:tcPr>
            <w:tcW w:w="1276" w:type="dxa"/>
            <w:tcBorders>
              <w:top w:val="single" w:sz="8" w:space="0" w:color="auto"/>
            </w:tcBorders>
            <w:vAlign w:val="center"/>
          </w:tcPr>
          <w:p w14:paraId="0722E8E2" w14:textId="77777777" w:rsidR="0000551E" w:rsidRPr="004C5DDA" w:rsidRDefault="0000551E" w:rsidP="004C5DDA">
            <w:pPr>
              <w:pStyle w:val="Tabulka"/>
              <w:rPr>
                <w:sz w:val="20"/>
                <w:szCs w:val="20"/>
              </w:rPr>
            </w:pPr>
          </w:p>
        </w:tc>
        <w:tc>
          <w:tcPr>
            <w:tcW w:w="2987" w:type="dxa"/>
            <w:tcBorders>
              <w:top w:val="single" w:sz="8" w:space="0" w:color="auto"/>
              <w:right w:val="dotted" w:sz="4" w:space="0" w:color="auto"/>
            </w:tcBorders>
            <w:vAlign w:val="center"/>
          </w:tcPr>
          <w:p w14:paraId="614CCFD6" w14:textId="77777777" w:rsidR="0000551E" w:rsidRPr="004C5DDA" w:rsidRDefault="0000551E" w:rsidP="004C5DDA">
            <w:pPr>
              <w:pStyle w:val="Tabulka"/>
              <w:rPr>
                <w:sz w:val="20"/>
                <w:szCs w:val="20"/>
              </w:rPr>
            </w:pPr>
          </w:p>
        </w:tc>
      </w:tr>
      <w:tr w:rsidR="00F26951" w:rsidRPr="006C3557" w14:paraId="6C6CE28A" w14:textId="77777777" w:rsidTr="00B824ED">
        <w:tc>
          <w:tcPr>
            <w:tcW w:w="1686" w:type="dxa"/>
            <w:tcBorders>
              <w:top w:val="dotted" w:sz="4" w:space="0" w:color="auto"/>
              <w:left w:val="dotted" w:sz="4" w:space="0" w:color="auto"/>
            </w:tcBorders>
            <w:vAlign w:val="center"/>
          </w:tcPr>
          <w:p w14:paraId="3177E04B" w14:textId="77777777" w:rsidR="00F26951" w:rsidRPr="004C5DDA" w:rsidRDefault="00F26951" w:rsidP="002956AD">
            <w:pPr>
              <w:pStyle w:val="Tabulka"/>
              <w:rPr>
                <w:szCs w:val="22"/>
              </w:rPr>
            </w:pPr>
            <w:r>
              <w:rPr>
                <w:szCs w:val="22"/>
              </w:rPr>
              <w:t>Žadatel</w:t>
            </w:r>
            <w:r w:rsidRPr="004C5DDA">
              <w:rPr>
                <w:szCs w:val="22"/>
              </w:rPr>
              <w:t>:</w:t>
            </w:r>
          </w:p>
        </w:tc>
        <w:tc>
          <w:tcPr>
            <w:tcW w:w="1843" w:type="dxa"/>
            <w:tcBorders>
              <w:top w:val="dotted" w:sz="4" w:space="0" w:color="auto"/>
            </w:tcBorders>
          </w:tcPr>
          <w:p w14:paraId="5EE46121" w14:textId="53C81BA1" w:rsidR="00F26951" w:rsidRDefault="00F26951" w:rsidP="004C5DDA">
            <w:pPr>
              <w:pStyle w:val="Tabulka"/>
              <w:rPr>
                <w:sz w:val="20"/>
                <w:szCs w:val="20"/>
              </w:rPr>
            </w:pPr>
            <w:r w:rsidRPr="001E0777">
              <w:rPr>
                <w:sz w:val="20"/>
                <w:szCs w:val="20"/>
              </w:rPr>
              <w:t>…</w:t>
            </w:r>
          </w:p>
        </w:tc>
        <w:tc>
          <w:tcPr>
            <w:tcW w:w="2126" w:type="dxa"/>
            <w:tcBorders>
              <w:top w:val="dotted" w:sz="4" w:space="0" w:color="auto"/>
            </w:tcBorders>
          </w:tcPr>
          <w:p w14:paraId="7A6F1E8E" w14:textId="0108EFC4" w:rsidR="00F26951" w:rsidRPr="004C5DDA" w:rsidRDefault="00F26951" w:rsidP="009441E7">
            <w:pPr>
              <w:pStyle w:val="Tabulka"/>
              <w:rPr>
                <w:rStyle w:val="Siln"/>
                <w:b w:val="0"/>
                <w:sz w:val="20"/>
                <w:szCs w:val="20"/>
              </w:rPr>
            </w:pPr>
            <w:r w:rsidRPr="001E0777">
              <w:rPr>
                <w:sz w:val="20"/>
                <w:szCs w:val="20"/>
              </w:rPr>
              <w:t>…</w:t>
            </w:r>
          </w:p>
        </w:tc>
        <w:tc>
          <w:tcPr>
            <w:tcW w:w="1276" w:type="dxa"/>
            <w:tcBorders>
              <w:top w:val="dotted" w:sz="4" w:space="0" w:color="auto"/>
            </w:tcBorders>
          </w:tcPr>
          <w:p w14:paraId="13F41930" w14:textId="0EF4B128" w:rsidR="00F26951" w:rsidRPr="004C5DDA" w:rsidRDefault="00F26951" w:rsidP="004C5DDA">
            <w:pPr>
              <w:pStyle w:val="Tabulka"/>
              <w:rPr>
                <w:sz w:val="20"/>
                <w:szCs w:val="20"/>
              </w:rPr>
            </w:pPr>
            <w:r w:rsidRPr="001E0777">
              <w:rPr>
                <w:sz w:val="20"/>
                <w:szCs w:val="20"/>
              </w:rPr>
              <w:t>…</w:t>
            </w:r>
          </w:p>
        </w:tc>
        <w:tc>
          <w:tcPr>
            <w:tcW w:w="2987" w:type="dxa"/>
            <w:tcBorders>
              <w:top w:val="dotted" w:sz="4" w:space="0" w:color="auto"/>
              <w:right w:val="dotted" w:sz="4" w:space="0" w:color="auto"/>
            </w:tcBorders>
          </w:tcPr>
          <w:p w14:paraId="1676F39F" w14:textId="241938BD" w:rsidR="00F26951" w:rsidRPr="004C5DDA" w:rsidRDefault="00F26951" w:rsidP="004C5DDA">
            <w:pPr>
              <w:pStyle w:val="Tabulka"/>
              <w:rPr>
                <w:sz w:val="20"/>
                <w:szCs w:val="20"/>
              </w:rPr>
            </w:pPr>
            <w:r w:rsidRPr="001E0777">
              <w:rPr>
                <w:sz w:val="20"/>
                <w:szCs w:val="20"/>
              </w:rPr>
              <w:t>…</w:t>
            </w:r>
          </w:p>
        </w:tc>
      </w:tr>
      <w:tr w:rsidR="00F26951" w:rsidRPr="006C3557" w14:paraId="3D4DFD94" w14:textId="77777777" w:rsidTr="00B824ED">
        <w:tc>
          <w:tcPr>
            <w:tcW w:w="1686" w:type="dxa"/>
            <w:tcBorders>
              <w:left w:val="dotted" w:sz="4" w:space="0" w:color="auto"/>
            </w:tcBorders>
            <w:vAlign w:val="center"/>
          </w:tcPr>
          <w:p w14:paraId="283BC8C9" w14:textId="77777777" w:rsidR="00F26951" w:rsidRPr="004C5DDA" w:rsidRDefault="00F26951" w:rsidP="007963D7">
            <w:pPr>
              <w:pStyle w:val="Tabulka"/>
              <w:rPr>
                <w:szCs w:val="22"/>
              </w:rPr>
            </w:pPr>
            <w:r w:rsidRPr="004C5DDA">
              <w:rPr>
                <w:szCs w:val="22"/>
              </w:rPr>
              <w:t>Metodický / věcný garant:</w:t>
            </w:r>
          </w:p>
        </w:tc>
        <w:tc>
          <w:tcPr>
            <w:tcW w:w="1843" w:type="dxa"/>
          </w:tcPr>
          <w:p w14:paraId="18929C37" w14:textId="1F5F99CA" w:rsidR="00F26951" w:rsidRPr="004C5DDA" w:rsidRDefault="00F26951" w:rsidP="007963D7">
            <w:pPr>
              <w:pStyle w:val="Tabulka"/>
              <w:rPr>
                <w:sz w:val="20"/>
                <w:szCs w:val="20"/>
              </w:rPr>
            </w:pPr>
            <w:r w:rsidRPr="001E0777">
              <w:rPr>
                <w:sz w:val="20"/>
                <w:szCs w:val="20"/>
              </w:rPr>
              <w:t>…</w:t>
            </w:r>
          </w:p>
        </w:tc>
        <w:tc>
          <w:tcPr>
            <w:tcW w:w="2126" w:type="dxa"/>
          </w:tcPr>
          <w:p w14:paraId="4B7FB19D" w14:textId="71E85200" w:rsidR="00F26951" w:rsidRPr="004C5DDA" w:rsidRDefault="00F26951" w:rsidP="009441E7">
            <w:pPr>
              <w:pStyle w:val="Tabulka"/>
              <w:rPr>
                <w:rStyle w:val="Siln"/>
                <w:b w:val="0"/>
                <w:sz w:val="20"/>
                <w:szCs w:val="20"/>
              </w:rPr>
            </w:pPr>
            <w:r w:rsidRPr="001E0777">
              <w:rPr>
                <w:sz w:val="20"/>
                <w:szCs w:val="20"/>
              </w:rPr>
              <w:t>…</w:t>
            </w:r>
          </w:p>
        </w:tc>
        <w:tc>
          <w:tcPr>
            <w:tcW w:w="1276" w:type="dxa"/>
          </w:tcPr>
          <w:p w14:paraId="7CCDA062" w14:textId="29693469" w:rsidR="00F26951" w:rsidRPr="004C5DDA" w:rsidRDefault="00F26951" w:rsidP="007963D7">
            <w:pPr>
              <w:pStyle w:val="Tabulka"/>
              <w:rPr>
                <w:sz w:val="20"/>
                <w:szCs w:val="20"/>
              </w:rPr>
            </w:pPr>
            <w:r w:rsidRPr="001E0777">
              <w:rPr>
                <w:sz w:val="20"/>
                <w:szCs w:val="20"/>
              </w:rPr>
              <w:t>…</w:t>
            </w:r>
          </w:p>
        </w:tc>
        <w:tc>
          <w:tcPr>
            <w:tcW w:w="2987" w:type="dxa"/>
            <w:tcBorders>
              <w:right w:val="dotted" w:sz="4" w:space="0" w:color="auto"/>
            </w:tcBorders>
          </w:tcPr>
          <w:p w14:paraId="778ED353" w14:textId="4FEAE067" w:rsidR="00F26951" w:rsidRPr="004C5DDA" w:rsidRDefault="00F26951" w:rsidP="007963D7">
            <w:pPr>
              <w:pStyle w:val="Tabulka"/>
              <w:rPr>
                <w:sz w:val="20"/>
                <w:szCs w:val="20"/>
              </w:rPr>
            </w:pPr>
            <w:r w:rsidRPr="001E0777">
              <w:rPr>
                <w:sz w:val="20"/>
                <w:szCs w:val="20"/>
              </w:rPr>
              <w:t>…</w:t>
            </w:r>
          </w:p>
        </w:tc>
      </w:tr>
      <w:tr w:rsidR="00F26951" w:rsidRPr="006C3557" w14:paraId="2CD0EE50" w14:textId="77777777" w:rsidTr="00B824ED">
        <w:tc>
          <w:tcPr>
            <w:tcW w:w="1686" w:type="dxa"/>
            <w:tcBorders>
              <w:left w:val="dotted" w:sz="4" w:space="0" w:color="auto"/>
            </w:tcBorders>
            <w:vAlign w:val="center"/>
          </w:tcPr>
          <w:p w14:paraId="7405FC4A" w14:textId="77777777" w:rsidR="00F26951" w:rsidRPr="004C5DDA" w:rsidRDefault="00F26951" w:rsidP="007963D7">
            <w:pPr>
              <w:pStyle w:val="Tabulka"/>
              <w:rPr>
                <w:szCs w:val="22"/>
              </w:rPr>
            </w:pPr>
            <w:r w:rsidRPr="004C5DDA">
              <w:rPr>
                <w:szCs w:val="22"/>
              </w:rPr>
              <w:t>Change koordinátor:</w:t>
            </w:r>
          </w:p>
        </w:tc>
        <w:tc>
          <w:tcPr>
            <w:tcW w:w="1843" w:type="dxa"/>
          </w:tcPr>
          <w:p w14:paraId="24ACA7CF" w14:textId="3CA5C8A8" w:rsidR="00F26951" w:rsidRPr="004C5DDA" w:rsidRDefault="00F26951" w:rsidP="007963D7">
            <w:pPr>
              <w:pStyle w:val="Tabulka"/>
              <w:rPr>
                <w:sz w:val="20"/>
                <w:szCs w:val="20"/>
              </w:rPr>
            </w:pPr>
            <w:r w:rsidRPr="001E0777">
              <w:rPr>
                <w:sz w:val="20"/>
                <w:szCs w:val="20"/>
              </w:rPr>
              <w:t>…</w:t>
            </w:r>
          </w:p>
        </w:tc>
        <w:tc>
          <w:tcPr>
            <w:tcW w:w="2126" w:type="dxa"/>
          </w:tcPr>
          <w:p w14:paraId="0EAE6CAB" w14:textId="7F1EDA4B" w:rsidR="00F26951" w:rsidRPr="004C5DDA" w:rsidRDefault="00F26951" w:rsidP="009441E7">
            <w:pPr>
              <w:pStyle w:val="Tabulka"/>
              <w:rPr>
                <w:rStyle w:val="Siln"/>
                <w:b w:val="0"/>
                <w:sz w:val="20"/>
                <w:szCs w:val="20"/>
              </w:rPr>
            </w:pPr>
            <w:r w:rsidRPr="001E0777">
              <w:rPr>
                <w:sz w:val="20"/>
                <w:szCs w:val="20"/>
              </w:rPr>
              <w:t>…</w:t>
            </w:r>
          </w:p>
        </w:tc>
        <w:tc>
          <w:tcPr>
            <w:tcW w:w="1276" w:type="dxa"/>
          </w:tcPr>
          <w:p w14:paraId="548BA600" w14:textId="2C6BB8D6" w:rsidR="00F26951" w:rsidRPr="004C5DDA" w:rsidRDefault="00F26951" w:rsidP="007963D7">
            <w:pPr>
              <w:pStyle w:val="Tabulka"/>
              <w:rPr>
                <w:sz w:val="20"/>
                <w:szCs w:val="20"/>
              </w:rPr>
            </w:pPr>
            <w:r w:rsidRPr="001E0777">
              <w:rPr>
                <w:sz w:val="20"/>
                <w:szCs w:val="20"/>
              </w:rPr>
              <w:t>…</w:t>
            </w:r>
          </w:p>
        </w:tc>
        <w:tc>
          <w:tcPr>
            <w:tcW w:w="2987" w:type="dxa"/>
            <w:tcBorders>
              <w:right w:val="dotted" w:sz="4" w:space="0" w:color="auto"/>
            </w:tcBorders>
          </w:tcPr>
          <w:p w14:paraId="0C6C2B97" w14:textId="6C6AACC0" w:rsidR="00F26951" w:rsidRPr="004C5DDA" w:rsidRDefault="00F26951" w:rsidP="007963D7">
            <w:pPr>
              <w:pStyle w:val="Tabulka"/>
              <w:rPr>
                <w:sz w:val="20"/>
                <w:szCs w:val="20"/>
              </w:rPr>
            </w:pPr>
            <w:r w:rsidRPr="001E0777">
              <w:rPr>
                <w:sz w:val="20"/>
                <w:szCs w:val="20"/>
              </w:rPr>
              <w:t>…</w:t>
            </w:r>
          </w:p>
        </w:tc>
      </w:tr>
      <w:tr w:rsidR="00F26951" w:rsidRPr="006C3557" w14:paraId="42AA9133" w14:textId="77777777" w:rsidTr="00B824ED">
        <w:tc>
          <w:tcPr>
            <w:tcW w:w="1686" w:type="dxa"/>
            <w:tcBorders>
              <w:left w:val="dotted" w:sz="4" w:space="0" w:color="auto"/>
            </w:tcBorders>
            <w:vAlign w:val="center"/>
          </w:tcPr>
          <w:p w14:paraId="66533E37" w14:textId="77777777" w:rsidR="00F26951" w:rsidRPr="004C5DDA" w:rsidRDefault="00F26951" w:rsidP="007963D7">
            <w:pPr>
              <w:pStyle w:val="Tabulka"/>
              <w:rPr>
                <w:szCs w:val="22"/>
              </w:rPr>
            </w:pPr>
            <w:r w:rsidRPr="004C5DDA">
              <w:rPr>
                <w:szCs w:val="22"/>
              </w:rPr>
              <w:t>Poskytovatel / dodavatel:</w:t>
            </w:r>
          </w:p>
        </w:tc>
        <w:tc>
          <w:tcPr>
            <w:tcW w:w="1843" w:type="dxa"/>
          </w:tcPr>
          <w:p w14:paraId="2286A4F1" w14:textId="56EB3BBC" w:rsidR="00F26951" w:rsidRPr="004C5DDA" w:rsidRDefault="00F26951" w:rsidP="007963D7">
            <w:pPr>
              <w:pStyle w:val="Tabulka"/>
              <w:rPr>
                <w:sz w:val="20"/>
                <w:szCs w:val="20"/>
              </w:rPr>
            </w:pPr>
            <w:r w:rsidRPr="001E0777">
              <w:rPr>
                <w:sz w:val="20"/>
                <w:szCs w:val="20"/>
              </w:rPr>
              <w:t>…</w:t>
            </w:r>
          </w:p>
        </w:tc>
        <w:tc>
          <w:tcPr>
            <w:tcW w:w="2126" w:type="dxa"/>
          </w:tcPr>
          <w:p w14:paraId="227266AD" w14:textId="44F50541" w:rsidR="00F26951" w:rsidRPr="004C5DDA" w:rsidRDefault="00F26951" w:rsidP="007963D7">
            <w:pPr>
              <w:pStyle w:val="Tabulka"/>
              <w:rPr>
                <w:rStyle w:val="Siln"/>
                <w:b w:val="0"/>
                <w:sz w:val="20"/>
                <w:szCs w:val="20"/>
              </w:rPr>
            </w:pPr>
            <w:r w:rsidRPr="001E0777">
              <w:rPr>
                <w:sz w:val="20"/>
                <w:szCs w:val="20"/>
              </w:rPr>
              <w:t>…</w:t>
            </w:r>
          </w:p>
        </w:tc>
        <w:tc>
          <w:tcPr>
            <w:tcW w:w="1276" w:type="dxa"/>
          </w:tcPr>
          <w:p w14:paraId="19D9CC5F" w14:textId="3B9EA217" w:rsidR="00F26951" w:rsidRPr="004C5DDA" w:rsidRDefault="00F26951" w:rsidP="007963D7">
            <w:pPr>
              <w:pStyle w:val="Tabulka"/>
              <w:rPr>
                <w:sz w:val="20"/>
                <w:szCs w:val="20"/>
              </w:rPr>
            </w:pPr>
            <w:r w:rsidRPr="001E0777">
              <w:rPr>
                <w:sz w:val="20"/>
                <w:szCs w:val="20"/>
              </w:rPr>
              <w:t>…</w:t>
            </w:r>
          </w:p>
        </w:tc>
        <w:tc>
          <w:tcPr>
            <w:tcW w:w="2987" w:type="dxa"/>
            <w:tcBorders>
              <w:right w:val="dotted" w:sz="4" w:space="0" w:color="auto"/>
            </w:tcBorders>
          </w:tcPr>
          <w:p w14:paraId="538223F7" w14:textId="6181491D" w:rsidR="00F26951" w:rsidRPr="004C5DDA" w:rsidRDefault="00F26951" w:rsidP="007963D7">
            <w:pPr>
              <w:pStyle w:val="Tabulka"/>
              <w:rPr>
                <w:sz w:val="20"/>
                <w:szCs w:val="20"/>
              </w:rPr>
            </w:pPr>
            <w:r w:rsidRPr="001E0777">
              <w:rPr>
                <w:sz w:val="20"/>
                <w:szCs w:val="20"/>
              </w:rPr>
              <w:t>…</w:t>
            </w:r>
          </w:p>
        </w:tc>
      </w:tr>
    </w:tbl>
    <w:p w14:paraId="6E00606D"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7252560B" w14:textId="77777777" w:rsidTr="001307A1">
        <w:trPr>
          <w:trHeight w:val="397"/>
        </w:trPr>
        <w:tc>
          <w:tcPr>
            <w:tcW w:w="1681" w:type="dxa"/>
            <w:vAlign w:val="center"/>
          </w:tcPr>
          <w:p w14:paraId="1F801954"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0587C5E" w14:textId="316BC4B5" w:rsidR="0000551E" w:rsidRPr="006C3557" w:rsidRDefault="008E4699" w:rsidP="003B2D72">
            <w:pPr>
              <w:pStyle w:val="Tabulka"/>
              <w:rPr>
                <w:szCs w:val="22"/>
              </w:rPr>
            </w:pPr>
            <w:r>
              <w:rPr>
                <w:szCs w:val="22"/>
              </w:rPr>
              <w:t>470-2017-13330</w:t>
            </w:r>
          </w:p>
        </w:tc>
        <w:tc>
          <w:tcPr>
            <w:tcW w:w="709" w:type="dxa"/>
            <w:tcBorders>
              <w:top w:val="single" w:sz="8" w:space="0" w:color="auto"/>
              <w:left w:val="dotted" w:sz="4" w:space="0" w:color="auto"/>
              <w:bottom w:val="single" w:sz="8" w:space="0" w:color="auto"/>
            </w:tcBorders>
            <w:vAlign w:val="center"/>
          </w:tcPr>
          <w:p w14:paraId="2DA7D540"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1AACCD72" w14:textId="7708A510" w:rsidR="0000551E" w:rsidRPr="006C3557" w:rsidRDefault="008E4699" w:rsidP="003B2D72">
            <w:pPr>
              <w:pStyle w:val="Tabulka"/>
              <w:rPr>
                <w:szCs w:val="22"/>
              </w:rPr>
            </w:pPr>
            <w:r>
              <w:rPr>
                <w:szCs w:val="22"/>
              </w:rPr>
              <w:t>HR-001</w:t>
            </w:r>
          </w:p>
        </w:tc>
      </w:tr>
    </w:tbl>
    <w:p w14:paraId="5BBBD6B6" w14:textId="77777777" w:rsidR="0000551E" w:rsidRPr="006C3557" w:rsidRDefault="0000551E">
      <w:pPr>
        <w:rPr>
          <w:rFonts w:cs="Arial"/>
          <w:szCs w:val="22"/>
        </w:rPr>
      </w:pPr>
    </w:p>
    <w:p w14:paraId="5028E18D" w14:textId="445425D3" w:rsidR="0000551E"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6B3BE897" w14:textId="0B2740A5" w:rsidR="002F05C9" w:rsidRDefault="002F05C9" w:rsidP="00DF70A2">
      <w:pPr>
        <w:jc w:val="both"/>
      </w:pPr>
      <w:r>
        <w:t>Provedení upgrade operačního systému a a aplikačního serveru WebLogic na redakčních a publikačních serverech eAGRI.</w:t>
      </w:r>
    </w:p>
    <w:p w14:paraId="7BE7AD44" w14:textId="77777777" w:rsidR="002F05C9" w:rsidRPr="002F05C9" w:rsidRDefault="002F05C9" w:rsidP="002F05C9"/>
    <w:p w14:paraId="4B61CB78" w14:textId="1633A79F" w:rsidR="0000551E" w:rsidRDefault="0000551E" w:rsidP="00CC7ED5">
      <w:pPr>
        <w:pStyle w:val="Nadpis2"/>
      </w:pPr>
      <w:r w:rsidRPr="006C3557">
        <w:t>Popis požadavku</w:t>
      </w:r>
    </w:p>
    <w:p w14:paraId="211DD2B5" w14:textId="2E37C6D7" w:rsidR="002F05C9" w:rsidRPr="002F05C9" w:rsidRDefault="00D139BB" w:rsidP="00DF70A2">
      <w:pPr>
        <w:jc w:val="both"/>
      </w:pPr>
      <w:r>
        <w:t xml:space="preserve">V rámci tohoto změnového požadavku dojde u </w:t>
      </w:r>
      <w:r w:rsidRPr="002F05C9">
        <w:t>publikačních a redakčních server</w:t>
      </w:r>
      <w:r>
        <w:t>ů</w:t>
      </w:r>
      <w:r w:rsidRPr="002F05C9">
        <w:t xml:space="preserve"> eAGRI</w:t>
      </w:r>
      <w:r>
        <w:t xml:space="preserve"> k provedení upgrade OS na verzi RedHat 7.x dle template OS MZe, upgrade aplikačního serveru WebLogic na aktuální verzi, včetně instalace 64-bitového Java prostředí dostupného v repozitory RedHat, stejně tak jako veškeré komponenty OS.</w:t>
      </w:r>
    </w:p>
    <w:p w14:paraId="102921CE" w14:textId="77777777" w:rsidR="002F05C9" w:rsidRPr="002F05C9" w:rsidRDefault="002F05C9" w:rsidP="002F05C9"/>
    <w:p w14:paraId="01C78DFE" w14:textId="143AF5F8" w:rsidR="0000551E" w:rsidRDefault="0000551E" w:rsidP="00CC7ED5">
      <w:pPr>
        <w:pStyle w:val="Nadpis2"/>
      </w:pPr>
      <w:r w:rsidRPr="006C3557">
        <w:t>Odůvodnění požadované změny (legislativní změny, přínosy)</w:t>
      </w:r>
    </w:p>
    <w:p w14:paraId="34FAD61B" w14:textId="4D311F47" w:rsidR="00CE0EB5" w:rsidRDefault="005F606E" w:rsidP="00AA2A2B">
      <w:pPr>
        <w:pStyle w:val="Odstavecseseznamem"/>
        <w:numPr>
          <w:ilvl w:val="0"/>
          <w:numId w:val="9"/>
        </w:numPr>
      </w:pPr>
      <w:r>
        <w:t>Obnova výrobcem nepodporovaného OS RedHat</w:t>
      </w:r>
    </w:p>
    <w:p w14:paraId="7089BE02" w14:textId="6F4BA9A7" w:rsidR="005F606E" w:rsidRDefault="005F606E" w:rsidP="00AA2A2B">
      <w:pPr>
        <w:pStyle w:val="Odstavecseseznamem"/>
        <w:numPr>
          <w:ilvl w:val="0"/>
          <w:numId w:val="9"/>
        </w:numPr>
      </w:pPr>
      <w:r>
        <w:t>Obnova výrobcem nepodporované verze WebLogic</w:t>
      </w:r>
    </w:p>
    <w:p w14:paraId="44B87071" w14:textId="2BB4AF02" w:rsidR="005F606E" w:rsidRDefault="005F606E" w:rsidP="00AA2A2B">
      <w:pPr>
        <w:pStyle w:val="Odstavecseseznamem"/>
        <w:numPr>
          <w:ilvl w:val="0"/>
          <w:numId w:val="9"/>
        </w:numPr>
      </w:pPr>
      <w:r>
        <w:t>Snížení provozního rizika a nasazení standardního template MZe</w:t>
      </w:r>
    </w:p>
    <w:p w14:paraId="6E1FC8D8" w14:textId="77777777" w:rsidR="005F606E" w:rsidRDefault="005F606E" w:rsidP="00AA2A2B">
      <w:pPr>
        <w:pStyle w:val="Odstavecseseznamem"/>
        <w:numPr>
          <w:ilvl w:val="0"/>
          <w:numId w:val="9"/>
        </w:numPr>
      </w:pPr>
      <w:r>
        <w:lastRenderedPageBreak/>
        <w:t>Začlenění serverů do standardního patchování</w:t>
      </w:r>
    </w:p>
    <w:p w14:paraId="4C534D75" w14:textId="5431C4A1" w:rsidR="005F606E" w:rsidRDefault="005F606E" w:rsidP="00AA2A2B">
      <w:pPr>
        <w:pStyle w:val="Odstavecseseznamem"/>
        <w:numPr>
          <w:ilvl w:val="0"/>
          <w:numId w:val="9"/>
        </w:numPr>
      </w:pPr>
      <w:r>
        <w:t>Provoz podporovaných verzí</w:t>
      </w:r>
    </w:p>
    <w:p w14:paraId="145125DD" w14:textId="4CD20670" w:rsidR="005F606E" w:rsidRDefault="005F606E" w:rsidP="00AA2A2B">
      <w:pPr>
        <w:pStyle w:val="Odstavecseseznamem"/>
        <w:numPr>
          <w:ilvl w:val="0"/>
          <w:numId w:val="9"/>
        </w:numPr>
      </w:pPr>
      <w:r>
        <w:t>Snížení bezpečnostního rizika</w:t>
      </w:r>
    </w:p>
    <w:p w14:paraId="71221BF4" w14:textId="5427A7D4" w:rsidR="00CE0EB5" w:rsidRDefault="005D4DD1" w:rsidP="00AA2A2B">
      <w:pPr>
        <w:pStyle w:val="Odstavecseseznamem"/>
        <w:numPr>
          <w:ilvl w:val="0"/>
          <w:numId w:val="9"/>
        </w:numPr>
      </w:pPr>
      <w:r>
        <w:t>Snížení budoucích nákladů na upgrade</w:t>
      </w:r>
    </w:p>
    <w:p w14:paraId="105E3FAB" w14:textId="136C565D" w:rsidR="006839FA" w:rsidRDefault="006839FA" w:rsidP="00AA2A2B">
      <w:pPr>
        <w:pStyle w:val="Odstavecseseznamem"/>
        <w:numPr>
          <w:ilvl w:val="0"/>
          <w:numId w:val="9"/>
        </w:numPr>
      </w:pPr>
      <w:r>
        <w:t>Vyřešení nálezu infra</w:t>
      </w:r>
    </w:p>
    <w:p w14:paraId="5F9F031E" w14:textId="360B78B2" w:rsidR="0000551E" w:rsidRPr="006C3557" w:rsidRDefault="0000551E" w:rsidP="00CC7ED5">
      <w:pPr>
        <w:pStyle w:val="Nadpis2"/>
      </w:pPr>
      <w:r w:rsidRPr="006C3557">
        <w:t>Rizika nerealizace</w:t>
      </w:r>
    </w:p>
    <w:p w14:paraId="446FE00B" w14:textId="445CB199" w:rsidR="005D4DD1" w:rsidRDefault="005D4DD1" w:rsidP="00AA2A2B">
      <w:pPr>
        <w:pStyle w:val="Odstavecseseznamem"/>
        <w:numPr>
          <w:ilvl w:val="0"/>
          <w:numId w:val="9"/>
        </w:numPr>
      </w:pPr>
      <w:r>
        <w:t>Provoz nepodporovaných verzí OS a aplikačního serveru</w:t>
      </w:r>
    </w:p>
    <w:p w14:paraId="14A75B7D" w14:textId="77777777" w:rsidR="005D4DD1" w:rsidRDefault="005D4DD1" w:rsidP="00DF70A2">
      <w:pPr>
        <w:pStyle w:val="Odstavecseseznamem"/>
        <w:numPr>
          <w:ilvl w:val="0"/>
          <w:numId w:val="9"/>
        </w:numPr>
        <w:jc w:val="both"/>
      </w:pPr>
      <w:r>
        <w:t>Zvýšení bezpečnostního rizika díky provozu systémů obsahující známé zranitelnosti</w:t>
      </w:r>
    </w:p>
    <w:p w14:paraId="3AE3FF55" w14:textId="25AFFCE0" w:rsidR="0000551E" w:rsidRDefault="005D4DD1" w:rsidP="00AA2A2B">
      <w:pPr>
        <w:pStyle w:val="Odstavecseseznamem"/>
        <w:numPr>
          <w:ilvl w:val="0"/>
          <w:numId w:val="9"/>
        </w:numPr>
      </w:pPr>
      <w:r>
        <w:t>Nemožnost nasazení standardního patchování</w:t>
      </w:r>
    </w:p>
    <w:p w14:paraId="6B84E4C8" w14:textId="27786BD5" w:rsidR="005D4DD1" w:rsidRPr="005D4DD1" w:rsidRDefault="005D4DD1" w:rsidP="00AA2A2B">
      <w:pPr>
        <w:pStyle w:val="Odstavecseseznamem"/>
        <w:numPr>
          <w:ilvl w:val="0"/>
          <w:numId w:val="9"/>
        </w:numPr>
      </w:pPr>
      <w:r>
        <w:t>Zvýšení nákladů a rizik spojených s budoucím upgrade neopatchovaného systému</w:t>
      </w:r>
    </w:p>
    <w:p w14:paraId="3948F676" w14:textId="6CD3A614"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3A49468F" w14:textId="42ADF322" w:rsidR="005D4DD1" w:rsidRPr="002F05C9" w:rsidRDefault="005D4DD1" w:rsidP="00DF70A2">
      <w:pPr>
        <w:jc w:val="both"/>
      </w:pPr>
      <w:r w:rsidRPr="002F05C9">
        <w:t>Upgrade bude proveden postupně, nejdříve budou postupně připraveny a odladěny publikační testovací servery, následně produkční (v rámci realizace obměny bude omezena redundance prostředí) a v druhé fázi bude provedena obměna redakčních VM serverů (při obměně redakčních serverů budou nutné odstávky z důvodu migrace obsahu na nový server – nelze provozovat nový a starý server souběžně).</w:t>
      </w:r>
    </w:p>
    <w:p w14:paraId="2824A8C1" w14:textId="77777777" w:rsidR="005D4DD1" w:rsidRPr="002F05C9" w:rsidRDefault="005D4DD1" w:rsidP="005D4DD1"/>
    <w:p w14:paraId="216AAE8F" w14:textId="77777777" w:rsidR="005D4DD1" w:rsidRPr="00BE60DC" w:rsidRDefault="005D4DD1" w:rsidP="005D4DD1">
      <w:pPr>
        <w:rPr>
          <w:b/>
          <w:color w:val="1F497D"/>
        </w:rPr>
      </w:pPr>
      <w:r w:rsidRPr="00BE60DC">
        <w:rPr>
          <w:b/>
        </w:rPr>
        <w:t>Dotčené publikační servery:</w:t>
      </w:r>
    </w:p>
    <w:tbl>
      <w:tblPr>
        <w:tblW w:w="9810" w:type="dxa"/>
        <w:tblCellMar>
          <w:left w:w="0" w:type="dxa"/>
          <w:right w:w="0" w:type="dxa"/>
        </w:tblCellMar>
        <w:tblLook w:val="04A0" w:firstRow="1" w:lastRow="0" w:firstColumn="1" w:lastColumn="0" w:noHBand="0" w:noVBand="1"/>
      </w:tblPr>
      <w:tblGrid>
        <w:gridCol w:w="984"/>
        <w:gridCol w:w="1547"/>
        <w:gridCol w:w="2366"/>
        <w:gridCol w:w="801"/>
        <w:gridCol w:w="4112"/>
      </w:tblGrid>
      <w:tr w:rsidR="005D4DD1" w14:paraId="409957A4" w14:textId="77777777" w:rsidTr="00DF70A2">
        <w:trPr>
          <w:trHeight w:val="30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C8A1543" w14:textId="77777777" w:rsidR="005D4DD1" w:rsidRDefault="005D4DD1" w:rsidP="009441E7">
            <w:pPr>
              <w:jc w:val="center"/>
              <w:rPr>
                <w:color w:val="000000"/>
                <w:lang w:eastAsia="cs-CZ"/>
              </w:rPr>
            </w:pPr>
            <w:r>
              <w:rPr>
                <w:color w:val="000000"/>
                <w:lang w:eastAsia="cs-CZ"/>
              </w:rPr>
              <w:t>n2rhpsj5</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85E9C68" w14:textId="77777777" w:rsidR="005D4DD1" w:rsidRDefault="005D4DD1" w:rsidP="009441E7">
            <w:pPr>
              <w:jc w:val="center"/>
              <w:rPr>
                <w:color w:val="000000"/>
                <w:lang w:eastAsia="cs-CZ"/>
              </w:rPr>
            </w:pPr>
            <w:r>
              <w:rPr>
                <w:color w:val="000000"/>
                <w:lang w:eastAsia="cs-CZ"/>
              </w:rPr>
              <w:t>172.17.107.29</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0A31F4B" w14:textId="77777777" w:rsidR="005D4DD1" w:rsidRDefault="005D4DD1" w:rsidP="009441E7">
            <w:pPr>
              <w:jc w:val="center"/>
              <w:rPr>
                <w:color w:val="000000"/>
                <w:lang w:eastAsia="cs-CZ"/>
              </w:rPr>
            </w:pPr>
            <w:r>
              <w:rPr>
                <w:color w:val="000000"/>
                <w:lang w:eastAsia="cs-CZ"/>
              </w:rPr>
              <w:t>ProLiant BL460c Gen8</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CF44E19" w14:textId="77777777" w:rsidR="005D4DD1" w:rsidRDefault="005D4DD1" w:rsidP="009441E7">
            <w:pPr>
              <w:jc w:val="center"/>
              <w:rPr>
                <w:color w:val="000000"/>
                <w:lang w:eastAsia="cs-CZ"/>
              </w:rPr>
            </w:pPr>
            <w:r>
              <w:rPr>
                <w:color w:val="000000"/>
                <w:lang w:eastAsia="cs-CZ"/>
              </w:rPr>
              <w:t>eAGRI</w:t>
            </w:r>
          </w:p>
        </w:tc>
        <w:tc>
          <w:tcPr>
            <w:tcW w:w="41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364E45B" w14:textId="77777777" w:rsidR="005D4DD1" w:rsidRDefault="005D4DD1" w:rsidP="009441E7">
            <w:pPr>
              <w:rPr>
                <w:color w:val="000000"/>
                <w:lang w:eastAsia="cs-CZ"/>
              </w:rPr>
            </w:pPr>
            <w:r>
              <w:rPr>
                <w:color w:val="000000"/>
                <w:lang w:eastAsia="cs-CZ"/>
              </w:rPr>
              <w:t>TEST - Publikacni servery s weblogic</w:t>
            </w:r>
          </w:p>
        </w:tc>
      </w:tr>
      <w:tr w:rsidR="005D4DD1" w14:paraId="21533C7B" w14:textId="77777777" w:rsidTr="00DF70A2">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C40D96" w14:textId="77777777" w:rsidR="005D4DD1" w:rsidRDefault="005D4DD1" w:rsidP="009441E7">
            <w:pPr>
              <w:jc w:val="center"/>
              <w:rPr>
                <w:color w:val="000000"/>
                <w:lang w:eastAsia="cs-CZ"/>
              </w:rPr>
            </w:pPr>
            <w:r>
              <w:rPr>
                <w:color w:val="000000"/>
                <w:lang w:eastAsia="cs-CZ"/>
              </w:rPr>
              <w:t>n2rhpsj6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4A199E" w14:textId="77777777" w:rsidR="005D4DD1" w:rsidRDefault="005D4DD1" w:rsidP="009441E7">
            <w:pPr>
              <w:jc w:val="center"/>
              <w:rPr>
                <w:color w:val="000000"/>
                <w:lang w:eastAsia="cs-CZ"/>
              </w:rPr>
            </w:pPr>
            <w:r>
              <w:rPr>
                <w:color w:val="000000"/>
                <w:lang w:eastAsia="cs-CZ"/>
              </w:rPr>
              <w:t>172.17.107.30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C5B256" w14:textId="77777777" w:rsidR="005D4DD1" w:rsidRDefault="005D4DD1" w:rsidP="009441E7">
            <w:pPr>
              <w:jc w:val="center"/>
              <w:rPr>
                <w:color w:val="000000"/>
                <w:lang w:eastAsia="cs-CZ"/>
              </w:rPr>
            </w:pPr>
            <w:r>
              <w:rPr>
                <w:color w:val="000000"/>
                <w:lang w:eastAsia="cs-CZ"/>
              </w:rPr>
              <w:t>ProLiant BL460c Gen8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579BAF" w14:textId="77777777" w:rsidR="005D4DD1" w:rsidRDefault="005D4DD1" w:rsidP="009441E7">
            <w:pPr>
              <w:jc w:val="center"/>
              <w:rPr>
                <w:color w:val="000000"/>
                <w:lang w:eastAsia="cs-CZ"/>
              </w:rPr>
            </w:pPr>
            <w:r>
              <w:rPr>
                <w:color w:val="000000"/>
                <w:lang w:eastAsia="cs-CZ"/>
              </w:rPr>
              <w:t>eAGRI</w:t>
            </w:r>
          </w:p>
        </w:tc>
        <w:tc>
          <w:tcPr>
            <w:tcW w:w="41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FC4797" w14:textId="77777777" w:rsidR="005D4DD1" w:rsidRDefault="005D4DD1" w:rsidP="009441E7">
            <w:pPr>
              <w:rPr>
                <w:color w:val="000000"/>
                <w:lang w:eastAsia="cs-CZ"/>
              </w:rPr>
            </w:pPr>
            <w:r>
              <w:rPr>
                <w:color w:val="000000"/>
                <w:lang w:eastAsia="cs-CZ"/>
              </w:rPr>
              <w:t>TEST - Publikacni servery s weblogic</w:t>
            </w:r>
          </w:p>
        </w:tc>
      </w:tr>
      <w:tr w:rsidR="005D4DD1" w14:paraId="0ED1E09C" w14:textId="77777777" w:rsidTr="00DF70A2">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440ABF" w14:textId="77777777" w:rsidR="005D4DD1" w:rsidRDefault="005D4DD1" w:rsidP="009441E7">
            <w:pPr>
              <w:jc w:val="center"/>
              <w:rPr>
                <w:color w:val="000000"/>
                <w:lang w:eastAsia="cs-CZ"/>
              </w:rPr>
            </w:pPr>
            <w:r>
              <w:rPr>
                <w:color w:val="000000"/>
                <w:lang w:eastAsia="cs-CZ"/>
              </w:rPr>
              <w:t>n2rhpsj7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5D0B3A" w14:textId="77777777" w:rsidR="005D4DD1" w:rsidRDefault="005D4DD1" w:rsidP="009441E7">
            <w:pPr>
              <w:jc w:val="center"/>
              <w:rPr>
                <w:color w:val="000000"/>
                <w:lang w:eastAsia="cs-CZ"/>
              </w:rPr>
            </w:pPr>
            <w:r>
              <w:rPr>
                <w:color w:val="000000"/>
                <w:lang w:eastAsia="cs-CZ"/>
              </w:rPr>
              <w:t>172.17.106.29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849D5A" w14:textId="77777777" w:rsidR="005D4DD1" w:rsidRDefault="005D4DD1" w:rsidP="009441E7">
            <w:pPr>
              <w:jc w:val="center"/>
              <w:rPr>
                <w:color w:val="000000"/>
                <w:lang w:eastAsia="cs-CZ"/>
              </w:rPr>
            </w:pPr>
            <w:r>
              <w:rPr>
                <w:color w:val="000000"/>
                <w:lang w:eastAsia="cs-CZ"/>
              </w:rPr>
              <w:t>ProLiant BL460c Gen8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956FDF" w14:textId="77777777" w:rsidR="005D4DD1" w:rsidRDefault="005D4DD1" w:rsidP="009441E7">
            <w:pPr>
              <w:jc w:val="center"/>
              <w:rPr>
                <w:color w:val="000000"/>
                <w:lang w:eastAsia="cs-CZ"/>
              </w:rPr>
            </w:pPr>
            <w:r>
              <w:rPr>
                <w:color w:val="000000"/>
                <w:lang w:eastAsia="cs-CZ"/>
              </w:rPr>
              <w:t>eAGRI</w:t>
            </w:r>
          </w:p>
        </w:tc>
        <w:tc>
          <w:tcPr>
            <w:tcW w:w="41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F18040" w14:textId="77777777" w:rsidR="005D4DD1" w:rsidRDefault="005D4DD1" w:rsidP="009441E7">
            <w:pPr>
              <w:rPr>
                <w:color w:val="000000"/>
                <w:lang w:eastAsia="cs-CZ"/>
              </w:rPr>
            </w:pPr>
            <w:r>
              <w:rPr>
                <w:color w:val="000000"/>
                <w:lang w:eastAsia="cs-CZ"/>
              </w:rPr>
              <w:t>PROD - Publikacni servery s weblogic</w:t>
            </w:r>
          </w:p>
        </w:tc>
      </w:tr>
      <w:tr w:rsidR="005D4DD1" w14:paraId="01542184" w14:textId="77777777" w:rsidTr="00DF70A2">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A26D7B" w14:textId="77777777" w:rsidR="005D4DD1" w:rsidRDefault="005D4DD1" w:rsidP="009441E7">
            <w:pPr>
              <w:jc w:val="center"/>
              <w:rPr>
                <w:color w:val="000000"/>
                <w:lang w:eastAsia="cs-CZ"/>
              </w:rPr>
            </w:pPr>
            <w:r>
              <w:rPr>
                <w:color w:val="000000"/>
                <w:lang w:eastAsia="cs-CZ"/>
              </w:rPr>
              <w:t>n2rhpsj8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4ED2FE" w14:textId="77777777" w:rsidR="005D4DD1" w:rsidRDefault="005D4DD1" w:rsidP="009441E7">
            <w:pPr>
              <w:jc w:val="center"/>
              <w:rPr>
                <w:color w:val="000000"/>
                <w:lang w:eastAsia="cs-CZ"/>
              </w:rPr>
            </w:pPr>
            <w:r>
              <w:rPr>
                <w:color w:val="000000"/>
                <w:lang w:eastAsia="cs-CZ"/>
              </w:rPr>
              <w:t>172.17.106.30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00FC72" w14:textId="77777777" w:rsidR="005D4DD1" w:rsidRDefault="005D4DD1" w:rsidP="009441E7">
            <w:pPr>
              <w:jc w:val="center"/>
              <w:rPr>
                <w:color w:val="000000"/>
                <w:lang w:eastAsia="cs-CZ"/>
              </w:rPr>
            </w:pPr>
            <w:r>
              <w:rPr>
                <w:color w:val="000000"/>
                <w:lang w:eastAsia="cs-CZ"/>
              </w:rPr>
              <w:t>ProLiant BL460c Gen8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E14E4C" w14:textId="77777777" w:rsidR="005D4DD1" w:rsidRDefault="005D4DD1" w:rsidP="009441E7">
            <w:pPr>
              <w:jc w:val="center"/>
              <w:rPr>
                <w:color w:val="000000"/>
                <w:lang w:eastAsia="cs-CZ"/>
              </w:rPr>
            </w:pPr>
            <w:r>
              <w:rPr>
                <w:color w:val="000000"/>
                <w:lang w:eastAsia="cs-CZ"/>
              </w:rPr>
              <w:t>eAGRI</w:t>
            </w:r>
          </w:p>
        </w:tc>
        <w:tc>
          <w:tcPr>
            <w:tcW w:w="41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858BE2" w14:textId="77777777" w:rsidR="005D4DD1" w:rsidRDefault="005D4DD1" w:rsidP="009441E7">
            <w:pPr>
              <w:rPr>
                <w:color w:val="000000"/>
                <w:lang w:eastAsia="cs-CZ"/>
              </w:rPr>
            </w:pPr>
            <w:r>
              <w:rPr>
                <w:color w:val="000000"/>
                <w:lang w:eastAsia="cs-CZ"/>
              </w:rPr>
              <w:t>PROD - Publikacni servery s weblogic</w:t>
            </w:r>
          </w:p>
        </w:tc>
      </w:tr>
    </w:tbl>
    <w:p w14:paraId="13967236" w14:textId="77777777" w:rsidR="005D4DD1" w:rsidRDefault="005D4DD1" w:rsidP="005D4DD1">
      <w:pPr>
        <w:rPr>
          <w:rFonts w:ascii="Calibri" w:eastAsiaTheme="minorHAnsi" w:hAnsi="Calibri" w:cs="Calibri"/>
          <w:color w:val="1F497D"/>
          <w:szCs w:val="22"/>
        </w:rPr>
      </w:pPr>
    </w:p>
    <w:p w14:paraId="0DA8505F" w14:textId="77777777" w:rsidR="005D4DD1" w:rsidRPr="00BE60DC" w:rsidRDefault="005D4DD1" w:rsidP="005D4DD1">
      <w:pPr>
        <w:rPr>
          <w:b/>
        </w:rPr>
      </w:pPr>
      <w:r w:rsidRPr="00BE60DC">
        <w:rPr>
          <w:b/>
        </w:rPr>
        <w:t>Dotčené redakční servery:</w:t>
      </w:r>
    </w:p>
    <w:tbl>
      <w:tblPr>
        <w:tblW w:w="9771" w:type="dxa"/>
        <w:tblCellMar>
          <w:left w:w="0" w:type="dxa"/>
          <w:right w:w="0" w:type="dxa"/>
        </w:tblCellMar>
        <w:tblLook w:val="04A0" w:firstRow="1" w:lastRow="0" w:firstColumn="1" w:lastColumn="0" w:noHBand="0" w:noVBand="1"/>
      </w:tblPr>
      <w:tblGrid>
        <w:gridCol w:w="1058"/>
        <w:gridCol w:w="1670"/>
        <w:gridCol w:w="2231"/>
        <w:gridCol w:w="801"/>
        <w:gridCol w:w="4011"/>
      </w:tblGrid>
      <w:tr w:rsidR="005D4DD1" w14:paraId="037D3D0B" w14:textId="77777777" w:rsidTr="009441E7">
        <w:trPr>
          <w:trHeight w:val="30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0D8C112" w14:textId="77777777" w:rsidR="005D4DD1" w:rsidRDefault="005D4DD1" w:rsidP="009441E7">
            <w:pPr>
              <w:jc w:val="center"/>
              <w:rPr>
                <w:color w:val="000000"/>
                <w:lang w:eastAsia="cs-CZ"/>
              </w:rPr>
            </w:pPr>
            <w:r>
              <w:rPr>
                <w:color w:val="000000"/>
                <w:lang w:eastAsia="cs-CZ"/>
              </w:rPr>
              <w:t>n2rhpv89</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6738D18" w14:textId="77777777" w:rsidR="005D4DD1" w:rsidRDefault="005D4DD1" w:rsidP="009441E7">
            <w:pPr>
              <w:jc w:val="center"/>
              <w:rPr>
                <w:color w:val="000000"/>
                <w:lang w:eastAsia="cs-CZ"/>
              </w:rPr>
            </w:pPr>
            <w:r>
              <w:rPr>
                <w:color w:val="000000"/>
                <w:lang w:eastAsia="cs-CZ"/>
              </w:rPr>
              <w:t>172.17.218.129</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9F8A0BC" w14:textId="77777777" w:rsidR="005D4DD1" w:rsidRDefault="005D4DD1" w:rsidP="009441E7">
            <w:pPr>
              <w:jc w:val="center"/>
              <w:rPr>
                <w:color w:val="000000"/>
                <w:lang w:eastAsia="cs-CZ"/>
              </w:rPr>
            </w:pPr>
            <w:r>
              <w:rPr>
                <w:color w:val="000000"/>
                <w:lang w:eastAsia="cs-CZ"/>
              </w:rPr>
              <w:t>vmware virtual server</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23B0159" w14:textId="77777777" w:rsidR="005D4DD1" w:rsidRDefault="005D4DD1" w:rsidP="009441E7">
            <w:pPr>
              <w:jc w:val="center"/>
              <w:rPr>
                <w:color w:val="000000"/>
                <w:lang w:eastAsia="cs-CZ"/>
              </w:rPr>
            </w:pPr>
            <w:r>
              <w:rPr>
                <w:color w:val="000000"/>
                <w:lang w:eastAsia="cs-CZ"/>
              </w:rPr>
              <w:t>eAGRI</w:t>
            </w:r>
          </w:p>
        </w:tc>
        <w:tc>
          <w:tcPr>
            <w:tcW w:w="401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CAF7DE3" w14:textId="77777777" w:rsidR="005D4DD1" w:rsidRDefault="005D4DD1" w:rsidP="009441E7">
            <w:pPr>
              <w:rPr>
                <w:color w:val="000000"/>
                <w:lang w:eastAsia="cs-CZ"/>
              </w:rPr>
            </w:pPr>
            <w:r>
              <w:rPr>
                <w:color w:val="000000"/>
                <w:lang w:eastAsia="cs-CZ"/>
              </w:rPr>
              <w:t>TEST - eAGRI Redakcni server</w:t>
            </w:r>
          </w:p>
        </w:tc>
      </w:tr>
      <w:tr w:rsidR="005D4DD1" w14:paraId="226F4972" w14:textId="77777777" w:rsidTr="009441E7">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9B7EB9" w14:textId="77777777" w:rsidR="005D4DD1" w:rsidRDefault="005D4DD1" w:rsidP="009441E7">
            <w:pPr>
              <w:jc w:val="center"/>
              <w:rPr>
                <w:color w:val="000000"/>
                <w:lang w:eastAsia="cs-CZ"/>
              </w:rPr>
            </w:pPr>
            <w:r>
              <w:rPr>
                <w:color w:val="000000"/>
                <w:lang w:eastAsia="cs-CZ"/>
              </w:rPr>
              <w:t>n2rhpv90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597418" w14:textId="77777777" w:rsidR="005D4DD1" w:rsidRDefault="005D4DD1" w:rsidP="009441E7">
            <w:pPr>
              <w:jc w:val="center"/>
              <w:rPr>
                <w:color w:val="000000"/>
                <w:lang w:eastAsia="cs-CZ"/>
              </w:rPr>
            </w:pPr>
            <w:r>
              <w:rPr>
                <w:color w:val="000000"/>
                <w:lang w:eastAsia="cs-CZ"/>
              </w:rPr>
              <w:t>172.17.151.129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C7A458" w14:textId="77777777" w:rsidR="005D4DD1" w:rsidRDefault="005D4DD1" w:rsidP="009441E7">
            <w:pPr>
              <w:jc w:val="center"/>
              <w:rPr>
                <w:color w:val="000000"/>
                <w:lang w:eastAsia="cs-CZ"/>
              </w:rPr>
            </w:pPr>
            <w:r>
              <w:rPr>
                <w:color w:val="000000"/>
                <w:lang w:eastAsia="cs-CZ"/>
              </w:rPr>
              <w:t>vmware virtual server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F8A5D3" w14:textId="77777777" w:rsidR="005D4DD1" w:rsidRDefault="005D4DD1" w:rsidP="009441E7">
            <w:pPr>
              <w:jc w:val="center"/>
              <w:rPr>
                <w:color w:val="000000"/>
                <w:lang w:eastAsia="cs-CZ"/>
              </w:rPr>
            </w:pPr>
            <w:r>
              <w:rPr>
                <w:color w:val="000000"/>
                <w:lang w:eastAsia="cs-CZ"/>
              </w:rPr>
              <w:t>eAGRI</w:t>
            </w:r>
          </w:p>
        </w:tc>
        <w:tc>
          <w:tcPr>
            <w:tcW w:w="4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FE722F" w14:textId="77777777" w:rsidR="005D4DD1" w:rsidRDefault="005D4DD1" w:rsidP="009441E7">
            <w:pPr>
              <w:rPr>
                <w:color w:val="000000"/>
                <w:lang w:eastAsia="cs-CZ"/>
              </w:rPr>
            </w:pPr>
            <w:r>
              <w:rPr>
                <w:color w:val="000000"/>
                <w:lang w:eastAsia="cs-CZ"/>
              </w:rPr>
              <w:t>PROD - eAGRI Redakcni server</w:t>
            </w:r>
          </w:p>
        </w:tc>
      </w:tr>
    </w:tbl>
    <w:p w14:paraId="2261621F" w14:textId="77777777" w:rsidR="005D4DD1" w:rsidRDefault="005D4DD1" w:rsidP="005D4DD1">
      <w:pPr>
        <w:rPr>
          <w:rFonts w:ascii="Calibri" w:eastAsiaTheme="minorHAnsi" w:hAnsi="Calibri" w:cs="Calibri"/>
          <w:color w:val="1F497D"/>
          <w:szCs w:val="22"/>
        </w:rPr>
      </w:pPr>
    </w:p>
    <w:p w14:paraId="0CFE1296" w14:textId="77777777" w:rsidR="005D4DD1" w:rsidRPr="00CE0EB5" w:rsidRDefault="005D4DD1" w:rsidP="00B34257">
      <w:pPr>
        <w:jc w:val="both"/>
      </w:pPr>
      <w:r w:rsidRPr="00CE0EB5">
        <w:t>Vzhledem k faktu, že aktuální publikační servery jsou osazeny 4 jádrovými procesory nelze využít pro migrace nové servery Generace 9, které jsou vybaveny osmi jádrovými procesory, protože by neseděl přiřazený počet licencí Weblogic, takže po dobu migrace bude nutné prostředí provozovat bez redudance. V rámci zkrácení celkové odstávky bude celý postup odladěn a otestován na testovacím prostředí, aby následná změna na produkčním prostředí proběhla co nejrychleji (v řádu jednotek dnů).</w:t>
      </w:r>
    </w:p>
    <w:p w14:paraId="0A1BB75F" w14:textId="77777777" w:rsidR="005D4DD1" w:rsidRDefault="005D4DD1" w:rsidP="005D4DD1">
      <w:pPr>
        <w:rPr>
          <w:color w:val="1F497D"/>
        </w:rPr>
      </w:pPr>
    </w:p>
    <w:p w14:paraId="645677CC" w14:textId="77777777" w:rsidR="005D4DD1" w:rsidRPr="00BE60DC" w:rsidRDefault="005D4DD1" w:rsidP="005D4DD1">
      <w:pPr>
        <w:rPr>
          <w:b/>
        </w:rPr>
      </w:pPr>
      <w:r w:rsidRPr="00BE60DC">
        <w:rPr>
          <w:b/>
        </w:rPr>
        <w:t>Realizované práce v rámci PZ (publikační servery n2rhpsj5, 6, 7, 8):</w:t>
      </w:r>
    </w:p>
    <w:p w14:paraId="577711D2" w14:textId="77777777" w:rsidR="005D4DD1" w:rsidRDefault="005D4DD1" w:rsidP="00AA2A2B">
      <w:pPr>
        <w:pStyle w:val="Odstavecseseznamem"/>
        <w:numPr>
          <w:ilvl w:val="0"/>
          <w:numId w:val="8"/>
        </w:numPr>
        <w:spacing w:after="0"/>
        <w:contextualSpacing w:val="0"/>
        <w:jc w:val="both"/>
        <w:rPr>
          <w:lang w:eastAsia="cs-CZ"/>
        </w:rPr>
      </w:pPr>
      <w:r>
        <w:t>Vyřazení serveru z farmy</w:t>
      </w:r>
    </w:p>
    <w:p w14:paraId="0DF38D38" w14:textId="77777777" w:rsidR="005D4DD1" w:rsidRDefault="005D4DD1" w:rsidP="00AA2A2B">
      <w:pPr>
        <w:pStyle w:val="Odstavecseseznamem"/>
        <w:numPr>
          <w:ilvl w:val="0"/>
          <w:numId w:val="8"/>
        </w:numPr>
        <w:spacing w:after="0"/>
        <w:contextualSpacing w:val="0"/>
        <w:jc w:val="both"/>
        <w:rPr>
          <w:lang w:eastAsia="cs-CZ"/>
        </w:rPr>
      </w:pPr>
      <w:r>
        <w:t>Instalace OS RedHat přes Instal server, napojení na Ansible</w:t>
      </w:r>
    </w:p>
    <w:p w14:paraId="537D4E59" w14:textId="77777777" w:rsidR="005D4DD1" w:rsidRDefault="005D4DD1" w:rsidP="00AA2A2B">
      <w:pPr>
        <w:pStyle w:val="Odstavecseseznamem"/>
        <w:numPr>
          <w:ilvl w:val="0"/>
          <w:numId w:val="8"/>
        </w:numPr>
        <w:spacing w:after="0"/>
        <w:contextualSpacing w:val="0"/>
        <w:jc w:val="both"/>
        <w:rPr>
          <w:lang w:eastAsia="cs-CZ"/>
        </w:rPr>
      </w:pPr>
      <w:r>
        <w:t>Instalace a konfigurace Weblogic, JAVA, lokální DB dle specifikace uvedené v přiloženém dokumentu</w:t>
      </w:r>
    </w:p>
    <w:p w14:paraId="09337E3B" w14:textId="77777777" w:rsidR="005D4DD1" w:rsidRDefault="005D4DD1" w:rsidP="00AA2A2B">
      <w:pPr>
        <w:pStyle w:val="Odstavecseseznamem"/>
        <w:numPr>
          <w:ilvl w:val="0"/>
          <w:numId w:val="8"/>
        </w:numPr>
        <w:spacing w:after="0"/>
        <w:contextualSpacing w:val="0"/>
        <w:jc w:val="both"/>
        <w:rPr>
          <w:lang w:eastAsia="cs-CZ"/>
        </w:rPr>
      </w:pPr>
      <w:r>
        <w:t>Přenesení konfigurace uživatelů, oprávnění z původního serveru</w:t>
      </w:r>
    </w:p>
    <w:p w14:paraId="177E655E" w14:textId="77777777" w:rsidR="005D4DD1" w:rsidRDefault="005D4DD1" w:rsidP="00AA2A2B">
      <w:pPr>
        <w:pStyle w:val="Odstavecseseznamem"/>
        <w:numPr>
          <w:ilvl w:val="0"/>
          <w:numId w:val="8"/>
        </w:numPr>
        <w:spacing w:after="0"/>
        <w:contextualSpacing w:val="0"/>
        <w:jc w:val="both"/>
        <w:rPr>
          <w:lang w:eastAsia="cs-CZ"/>
        </w:rPr>
      </w:pPr>
      <w:r>
        <w:t>Instalace a konfigurace JNET Publisher</w:t>
      </w:r>
    </w:p>
    <w:p w14:paraId="67038902" w14:textId="77777777" w:rsidR="005D4DD1" w:rsidRDefault="005D4DD1" w:rsidP="00AA2A2B">
      <w:pPr>
        <w:pStyle w:val="Odstavecseseznamem"/>
        <w:numPr>
          <w:ilvl w:val="0"/>
          <w:numId w:val="8"/>
        </w:numPr>
        <w:spacing w:after="0"/>
        <w:contextualSpacing w:val="0"/>
        <w:jc w:val="both"/>
        <w:rPr>
          <w:lang w:eastAsia="cs-CZ"/>
        </w:rPr>
      </w:pPr>
      <w:r>
        <w:t>Přenesení dat z druhého serveru</w:t>
      </w:r>
    </w:p>
    <w:p w14:paraId="0DAC04F8" w14:textId="77777777" w:rsidR="005D4DD1" w:rsidRDefault="005D4DD1" w:rsidP="00AA2A2B">
      <w:pPr>
        <w:pStyle w:val="Odstavecseseznamem"/>
        <w:numPr>
          <w:ilvl w:val="0"/>
          <w:numId w:val="8"/>
        </w:numPr>
        <w:spacing w:after="0"/>
        <w:contextualSpacing w:val="0"/>
        <w:jc w:val="both"/>
        <w:rPr>
          <w:szCs w:val="22"/>
        </w:rPr>
      </w:pPr>
      <w:r>
        <w:t>Testy a ladění aplikace</w:t>
      </w:r>
    </w:p>
    <w:p w14:paraId="1B475F82" w14:textId="77777777" w:rsidR="005D4DD1" w:rsidRDefault="005D4DD1" w:rsidP="00AA2A2B">
      <w:pPr>
        <w:pStyle w:val="Odstavecseseznamem"/>
        <w:numPr>
          <w:ilvl w:val="0"/>
          <w:numId w:val="8"/>
        </w:numPr>
        <w:spacing w:after="0"/>
        <w:contextualSpacing w:val="0"/>
        <w:jc w:val="both"/>
        <w:rPr>
          <w:sz w:val="20"/>
          <w:szCs w:val="20"/>
        </w:rPr>
      </w:pPr>
      <w:r>
        <w:t>Konfigurace backupu serverů, dohledů OMU a podklady pro začlenění serverů pod SiteScope</w:t>
      </w:r>
    </w:p>
    <w:p w14:paraId="1C27C7A9" w14:textId="77777777" w:rsidR="005D4DD1" w:rsidRDefault="005D4DD1" w:rsidP="00AA2A2B">
      <w:pPr>
        <w:pStyle w:val="Odstavecseseznamem"/>
        <w:numPr>
          <w:ilvl w:val="0"/>
          <w:numId w:val="8"/>
        </w:numPr>
        <w:spacing w:after="0"/>
        <w:contextualSpacing w:val="0"/>
        <w:jc w:val="both"/>
      </w:pPr>
      <w:bookmarkStart w:id="1" w:name="_Toc491076322"/>
      <w:bookmarkEnd w:id="1"/>
      <w:r>
        <w:t xml:space="preserve">Zařazení serveru do zálohování prostřednictvím HP DataProtectoru </w:t>
      </w:r>
    </w:p>
    <w:p w14:paraId="3D23522C" w14:textId="77777777" w:rsidR="005D4DD1" w:rsidRDefault="005D4DD1" w:rsidP="00AA2A2B">
      <w:pPr>
        <w:pStyle w:val="Odstavecseseznamem"/>
        <w:numPr>
          <w:ilvl w:val="0"/>
          <w:numId w:val="8"/>
        </w:numPr>
        <w:spacing w:after="0"/>
        <w:contextualSpacing w:val="0"/>
        <w:jc w:val="both"/>
      </w:pPr>
      <w:r>
        <w:t>Vrácení serveru zpět do farmy</w:t>
      </w:r>
    </w:p>
    <w:p w14:paraId="0F14292B" w14:textId="77777777" w:rsidR="005D4DD1" w:rsidRDefault="005D4DD1" w:rsidP="00AA2A2B">
      <w:pPr>
        <w:pStyle w:val="Odstavecseseznamem"/>
        <w:numPr>
          <w:ilvl w:val="0"/>
          <w:numId w:val="8"/>
        </w:numPr>
        <w:spacing w:after="0"/>
        <w:contextualSpacing w:val="0"/>
        <w:jc w:val="both"/>
      </w:pPr>
      <w:r>
        <w:t>Vyjmutí druhé serveru z farmy a z opakování postupu (platí pro test i produkci)</w:t>
      </w:r>
    </w:p>
    <w:p w14:paraId="137C1F88" w14:textId="77777777" w:rsidR="005D4DD1" w:rsidRDefault="005D4DD1" w:rsidP="00AA2A2B">
      <w:pPr>
        <w:pStyle w:val="Odstavecseseznamem"/>
        <w:numPr>
          <w:ilvl w:val="0"/>
          <w:numId w:val="8"/>
        </w:numPr>
        <w:spacing w:after="0"/>
        <w:contextualSpacing w:val="0"/>
        <w:jc w:val="both"/>
      </w:pPr>
      <w:r>
        <w:t>Aktualizace/Vytvoření systémové a administrátorské dokumentace, adresního plánu, CMDB</w:t>
      </w:r>
    </w:p>
    <w:p w14:paraId="6DFE3C3B" w14:textId="77777777" w:rsidR="005D4DD1" w:rsidRDefault="005D4DD1" w:rsidP="005D4DD1">
      <w:pPr>
        <w:rPr>
          <w:color w:val="1F497D"/>
        </w:rPr>
      </w:pPr>
    </w:p>
    <w:p w14:paraId="4D599014" w14:textId="77777777" w:rsidR="005D4DD1" w:rsidRPr="00BE60DC" w:rsidRDefault="005D4DD1" w:rsidP="005D4DD1">
      <w:pPr>
        <w:rPr>
          <w:b/>
        </w:rPr>
      </w:pPr>
      <w:r w:rsidRPr="00BE60DC">
        <w:rPr>
          <w:b/>
        </w:rPr>
        <w:t>Realizované práce v rámci PZ (redakční / editační servery n2rhpv89, 90):</w:t>
      </w:r>
    </w:p>
    <w:p w14:paraId="16DE2923" w14:textId="77777777" w:rsidR="005D4DD1" w:rsidRDefault="005D4DD1" w:rsidP="00AA2A2B">
      <w:pPr>
        <w:pStyle w:val="Odstavecseseznamem"/>
        <w:numPr>
          <w:ilvl w:val="0"/>
          <w:numId w:val="8"/>
        </w:numPr>
        <w:spacing w:after="0"/>
        <w:contextualSpacing w:val="0"/>
        <w:jc w:val="both"/>
        <w:rPr>
          <w:lang w:eastAsia="cs-CZ"/>
        </w:rPr>
      </w:pPr>
      <w:r>
        <w:t>Vytvoření nového serveru na dočasných IP adresách</w:t>
      </w:r>
    </w:p>
    <w:p w14:paraId="63DCD4CB" w14:textId="77777777" w:rsidR="005D4DD1" w:rsidRDefault="005D4DD1" w:rsidP="00AA2A2B">
      <w:pPr>
        <w:pStyle w:val="Odstavecseseznamem"/>
        <w:numPr>
          <w:ilvl w:val="0"/>
          <w:numId w:val="8"/>
        </w:numPr>
        <w:spacing w:after="0"/>
        <w:contextualSpacing w:val="0"/>
        <w:jc w:val="both"/>
        <w:rPr>
          <w:lang w:eastAsia="cs-CZ"/>
        </w:rPr>
      </w:pPr>
      <w:r>
        <w:t>Instalace OS RedHat přes Instal server, napojení na Ansible</w:t>
      </w:r>
    </w:p>
    <w:p w14:paraId="29DC489D" w14:textId="77777777" w:rsidR="005D4DD1" w:rsidRDefault="005D4DD1" w:rsidP="00AA2A2B">
      <w:pPr>
        <w:pStyle w:val="Odstavecseseznamem"/>
        <w:numPr>
          <w:ilvl w:val="0"/>
          <w:numId w:val="8"/>
        </w:numPr>
        <w:spacing w:after="0"/>
        <w:contextualSpacing w:val="0"/>
        <w:jc w:val="both"/>
        <w:rPr>
          <w:lang w:eastAsia="cs-CZ"/>
        </w:rPr>
      </w:pPr>
      <w:r>
        <w:t>Instalace a konfigurace Weblogic, JAVA dle specifikace uvedené v přiloženém dokumentu</w:t>
      </w:r>
    </w:p>
    <w:p w14:paraId="02DA72D9" w14:textId="77777777" w:rsidR="005D4DD1" w:rsidRDefault="005D4DD1" w:rsidP="00AA2A2B">
      <w:pPr>
        <w:pStyle w:val="Odstavecseseznamem"/>
        <w:numPr>
          <w:ilvl w:val="0"/>
          <w:numId w:val="8"/>
        </w:numPr>
        <w:spacing w:after="0"/>
        <w:contextualSpacing w:val="0"/>
        <w:jc w:val="both"/>
        <w:rPr>
          <w:lang w:eastAsia="cs-CZ"/>
        </w:rPr>
      </w:pPr>
      <w:r>
        <w:t>Přenesení konfigurace uživatelů, oprávnění z původního serveru</w:t>
      </w:r>
    </w:p>
    <w:p w14:paraId="1174B112" w14:textId="77777777" w:rsidR="005D4DD1" w:rsidRDefault="005D4DD1" w:rsidP="00AA2A2B">
      <w:pPr>
        <w:pStyle w:val="Odstavecseseznamem"/>
        <w:numPr>
          <w:ilvl w:val="0"/>
          <w:numId w:val="8"/>
        </w:numPr>
        <w:spacing w:after="0"/>
        <w:contextualSpacing w:val="0"/>
        <w:jc w:val="both"/>
        <w:rPr>
          <w:lang w:eastAsia="cs-CZ"/>
        </w:rPr>
      </w:pPr>
      <w:r>
        <w:t>Instalace a konfigurace JNET Publisher</w:t>
      </w:r>
    </w:p>
    <w:p w14:paraId="44B9C8E5" w14:textId="77777777" w:rsidR="005D4DD1" w:rsidRDefault="005D4DD1" w:rsidP="00AA2A2B">
      <w:pPr>
        <w:pStyle w:val="Odstavecseseznamem"/>
        <w:numPr>
          <w:ilvl w:val="0"/>
          <w:numId w:val="8"/>
        </w:numPr>
        <w:spacing w:after="0"/>
        <w:contextualSpacing w:val="0"/>
        <w:jc w:val="both"/>
        <w:rPr>
          <w:lang w:eastAsia="cs-CZ"/>
        </w:rPr>
      </w:pPr>
      <w:r>
        <w:t>Přenesení dat z druhého serveru</w:t>
      </w:r>
    </w:p>
    <w:p w14:paraId="265CE35E" w14:textId="77777777" w:rsidR="005D4DD1" w:rsidRDefault="005D4DD1" w:rsidP="00AA2A2B">
      <w:pPr>
        <w:pStyle w:val="Odstavecseseznamem"/>
        <w:numPr>
          <w:ilvl w:val="0"/>
          <w:numId w:val="8"/>
        </w:numPr>
        <w:spacing w:after="0"/>
        <w:contextualSpacing w:val="0"/>
        <w:jc w:val="both"/>
        <w:rPr>
          <w:szCs w:val="22"/>
        </w:rPr>
      </w:pPr>
      <w:r>
        <w:t>Základní testy a ladění aplikace</w:t>
      </w:r>
    </w:p>
    <w:p w14:paraId="548B4F62" w14:textId="77777777" w:rsidR="005D4DD1" w:rsidRDefault="005D4DD1" w:rsidP="00AA2A2B">
      <w:pPr>
        <w:pStyle w:val="Odstavecseseznamem"/>
        <w:numPr>
          <w:ilvl w:val="0"/>
          <w:numId w:val="8"/>
        </w:numPr>
        <w:spacing w:after="0"/>
        <w:contextualSpacing w:val="0"/>
        <w:jc w:val="both"/>
        <w:rPr>
          <w:sz w:val="20"/>
          <w:szCs w:val="20"/>
        </w:rPr>
      </w:pPr>
      <w:r>
        <w:t>Zastavení stávajícího serveru, readresace nového serveru na původní IP</w:t>
      </w:r>
    </w:p>
    <w:p w14:paraId="7F715251" w14:textId="77777777" w:rsidR="005D4DD1" w:rsidRDefault="005D4DD1" w:rsidP="00AA2A2B">
      <w:pPr>
        <w:pStyle w:val="Odstavecseseznamem"/>
        <w:numPr>
          <w:ilvl w:val="0"/>
          <w:numId w:val="8"/>
        </w:numPr>
        <w:spacing w:after="0"/>
        <w:contextualSpacing w:val="0"/>
        <w:jc w:val="both"/>
      </w:pPr>
      <w:r>
        <w:t xml:space="preserve">Spuštění aplikace, napojení na DB </w:t>
      </w:r>
    </w:p>
    <w:p w14:paraId="396FE6F6" w14:textId="77777777" w:rsidR="005D4DD1" w:rsidRDefault="005D4DD1" w:rsidP="00AA2A2B">
      <w:pPr>
        <w:pStyle w:val="Odstavecseseznamem"/>
        <w:numPr>
          <w:ilvl w:val="0"/>
          <w:numId w:val="8"/>
        </w:numPr>
        <w:spacing w:after="0"/>
        <w:contextualSpacing w:val="0"/>
        <w:jc w:val="both"/>
      </w:pPr>
      <w:r>
        <w:t>Ladění a testy aplikace</w:t>
      </w:r>
    </w:p>
    <w:p w14:paraId="14FC36D3" w14:textId="77777777" w:rsidR="005D4DD1" w:rsidRDefault="005D4DD1" w:rsidP="00AA2A2B">
      <w:pPr>
        <w:pStyle w:val="Odstavecseseznamem"/>
        <w:numPr>
          <w:ilvl w:val="0"/>
          <w:numId w:val="8"/>
        </w:numPr>
        <w:spacing w:after="0"/>
        <w:contextualSpacing w:val="0"/>
        <w:jc w:val="both"/>
      </w:pPr>
      <w:r>
        <w:t>Konfigurace backupu serverů, dohledů OMU a podklady pro začlenění serverů pod SiteScope</w:t>
      </w:r>
    </w:p>
    <w:p w14:paraId="2ACFECC2" w14:textId="77777777" w:rsidR="005D4DD1" w:rsidRDefault="005D4DD1" w:rsidP="00AA2A2B">
      <w:pPr>
        <w:pStyle w:val="Odstavecseseznamem"/>
        <w:numPr>
          <w:ilvl w:val="0"/>
          <w:numId w:val="8"/>
        </w:numPr>
        <w:spacing w:after="0"/>
        <w:contextualSpacing w:val="0"/>
        <w:jc w:val="both"/>
      </w:pPr>
      <w:r>
        <w:t>Přidat servery do zálohování prostřednictvím VDP – šablona pro aplikační server</w:t>
      </w:r>
    </w:p>
    <w:p w14:paraId="05BA997C" w14:textId="77777777" w:rsidR="005D4DD1" w:rsidRDefault="005D4DD1" w:rsidP="00AA2A2B">
      <w:pPr>
        <w:pStyle w:val="Odstavecseseznamem"/>
        <w:numPr>
          <w:ilvl w:val="0"/>
          <w:numId w:val="8"/>
        </w:numPr>
        <w:spacing w:after="0"/>
        <w:contextualSpacing w:val="0"/>
        <w:jc w:val="both"/>
      </w:pPr>
      <w:r>
        <w:t xml:space="preserve">Opakování postupu pro produkční prostředí </w:t>
      </w:r>
    </w:p>
    <w:p w14:paraId="029F9B20" w14:textId="77777777" w:rsidR="005D4DD1" w:rsidRDefault="005D4DD1" w:rsidP="005D4DD1">
      <w:pPr>
        <w:spacing w:after="0"/>
        <w:jc w:val="both"/>
      </w:pPr>
    </w:p>
    <w:p w14:paraId="400EC509" w14:textId="77777777" w:rsidR="005D4DD1" w:rsidRDefault="005D4DD1" w:rsidP="005D4DD1">
      <w:pPr>
        <w:spacing w:after="0"/>
        <w:jc w:val="both"/>
      </w:pPr>
      <w:r>
        <w:t>Technická specifikace nastavení</w:t>
      </w:r>
    </w:p>
    <w:p w14:paraId="11A9BCC5" w14:textId="77777777" w:rsidR="005D4DD1" w:rsidRDefault="005D4DD1" w:rsidP="005D4DD1">
      <w:pPr>
        <w:spacing w:after="0"/>
        <w:jc w:val="both"/>
      </w:pPr>
    </w:p>
    <w:bookmarkStart w:id="2" w:name="_MON_1582019043"/>
    <w:bookmarkEnd w:id="2"/>
    <w:p w14:paraId="37BB9B85" w14:textId="77777777" w:rsidR="005D4DD1" w:rsidRDefault="005D4DD1" w:rsidP="005D4DD1">
      <w:pPr>
        <w:spacing w:after="0"/>
        <w:jc w:val="both"/>
      </w:pPr>
      <w:r>
        <w:object w:dxaOrig="1534" w:dyaOrig="991" w14:anchorId="56C0B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10" o:title=""/>
          </v:shape>
          <o:OLEObject Type="Embed" ProgID="Word.Document.8" ShapeID="_x0000_i1025" DrawAspect="Icon" ObjectID="_1586601261" r:id="rId11">
            <o:FieldCodes>\s</o:FieldCodes>
          </o:OLEObject>
        </w:object>
      </w:r>
    </w:p>
    <w:p w14:paraId="490716FF" w14:textId="77777777" w:rsidR="00860259" w:rsidRDefault="00860259" w:rsidP="00BE60DC">
      <w:pPr>
        <w:spacing w:after="0"/>
        <w:jc w:val="both"/>
      </w:pPr>
    </w:p>
    <w:p w14:paraId="27CA5863" w14:textId="26199234" w:rsidR="00860259" w:rsidRPr="00D3360B" w:rsidRDefault="00860259" w:rsidP="00BE60DC">
      <w:r w:rsidRPr="00D3360B">
        <w:t>Aktualizace/Vytvoření systémové a administrátorské dokumentace, adresního plánu, CMDB dle specifikace níže:</w:t>
      </w:r>
    </w:p>
    <w:p w14:paraId="62CB50B3" w14:textId="77777777" w:rsidR="00860259" w:rsidRPr="00465C27" w:rsidRDefault="00860259" w:rsidP="00860259">
      <w:pPr>
        <w:rPr>
          <w:rFonts w:cs="Arial"/>
          <w:szCs w:val="22"/>
        </w:rPr>
      </w:pPr>
      <w:r>
        <w:rPr>
          <w:rFonts w:cs="Arial"/>
        </w:rPr>
        <w:t xml:space="preserve">Vytvoření </w:t>
      </w:r>
      <w:r w:rsidRPr="00465C27">
        <w:rPr>
          <w:rFonts w:cs="Arial"/>
        </w:rPr>
        <w:t>dokumentace obsahující:</w:t>
      </w:r>
    </w:p>
    <w:p w14:paraId="2CE3D7B1"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Konfigurac</w:t>
      </w:r>
      <w:r>
        <w:rPr>
          <w:rFonts w:cs="Arial"/>
        </w:rPr>
        <w:t>i</w:t>
      </w:r>
      <w:r w:rsidRPr="00465C27">
        <w:rPr>
          <w:rFonts w:cs="Arial"/>
        </w:rPr>
        <w:t xml:space="preserve"> server</w:t>
      </w:r>
      <w:r>
        <w:rPr>
          <w:rFonts w:cs="Arial"/>
        </w:rPr>
        <w:t>u</w:t>
      </w:r>
    </w:p>
    <w:p w14:paraId="3BD67406" w14:textId="3E728C92" w:rsidR="00860259" w:rsidRPr="00465C27" w:rsidRDefault="00860259" w:rsidP="00860259">
      <w:pPr>
        <w:pStyle w:val="Odstavecseseznamem"/>
        <w:numPr>
          <w:ilvl w:val="1"/>
          <w:numId w:val="13"/>
        </w:numPr>
        <w:spacing w:after="0"/>
        <w:contextualSpacing w:val="0"/>
        <w:rPr>
          <w:rFonts w:cs="Arial"/>
        </w:rPr>
      </w:pPr>
      <w:r w:rsidRPr="00465C27">
        <w:rPr>
          <w:rFonts w:cs="Arial"/>
        </w:rPr>
        <w:t>Umístění serveru</w:t>
      </w:r>
      <w:r w:rsidR="00BB5BDD">
        <w:rPr>
          <w:rFonts w:cs="Arial"/>
        </w:rPr>
        <w:t xml:space="preserve"> </w:t>
      </w:r>
      <w:r w:rsidRPr="00465C27">
        <w:rPr>
          <w:rFonts w:cs="Arial"/>
        </w:rPr>
        <w:t>(data centrum/virtualizační cluster</w:t>
      </w:r>
      <w:r>
        <w:rPr>
          <w:rFonts w:cs="Arial"/>
        </w:rPr>
        <w:t>/fyzické umístění</w:t>
      </w:r>
      <w:r w:rsidRPr="00465C27">
        <w:rPr>
          <w:rFonts w:cs="Arial"/>
        </w:rPr>
        <w:t>)</w:t>
      </w:r>
    </w:p>
    <w:p w14:paraId="2D2DD20A" w14:textId="77777777" w:rsidR="00860259" w:rsidRPr="00465C27" w:rsidRDefault="00860259" w:rsidP="00860259">
      <w:pPr>
        <w:pStyle w:val="Odstavecseseznamem"/>
        <w:numPr>
          <w:ilvl w:val="1"/>
          <w:numId w:val="13"/>
        </w:numPr>
        <w:spacing w:after="0"/>
        <w:contextualSpacing w:val="0"/>
        <w:rPr>
          <w:rFonts w:cs="Arial"/>
        </w:rPr>
      </w:pPr>
      <w:r w:rsidRPr="00465C27">
        <w:rPr>
          <w:rFonts w:cs="Arial"/>
        </w:rPr>
        <w:t>Přidělené zdroje serveru, případně popis hw konfigurace (řešeno v CMDB)</w:t>
      </w:r>
    </w:p>
    <w:p w14:paraId="51DF8487" w14:textId="77777777" w:rsidR="00860259" w:rsidRPr="00465C27" w:rsidRDefault="00860259" w:rsidP="00860259">
      <w:pPr>
        <w:pStyle w:val="Odstavecseseznamem"/>
        <w:numPr>
          <w:ilvl w:val="1"/>
          <w:numId w:val="13"/>
        </w:numPr>
        <w:spacing w:after="0"/>
        <w:contextualSpacing w:val="0"/>
        <w:rPr>
          <w:rFonts w:cs="Arial"/>
        </w:rPr>
      </w:pPr>
      <w:r w:rsidRPr="00465C27">
        <w:rPr>
          <w:rFonts w:cs="Arial"/>
        </w:rPr>
        <w:t>Popis rozdělení HDD a mountpointy</w:t>
      </w:r>
    </w:p>
    <w:p w14:paraId="06EC000B" w14:textId="737C4DDA" w:rsidR="00860259" w:rsidRPr="00465C27" w:rsidRDefault="00860259" w:rsidP="00860259">
      <w:pPr>
        <w:pStyle w:val="Odstavecseseznamem"/>
        <w:numPr>
          <w:ilvl w:val="1"/>
          <w:numId w:val="13"/>
        </w:numPr>
        <w:spacing w:after="0"/>
        <w:contextualSpacing w:val="0"/>
        <w:rPr>
          <w:rFonts w:cs="Arial"/>
        </w:rPr>
      </w:pPr>
      <w:r w:rsidRPr="00465C27">
        <w:rPr>
          <w:rFonts w:cs="Arial"/>
        </w:rPr>
        <w:t>Provozované aplikační služby/role (</w:t>
      </w:r>
      <w:r>
        <w:rPr>
          <w:rFonts w:cs="Arial"/>
        </w:rPr>
        <w:t>Weblogic</w:t>
      </w:r>
      <w:r w:rsidRPr="00465C27">
        <w:rPr>
          <w:rFonts w:cs="Arial"/>
        </w:rPr>
        <w:t xml:space="preserve"> role)</w:t>
      </w:r>
    </w:p>
    <w:p w14:paraId="26CA6709" w14:textId="77777777" w:rsidR="00860259" w:rsidRPr="00465C27" w:rsidRDefault="00860259" w:rsidP="00860259">
      <w:pPr>
        <w:pStyle w:val="Odstavecseseznamem"/>
        <w:numPr>
          <w:ilvl w:val="1"/>
          <w:numId w:val="13"/>
        </w:numPr>
        <w:spacing w:after="0"/>
        <w:contextualSpacing w:val="0"/>
        <w:rPr>
          <w:rFonts w:cs="Arial"/>
        </w:rPr>
      </w:pPr>
      <w:r w:rsidRPr="00465C27">
        <w:rPr>
          <w:rFonts w:cs="Arial"/>
        </w:rPr>
        <w:t>Verze OS a významné aktualizace (řešeno v CMDB)</w:t>
      </w:r>
    </w:p>
    <w:p w14:paraId="3DDF9139" w14:textId="77777777" w:rsidR="00860259" w:rsidRPr="00465C27" w:rsidRDefault="00860259" w:rsidP="00860259">
      <w:pPr>
        <w:pStyle w:val="Odstavecseseznamem"/>
        <w:numPr>
          <w:ilvl w:val="1"/>
          <w:numId w:val="13"/>
        </w:numPr>
        <w:spacing w:after="0"/>
        <w:contextualSpacing w:val="0"/>
        <w:rPr>
          <w:rFonts w:cs="Arial"/>
        </w:rPr>
      </w:pPr>
      <w:r w:rsidRPr="00465C27">
        <w:rPr>
          <w:rFonts w:cs="Arial"/>
        </w:rPr>
        <w:t>seznam nainstalovaných rolí OS a jejich služeb (název určení aplikace, systémů, frameworku)</w:t>
      </w:r>
    </w:p>
    <w:p w14:paraId="44D30016" w14:textId="77777777" w:rsidR="00860259" w:rsidRPr="00465C27" w:rsidRDefault="00860259" w:rsidP="00860259">
      <w:pPr>
        <w:pStyle w:val="Odstavecseseznamem"/>
        <w:numPr>
          <w:ilvl w:val="1"/>
          <w:numId w:val="13"/>
        </w:numPr>
        <w:spacing w:after="0"/>
        <w:contextualSpacing w:val="0"/>
        <w:rPr>
          <w:rFonts w:cs="Arial"/>
        </w:rPr>
      </w:pPr>
      <w:r w:rsidRPr="00465C27">
        <w:rPr>
          <w:rFonts w:cs="Arial"/>
        </w:rPr>
        <w:t>seznam nainstalovaných SW prerekvizit</w:t>
      </w:r>
    </w:p>
    <w:p w14:paraId="6DB737A9" w14:textId="77777777" w:rsidR="00860259" w:rsidRPr="00465C27" w:rsidRDefault="00860259" w:rsidP="00860259">
      <w:pPr>
        <w:pStyle w:val="Odstavecseseznamem"/>
        <w:numPr>
          <w:ilvl w:val="1"/>
          <w:numId w:val="13"/>
        </w:numPr>
        <w:spacing w:after="0"/>
        <w:contextualSpacing w:val="0"/>
        <w:rPr>
          <w:rFonts w:cs="Arial"/>
        </w:rPr>
      </w:pPr>
      <w:r>
        <w:rPr>
          <w:rFonts w:cs="Arial"/>
        </w:rPr>
        <w:t>síťová konfigurace serveru</w:t>
      </w:r>
    </w:p>
    <w:p w14:paraId="28DF4F46" w14:textId="77777777" w:rsidR="00860259" w:rsidRPr="00465C27" w:rsidRDefault="00860259" w:rsidP="00860259">
      <w:pPr>
        <w:pStyle w:val="Odstavecseseznamem"/>
        <w:numPr>
          <w:ilvl w:val="1"/>
          <w:numId w:val="13"/>
        </w:numPr>
        <w:spacing w:after="0"/>
        <w:contextualSpacing w:val="0"/>
        <w:rPr>
          <w:rFonts w:cs="Arial"/>
        </w:rPr>
      </w:pPr>
      <w:r w:rsidRPr="00465C27">
        <w:rPr>
          <w:rFonts w:cs="Arial"/>
        </w:rPr>
        <w:t xml:space="preserve">seznam konfiguračních změn provedených mimo instalační nástroje  - řešeno v dokumentaci Ansible </w:t>
      </w:r>
    </w:p>
    <w:p w14:paraId="19F0F418" w14:textId="77777777" w:rsidR="00860259" w:rsidRPr="00465C27" w:rsidRDefault="00860259" w:rsidP="00860259">
      <w:pPr>
        <w:pStyle w:val="Odstavecseseznamem"/>
        <w:numPr>
          <w:ilvl w:val="1"/>
          <w:numId w:val="13"/>
        </w:numPr>
        <w:spacing w:after="0"/>
        <w:contextualSpacing w:val="0"/>
        <w:rPr>
          <w:rFonts w:cs="Arial"/>
        </w:rPr>
      </w:pPr>
      <w:r w:rsidRPr="00465C27">
        <w:rPr>
          <w:rFonts w:cs="Arial"/>
        </w:rPr>
        <w:t>provedený hardening (SCW, SecEdit, jiný nástroj, ruční zásahy) a použitá metodika</w:t>
      </w:r>
    </w:p>
    <w:p w14:paraId="4BD0F105"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Detailní popis všech změněných konfiguračních parametrů (včetně informace o umístění – v jakém konfiguračním souboru či konfigurační tabulce).</w:t>
      </w:r>
    </w:p>
    <w:p w14:paraId="29BB1E6A"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Seznam logů (včetně informace o umístění) s vysvětlením, jaké informace daný log obsahuje (Log management).</w:t>
      </w:r>
    </w:p>
    <w:p w14:paraId="0A8A9AEF"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Seznam použitých certifikátům, jejich atributů, jejich umístění a účel použití.</w:t>
      </w:r>
    </w:p>
    <w:p w14:paraId="02666ED0"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Seznam systémových účtů, jejich umístění a účel použití.</w:t>
      </w:r>
    </w:p>
    <w:p w14:paraId="2EB5C694"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Seznam aplikačních účtů a rolí a účel použití (účet aplikace)</w:t>
      </w:r>
    </w:p>
    <w:p w14:paraId="0E8FEB45"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Seznam spouštěcích skriptů a jejich umístění, (pouze infra skripty)</w:t>
      </w:r>
    </w:p>
    <w:p w14:paraId="424175D5"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Způsob administrace uživatelských profilů, (ruční verzus centrální)</w:t>
      </w:r>
    </w:p>
    <w:p w14:paraId="645235F5"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Způsob zálohování – zálohování (brtoolsy, data protector atd.)</w:t>
      </w:r>
    </w:p>
    <w:p w14:paraId="40ECE014"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Způsob centrální správy OS a které položky OS jsou centrálně spravovány – řešeno v Ansible</w:t>
      </w:r>
    </w:p>
    <w:p w14:paraId="5A5D4491"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Způsob patchování a zdroj patchů – (řešeno v CMDB)</w:t>
      </w:r>
    </w:p>
    <w:p w14:paraId="471C5EB2"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lastRenderedPageBreak/>
        <w:t>Seznam pomocných skriptů a aplikací, jejich umístění, způsob spouštění a účel skriptu – žádné (výtah z crontabu po nasazení aplikace SAP)</w:t>
      </w:r>
    </w:p>
    <w:p w14:paraId="26699B59" w14:textId="77777777" w:rsidR="00860259" w:rsidRPr="00465C27" w:rsidRDefault="00860259" w:rsidP="00860259">
      <w:pPr>
        <w:rPr>
          <w:rFonts w:cs="Arial"/>
        </w:rPr>
      </w:pPr>
    </w:p>
    <w:p w14:paraId="3C796027" w14:textId="02C38947" w:rsidR="00860259" w:rsidRPr="00465C27" w:rsidRDefault="00860259" w:rsidP="00860259">
      <w:pPr>
        <w:rPr>
          <w:rFonts w:cs="Arial"/>
        </w:rPr>
      </w:pPr>
      <w:r w:rsidRPr="00465C27">
        <w:rPr>
          <w:rFonts w:cs="Arial"/>
        </w:rPr>
        <w:t>Administrátorská</w:t>
      </w:r>
      <w:r>
        <w:rPr>
          <w:rFonts w:cs="Arial"/>
        </w:rPr>
        <w:t xml:space="preserve"> </w:t>
      </w:r>
      <w:r w:rsidRPr="00465C27">
        <w:rPr>
          <w:rFonts w:cs="Arial"/>
        </w:rPr>
        <w:t xml:space="preserve">(systémová příručka) – postup zastavování a spouštění, popis procesů co má běžet bez vazeb </w:t>
      </w:r>
    </w:p>
    <w:p w14:paraId="176A8233" w14:textId="285B126A" w:rsidR="00860259" w:rsidRPr="00465C27" w:rsidRDefault="00860259" w:rsidP="00860259">
      <w:pPr>
        <w:pStyle w:val="Odstavecseseznamem"/>
        <w:numPr>
          <w:ilvl w:val="0"/>
          <w:numId w:val="13"/>
        </w:numPr>
        <w:spacing w:after="0"/>
        <w:contextualSpacing w:val="0"/>
        <w:rPr>
          <w:rFonts w:cs="Arial"/>
        </w:rPr>
      </w:pPr>
      <w:r w:rsidRPr="00465C27">
        <w:rPr>
          <w:rFonts w:cs="Arial"/>
        </w:rPr>
        <w:t>Popis postupu spouštění a zastavová</w:t>
      </w:r>
      <w:r>
        <w:rPr>
          <w:rFonts w:cs="Arial"/>
        </w:rPr>
        <w:t xml:space="preserve">ní aplikace nebo jejích částí, </w:t>
      </w:r>
      <w:r w:rsidRPr="00465C27">
        <w:rPr>
          <w:rFonts w:cs="Arial"/>
        </w:rPr>
        <w:t xml:space="preserve"> </w:t>
      </w:r>
    </w:p>
    <w:p w14:paraId="6C11A3AF"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katalog periodických činnosti daných jednotlivými KL Kontrola logů,</w:t>
      </w:r>
    </w:p>
    <w:p w14:paraId="7BC16383" w14:textId="77777777" w:rsidR="00860259" w:rsidRPr="00465C27" w:rsidRDefault="00860259" w:rsidP="00860259">
      <w:pPr>
        <w:pStyle w:val="Odstavecseseznamem"/>
        <w:numPr>
          <w:ilvl w:val="1"/>
          <w:numId w:val="13"/>
        </w:numPr>
        <w:spacing w:after="0"/>
        <w:ind w:left="1800"/>
        <w:contextualSpacing w:val="0"/>
        <w:rPr>
          <w:rFonts w:cs="Arial"/>
        </w:rPr>
      </w:pPr>
      <w:r w:rsidRPr="00465C27">
        <w:rPr>
          <w:rFonts w:cs="Arial"/>
        </w:rPr>
        <w:t>kontrola funkcionality + způsob otestování funkcionality,</w:t>
      </w:r>
    </w:p>
    <w:p w14:paraId="45138B01" w14:textId="77777777" w:rsidR="00860259" w:rsidRPr="00465C27" w:rsidRDefault="00860259" w:rsidP="00860259">
      <w:pPr>
        <w:pStyle w:val="Odstavecseseznamem"/>
        <w:numPr>
          <w:ilvl w:val="1"/>
          <w:numId w:val="13"/>
        </w:numPr>
        <w:spacing w:after="0"/>
        <w:ind w:left="1800"/>
        <w:contextualSpacing w:val="0"/>
        <w:rPr>
          <w:rFonts w:cs="Arial"/>
        </w:rPr>
      </w:pPr>
      <w:r w:rsidRPr="00465C27">
        <w:rPr>
          <w:rFonts w:cs="Arial"/>
        </w:rPr>
        <w:t>ruční pravidelné či nárazové spouštění dávkových úloh – jejich správný výsledek,</w:t>
      </w:r>
    </w:p>
    <w:p w14:paraId="19C88D4B" w14:textId="77777777" w:rsidR="00860259" w:rsidRPr="00465C27" w:rsidRDefault="00860259" w:rsidP="00860259">
      <w:pPr>
        <w:pStyle w:val="Odstavecseseznamem"/>
        <w:numPr>
          <w:ilvl w:val="1"/>
          <w:numId w:val="13"/>
        </w:numPr>
        <w:spacing w:after="0"/>
        <w:ind w:left="1800"/>
        <w:contextualSpacing w:val="0"/>
        <w:rPr>
          <w:rFonts w:cs="Arial"/>
        </w:rPr>
      </w:pPr>
      <w:r w:rsidRPr="00465C27">
        <w:rPr>
          <w:rFonts w:cs="Arial"/>
        </w:rPr>
        <w:t>popis pravidelně kontrolovaných logů a jejich umístění,</w:t>
      </w:r>
    </w:p>
    <w:p w14:paraId="3DE12740" w14:textId="77777777" w:rsidR="00860259" w:rsidRPr="00465C27" w:rsidRDefault="00860259" w:rsidP="00860259">
      <w:pPr>
        <w:pStyle w:val="Odstavecseseznamem"/>
        <w:numPr>
          <w:ilvl w:val="0"/>
          <w:numId w:val="13"/>
        </w:numPr>
        <w:spacing w:after="0"/>
        <w:contextualSpacing w:val="0"/>
        <w:rPr>
          <w:rFonts w:cs="Arial"/>
        </w:rPr>
      </w:pPr>
      <w:r w:rsidRPr="00465C27">
        <w:rPr>
          <w:rFonts w:cs="Arial"/>
        </w:rPr>
        <w:t>Seznam nejčastějších problémů a postup jejich vyřešení</w:t>
      </w:r>
    </w:p>
    <w:p w14:paraId="01AB9427" w14:textId="77777777" w:rsidR="00860259" w:rsidRDefault="00860259" w:rsidP="00860259">
      <w:pPr>
        <w:pStyle w:val="Odstavecseseznamem"/>
        <w:numPr>
          <w:ilvl w:val="0"/>
          <w:numId w:val="13"/>
        </w:numPr>
        <w:spacing w:after="0"/>
        <w:contextualSpacing w:val="0"/>
        <w:rPr>
          <w:rFonts w:cs="Arial"/>
        </w:rPr>
      </w:pPr>
      <w:r w:rsidRPr="00465C27">
        <w:rPr>
          <w:rFonts w:cs="Arial"/>
        </w:rPr>
        <w:t>Postupy pro obnovení dat včetně konfigurací do původního provozního stavu</w:t>
      </w:r>
    </w:p>
    <w:p w14:paraId="7298D924" w14:textId="77777777" w:rsidR="00860259" w:rsidRDefault="00860259" w:rsidP="005D4DD1">
      <w:pPr>
        <w:spacing w:after="0"/>
        <w:jc w:val="both"/>
      </w:pPr>
    </w:p>
    <w:p w14:paraId="2771A745"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57EDC262" w14:textId="4F4C3077" w:rsidR="0000551E" w:rsidRPr="00CC7ED5" w:rsidRDefault="0000551E" w:rsidP="00CC7ED5">
      <w:pPr>
        <w:pStyle w:val="Nadpis2"/>
      </w:pPr>
      <w:r w:rsidRPr="00CC7ED5">
        <w:t>Dopady</w:t>
      </w:r>
    </w:p>
    <w:p w14:paraId="574703F7" w14:textId="162506DC" w:rsidR="0000551E" w:rsidRPr="001A0600" w:rsidRDefault="0000551E" w:rsidP="001A0600">
      <w:pPr>
        <w:pStyle w:val="Nadpis3"/>
        <w:numPr>
          <w:ilvl w:val="0"/>
          <w:numId w:val="0"/>
        </w:numPr>
        <w:spacing w:after="120"/>
        <w:contextualSpacing w:val="0"/>
        <w:rPr>
          <w:rFonts w:cs="Arial"/>
          <w:sz w:val="16"/>
          <w:szCs w:val="16"/>
        </w:rPr>
      </w:pPr>
      <w:r w:rsidRPr="00D9688A">
        <w:rPr>
          <w:rFonts w:cs="Arial"/>
          <w:b w:val="0"/>
          <w:sz w:val="16"/>
          <w:szCs w:val="16"/>
        </w:rPr>
        <w:t xml:space="preserve">(Pozn.: </w:t>
      </w:r>
      <w:r w:rsidR="001A0600" w:rsidRPr="00D9688A">
        <w:rPr>
          <w:rFonts w:cs="Arial"/>
          <w:b w:val="0"/>
          <w:sz w:val="16"/>
          <w:szCs w:val="16"/>
        </w:rPr>
        <w:t>V případě předpokládaných</w:t>
      </w:r>
      <w:r w:rsidRPr="00D9688A">
        <w:rPr>
          <w:rFonts w:cs="Arial"/>
          <w:b w:val="0"/>
          <w:sz w:val="16"/>
          <w:szCs w:val="16"/>
        </w:rPr>
        <w:t xml:space="preserve"> </w:t>
      </w:r>
      <w:r w:rsidR="001A0600" w:rsidRPr="00D9688A">
        <w:rPr>
          <w:rFonts w:cs="Arial"/>
          <w:b w:val="0"/>
          <w:sz w:val="16"/>
          <w:szCs w:val="16"/>
        </w:rPr>
        <w:t xml:space="preserve">či možných </w:t>
      </w:r>
      <w:r w:rsidRPr="00D9688A">
        <w:rPr>
          <w:rFonts w:cs="Arial"/>
          <w:b w:val="0"/>
          <w:sz w:val="16"/>
          <w:szCs w:val="16"/>
        </w:rPr>
        <w:t>dopad</w:t>
      </w:r>
      <w:r w:rsidR="001A0600" w:rsidRPr="00D9688A">
        <w:rPr>
          <w:rFonts w:cs="Arial"/>
          <w:b w:val="0"/>
          <w:sz w:val="16"/>
          <w:szCs w:val="16"/>
        </w:rPr>
        <w:t>ů</w:t>
      </w:r>
      <w:r w:rsidRPr="00D9688A">
        <w:rPr>
          <w:rFonts w:cs="Arial"/>
          <w:b w:val="0"/>
          <w:sz w:val="16"/>
          <w:szCs w:val="16"/>
        </w:rPr>
        <w:t xml:space="preserve"> změny na agendu, aplikaci, data, infrastrukturu nebo na bezpečnost </w:t>
      </w:r>
      <w:r w:rsidR="001A0600" w:rsidRPr="00D9688A">
        <w:rPr>
          <w:rFonts w:cs="Arial"/>
          <w:b w:val="0"/>
          <w:sz w:val="16"/>
          <w:szCs w:val="16"/>
        </w:rPr>
        <w:t xml:space="preserve">je </w:t>
      </w:r>
      <w:r w:rsidR="002B04AE" w:rsidRPr="00D9688A">
        <w:rPr>
          <w:rFonts w:cs="Arial"/>
          <w:b w:val="0"/>
          <w:sz w:val="16"/>
          <w:szCs w:val="16"/>
        </w:rPr>
        <w:t>třeba</w:t>
      </w:r>
      <w:r w:rsidRPr="00D9688A">
        <w:rPr>
          <w:rFonts w:cs="Arial"/>
          <w:b w:val="0"/>
          <w:sz w:val="16"/>
          <w:szCs w:val="16"/>
        </w:rPr>
        <w:t xml:space="preserve"> </w:t>
      </w:r>
      <w:r w:rsidR="00D9688A" w:rsidRPr="00D9688A">
        <w:rPr>
          <w:rFonts w:cs="Arial"/>
          <w:b w:val="0"/>
          <w:sz w:val="16"/>
          <w:szCs w:val="16"/>
        </w:rPr>
        <w:t>si vyžádat stanovisko</w:t>
      </w:r>
      <w:r w:rsidRPr="00D9688A">
        <w:rPr>
          <w:rFonts w:cs="Arial"/>
          <w:b w:val="0"/>
          <w:sz w:val="16"/>
          <w:szCs w:val="16"/>
        </w:rPr>
        <w:t xml:space="preserve"> relevantní</w:t>
      </w:r>
      <w:r w:rsidR="00D9688A" w:rsidRPr="00D9688A">
        <w:rPr>
          <w:rFonts w:cs="Arial"/>
          <w:b w:val="0"/>
          <w:sz w:val="16"/>
          <w:szCs w:val="16"/>
        </w:rPr>
        <w:t>ch specialistů</w:t>
      </w:r>
      <w:r w:rsidRPr="00D9688A">
        <w:rPr>
          <w:rFonts w:cs="Arial"/>
          <w:b w:val="0"/>
          <w:sz w:val="16"/>
          <w:szCs w:val="16"/>
        </w:rPr>
        <w:t>, tedy věcn</w:t>
      </w:r>
      <w:r w:rsidR="00D9688A" w:rsidRPr="00D9688A">
        <w:rPr>
          <w:rFonts w:cs="Arial"/>
          <w:b w:val="0"/>
          <w:sz w:val="16"/>
          <w:szCs w:val="16"/>
        </w:rPr>
        <w:t>ého</w:t>
      </w:r>
      <w:r w:rsidRPr="00D9688A">
        <w:rPr>
          <w:rFonts w:cs="Arial"/>
          <w:b w:val="0"/>
          <w:sz w:val="16"/>
          <w:szCs w:val="16"/>
        </w:rPr>
        <w:t>/metodick</w:t>
      </w:r>
      <w:r w:rsidR="00D9688A" w:rsidRPr="00D9688A">
        <w:rPr>
          <w:rFonts w:cs="Arial"/>
          <w:b w:val="0"/>
          <w:sz w:val="16"/>
          <w:szCs w:val="16"/>
        </w:rPr>
        <w:t>ého, provozního</w:t>
      </w:r>
      <w:r w:rsidR="002B04AE" w:rsidRPr="00D9688A">
        <w:rPr>
          <w:rFonts w:cs="Arial"/>
          <w:b w:val="0"/>
          <w:sz w:val="16"/>
          <w:szCs w:val="16"/>
        </w:rPr>
        <w:t>,</w:t>
      </w:r>
      <w:r w:rsidRPr="00D9688A">
        <w:rPr>
          <w:rFonts w:cs="Arial"/>
          <w:b w:val="0"/>
          <w:sz w:val="16"/>
          <w:szCs w:val="16"/>
        </w:rPr>
        <w:t xml:space="preserve"> bezpečnostní</w:t>
      </w:r>
      <w:r w:rsidR="00D9688A" w:rsidRPr="00D9688A">
        <w:rPr>
          <w:rFonts w:cs="Arial"/>
          <w:b w:val="0"/>
          <w:sz w:val="16"/>
          <w:szCs w:val="16"/>
        </w:rPr>
        <w:t>ho garanta, příp. architekta</w:t>
      </w:r>
      <w:r w:rsidRPr="00D9688A">
        <w:rPr>
          <w:rFonts w:cs="Arial"/>
          <w:b w:val="0"/>
          <w:sz w:val="16"/>
          <w:szCs w:val="16"/>
        </w:rPr>
        <w:t>.)</w:t>
      </w:r>
    </w:p>
    <w:p w14:paraId="086DC160" w14:textId="13507A5A" w:rsidR="00411B8E" w:rsidRPr="00411B8E" w:rsidRDefault="00411B8E" w:rsidP="00CC7ED5">
      <w:pPr>
        <w:pStyle w:val="Nadpis2"/>
      </w:pPr>
      <w:r>
        <w:t>Požadavky na součinnost Agri</w:t>
      </w:r>
      <w:r w:rsidR="00CA0392">
        <w:t>B</w:t>
      </w:r>
      <w:r>
        <w:t>us</w:t>
      </w:r>
    </w:p>
    <w:p w14:paraId="2067B7DD" w14:textId="1B0AC4C6" w:rsidR="00411B8E" w:rsidRPr="00411B8E" w:rsidRDefault="00411B8E" w:rsidP="00411B8E">
      <w:pPr>
        <w:pStyle w:val="Nadpis3"/>
        <w:numPr>
          <w:ilvl w:val="0"/>
          <w:numId w:val="0"/>
        </w:numPr>
        <w:spacing w:after="120"/>
        <w:contextualSpacing w:val="0"/>
        <w:rPr>
          <w:rFonts w:cs="Arial"/>
          <w:b w:val="0"/>
          <w:sz w:val="16"/>
          <w:szCs w:val="16"/>
        </w:rPr>
      </w:pPr>
      <w:r w:rsidRPr="00411B8E">
        <w:rPr>
          <w:rFonts w:cs="Arial"/>
          <w:b w:val="0"/>
          <w:sz w:val="16"/>
          <w:szCs w:val="16"/>
        </w:rPr>
        <w:t>(Pozn.: Pokud existují požadavky na součinnost Agribus, uveďte specifikaci služby ve formě stru</w:t>
      </w:r>
      <w:r w:rsidR="00841811">
        <w:rPr>
          <w:rFonts w:cs="Arial"/>
          <w:b w:val="0"/>
          <w:sz w:val="16"/>
          <w:szCs w:val="16"/>
        </w:rPr>
        <w:t xml:space="preserve">kturovaného </w:t>
      </w:r>
      <w:r w:rsidR="00446E5A">
        <w:rPr>
          <w:rFonts w:cs="Arial"/>
          <w:b w:val="0"/>
          <w:sz w:val="16"/>
          <w:szCs w:val="16"/>
        </w:rPr>
        <w:t>požadavku</w:t>
      </w:r>
      <w:r w:rsidR="00841811">
        <w:rPr>
          <w:rFonts w:cs="Arial"/>
          <w:b w:val="0"/>
          <w:sz w:val="16"/>
          <w:szCs w:val="16"/>
        </w:rPr>
        <w:t xml:space="preserve"> (request) a odpovědi (response) </w:t>
      </w:r>
      <w:r w:rsidRPr="00411B8E">
        <w:rPr>
          <w:rFonts w:cs="Arial"/>
          <w:b w:val="0"/>
          <w:sz w:val="16"/>
          <w:szCs w:val="16"/>
        </w:rPr>
        <w:t xml:space="preserve">s vyznačenou </w:t>
      </w:r>
      <w:r w:rsidR="00841811">
        <w:rPr>
          <w:rFonts w:cs="Arial"/>
          <w:b w:val="0"/>
          <w:sz w:val="16"/>
          <w:szCs w:val="16"/>
        </w:rPr>
        <w:t>změnou</w:t>
      </w:r>
      <w:r w:rsidR="00446E5A">
        <w:rPr>
          <w:rFonts w:cs="Arial"/>
          <w:b w:val="0"/>
          <w:sz w:val="16"/>
          <w:szCs w:val="16"/>
        </w:rPr>
        <w:t>.</w:t>
      </w:r>
      <w:r w:rsidR="00841811">
        <w:rPr>
          <w:rFonts w:cs="Arial"/>
          <w:b w:val="0"/>
          <w:sz w:val="16"/>
          <w:szCs w:val="16"/>
        </w:rPr>
        <w:t>)</w:t>
      </w:r>
    </w:p>
    <w:p w14:paraId="4D7C97F0" w14:textId="77777777" w:rsidR="0000551E" w:rsidRPr="0087487B"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5AE836AB"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DDBA6A"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454163"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EA3460"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3E4B1E" w:rsidRPr="003153D0" w14:paraId="6D772437"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9861843" w14:textId="33E74E22" w:rsidR="003E4B1E" w:rsidRPr="003153D0" w:rsidRDefault="003E4B1E" w:rsidP="003E4B1E">
            <w:pPr>
              <w:spacing w:after="0"/>
              <w:rPr>
                <w:rFonts w:cs="Arial"/>
                <w:color w:val="000000"/>
                <w:szCs w:val="22"/>
                <w:lang w:eastAsia="cs-CZ"/>
              </w:rPr>
            </w:pPr>
            <w:r>
              <w:rPr>
                <w:rFonts w:cs="Arial"/>
                <w:color w:val="000000"/>
                <w:szCs w:val="22"/>
                <w:lang w:eastAsia="cs-CZ"/>
              </w:rPr>
              <w:t>1</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85D8986" w14:textId="7D4FC227" w:rsidR="003E4B1E" w:rsidRPr="003153D0" w:rsidRDefault="003E4B1E" w:rsidP="003E4B1E">
            <w:pPr>
              <w:spacing w:after="0"/>
              <w:rPr>
                <w:rFonts w:cs="Arial"/>
                <w:color w:val="000000"/>
                <w:szCs w:val="22"/>
                <w:lang w:eastAsia="cs-CZ"/>
              </w:rPr>
            </w:pPr>
            <w:r>
              <w:rPr>
                <w:color w:val="000000"/>
                <w:lang w:eastAsia="cs-CZ"/>
              </w:rPr>
              <w:t>n2rhpsj5</w:t>
            </w: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771A296" w14:textId="1040CCE6" w:rsidR="003E4B1E" w:rsidRPr="003153D0" w:rsidRDefault="003E4B1E" w:rsidP="003E4B1E">
            <w:pPr>
              <w:spacing w:after="0"/>
              <w:rPr>
                <w:rFonts w:cs="Arial"/>
                <w:color w:val="000000"/>
                <w:szCs w:val="22"/>
                <w:lang w:eastAsia="cs-CZ"/>
              </w:rPr>
            </w:pPr>
            <w:r>
              <w:rPr>
                <w:rFonts w:cs="Arial"/>
                <w:color w:val="000000"/>
                <w:szCs w:val="22"/>
                <w:lang w:eastAsia="cs-CZ"/>
              </w:rPr>
              <w:t>Upgrade</w:t>
            </w:r>
            <w:r w:rsidR="00860259">
              <w:rPr>
                <w:rFonts w:cs="Arial"/>
                <w:color w:val="000000"/>
                <w:szCs w:val="22"/>
                <w:lang w:eastAsia="cs-CZ"/>
              </w:rPr>
              <w:t xml:space="preserve"> OS, Weblogic / změna HW</w:t>
            </w:r>
          </w:p>
        </w:tc>
      </w:tr>
      <w:tr w:rsidR="00860259" w:rsidRPr="003153D0" w14:paraId="4EDA2C2B"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B53603" w14:textId="2F5EA46F" w:rsidR="00860259" w:rsidRPr="003153D0" w:rsidRDefault="00860259" w:rsidP="00860259">
            <w:pPr>
              <w:spacing w:after="0"/>
              <w:rPr>
                <w:rFonts w:cs="Arial"/>
                <w:color w:val="000000"/>
                <w:szCs w:val="22"/>
                <w:lang w:eastAsia="cs-CZ"/>
              </w:rPr>
            </w:pPr>
            <w:r>
              <w:rPr>
                <w:rFonts w:cs="Arial"/>
                <w:color w:val="000000"/>
                <w:szCs w:val="22"/>
                <w:lang w:eastAsia="cs-CZ"/>
              </w:rPr>
              <w:t>2</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8E5D772" w14:textId="41CE4D65" w:rsidR="00860259" w:rsidRPr="003153D0" w:rsidRDefault="00860259" w:rsidP="00860259">
            <w:pPr>
              <w:spacing w:after="0"/>
              <w:rPr>
                <w:rFonts w:cs="Arial"/>
                <w:color w:val="000000"/>
                <w:szCs w:val="22"/>
                <w:lang w:eastAsia="cs-CZ"/>
              </w:rPr>
            </w:pPr>
            <w:r>
              <w:rPr>
                <w:color w:val="000000"/>
                <w:lang w:eastAsia="cs-CZ"/>
              </w:rPr>
              <w:t>n2rhpsj6</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871FC3" w14:textId="3679E022" w:rsidR="00860259" w:rsidRPr="003153D0" w:rsidRDefault="00860259" w:rsidP="00860259">
            <w:pPr>
              <w:spacing w:after="0"/>
              <w:rPr>
                <w:rFonts w:cs="Arial"/>
                <w:color w:val="000000"/>
                <w:szCs w:val="22"/>
                <w:lang w:eastAsia="cs-CZ"/>
              </w:rPr>
            </w:pPr>
            <w:r>
              <w:rPr>
                <w:rFonts w:cs="Arial"/>
                <w:color w:val="000000"/>
                <w:szCs w:val="22"/>
                <w:lang w:eastAsia="cs-CZ"/>
              </w:rPr>
              <w:t>Upgrade OS, Weblogic / změna HW</w:t>
            </w:r>
          </w:p>
        </w:tc>
      </w:tr>
      <w:tr w:rsidR="00860259" w:rsidRPr="003153D0" w14:paraId="0999B277"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74802D" w14:textId="596B07A6" w:rsidR="00860259" w:rsidRPr="003153D0" w:rsidRDefault="00860259" w:rsidP="00860259">
            <w:pPr>
              <w:spacing w:after="0"/>
              <w:rPr>
                <w:rFonts w:cs="Arial"/>
                <w:color w:val="000000"/>
                <w:szCs w:val="22"/>
                <w:lang w:eastAsia="cs-CZ"/>
              </w:rPr>
            </w:pPr>
            <w:r>
              <w:rPr>
                <w:rFonts w:cs="Arial"/>
                <w:color w:val="000000"/>
                <w:szCs w:val="22"/>
                <w:lang w:eastAsia="cs-CZ"/>
              </w:rPr>
              <w:t>3</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660A8C" w14:textId="227BFB3A" w:rsidR="00860259" w:rsidRPr="003153D0" w:rsidRDefault="00860259" w:rsidP="00860259">
            <w:pPr>
              <w:spacing w:after="0"/>
              <w:rPr>
                <w:rFonts w:cs="Arial"/>
                <w:color w:val="000000"/>
                <w:szCs w:val="22"/>
                <w:lang w:eastAsia="cs-CZ"/>
              </w:rPr>
            </w:pPr>
            <w:r>
              <w:rPr>
                <w:color w:val="000000"/>
                <w:lang w:eastAsia="cs-CZ"/>
              </w:rPr>
              <w:t>n2rhpsj7</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AF92A6" w14:textId="7C985137" w:rsidR="00860259" w:rsidRPr="003153D0" w:rsidRDefault="00860259" w:rsidP="00860259">
            <w:pPr>
              <w:spacing w:after="0"/>
              <w:rPr>
                <w:rFonts w:cs="Arial"/>
                <w:color w:val="000000"/>
                <w:szCs w:val="22"/>
                <w:lang w:eastAsia="cs-CZ"/>
              </w:rPr>
            </w:pPr>
            <w:r>
              <w:rPr>
                <w:rFonts w:cs="Arial"/>
                <w:color w:val="000000"/>
                <w:szCs w:val="22"/>
                <w:lang w:eastAsia="cs-CZ"/>
              </w:rPr>
              <w:t>Upgrade OS, Weblogic / změna HW</w:t>
            </w:r>
          </w:p>
        </w:tc>
      </w:tr>
      <w:tr w:rsidR="00860259" w:rsidRPr="003153D0" w14:paraId="28D8C60D"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E85DC8" w14:textId="6DA509BB" w:rsidR="00860259" w:rsidRPr="003153D0" w:rsidRDefault="00860259" w:rsidP="00860259">
            <w:pPr>
              <w:spacing w:after="0"/>
              <w:rPr>
                <w:rFonts w:cs="Arial"/>
                <w:color w:val="000000"/>
                <w:szCs w:val="22"/>
                <w:lang w:eastAsia="cs-CZ"/>
              </w:rPr>
            </w:pPr>
            <w:r>
              <w:rPr>
                <w:rFonts w:cs="Arial"/>
                <w:color w:val="000000"/>
                <w:szCs w:val="22"/>
                <w:lang w:eastAsia="cs-CZ"/>
              </w:rPr>
              <w:t>4</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628E29" w14:textId="0961AA41" w:rsidR="00860259" w:rsidRPr="003153D0" w:rsidRDefault="00860259" w:rsidP="00860259">
            <w:pPr>
              <w:spacing w:after="0"/>
              <w:rPr>
                <w:rFonts w:cs="Arial"/>
                <w:color w:val="000000"/>
                <w:szCs w:val="22"/>
                <w:lang w:eastAsia="cs-CZ"/>
              </w:rPr>
            </w:pPr>
            <w:r>
              <w:rPr>
                <w:color w:val="000000"/>
                <w:lang w:eastAsia="cs-CZ"/>
              </w:rPr>
              <w:t>n2rhpsj8</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F47FD3" w14:textId="7A709527" w:rsidR="00860259" w:rsidRPr="003153D0" w:rsidRDefault="00860259" w:rsidP="00860259">
            <w:pPr>
              <w:spacing w:after="0"/>
              <w:rPr>
                <w:rFonts w:cs="Arial"/>
                <w:color w:val="000000"/>
                <w:szCs w:val="22"/>
                <w:lang w:eastAsia="cs-CZ"/>
              </w:rPr>
            </w:pPr>
            <w:r>
              <w:rPr>
                <w:rFonts w:cs="Arial"/>
                <w:color w:val="000000"/>
                <w:szCs w:val="22"/>
                <w:lang w:eastAsia="cs-CZ"/>
              </w:rPr>
              <w:t>Upgrade OS, Weblogic / změna HW</w:t>
            </w:r>
          </w:p>
        </w:tc>
      </w:tr>
      <w:tr w:rsidR="003E4B1E" w:rsidRPr="003153D0" w14:paraId="78FBA538"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F37EF7" w14:textId="666B9741" w:rsidR="003E4B1E" w:rsidRPr="003153D0" w:rsidRDefault="003E4B1E" w:rsidP="003E4B1E">
            <w:pPr>
              <w:spacing w:after="0"/>
              <w:rPr>
                <w:rFonts w:cs="Arial"/>
                <w:color w:val="000000"/>
                <w:szCs w:val="22"/>
                <w:lang w:eastAsia="cs-CZ"/>
              </w:rPr>
            </w:pPr>
            <w:r>
              <w:rPr>
                <w:rFonts w:cs="Arial"/>
                <w:color w:val="000000"/>
                <w:szCs w:val="22"/>
                <w:lang w:eastAsia="cs-CZ"/>
              </w:rPr>
              <w:t>5</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5A7B55" w14:textId="383CF456" w:rsidR="003E4B1E" w:rsidRDefault="003E4B1E" w:rsidP="003E4B1E">
            <w:pPr>
              <w:spacing w:after="0"/>
              <w:rPr>
                <w:color w:val="000000"/>
                <w:lang w:eastAsia="cs-CZ"/>
              </w:rPr>
            </w:pPr>
            <w:r>
              <w:rPr>
                <w:color w:val="000000"/>
                <w:lang w:eastAsia="cs-CZ"/>
              </w:rPr>
              <w:t>n2rhpv89</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3A4F29" w14:textId="3886C889" w:rsidR="003E4B1E" w:rsidRDefault="003E4B1E" w:rsidP="003E4B1E">
            <w:pPr>
              <w:spacing w:after="0"/>
              <w:rPr>
                <w:rFonts w:cs="Arial"/>
                <w:color w:val="000000"/>
                <w:szCs w:val="22"/>
                <w:lang w:eastAsia="cs-CZ"/>
              </w:rPr>
            </w:pPr>
            <w:r>
              <w:rPr>
                <w:rFonts w:cs="Arial"/>
                <w:color w:val="000000"/>
                <w:szCs w:val="22"/>
                <w:lang w:eastAsia="cs-CZ"/>
              </w:rPr>
              <w:t>Upgrade</w:t>
            </w:r>
            <w:r w:rsidR="00860259">
              <w:rPr>
                <w:rFonts w:cs="Arial"/>
                <w:color w:val="000000"/>
                <w:szCs w:val="22"/>
                <w:lang w:eastAsia="cs-CZ"/>
              </w:rPr>
              <w:t xml:space="preserve"> OS, Weblogic / změna verze VM</w:t>
            </w:r>
          </w:p>
        </w:tc>
      </w:tr>
      <w:tr w:rsidR="003E4B1E" w:rsidRPr="003153D0" w14:paraId="54F8709F"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44CA10" w14:textId="2B706FF4" w:rsidR="003E4B1E" w:rsidRPr="003153D0" w:rsidRDefault="003E4B1E" w:rsidP="003E4B1E">
            <w:pPr>
              <w:spacing w:after="0"/>
              <w:rPr>
                <w:rFonts w:cs="Arial"/>
                <w:color w:val="000000"/>
                <w:szCs w:val="22"/>
                <w:lang w:eastAsia="cs-CZ"/>
              </w:rPr>
            </w:pPr>
            <w:r>
              <w:rPr>
                <w:rFonts w:cs="Arial"/>
                <w:color w:val="000000"/>
                <w:szCs w:val="22"/>
                <w:lang w:eastAsia="cs-CZ"/>
              </w:rPr>
              <w:t>6</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08AED7" w14:textId="15765F5C" w:rsidR="003E4B1E" w:rsidRDefault="003E4B1E" w:rsidP="003E4B1E">
            <w:pPr>
              <w:spacing w:after="0"/>
              <w:rPr>
                <w:color w:val="000000"/>
                <w:lang w:eastAsia="cs-CZ"/>
              </w:rPr>
            </w:pPr>
            <w:r>
              <w:rPr>
                <w:color w:val="000000"/>
                <w:lang w:eastAsia="cs-CZ"/>
              </w:rPr>
              <w:t>n2rhpv90</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283EA7" w14:textId="4C16E1D8" w:rsidR="003E4B1E" w:rsidRDefault="00860259" w:rsidP="003E4B1E">
            <w:pPr>
              <w:spacing w:after="0"/>
              <w:rPr>
                <w:rFonts w:cs="Arial"/>
                <w:color w:val="000000"/>
                <w:szCs w:val="22"/>
                <w:lang w:eastAsia="cs-CZ"/>
              </w:rPr>
            </w:pPr>
            <w:r>
              <w:rPr>
                <w:rFonts w:cs="Arial"/>
                <w:color w:val="000000"/>
                <w:szCs w:val="22"/>
                <w:lang w:eastAsia="cs-CZ"/>
              </w:rPr>
              <w:t>Upgrade OS, Weblogic / změna verze VM</w:t>
            </w:r>
          </w:p>
        </w:tc>
      </w:tr>
    </w:tbl>
    <w:p w14:paraId="22DD4D88" w14:textId="77777777" w:rsidR="0000551E" w:rsidRPr="0016270D" w:rsidRDefault="0000551E" w:rsidP="0016270D"/>
    <w:p w14:paraId="1EF42111" w14:textId="77777777" w:rsidR="0000551E" w:rsidRDefault="0000551E" w:rsidP="00CC7ED5">
      <w:pPr>
        <w:pStyle w:val="Nadpis2"/>
      </w:pPr>
      <w:r w:rsidRPr="006C3557">
        <w:t>Rizika implementace změny</w:t>
      </w:r>
    </w:p>
    <w:p w14:paraId="16A547AB" w14:textId="382EABE4" w:rsidR="0000551E" w:rsidRDefault="003E4B1E" w:rsidP="00AA2A2B">
      <w:pPr>
        <w:pStyle w:val="Odstavecseseznamem"/>
        <w:numPr>
          <w:ilvl w:val="0"/>
          <w:numId w:val="10"/>
        </w:numPr>
      </w:pPr>
      <w:r>
        <w:t>Snížení dostupnosti služeb redakčních a publikačních serverů</w:t>
      </w:r>
    </w:p>
    <w:p w14:paraId="71852CCE" w14:textId="42985AE0" w:rsidR="003E4B1E" w:rsidRPr="00B8108C" w:rsidRDefault="003E4B1E" w:rsidP="00AA2A2B">
      <w:pPr>
        <w:pStyle w:val="Odstavecseseznamem"/>
        <w:numPr>
          <w:ilvl w:val="0"/>
          <w:numId w:val="10"/>
        </w:numPr>
      </w:pPr>
      <w:r>
        <w:t>Úplný výpadek webu eAgri</w:t>
      </w:r>
    </w:p>
    <w:p w14:paraId="5DBB3154" w14:textId="77777777" w:rsidR="0000551E" w:rsidRDefault="0000551E" w:rsidP="00CC7ED5">
      <w:pPr>
        <w:pStyle w:val="Nadpis2"/>
      </w:pPr>
      <w:r>
        <w:t>Požadavek na podporu provozu naimplementované změny</w:t>
      </w:r>
    </w:p>
    <w:p w14:paraId="716044EB" w14:textId="77777777" w:rsidR="0000551E" w:rsidRPr="001F4C72" w:rsidRDefault="0000551E" w:rsidP="001F4C72">
      <w:pPr>
        <w:pStyle w:val="Nadpis3"/>
        <w:numPr>
          <w:ilvl w:val="0"/>
          <w:numId w:val="0"/>
        </w:numPr>
        <w:spacing w:after="120"/>
        <w:contextualSpacing w:val="0"/>
        <w:rPr>
          <w:rFonts w:cs="Arial"/>
          <w:b w:val="0"/>
          <w:sz w:val="16"/>
          <w:szCs w:val="16"/>
        </w:rPr>
      </w:pPr>
      <w:r w:rsidRPr="001F4C72">
        <w:rPr>
          <w:rFonts w:cs="Arial"/>
          <w:b w:val="0"/>
          <w:sz w:val="16"/>
          <w:szCs w:val="16"/>
        </w:rPr>
        <w:t>(Pozn.: Uveďte, zda zařadit</w:t>
      </w:r>
      <w:r>
        <w:rPr>
          <w:rFonts w:cs="Arial"/>
          <w:b w:val="0"/>
          <w:sz w:val="16"/>
          <w:szCs w:val="16"/>
        </w:rPr>
        <w:t xml:space="preserve"> změnu </w:t>
      </w:r>
      <w:r w:rsidRPr="001F4C72">
        <w:rPr>
          <w:rFonts w:cs="Arial"/>
          <w:b w:val="0"/>
          <w:sz w:val="16"/>
          <w:szCs w:val="16"/>
        </w:rPr>
        <w:t>do stávající</w:t>
      </w:r>
      <w:r>
        <w:rPr>
          <w:rFonts w:cs="Arial"/>
          <w:b w:val="0"/>
          <w:sz w:val="16"/>
          <w:szCs w:val="16"/>
        </w:rPr>
        <w:t xml:space="preserve"> provozní</w:t>
      </w:r>
      <w:r w:rsidRPr="001F4C72">
        <w:rPr>
          <w:rFonts w:cs="Arial"/>
          <w:b w:val="0"/>
          <w:sz w:val="16"/>
          <w:szCs w:val="16"/>
        </w:rPr>
        <w:t xml:space="preserve"> smlouvy, konkrétní požadavky na požadované služby, SLA.)</w:t>
      </w:r>
    </w:p>
    <w:p w14:paraId="625C243E" w14:textId="7CE46150" w:rsidR="00E03517" w:rsidRPr="00823C9A" w:rsidRDefault="00E03517" w:rsidP="00E03517">
      <w:pPr>
        <w:pStyle w:val="Nadpis2"/>
      </w:pPr>
      <w:r w:rsidRPr="00823C9A">
        <w:t>Požadavek na úpravu dohledového nástroje</w:t>
      </w:r>
    </w:p>
    <w:p w14:paraId="29249E94" w14:textId="2CAE5745" w:rsidR="00E03517" w:rsidRPr="00E03517" w:rsidRDefault="00E03517" w:rsidP="00E03517">
      <w:pPr>
        <w:pStyle w:val="Nadpis3"/>
        <w:numPr>
          <w:ilvl w:val="0"/>
          <w:numId w:val="0"/>
        </w:numPr>
        <w:spacing w:after="120"/>
        <w:contextualSpacing w:val="0"/>
        <w:rPr>
          <w:rFonts w:cs="Arial"/>
          <w:b w:val="0"/>
          <w:sz w:val="16"/>
          <w:szCs w:val="16"/>
        </w:rPr>
      </w:pPr>
      <w:r w:rsidRPr="00823C9A">
        <w:rPr>
          <w:rFonts w:cs="Arial"/>
          <w:b w:val="0"/>
          <w:sz w:val="16"/>
          <w:szCs w:val="16"/>
        </w:rPr>
        <w:t>(Pozn.: Uveďte, zda a jakým z</w:t>
      </w:r>
      <w:r w:rsidR="00236F99" w:rsidRPr="00823C9A">
        <w:rPr>
          <w:rFonts w:cs="Arial"/>
          <w:b w:val="0"/>
          <w:sz w:val="16"/>
          <w:szCs w:val="16"/>
        </w:rPr>
        <w:t xml:space="preserve">působem je požadována </w:t>
      </w:r>
      <w:r w:rsidRPr="00823C9A">
        <w:rPr>
          <w:rFonts w:cs="Arial"/>
          <w:b w:val="0"/>
          <w:sz w:val="16"/>
          <w:szCs w:val="16"/>
        </w:rPr>
        <w:t>úprav</w:t>
      </w:r>
      <w:r w:rsidR="00236F99" w:rsidRPr="00823C9A">
        <w:rPr>
          <w:rFonts w:cs="Arial"/>
          <w:b w:val="0"/>
          <w:sz w:val="16"/>
          <w:szCs w:val="16"/>
        </w:rPr>
        <w:t>a</w:t>
      </w:r>
      <w:r w:rsidRPr="00823C9A">
        <w:rPr>
          <w:rFonts w:cs="Arial"/>
          <w:b w:val="0"/>
          <w:sz w:val="16"/>
          <w:szCs w:val="16"/>
        </w:rPr>
        <w:t xml:space="preserve"> dohledových nástrojů.)</w:t>
      </w:r>
    </w:p>
    <w:p w14:paraId="03E74A80" w14:textId="2D3A5B02" w:rsidR="00E03517" w:rsidRDefault="003E4B1E" w:rsidP="00AA2A2B">
      <w:pPr>
        <w:pStyle w:val="Odstavecseseznamem"/>
        <w:numPr>
          <w:ilvl w:val="0"/>
          <w:numId w:val="12"/>
        </w:numPr>
      </w:pPr>
      <w:r>
        <w:t>Kontrola SiteScope scénářů po obnově serverů</w:t>
      </w:r>
    </w:p>
    <w:p w14:paraId="32C21CD7" w14:textId="119EC2B1" w:rsidR="003E4B1E" w:rsidRDefault="003E4B1E" w:rsidP="00AA2A2B">
      <w:pPr>
        <w:pStyle w:val="Odstavecseseznamem"/>
        <w:numPr>
          <w:ilvl w:val="0"/>
          <w:numId w:val="12"/>
        </w:numPr>
      </w:pPr>
      <w:r>
        <w:t>Odebrání původních serverů do OMU</w:t>
      </w:r>
    </w:p>
    <w:p w14:paraId="129FAF95" w14:textId="347E6D72" w:rsidR="003E4B1E" w:rsidRDefault="003E4B1E" w:rsidP="00AA2A2B">
      <w:pPr>
        <w:pStyle w:val="Odstavecseseznamem"/>
        <w:numPr>
          <w:ilvl w:val="0"/>
          <w:numId w:val="12"/>
        </w:numPr>
      </w:pPr>
      <w:r>
        <w:t>Přidání nových serverů do OMU</w:t>
      </w:r>
    </w:p>
    <w:p w14:paraId="2CB78792" w14:textId="77777777" w:rsidR="00DF70A2" w:rsidRPr="00E03517" w:rsidRDefault="00DF70A2" w:rsidP="00DF70A2">
      <w:pPr>
        <w:ind w:left="360"/>
      </w:pPr>
    </w:p>
    <w:p w14:paraId="775DAF5A"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23"/>
        <w:gridCol w:w="1323"/>
      </w:tblGrid>
      <w:tr w:rsidR="0000551E" w:rsidRPr="00276A3F" w14:paraId="6DF63B20" w14:textId="77777777" w:rsidTr="00371CE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531654D"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63080BBE" w14:textId="21AB83D9"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0672676C" w14:textId="77777777" w:rsidR="0000551E" w:rsidDel="000F27BA" w:rsidRDefault="0000551E" w:rsidP="00DF70A2">
            <w:pPr>
              <w:spacing w:after="0"/>
              <w:jc w:val="center"/>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40BA0774" w14:textId="77777777" w:rsidTr="00686C3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A4730DD" w14:textId="77777777"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382A5A0A" w14:textId="77777777"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4BCCFD9C"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23" w:type="dxa"/>
            <w:tcBorders>
              <w:top w:val="single" w:sz="8" w:space="0" w:color="auto"/>
              <w:left w:val="single" w:sz="8" w:space="0" w:color="auto"/>
              <w:bottom w:val="single" w:sz="8" w:space="0" w:color="auto"/>
              <w:right w:val="single" w:sz="8" w:space="0" w:color="auto"/>
            </w:tcBorders>
          </w:tcPr>
          <w:p w14:paraId="122A2A8F"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23" w:type="dxa"/>
            <w:tcBorders>
              <w:top w:val="single" w:sz="8" w:space="0" w:color="auto"/>
              <w:left w:val="single" w:sz="8" w:space="0" w:color="auto"/>
              <w:bottom w:val="single" w:sz="8" w:space="0" w:color="auto"/>
              <w:right w:val="single" w:sz="8" w:space="0" w:color="auto"/>
            </w:tcBorders>
          </w:tcPr>
          <w:p w14:paraId="76AF5E1A"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588F45B6" w14:textId="77777777" w:rsidTr="00686C3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BBCB84B" w14:textId="77777777" w:rsidR="0000551E" w:rsidRPr="004F2BA0" w:rsidRDefault="0000551E" w:rsidP="00AA2A2B">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1F6F634" w14:textId="0CFE0560" w:rsidR="0000551E" w:rsidRPr="00276A3F" w:rsidRDefault="003E4B1E" w:rsidP="000D283A">
            <w:pPr>
              <w:spacing w:after="0"/>
              <w:rPr>
                <w:rFonts w:cs="Arial"/>
                <w:color w:val="000000"/>
                <w:szCs w:val="22"/>
                <w:lang w:eastAsia="cs-CZ"/>
              </w:rPr>
            </w:pPr>
            <w:r>
              <w:rPr>
                <w:rFonts w:cs="Arial"/>
                <w:color w:val="000000"/>
                <w:szCs w:val="22"/>
                <w:lang w:eastAsia="cs-CZ"/>
              </w:rPr>
              <w:t>Systémová dokumentace</w:t>
            </w:r>
          </w:p>
        </w:tc>
        <w:tc>
          <w:tcPr>
            <w:tcW w:w="1323" w:type="dxa"/>
            <w:tcBorders>
              <w:top w:val="single" w:sz="8" w:space="0" w:color="auto"/>
              <w:left w:val="dotted" w:sz="4" w:space="0" w:color="auto"/>
              <w:bottom w:val="dotted" w:sz="4" w:space="0" w:color="auto"/>
              <w:right w:val="dotted" w:sz="4" w:space="0" w:color="auto"/>
            </w:tcBorders>
          </w:tcPr>
          <w:p w14:paraId="0A500462" w14:textId="131726EB" w:rsidR="0000551E" w:rsidRPr="00276A3F" w:rsidRDefault="003E4B1E" w:rsidP="000D283A">
            <w:pPr>
              <w:spacing w:after="0"/>
              <w:rPr>
                <w:rFonts w:cs="Arial"/>
                <w:color w:val="000000"/>
                <w:szCs w:val="22"/>
                <w:lang w:eastAsia="cs-CZ"/>
              </w:rPr>
            </w:pPr>
            <w:r>
              <w:rPr>
                <w:rFonts w:cs="Arial"/>
                <w:color w:val="000000"/>
                <w:szCs w:val="22"/>
                <w:lang w:eastAsia="cs-CZ"/>
              </w:rPr>
              <w:t>Ano</w:t>
            </w:r>
          </w:p>
        </w:tc>
        <w:tc>
          <w:tcPr>
            <w:tcW w:w="1323" w:type="dxa"/>
            <w:tcBorders>
              <w:top w:val="single" w:sz="8" w:space="0" w:color="auto"/>
              <w:left w:val="dotted" w:sz="4" w:space="0" w:color="auto"/>
              <w:bottom w:val="dotted" w:sz="4" w:space="0" w:color="auto"/>
              <w:right w:val="dotted" w:sz="4" w:space="0" w:color="auto"/>
            </w:tcBorders>
          </w:tcPr>
          <w:p w14:paraId="3AC4CEC3" w14:textId="77777777" w:rsidR="0000551E" w:rsidRPr="00276A3F" w:rsidRDefault="0000551E" w:rsidP="000D283A">
            <w:pPr>
              <w:spacing w:after="0"/>
              <w:rPr>
                <w:rFonts w:cs="Arial"/>
                <w:color w:val="000000"/>
                <w:szCs w:val="22"/>
                <w:lang w:eastAsia="cs-CZ"/>
              </w:rPr>
            </w:pPr>
          </w:p>
        </w:tc>
        <w:tc>
          <w:tcPr>
            <w:tcW w:w="1323" w:type="dxa"/>
            <w:tcBorders>
              <w:top w:val="single" w:sz="8" w:space="0" w:color="auto"/>
              <w:left w:val="dotted" w:sz="4" w:space="0" w:color="auto"/>
              <w:bottom w:val="dotted" w:sz="4" w:space="0" w:color="auto"/>
              <w:right w:val="dotted" w:sz="4" w:space="0" w:color="auto"/>
            </w:tcBorders>
          </w:tcPr>
          <w:p w14:paraId="2B3CDA4B" w14:textId="77777777" w:rsidR="0000551E" w:rsidRPr="00276A3F" w:rsidRDefault="0000551E" w:rsidP="000D283A">
            <w:pPr>
              <w:spacing w:after="0"/>
              <w:rPr>
                <w:rFonts w:cs="Arial"/>
                <w:color w:val="000000"/>
                <w:szCs w:val="22"/>
                <w:lang w:eastAsia="cs-CZ"/>
              </w:rPr>
            </w:pPr>
          </w:p>
        </w:tc>
      </w:tr>
      <w:tr w:rsidR="0000551E" w:rsidRPr="00276A3F" w14:paraId="1AFB4472"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72487D" w14:textId="77777777" w:rsidR="0000551E" w:rsidRPr="004F2BA0" w:rsidRDefault="0000551E" w:rsidP="00AA2A2B">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539011" w14:textId="2958BF97" w:rsidR="0000551E" w:rsidRPr="00276A3F" w:rsidRDefault="003E4B1E" w:rsidP="00E56B5D">
            <w:pPr>
              <w:spacing w:after="0"/>
              <w:rPr>
                <w:rFonts w:cs="Arial"/>
                <w:color w:val="000000"/>
                <w:szCs w:val="22"/>
                <w:lang w:eastAsia="cs-CZ"/>
              </w:rPr>
            </w:pPr>
            <w:r>
              <w:rPr>
                <w:rFonts w:cs="Arial"/>
                <w:color w:val="000000"/>
                <w:szCs w:val="22"/>
                <w:lang w:eastAsia="cs-CZ"/>
              </w:rPr>
              <w:t>Administrátorská dokumentace</w:t>
            </w:r>
          </w:p>
        </w:tc>
        <w:tc>
          <w:tcPr>
            <w:tcW w:w="1323" w:type="dxa"/>
            <w:tcBorders>
              <w:top w:val="dotted" w:sz="4" w:space="0" w:color="auto"/>
              <w:left w:val="dotted" w:sz="4" w:space="0" w:color="auto"/>
              <w:bottom w:val="dotted" w:sz="4" w:space="0" w:color="auto"/>
              <w:right w:val="dotted" w:sz="4" w:space="0" w:color="auto"/>
            </w:tcBorders>
          </w:tcPr>
          <w:p w14:paraId="32CABFE8" w14:textId="46A54080" w:rsidR="0000551E" w:rsidRPr="00276A3F" w:rsidRDefault="003E4B1E" w:rsidP="001E3C70">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2730F80E" w14:textId="77777777" w:rsidR="0000551E" w:rsidRPr="00276A3F" w:rsidRDefault="0000551E" w:rsidP="001E3C70">
            <w:pPr>
              <w:spacing w:after="0"/>
              <w:rPr>
                <w:rFonts w:cs="Arial"/>
                <w:color w:val="000000"/>
                <w:szCs w:val="22"/>
                <w:lang w:eastAsia="cs-CZ"/>
              </w:rPr>
            </w:pPr>
          </w:p>
        </w:tc>
        <w:tc>
          <w:tcPr>
            <w:tcW w:w="1323" w:type="dxa"/>
            <w:tcBorders>
              <w:top w:val="dotted" w:sz="4" w:space="0" w:color="auto"/>
              <w:left w:val="dotted" w:sz="4" w:space="0" w:color="auto"/>
              <w:bottom w:val="dotted" w:sz="4" w:space="0" w:color="auto"/>
              <w:right w:val="dotted" w:sz="4" w:space="0" w:color="auto"/>
            </w:tcBorders>
          </w:tcPr>
          <w:p w14:paraId="1CA90396" w14:textId="77777777" w:rsidR="0000551E" w:rsidRPr="00276A3F" w:rsidRDefault="0000551E" w:rsidP="001E3C70">
            <w:pPr>
              <w:spacing w:after="0"/>
              <w:rPr>
                <w:rFonts w:cs="Arial"/>
                <w:color w:val="000000"/>
                <w:szCs w:val="22"/>
                <w:lang w:eastAsia="cs-CZ"/>
              </w:rPr>
            </w:pPr>
          </w:p>
        </w:tc>
      </w:tr>
      <w:tr w:rsidR="003E4B1E" w:rsidRPr="00276A3F" w14:paraId="6217E014"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9857D5" w14:textId="77777777" w:rsidR="003E4B1E" w:rsidRPr="004F2BA0" w:rsidRDefault="003E4B1E" w:rsidP="00AA2A2B">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6E3416" w14:textId="6E3BC1C0" w:rsidR="003E4B1E" w:rsidRDefault="003E4B1E" w:rsidP="00E56B5D">
            <w:pPr>
              <w:spacing w:after="0"/>
              <w:rPr>
                <w:rFonts w:cs="Arial"/>
                <w:color w:val="000000"/>
                <w:szCs w:val="22"/>
                <w:lang w:eastAsia="cs-CZ"/>
              </w:rPr>
            </w:pPr>
            <w:r>
              <w:rPr>
                <w:rFonts w:cs="Arial"/>
                <w:color w:val="000000"/>
                <w:szCs w:val="22"/>
                <w:lang w:eastAsia="cs-CZ"/>
              </w:rPr>
              <w:t>CMDB</w:t>
            </w:r>
          </w:p>
        </w:tc>
        <w:tc>
          <w:tcPr>
            <w:tcW w:w="1323" w:type="dxa"/>
            <w:tcBorders>
              <w:top w:val="dotted" w:sz="4" w:space="0" w:color="auto"/>
              <w:left w:val="dotted" w:sz="4" w:space="0" w:color="auto"/>
              <w:bottom w:val="dotted" w:sz="4" w:space="0" w:color="auto"/>
              <w:right w:val="dotted" w:sz="4" w:space="0" w:color="auto"/>
            </w:tcBorders>
          </w:tcPr>
          <w:p w14:paraId="4AD10230" w14:textId="256E67B3" w:rsidR="003E4B1E" w:rsidRDefault="003E4B1E" w:rsidP="001E3C70">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4F4DCF3E" w14:textId="77777777" w:rsidR="003E4B1E" w:rsidRPr="00276A3F" w:rsidRDefault="003E4B1E" w:rsidP="001E3C70">
            <w:pPr>
              <w:spacing w:after="0"/>
              <w:rPr>
                <w:rFonts w:cs="Arial"/>
                <w:color w:val="000000"/>
                <w:szCs w:val="22"/>
                <w:lang w:eastAsia="cs-CZ"/>
              </w:rPr>
            </w:pPr>
          </w:p>
        </w:tc>
        <w:tc>
          <w:tcPr>
            <w:tcW w:w="1323" w:type="dxa"/>
            <w:tcBorders>
              <w:top w:val="dotted" w:sz="4" w:space="0" w:color="auto"/>
              <w:left w:val="dotted" w:sz="4" w:space="0" w:color="auto"/>
              <w:bottom w:val="dotted" w:sz="4" w:space="0" w:color="auto"/>
              <w:right w:val="dotted" w:sz="4" w:space="0" w:color="auto"/>
            </w:tcBorders>
          </w:tcPr>
          <w:p w14:paraId="77145543" w14:textId="77777777" w:rsidR="003E4B1E" w:rsidRPr="00276A3F" w:rsidRDefault="003E4B1E" w:rsidP="001E3C70">
            <w:pPr>
              <w:spacing w:after="0"/>
              <w:rPr>
                <w:rFonts w:cs="Arial"/>
                <w:color w:val="000000"/>
                <w:szCs w:val="22"/>
                <w:lang w:eastAsia="cs-CZ"/>
              </w:rPr>
            </w:pPr>
          </w:p>
        </w:tc>
      </w:tr>
      <w:tr w:rsidR="003E4B1E" w:rsidRPr="00276A3F" w14:paraId="4438419B"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574C5B" w14:textId="34324D98" w:rsidR="003E4B1E" w:rsidRPr="004F2BA0" w:rsidRDefault="003E4B1E" w:rsidP="00AA2A2B">
            <w:pPr>
              <w:pStyle w:val="Odstavecseseznamem"/>
              <w:numPr>
                <w:ilvl w:val="0"/>
                <w:numId w:val="6"/>
              </w:numPr>
              <w:spacing w:after="0"/>
              <w:jc w:val="right"/>
              <w:rPr>
                <w:rFonts w:cs="Arial"/>
                <w:color w:val="000000"/>
                <w:szCs w:val="22"/>
                <w:lang w:eastAsia="cs-CZ"/>
              </w:rPr>
            </w:pPr>
            <w:r>
              <w:rPr>
                <w:rFonts w:cs="Arial"/>
                <w:color w:val="000000"/>
                <w:szCs w:val="22"/>
                <w:lang w:eastAsia="cs-CZ"/>
              </w:rPr>
              <w:t>L</w:t>
            </w: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923E9" w14:textId="31A26D91" w:rsidR="003E4B1E" w:rsidRDefault="003E4B1E">
            <w:pPr>
              <w:spacing w:after="0"/>
              <w:rPr>
                <w:rFonts w:cs="Arial"/>
                <w:color w:val="000000"/>
                <w:szCs w:val="22"/>
                <w:lang w:eastAsia="cs-CZ"/>
              </w:rPr>
            </w:pPr>
            <w:r>
              <w:rPr>
                <w:rFonts w:cs="Arial"/>
                <w:color w:val="000000"/>
                <w:szCs w:val="22"/>
                <w:lang w:eastAsia="cs-CZ"/>
              </w:rPr>
              <w:t xml:space="preserve">Dokumentace </w:t>
            </w:r>
            <w:r w:rsidR="00860259">
              <w:rPr>
                <w:rFonts w:cs="Arial"/>
                <w:color w:val="000000"/>
                <w:szCs w:val="22"/>
                <w:lang w:eastAsia="cs-CZ"/>
              </w:rPr>
              <w:t>UNIX</w:t>
            </w:r>
          </w:p>
        </w:tc>
        <w:tc>
          <w:tcPr>
            <w:tcW w:w="1323" w:type="dxa"/>
            <w:tcBorders>
              <w:top w:val="dotted" w:sz="4" w:space="0" w:color="auto"/>
              <w:left w:val="dotted" w:sz="4" w:space="0" w:color="auto"/>
              <w:bottom w:val="dotted" w:sz="4" w:space="0" w:color="auto"/>
              <w:right w:val="dotted" w:sz="4" w:space="0" w:color="auto"/>
            </w:tcBorders>
          </w:tcPr>
          <w:p w14:paraId="31838E38" w14:textId="2C59B1BA" w:rsidR="003E4B1E" w:rsidRDefault="003E4B1E" w:rsidP="001E3C70">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1EF3B577" w14:textId="77777777" w:rsidR="003E4B1E" w:rsidRPr="00276A3F" w:rsidRDefault="003E4B1E" w:rsidP="001E3C70">
            <w:pPr>
              <w:spacing w:after="0"/>
              <w:rPr>
                <w:rFonts w:cs="Arial"/>
                <w:color w:val="000000"/>
                <w:szCs w:val="22"/>
                <w:lang w:eastAsia="cs-CZ"/>
              </w:rPr>
            </w:pPr>
          </w:p>
        </w:tc>
        <w:tc>
          <w:tcPr>
            <w:tcW w:w="1323" w:type="dxa"/>
            <w:tcBorders>
              <w:top w:val="dotted" w:sz="4" w:space="0" w:color="auto"/>
              <w:left w:val="dotted" w:sz="4" w:space="0" w:color="auto"/>
              <w:bottom w:val="dotted" w:sz="4" w:space="0" w:color="auto"/>
              <w:right w:val="dotted" w:sz="4" w:space="0" w:color="auto"/>
            </w:tcBorders>
          </w:tcPr>
          <w:p w14:paraId="068555C6" w14:textId="77777777" w:rsidR="003E4B1E" w:rsidRPr="00276A3F" w:rsidRDefault="003E4B1E" w:rsidP="001E3C70">
            <w:pPr>
              <w:spacing w:after="0"/>
              <w:rPr>
                <w:rFonts w:cs="Arial"/>
                <w:color w:val="000000"/>
                <w:szCs w:val="22"/>
                <w:lang w:eastAsia="cs-CZ"/>
              </w:rPr>
            </w:pPr>
          </w:p>
        </w:tc>
      </w:tr>
    </w:tbl>
    <w:p w14:paraId="0C287922" w14:textId="59683393" w:rsidR="00686C37" w:rsidRPr="00177184" w:rsidRDefault="0000551E" w:rsidP="00177184">
      <w:pPr>
        <w:pStyle w:val="Nadpis3"/>
        <w:numPr>
          <w:ilvl w:val="0"/>
          <w:numId w:val="0"/>
        </w:numPr>
        <w:spacing w:after="120"/>
        <w:contextualSpacing w:val="0"/>
        <w:rPr>
          <w:rFonts w:cs="Arial"/>
          <w:b w:val="0"/>
          <w:sz w:val="16"/>
          <w:szCs w:val="16"/>
        </w:rPr>
      </w:pPr>
      <w:r w:rsidRPr="004C022A">
        <w:rPr>
          <w:rFonts w:cs="Arial"/>
          <w:b w:val="0"/>
          <w:sz w:val="16"/>
          <w:szCs w:val="16"/>
        </w:rPr>
        <w:lastRenderedPageBreak/>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CF435A9"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3FBB9BCA" w14:textId="15B16DC9" w:rsidR="0000551E" w:rsidRDefault="0000551E" w:rsidP="00DF70A2">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1B5476EB"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14:paraId="5D8C2CEB" w14:textId="7777777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2C361"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EE27F1"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587F423C"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51CD10A"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F26951" w:rsidRPr="006C3557" w14:paraId="2B00EFEE" w14:textId="77777777" w:rsidTr="00D52BEA">
        <w:trPr>
          <w:trHeight w:val="284"/>
        </w:trPr>
        <w:tc>
          <w:tcPr>
            <w:tcW w:w="557" w:type="dxa"/>
            <w:shd w:val="clear" w:color="auto" w:fill="auto"/>
            <w:noWrap/>
            <w:vAlign w:val="center"/>
          </w:tcPr>
          <w:p w14:paraId="65A42DBA" w14:textId="77777777" w:rsidR="00F26951" w:rsidRPr="004F2BA0" w:rsidRDefault="00F26951" w:rsidP="00AA2A2B">
            <w:pPr>
              <w:pStyle w:val="Odstavecseseznamem"/>
              <w:numPr>
                <w:ilvl w:val="0"/>
                <w:numId w:val="7"/>
              </w:numPr>
              <w:spacing w:after="0"/>
              <w:rPr>
                <w:rFonts w:cs="Arial"/>
                <w:color w:val="000000"/>
                <w:szCs w:val="22"/>
                <w:lang w:eastAsia="cs-CZ"/>
              </w:rPr>
            </w:pPr>
          </w:p>
        </w:tc>
        <w:tc>
          <w:tcPr>
            <w:tcW w:w="4395" w:type="dxa"/>
            <w:shd w:val="clear" w:color="auto" w:fill="auto"/>
            <w:noWrap/>
            <w:vAlign w:val="center"/>
            <w:hideMark/>
          </w:tcPr>
          <w:p w14:paraId="667B2A29" w14:textId="65033157" w:rsidR="00F26951" w:rsidRPr="006C3557" w:rsidRDefault="00F26951" w:rsidP="007D515C">
            <w:pPr>
              <w:spacing w:after="0"/>
              <w:rPr>
                <w:rFonts w:cs="Arial"/>
                <w:color w:val="000000"/>
                <w:szCs w:val="22"/>
                <w:lang w:eastAsia="cs-CZ"/>
              </w:rPr>
            </w:pPr>
            <w:r>
              <w:rPr>
                <w:rFonts w:cs="Arial"/>
                <w:color w:val="000000"/>
                <w:szCs w:val="22"/>
                <w:lang w:eastAsia="cs-CZ"/>
              </w:rPr>
              <w:t>Realizace dle bodu 3</w:t>
            </w:r>
          </w:p>
        </w:tc>
        <w:tc>
          <w:tcPr>
            <w:tcW w:w="2551" w:type="dxa"/>
            <w:vAlign w:val="center"/>
          </w:tcPr>
          <w:p w14:paraId="1E0D4ED3" w14:textId="148031AC" w:rsidR="00F26951" w:rsidRPr="006C3557" w:rsidRDefault="00F26951" w:rsidP="007D515C">
            <w:pPr>
              <w:spacing w:after="0"/>
              <w:rPr>
                <w:rFonts w:cs="Arial"/>
                <w:color w:val="000000"/>
                <w:szCs w:val="22"/>
                <w:lang w:eastAsia="cs-CZ"/>
              </w:rPr>
            </w:pPr>
            <w:r>
              <w:rPr>
                <w:rFonts w:cs="Arial"/>
                <w:color w:val="000000"/>
                <w:szCs w:val="22"/>
                <w:lang w:eastAsia="cs-CZ"/>
              </w:rPr>
              <w:t>Kontrola serverů</w:t>
            </w:r>
          </w:p>
        </w:tc>
        <w:tc>
          <w:tcPr>
            <w:tcW w:w="2268" w:type="dxa"/>
            <w:shd w:val="clear" w:color="auto" w:fill="auto"/>
          </w:tcPr>
          <w:p w14:paraId="7F95A5A7" w14:textId="25F00934" w:rsidR="00F26951" w:rsidRPr="006C3557" w:rsidRDefault="00F26951" w:rsidP="007D515C">
            <w:pPr>
              <w:spacing w:after="0"/>
              <w:rPr>
                <w:rFonts w:cs="Arial"/>
                <w:color w:val="000000"/>
                <w:szCs w:val="22"/>
                <w:lang w:eastAsia="cs-CZ"/>
              </w:rPr>
            </w:pPr>
            <w:r w:rsidRPr="00244CEC">
              <w:rPr>
                <w:sz w:val="20"/>
                <w:szCs w:val="20"/>
              </w:rPr>
              <w:t>…</w:t>
            </w:r>
          </w:p>
        </w:tc>
      </w:tr>
      <w:tr w:rsidR="00F26951" w:rsidRPr="006C3557" w14:paraId="0827359D" w14:textId="77777777" w:rsidTr="00D52BEA">
        <w:trPr>
          <w:trHeight w:val="284"/>
        </w:trPr>
        <w:tc>
          <w:tcPr>
            <w:tcW w:w="557" w:type="dxa"/>
            <w:shd w:val="clear" w:color="auto" w:fill="auto"/>
            <w:noWrap/>
            <w:vAlign w:val="center"/>
          </w:tcPr>
          <w:p w14:paraId="5E014577" w14:textId="77777777" w:rsidR="00F26951" w:rsidRPr="004F2BA0" w:rsidRDefault="00F26951" w:rsidP="00AA2A2B">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14:paraId="71D2D56C" w14:textId="51D5EDB6" w:rsidR="00F26951" w:rsidRPr="006C3557" w:rsidRDefault="00F26951" w:rsidP="007D515C">
            <w:pPr>
              <w:spacing w:after="0"/>
              <w:rPr>
                <w:rFonts w:cs="Arial"/>
                <w:color w:val="000000"/>
                <w:szCs w:val="22"/>
                <w:lang w:eastAsia="cs-CZ"/>
              </w:rPr>
            </w:pPr>
            <w:r>
              <w:rPr>
                <w:rFonts w:cs="Arial"/>
                <w:color w:val="000000"/>
                <w:szCs w:val="22"/>
                <w:lang w:eastAsia="cs-CZ"/>
              </w:rPr>
              <w:t>Dokumentace</w:t>
            </w:r>
          </w:p>
        </w:tc>
        <w:tc>
          <w:tcPr>
            <w:tcW w:w="2551" w:type="dxa"/>
            <w:vAlign w:val="center"/>
          </w:tcPr>
          <w:p w14:paraId="40527F5A" w14:textId="6D47E66F" w:rsidR="00F26951" w:rsidRPr="006C3557" w:rsidRDefault="00F26951" w:rsidP="007D515C">
            <w:pPr>
              <w:spacing w:after="0"/>
              <w:rPr>
                <w:rFonts w:cs="Arial"/>
                <w:color w:val="000000"/>
                <w:szCs w:val="22"/>
                <w:lang w:eastAsia="cs-CZ"/>
              </w:rPr>
            </w:pPr>
            <w:r>
              <w:rPr>
                <w:rFonts w:cs="Arial"/>
                <w:color w:val="000000"/>
                <w:szCs w:val="22"/>
                <w:lang w:eastAsia="cs-CZ"/>
              </w:rPr>
              <w:t>Vytvoření / aktualizace</w:t>
            </w:r>
          </w:p>
        </w:tc>
        <w:tc>
          <w:tcPr>
            <w:tcW w:w="2268" w:type="dxa"/>
            <w:shd w:val="clear" w:color="auto" w:fill="auto"/>
          </w:tcPr>
          <w:p w14:paraId="37EC87EC" w14:textId="36C97760" w:rsidR="00F26951" w:rsidRPr="006C3557" w:rsidRDefault="00F26951" w:rsidP="007D515C">
            <w:pPr>
              <w:spacing w:after="0"/>
              <w:rPr>
                <w:rFonts w:cs="Arial"/>
                <w:color w:val="000000"/>
                <w:szCs w:val="22"/>
                <w:lang w:eastAsia="cs-CZ"/>
              </w:rPr>
            </w:pPr>
            <w:r w:rsidRPr="00244CEC">
              <w:rPr>
                <w:sz w:val="20"/>
                <w:szCs w:val="20"/>
              </w:rPr>
              <w:t>…</w:t>
            </w:r>
          </w:p>
        </w:tc>
      </w:tr>
    </w:tbl>
    <w:p w14:paraId="63408972" w14:textId="77777777" w:rsidR="0000551E" w:rsidRPr="006C3557" w:rsidRDefault="0000551E">
      <w:pPr>
        <w:spacing w:after="0"/>
        <w:rPr>
          <w:rFonts w:cs="Arial"/>
          <w:szCs w:val="22"/>
        </w:rPr>
      </w:pPr>
    </w:p>
    <w:p w14:paraId="7D5942DF"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1881C9BE"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91DF4"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D9F04A4"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05D03A9F" w14:textId="77777777" w:rsidTr="0087487B">
        <w:trPr>
          <w:trHeight w:val="284"/>
        </w:trPr>
        <w:tc>
          <w:tcPr>
            <w:tcW w:w="7655" w:type="dxa"/>
            <w:shd w:val="clear" w:color="auto" w:fill="auto"/>
            <w:noWrap/>
            <w:vAlign w:val="center"/>
          </w:tcPr>
          <w:p w14:paraId="46254069" w14:textId="1C605182" w:rsidR="0000551E" w:rsidRPr="006C3557" w:rsidRDefault="0000551E" w:rsidP="00BB5BDD">
            <w:pPr>
              <w:spacing w:after="0"/>
              <w:rPr>
                <w:rFonts w:cs="Arial"/>
                <w:color w:val="000000"/>
                <w:szCs w:val="22"/>
                <w:lang w:eastAsia="cs-CZ"/>
              </w:rPr>
            </w:pPr>
          </w:p>
        </w:tc>
        <w:tc>
          <w:tcPr>
            <w:tcW w:w="2116" w:type="dxa"/>
            <w:shd w:val="clear" w:color="auto" w:fill="auto"/>
            <w:vAlign w:val="center"/>
          </w:tcPr>
          <w:p w14:paraId="1E24D370" w14:textId="65021805" w:rsidR="0000551E" w:rsidRPr="006C3557" w:rsidRDefault="0000551E" w:rsidP="00153C10">
            <w:pPr>
              <w:spacing w:after="0"/>
              <w:rPr>
                <w:rFonts w:cs="Arial"/>
                <w:color w:val="000000"/>
                <w:szCs w:val="22"/>
                <w:lang w:eastAsia="cs-CZ"/>
              </w:rPr>
            </w:pPr>
          </w:p>
        </w:tc>
      </w:tr>
      <w:tr w:rsidR="0000551E" w:rsidRPr="006C3557" w14:paraId="0AA2CAE4" w14:textId="77777777" w:rsidTr="0087487B">
        <w:trPr>
          <w:trHeight w:val="284"/>
        </w:trPr>
        <w:tc>
          <w:tcPr>
            <w:tcW w:w="7655" w:type="dxa"/>
            <w:shd w:val="clear" w:color="auto" w:fill="auto"/>
            <w:noWrap/>
            <w:vAlign w:val="center"/>
          </w:tcPr>
          <w:p w14:paraId="20658B74"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72A3A2A0" w14:textId="77777777" w:rsidR="0000551E" w:rsidRPr="006C3557" w:rsidRDefault="0000551E" w:rsidP="00153C10">
            <w:pPr>
              <w:spacing w:after="0"/>
              <w:rPr>
                <w:rFonts w:cs="Arial"/>
                <w:color w:val="000000"/>
                <w:szCs w:val="22"/>
                <w:lang w:eastAsia="cs-CZ"/>
              </w:rPr>
            </w:pPr>
          </w:p>
        </w:tc>
      </w:tr>
    </w:tbl>
    <w:p w14:paraId="224E3C8F" w14:textId="77777777" w:rsidR="0000551E" w:rsidRDefault="0000551E">
      <w:pPr>
        <w:spacing w:after="0"/>
        <w:rPr>
          <w:rFonts w:cs="Arial"/>
          <w:szCs w:val="22"/>
        </w:rPr>
      </w:pPr>
    </w:p>
    <w:p w14:paraId="2E76087A"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012FF196" w14:textId="38AC43F5" w:rsidR="0000551E" w:rsidRDefault="0000551E" w:rsidP="001978D2">
      <w:pPr>
        <w:spacing w:after="0"/>
        <w:ind w:left="426"/>
        <w:rPr>
          <w:rFonts w:cs="Arial"/>
          <w:szCs w:val="22"/>
        </w:rPr>
      </w:pPr>
      <w:r>
        <w:rPr>
          <w:rFonts w:cs="Arial"/>
          <w:szCs w:val="22"/>
        </w:rPr>
        <w:t>1.</w:t>
      </w:r>
      <w:r w:rsidR="00F153CA">
        <w:rPr>
          <w:rFonts w:cs="Arial"/>
          <w:szCs w:val="22"/>
        </w:rPr>
        <w:t xml:space="preserve"> Technická specifikace nastavení</w:t>
      </w:r>
    </w:p>
    <w:p w14:paraId="2753C2FD" w14:textId="43B7D988" w:rsidR="0000551E" w:rsidRDefault="0000551E" w:rsidP="001978D2">
      <w:pPr>
        <w:spacing w:after="0"/>
        <w:ind w:left="426"/>
        <w:rPr>
          <w:rFonts w:cs="Arial"/>
          <w:szCs w:val="22"/>
        </w:rPr>
      </w:pPr>
      <w:r>
        <w:rPr>
          <w:rFonts w:cs="Arial"/>
          <w:szCs w:val="22"/>
        </w:rPr>
        <w:t>2.</w:t>
      </w:r>
      <w:r w:rsidR="00F153CA">
        <w:rPr>
          <w:rFonts w:cs="Arial"/>
          <w:szCs w:val="22"/>
        </w:rPr>
        <w:t xml:space="preserve"> Cenová kalkulace</w:t>
      </w:r>
    </w:p>
    <w:p w14:paraId="536C1FEE" w14:textId="77777777" w:rsidR="0000551E" w:rsidRPr="006C3557" w:rsidRDefault="0000551E">
      <w:pPr>
        <w:spacing w:after="0"/>
        <w:rPr>
          <w:rFonts w:cs="Arial"/>
          <w:szCs w:val="22"/>
        </w:rPr>
      </w:pPr>
    </w:p>
    <w:p w14:paraId="7611BF64"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AAD651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21E86441"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B5ACE14"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15A0C58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53C5E9F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F26951" w:rsidRPr="006C3557" w14:paraId="382057F0" w14:textId="77777777" w:rsidTr="00950358">
        <w:trPr>
          <w:trHeight w:val="397"/>
        </w:trPr>
        <w:tc>
          <w:tcPr>
            <w:tcW w:w="2688" w:type="dxa"/>
            <w:shd w:val="clear" w:color="auto" w:fill="auto"/>
            <w:noWrap/>
            <w:vAlign w:val="center"/>
            <w:hideMark/>
          </w:tcPr>
          <w:p w14:paraId="190D3F8A" w14:textId="77777777" w:rsidR="00F26951" w:rsidRPr="006C3557" w:rsidRDefault="00F26951" w:rsidP="00830DFE">
            <w:pPr>
              <w:spacing w:after="0"/>
              <w:rPr>
                <w:rFonts w:cs="Arial"/>
                <w:color w:val="000000"/>
                <w:szCs w:val="22"/>
                <w:lang w:eastAsia="cs-CZ"/>
              </w:rPr>
            </w:pPr>
            <w:r>
              <w:rPr>
                <w:rFonts w:cs="Arial"/>
                <w:color w:val="000000"/>
                <w:szCs w:val="22"/>
                <w:lang w:eastAsia="cs-CZ"/>
              </w:rPr>
              <w:t>Metodický/Věcný garant</w:t>
            </w:r>
          </w:p>
        </w:tc>
        <w:tc>
          <w:tcPr>
            <w:tcW w:w="3398" w:type="dxa"/>
          </w:tcPr>
          <w:p w14:paraId="2C4B4C7A" w14:textId="69072B10" w:rsidR="00F26951" w:rsidRPr="006C3557" w:rsidRDefault="00F26951" w:rsidP="00337DDA">
            <w:pPr>
              <w:spacing w:after="0"/>
              <w:rPr>
                <w:rFonts w:cs="Arial"/>
                <w:color w:val="000000"/>
                <w:szCs w:val="22"/>
                <w:lang w:eastAsia="cs-CZ"/>
              </w:rPr>
            </w:pPr>
            <w:r w:rsidRPr="00C672E7">
              <w:rPr>
                <w:sz w:val="20"/>
                <w:szCs w:val="20"/>
              </w:rPr>
              <w:t>…</w:t>
            </w:r>
          </w:p>
        </w:tc>
        <w:tc>
          <w:tcPr>
            <w:tcW w:w="1417" w:type="dxa"/>
            <w:vAlign w:val="center"/>
          </w:tcPr>
          <w:p w14:paraId="5FC1B8C3" w14:textId="77777777" w:rsidR="00F26951" w:rsidRPr="006C3557" w:rsidRDefault="00F26951" w:rsidP="00337DDA">
            <w:pPr>
              <w:spacing w:after="0"/>
              <w:rPr>
                <w:rFonts w:cs="Arial"/>
                <w:color w:val="000000"/>
                <w:szCs w:val="22"/>
                <w:lang w:eastAsia="cs-CZ"/>
              </w:rPr>
            </w:pPr>
          </w:p>
        </w:tc>
        <w:tc>
          <w:tcPr>
            <w:tcW w:w="2267" w:type="dxa"/>
            <w:shd w:val="clear" w:color="auto" w:fill="auto"/>
            <w:vAlign w:val="center"/>
          </w:tcPr>
          <w:p w14:paraId="25DA05E1" w14:textId="77777777" w:rsidR="00F26951" w:rsidRPr="006C3557" w:rsidRDefault="00F26951" w:rsidP="00337DDA">
            <w:pPr>
              <w:spacing w:after="0"/>
              <w:rPr>
                <w:rFonts w:cs="Arial"/>
                <w:color w:val="000000"/>
                <w:szCs w:val="22"/>
                <w:lang w:eastAsia="cs-CZ"/>
              </w:rPr>
            </w:pPr>
          </w:p>
        </w:tc>
      </w:tr>
      <w:tr w:rsidR="00F26951" w:rsidRPr="006C3557" w14:paraId="079ACB4F" w14:textId="77777777" w:rsidTr="00950358">
        <w:trPr>
          <w:trHeight w:val="397"/>
        </w:trPr>
        <w:tc>
          <w:tcPr>
            <w:tcW w:w="2688" w:type="dxa"/>
            <w:shd w:val="clear" w:color="auto" w:fill="auto"/>
            <w:noWrap/>
            <w:vAlign w:val="center"/>
          </w:tcPr>
          <w:p w14:paraId="4BDA6BCD" w14:textId="77777777" w:rsidR="00F26951" w:rsidRPr="006C3557" w:rsidRDefault="00F26951" w:rsidP="00F3192D">
            <w:pPr>
              <w:spacing w:after="0"/>
              <w:rPr>
                <w:rFonts w:cs="Arial"/>
                <w:color w:val="000000"/>
                <w:szCs w:val="22"/>
                <w:lang w:eastAsia="cs-CZ"/>
              </w:rPr>
            </w:pPr>
            <w:r>
              <w:rPr>
                <w:rFonts w:cs="Arial"/>
                <w:color w:val="000000"/>
                <w:szCs w:val="22"/>
                <w:lang w:eastAsia="cs-CZ"/>
              </w:rPr>
              <w:t>Change koordinátor:</w:t>
            </w:r>
          </w:p>
        </w:tc>
        <w:tc>
          <w:tcPr>
            <w:tcW w:w="3398" w:type="dxa"/>
          </w:tcPr>
          <w:p w14:paraId="15667A9B" w14:textId="0DA24DB7" w:rsidR="00F26951" w:rsidRPr="006C3557" w:rsidRDefault="00F26951" w:rsidP="00337DDA">
            <w:pPr>
              <w:spacing w:after="0"/>
              <w:rPr>
                <w:rFonts w:cs="Arial"/>
                <w:color w:val="000000"/>
                <w:szCs w:val="22"/>
                <w:lang w:eastAsia="cs-CZ"/>
              </w:rPr>
            </w:pPr>
            <w:r w:rsidRPr="00C672E7">
              <w:rPr>
                <w:sz w:val="20"/>
                <w:szCs w:val="20"/>
              </w:rPr>
              <w:t>…</w:t>
            </w:r>
          </w:p>
        </w:tc>
        <w:tc>
          <w:tcPr>
            <w:tcW w:w="1417" w:type="dxa"/>
            <w:vAlign w:val="center"/>
          </w:tcPr>
          <w:p w14:paraId="177A4BB3" w14:textId="77777777" w:rsidR="00F26951" w:rsidRPr="006C3557" w:rsidRDefault="00F26951" w:rsidP="00337DDA">
            <w:pPr>
              <w:spacing w:after="0"/>
              <w:rPr>
                <w:rFonts w:cs="Arial"/>
                <w:color w:val="000000"/>
                <w:szCs w:val="22"/>
                <w:lang w:eastAsia="cs-CZ"/>
              </w:rPr>
            </w:pPr>
          </w:p>
        </w:tc>
        <w:tc>
          <w:tcPr>
            <w:tcW w:w="2267" w:type="dxa"/>
            <w:shd w:val="clear" w:color="auto" w:fill="auto"/>
            <w:vAlign w:val="center"/>
          </w:tcPr>
          <w:p w14:paraId="49B6DF21" w14:textId="77777777" w:rsidR="00F26951" w:rsidRPr="006C3557" w:rsidRDefault="00F26951" w:rsidP="00337DDA">
            <w:pPr>
              <w:spacing w:after="0"/>
              <w:rPr>
                <w:rFonts w:cs="Arial"/>
                <w:color w:val="000000"/>
                <w:szCs w:val="22"/>
                <w:lang w:eastAsia="cs-CZ"/>
              </w:rPr>
            </w:pPr>
          </w:p>
        </w:tc>
      </w:tr>
    </w:tbl>
    <w:p w14:paraId="4E520477" w14:textId="77777777" w:rsidR="0000551E" w:rsidRPr="006C3557" w:rsidRDefault="0000551E" w:rsidP="00484CB3">
      <w:pPr>
        <w:spacing w:after="0"/>
        <w:rPr>
          <w:rFonts w:cs="Arial"/>
          <w:szCs w:val="22"/>
        </w:rPr>
      </w:pPr>
      <w:r w:rsidRPr="006C3557">
        <w:rPr>
          <w:rFonts w:cs="Arial"/>
          <w:szCs w:val="22"/>
        </w:rPr>
        <w:br w:type="page"/>
      </w:r>
    </w:p>
    <w:p w14:paraId="3B822C36" w14:textId="77777777" w:rsidR="0000551E" w:rsidRDefault="0000551E" w:rsidP="00484CB3">
      <w:pPr>
        <w:rPr>
          <w:rFonts w:cs="Arial"/>
          <w:b/>
          <w:caps/>
          <w:szCs w:val="22"/>
        </w:rPr>
        <w:sectPr w:rsidR="0000551E"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14:paraId="7D5233B0" w14:textId="514AB32C" w:rsidR="0000551E" w:rsidRPr="00DF70A2"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w:t>
      </w:r>
      <w:r w:rsidR="008E4699">
        <w:rPr>
          <w:rFonts w:cs="Arial"/>
          <w:b/>
          <w:caps/>
          <w:szCs w:val="22"/>
        </w:rPr>
        <w:t> </w:t>
      </w:r>
      <w:r w:rsidR="002B0E7B">
        <w:rPr>
          <w:rFonts w:cs="Arial"/>
          <w:b/>
          <w:caps/>
          <w:szCs w:val="22"/>
        </w:rPr>
        <w:t>požadavku</w:t>
      </w:r>
      <w:r w:rsidR="008E4699">
        <w:rPr>
          <w:rFonts w:cs="Arial"/>
          <w:b/>
          <w:caps/>
          <w:szCs w:val="22"/>
        </w:rPr>
        <w:t xml:space="preserve"> </w:t>
      </w:r>
      <w:r w:rsidR="002B0E7B">
        <w:rPr>
          <w:rFonts w:cs="Arial"/>
          <w:b/>
          <w:caps/>
          <w:szCs w:val="22"/>
        </w:rPr>
        <w:t xml:space="preserve"> </w:t>
      </w:r>
      <w:r w:rsidR="008E4699" w:rsidRPr="00DF70A2">
        <w:rPr>
          <w:rFonts w:cs="Arial"/>
          <w:b/>
          <w:caps/>
          <w:szCs w:val="22"/>
        </w:rPr>
        <w:t>Z23468</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6222F1C4" w14:textId="77777777" w:rsidTr="002B0E7B">
        <w:tc>
          <w:tcPr>
            <w:tcW w:w="1779" w:type="dxa"/>
          </w:tcPr>
          <w:p w14:paraId="704787B7" w14:textId="540760D1"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032E6E65" w14:textId="7A645EEB" w:rsidR="002B0E7B" w:rsidRPr="006C3557" w:rsidRDefault="00397A0D" w:rsidP="00337DDA">
            <w:pPr>
              <w:pStyle w:val="Tabulka"/>
              <w:rPr>
                <w:rStyle w:val="Siln"/>
                <w:szCs w:val="22"/>
              </w:rPr>
            </w:pPr>
            <w:hyperlink r:id="rId14" w:tgtFrame="_blank" w:history="1">
              <w:r w:rsidR="00F153CA" w:rsidRPr="00F153CA">
                <w:rPr>
                  <w:szCs w:val="22"/>
                </w:rPr>
                <w:t>2017_0061_14</w:t>
              </w:r>
            </w:hyperlink>
          </w:p>
        </w:tc>
        <w:tc>
          <w:tcPr>
            <w:tcW w:w="1701" w:type="dxa"/>
          </w:tcPr>
          <w:p w14:paraId="274DD65C" w14:textId="3A1A1C8D"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70254DB4" w14:textId="77777777" w:rsidR="002B0E7B" w:rsidRPr="006C3557" w:rsidRDefault="002B0E7B" w:rsidP="00337DDA">
            <w:pPr>
              <w:pStyle w:val="Tabulka"/>
              <w:rPr>
                <w:szCs w:val="22"/>
              </w:rPr>
            </w:pPr>
          </w:p>
        </w:tc>
      </w:tr>
    </w:tbl>
    <w:p w14:paraId="6AC0B16B" w14:textId="7864F4E1" w:rsidR="0000551E" w:rsidRPr="00DF70A2" w:rsidRDefault="00DF70A2" w:rsidP="00EC6856">
      <w:pPr>
        <w:spacing w:after="0"/>
        <w:rPr>
          <w:rFonts w:cs="Arial"/>
          <w:caps/>
          <w:sz w:val="20"/>
          <w:szCs w:val="20"/>
        </w:rPr>
      </w:pPr>
      <w:r w:rsidRPr="00DF70A2">
        <w:rPr>
          <w:rFonts w:cs="Arial"/>
          <w:caps/>
          <w:sz w:val="20"/>
          <w:szCs w:val="20"/>
        </w:rPr>
        <w:t>id pro komunikaci s dodavatelem: RfC_infra_2018_no009_upG_red_pub_SRV_eAGRI</w:t>
      </w:r>
    </w:p>
    <w:p w14:paraId="7D63467C"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64940379" w14:textId="618F720E" w:rsidR="0000551E" w:rsidRPr="00B27B87" w:rsidRDefault="00DF70A2" w:rsidP="00B27B87">
      <w:r>
        <w:t>Viz část A tohoto RfC, body 2 a 3.</w:t>
      </w:r>
    </w:p>
    <w:p w14:paraId="1D561FB0"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0C0A578A" w14:textId="00758287" w:rsidR="0000551E" w:rsidRPr="00CC4564" w:rsidRDefault="00DF70A2" w:rsidP="00CC4564">
      <w:r>
        <w:t xml:space="preserve">Dle podmínek smlouvy </w:t>
      </w:r>
      <w:r>
        <w:rPr>
          <w:szCs w:val="22"/>
        </w:rPr>
        <w:t>470-2017-13330.</w:t>
      </w:r>
    </w:p>
    <w:p w14:paraId="03CD103E"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6CF4DC75" w14:textId="3F440EBD" w:rsidR="0000551E" w:rsidRDefault="0000551E" w:rsidP="003A6EEF">
      <w:pPr>
        <w:pStyle w:val="Nadpis3"/>
        <w:numPr>
          <w:ilvl w:val="0"/>
          <w:numId w:val="0"/>
        </w:numPr>
        <w:spacing w:after="120"/>
        <w:contextualSpacing w:val="0"/>
        <w:rPr>
          <w:rFonts w:cs="Arial"/>
          <w:b w:val="0"/>
          <w:sz w:val="16"/>
          <w:szCs w:val="16"/>
        </w:rPr>
      </w:pPr>
      <w:r w:rsidRPr="00543429">
        <w:rPr>
          <w:rFonts w:cs="Arial"/>
          <w:b w:val="0"/>
          <w:sz w:val="16"/>
          <w:szCs w:val="16"/>
        </w:rPr>
        <w:t>(Pozn.: V popisu dopadů zohledněte strukturu informací uvedenou v části A - Věcné zadání v bod</w:t>
      </w:r>
      <w:r>
        <w:rPr>
          <w:rFonts w:cs="Arial"/>
          <w:b w:val="0"/>
          <w:sz w:val="16"/>
          <w:szCs w:val="16"/>
        </w:rPr>
        <w:t>u</w:t>
      </w:r>
      <w:r w:rsidRPr="00543429">
        <w:rPr>
          <w:rFonts w:cs="Arial"/>
          <w:b w:val="0"/>
          <w:sz w:val="16"/>
          <w:szCs w:val="16"/>
        </w:rPr>
        <w:t xml:space="preserve"> </w:t>
      </w:r>
      <w:r>
        <w:rPr>
          <w:rFonts w:cs="Arial"/>
          <w:b w:val="0"/>
          <w:sz w:val="16"/>
          <w:szCs w:val="16"/>
        </w:rPr>
        <w:t>4</w:t>
      </w:r>
      <w:r w:rsidR="00302BD8">
        <w:rPr>
          <w:rFonts w:cs="Arial"/>
          <w:b w:val="0"/>
          <w:sz w:val="16"/>
          <w:szCs w:val="16"/>
        </w:rPr>
        <w:t>.</w:t>
      </w:r>
      <w:r w:rsidR="003B0C0E">
        <w:rPr>
          <w:rFonts w:cs="Arial"/>
          <w:b w:val="0"/>
          <w:sz w:val="16"/>
          <w:szCs w:val="16"/>
        </w:rPr>
        <w:t xml:space="preserve"> </w:t>
      </w:r>
      <w:r w:rsidR="00302BD8">
        <w:rPr>
          <w:rFonts w:cs="Arial"/>
          <w:b w:val="0"/>
          <w:sz w:val="16"/>
          <w:szCs w:val="16"/>
        </w:rPr>
        <w:t>U</w:t>
      </w:r>
      <w:r w:rsidR="003B0C0E">
        <w:rPr>
          <w:rFonts w:cs="Arial"/>
          <w:b w:val="0"/>
          <w:sz w:val="16"/>
          <w:szCs w:val="16"/>
        </w:rPr>
        <w:t xml:space="preserve"> dopadů dle bodu</w:t>
      </w:r>
      <w:r>
        <w:rPr>
          <w:rFonts w:cs="Arial"/>
          <w:b w:val="0"/>
          <w:sz w:val="16"/>
          <w:szCs w:val="16"/>
        </w:rPr>
        <w:t xml:space="preserve"> 4.1 uveďte, zda může mít změna dopad do agendy, aplikace, na data, na síťovou strukturu, na serverovou infrastrukturu, na bezpečnost.  </w:t>
      </w:r>
    </w:p>
    <w:p w14:paraId="08BA6EB7" w14:textId="331B482A" w:rsidR="0000551E" w:rsidRPr="00923468" w:rsidRDefault="0000551E" w:rsidP="003A6EEF">
      <w:pPr>
        <w:pStyle w:val="Nadpis3"/>
        <w:numPr>
          <w:ilvl w:val="0"/>
          <w:numId w:val="0"/>
        </w:numPr>
        <w:spacing w:after="120"/>
        <w:contextualSpacing w:val="0"/>
        <w:rPr>
          <w:rFonts w:cs="Arial"/>
          <w:b w:val="0"/>
          <w:szCs w:val="22"/>
        </w:rPr>
      </w:pPr>
      <w:r w:rsidRPr="00543429">
        <w:rPr>
          <w:rFonts w:cs="Arial"/>
          <w:b w:val="0"/>
          <w:sz w:val="16"/>
          <w:szCs w:val="16"/>
        </w:rPr>
        <w:t>Pokud má požadavek dopady do dalších požadavků MZe, uveďte je též v tomto bodu.</w:t>
      </w:r>
    </w:p>
    <w:p w14:paraId="73361FD8" w14:textId="77777777" w:rsidR="0000551E" w:rsidRDefault="0000551E" w:rsidP="00A05A68">
      <w:pPr>
        <w:pStyle w:val="Nadpis3"/>
        <w:numPr>
          <w:ilvl w:val="0"/>
          <w:numId w:val="0"/>
        </w:numPr>
        <w:spacing w:after="120"/>
        <w:contextualSpacing w:val="0"/>
        <w:rPr>
          <w:rFonts w:cs="Arial"/>
          <w:sz w:val="16"/>
          <w:szCs w:val="16"/>
        </w:rPr>
      </w:pPr>
      <w:r w:rsidRPr="004C022A">
        <w:rPr>
          <w:rFonts w:cs="Arial"/>
          <w:b w:val="0"/>
          <w:sz w:val="16"/>
          <w:szCs w:val="16"/>
        </w:rPr>
        <w:t>V případě, že má změna dopady na síťovou infrastrukturu, doplňte tabulku v připojeném souboru - otevřete dvojklikem):</w:t>
      </w:r>
      <w:r>
        <w:rPr>
          <w:rFonts w:cs="Arial"/>
          <w:b w:val="0"/>
          <w:sz w:val="16"/>
          <w:szCs w:val="16"/>
        </w:rPr>
        <w:t xml:space="preserve"> </w:t>
      </w:r>
      <w:r w:rsidRPr="00F135D0">
        <w:rPr>
          <w:rFonts w:cs="Arial"/>
          <w:b w:val="0"/>
          <w:sz w:val="16"/>
          <w:szCs w:val="16"/>
        </w:rPr>
        <w:t xml:space="preserve"> </w:t>
      </w:r>
      <w:r w:rsidRPr="00862163">
        <w:rPr>
          <w:rFonts w:cs="Arial"/>
          <w:b w:val="0"/>
        </w:rPr>
        <w:t xml:space="preserve"> </w:t>
      </w:r>
      <w:r w:rsidRPr="00F135D0">
        <w:rPr>
          <w:rFonts w:cs="Arial"/>
          <w:sz w:val="16"/>
          <w:szCs w:val="16"/>
        </w:rPr>
        <w:t xml:space="preserve"> </w:t>
      </w:r>
      <w:r>
        <w:rPr>
          <w:rFonts w:cs="Arial"/>
          <w:sz w:val="16"/>
          <w:szCs w:val="16"/>
        </w:rPr>
        <w:t xml:space="preserve"> </w:t>
      </w:r>
    </w:p>
    <w:p w14:paraId="409B44F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14:paraId="29ADBEC5" w14:textId="77777777" w:rsidTr="00DF70A2">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B12BF8"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08F13"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F7EF5EE" w14:textId="77777777" w:rsidTr="00DF70A2">
        <w:trPr>
          <w:trHeight w:val="284"/>
        </w:trPr>
        <w:tc>
          <w:tcPr>
            <w:tcW w:w="1985" w:type="dxa"/>
            <w:tcBorders>
              <w:right w:val="dotted" w:sz="4" w:space="0" w:color="auto"/>
            </w:tcBorders>
            <w:shd w:val="clear" w:color="auto" w:fill="auto"/>
            <w:noWrap/>
            <w:vAlign w:val="bottom"/>
          </w:tcPr>
          <w:p w14:paraId="097C5094" w14:textId="0CEA5E6B" w:rsidR="0000551E" w:rsidRPr="00F23D33" w:rsidRDefault="00BB5BDD" w:rsidP="00337DDA">
            <w:pPr>
              <w:spacing w:after="0"/>
              <w:rPr>
                <w:rFonts w:cs="Arial"/>
                <w:color w:val="000000"/>
                <w:szCs w:val="22"/>
                <w:lang w:eastAsia="cs-CZ"/>
              </w:rPr>
            </w:pPr>
            <w:r>
              <w:rPr>
                <w:rFonts w:cs="Arial"/>
                <w:color w:val="000000"/>
                <w:szCs w:val="22"/>
                <w:lang w:eastAsia="cs-CZ"/>
              </w:rPr>
              <w:t>MZe</w:t>
            </w:r>
          </w:p>
        </w:tc>
        <w:tc>
          <w:tcPr>
            <w:tcW w:w="7795" w:type="dxa"/>
            <w:tcBorders>
              <w:left w:val="dotted" w:sz="4" w:space="0" w:color="auto"/>
              <w:right w:val="dotted" w:sz="4" w:space="0" w:color="auto"/>
            </w:tcBorders>
            <w:shd w:val="clear" w:color="auto" w:fill="auto"/>
            <w:noWrap/>
            <w:vAlign w:val="bottom"/>
          </w:tcPr>
          <w:p w14:paraId="012BFC69" w14:textId="3E114D5E" w:rsidR="0000551E" w:rsidRPr="00F23D33" w:rsidRDefault="00BB5BDD" w:rsidP="00337DDA">
            <w:pPr>
              <w:spacing w:after="0"/>
              <w:rPr>
                <w:rFonts w:cs="Arial"/>
                <w:color w:val="000000"/>
                <w:szCs w:val="22"/>
                <w:lang w:eastAsia="cs-CZ"/>
              </w:rPr>
            </w:pPr>
            <w:r>
              <w:rPr>
                <w:rFonts w:cs="Arial"/>
                <w:color w:val="000000"/>
                <w:szCs w:val="22"/>
                <w:lang w:eastAsia="cs-CZ"/>
              </w:rPr>
              <w:t>Umožnit odstávku redakčních systémů produkce a test po dobu předtisků v rozsahu několika dnů</w:t>
            </w:r>
          </w:p>
        </w:tc>
      </w:tr>
      <w:tr w:rsidR="0000551E" w:rsidRPr="00F23D33" w14:paraId="375ACA72" w14:textId="77777777" w:rsidTr="00DF70A2">
        <w:trPr>
          <w:trHeight w:val="284"/>
        </w:trPr>
        <w:tc>
          <w:tcPr>
            <w:tcW w:w="1985" w:type="dxa"/>
            <w:tcBorders>
              <w:right w:val="dotted" w:sz="4" w:space="0" w:color="auto"/>
            </w:tcBorders>
            <w:shd w:val="clear" w:color="auto" w:fill="auto"/>
            <w:noWrap/>
            <w:vAlign w:val="bottom"/>
          </w:tcPr>
          <w:p w14:paraId="14AD5E44" w14:textId="38D1E11F" w:rsidR="0000551E" w:rsidRPr="00F23D33" w:rsidRDefault="00BB5BDD" w:rsidP="00337DDA">
            <w:pPr>
              <w:spacing w:after="0"/>
              <w:rPr>
                <w:rFonts w:cs="Arial"/>
                <w:color w:val="000000"/>
                <w:szCs w:val="22"/>
                <w:lang w:eastAsia="cs-CZ"/>
              </w:rPr>
            </w:pPr>
            <w:r>
              <w:rPr>
                <w:rFonts w:cs="Arial"/>
                <w:color w:val="000000"/>
                <w:szCs w:val="22"/>
                <w:lang w:eastAsia="cs-CZ"/>
              </w:rPr>
              <w:t>MZe</w:t>
            </w:r>
          </w:p>
        </w:tc>
        <w:tc>
          <w:tcPr>
            <w:tcW w:w="7795" w:type="dxa"/>
            <w:tcBorders>
              <w:left w:val="dotted" w:sz="4" w:space="0" w:color="auto"/>
              <w:right w:val="dotted" w:sz="4" w:space="0" w:color="auto"/>
            </w:tcBorders>
            <w:shd w:val="clear" w:color="auto" w:fill="auto"/>
            <w:noWrap/>
            <w:vAlign w:val="bottom"/>
          </w:tcPr>
          <w:p w14:paraId="5A061B86" w14:textId="756BAA56" w:rsidR="0000551E" w:rsidRPr="00F23D33" w:rsidRDefault="00BB5BDD" w:rsidP="00337DDA">
            <w:pPr>
              <w:spacing w:after="0"/>
              <w:rPr>
                <w:rFonts w:cs="Arial"/>
                <w:color w:val="000000"/>
                <w:szCs w:val="22"/>
                <w:lang w:eastAsia="cs-CZ"/>
              </w:rPr>
            </w:pPr>
            <w:r>
              <w:rPr>
                <w:rFonts w:cs="Arial"/>
                <w:color w:val="000000"/>
                <w:szCs w:val="22"/>
                <w:lang w:eastAsia="cs-CZ"/>
              </w:rPr>
              <w:t>Umožnit omezení výkonu na publikačních serverech produkce a test po dobu předtisků – několika denní odstávka jednoho node ze dvou (ztráta redundance)</w:t>
            </w:r>
          </w:p>
        </w:tc>
      </w:tr>
    </w:tbl>
    <w:p w14:paraId="311542A5" w14:textId="77777777" w:rsidR="0000551E" w:rsidRPr="00543429" w:rsidRDefault="0000551E" w:rsidP="00DF70A2">
      <w:pPr>
        <w:pStyle w:val="Nadpis3"/>
        <w:numPr>
          <w:ilvl w:val="0"/>
          <w:numId w:val="0"/>
        </w:numPr>
        <w:spacing w:before="40" w:after="40"/>
        <w:contextualSpacing w:val="0"/>
        <w:rPr>
          <w:rFonts w:cs="Arial"/>
          <w:b w:val="0"/>
          <w:sz w:val="16"/>
          <w:szCs w:val="16"/>
        </w:rPr>
      </w:pPr>
      <w:r w:rsidRPr="00543429">
        <w:rPr>
          <w:rFonts w:cs="Arial"/>
          <w:b w:val="0"/>
          <w:sz w:val="16"/>
          <w:szCs w:val="16"/>
        </w:rPr>
        <w:t>(Pozn.: K popisu požadavku uveďte etapu, kdy bude součinnost vyžadována.)</w:t>
      </w:r>
    </w:p>
    <w:p w14:paraId="016AAD3C"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03534C">
        <w:rPr>
          <w:rFonts w:cs="Arial"/>
          <w:b w:val="0"/>
          <w:sz w:val="22"/>
          <w:szCs w:val="22"/>
          <w:vertAlign w:val="superscript"/>
        </w:rPr>
        <w:endnoteReference w:id="1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0B0CFEF8"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48254"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A88BED0"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BB5BDD" w:rsidRPr="00F23D33" w14:paraId="54BFEAF4" w14:textId="77777777" w:rsidTr="00BB5BDD">
        <w:trPr>
          <w:trHeight w:val="284"/>
        </w:trPr>
        <w:tc>
          <w:tcPr>
            <w:tcW w:w="7229" w:type="dxa"/>
            <w:tcBorders>
              <w:right w:val="dotted" w:sz="4" w:space="0" w:color="auto"/>
            </w:tcBorders>
            <w:shd w:val="clear" w:color="auto" w:fill="auto"/>
            <w:noWrap/>
            <w:vAlign w:val="center"/>
          </w:tcPr>
          <w:p w14:paraId="0C9E1590" w14:textId="75E267B8" w:rsidR="00BB5BDD" w:rsidRPr="00F23D33" w:rsidRDefault="00BB5BDD" w:rsidP="00BB5BDD">
            <w:pPr>
              <w:spacing w:after="0"/>
              <w:rPr>
                <w:rFonts w:cs="Arial"/>
                <w:color w:val="000000"/>
                <w:szCs w:val="22"/>
                <w:lang w:eastAsia="cs-CZ"/>
              </w:rPr>
            </w:pPr>
            <w:r>
              <w:rPr>
                <w:rFonts w:cs="Arial"/>
                <w:color w:val="000000"/>
                <w:szCs w:val="22"/>
                <w:lang w:eastAsia="cs-CZ"/>
              </w:rPr>
              <w:t>Realizace RFC včetně aktualizace / vytvoření dokumentace dlle specifikace v RFC</w:t>
            </w:r>
          </w:p>
        </w:tc>
        <w:tc>
          <w:tcPr>
            <w:tcW w:w="2552" w:type="dxa"/>
            <w:tcBorders>
              <w:left w:val="dotted" w:sz="4" w:space="0" w:color="auto"/>
            </w:tcBorders>
            <w:shd w:val="clear" w:color="auto" w:fill="auto"/>
            <w:vAlign w:val="center"/>
          </w:tcPr>
          <w:p w14:paraId="27ADE1E6" w14:textId="65A9D955" w:rsidR="00BB5BDD" w:rsidRPr="00F23D33" w:rsidRDefault="00BB5BDD" w:rsidP="00BB5BDD">
            <w:pPr>
              <w:spacing w:after="0"/>
              <w:rPr>
                <w:rFonts w:cs="Arial"/>
                <w:color w:val="000000"/>
                <w:szCs w:val="22"/>
                <w:lang w:eastAsia="cs-CZ"/>
              </w:rPr>
            </w:pPr>
            <w:r>
              <w:rPr>
                <w:rFonts w:cs="Arial"/>
                <w:color w:val="000000"/>
                <w:szCs w:val="22"/>
                <w:lang w:eastAsia="cs-CZ"/>
              </w:rPr>
              <w:t>T + 16 týdnů</w:t>
            </w:r>
            <w:r w:rsidR="00DF70A2">
              <w:rPr>
                <w:rFonts w:cs="Arial"/>
                <w:color w:val="000000"/>
                <w:szCs w:val="22"/>
                <w:lang w:eastAsia="cs-CZ"/>
              </w:rPr>
              <w:t xml:space="preserve"> </w:t>
            </w:r>
            <w:r w:rsidRPr="00BB5BDD">
              <w:rPr>
                <w:rFonts w:cs="Arial"/>
                <w:color w:val="000000"/>
                <w:szCs w:val="22"/>
                <w:vertAlign w:val="superscript"/>
                <w:lang w:eastAsia="cs-CZ"/>
              </w:rPr>
              <w:t>*</w:t>
            </w:r>
            <w:r w:rsidR="00DF70A2">
              <w:rPr>
                <w:rFonts w:cs="Arial"/>
                <w:color w:val="000000"/>
                <w:szCs w:val="22"/>
                <w:vertAlign w:val="superscript"/>
                <w:lang w:eastAsia="cs-CZ"/>
              </w:rPr>
              <w:t>/</w:t>
            </w:r>
          </w:p>
        </w:tc>
      </w:tr>
    </w:tbl>
    <w:p w14:paraId="4EDCC49F" w14:textId="62F9D075" w:rsidR="0000551E" w:rsidRPr="00DF70A2" w:rsidRDefault="00BB5BDD" w:rsidP="00DF70A2">
      <w:pPr>
        <w:spacing w:before="40"/>
        <w:jc w:val="both"/>
        <w:rPr>
          <w:rFonts w:cs="Arial"/>
          <w:i/>
          <w:sz w:val="20"/>
          <w:szCs w:val="22"/>
        </w:rPr>
      </w:pPr>
      <w:r w:rsidRPr="004F070F">
        <w:rPr>
          <w:rFonts w:cs="Arial"/>
          <w:i/>
          <w:color w:val="000000"/>
          <w:szCs w:val="22"/>
          <w:vertAlign w:val="superscript"/>
          <w:lang w:eastAsia="cs-CZ"/>
        </w:rPr>
        <w:t>*</w:t>
      </w:r>
      <w:r w:rsidR="00DF70A2">
        <w:rPr>
          <w:rFonts w:cs="Arial"/>
          <w:i/>
          <w:szCs w:val="22"/>
        </w:rPr>
        <w:t>/</w:t>
      </w:r>
      <w:r w:rsidR="004F070F" w:rsidRPr="004F070F">
        <w:rPr>
          <w:rFonts w:cs="Arial"/>
          <w:i/>
          <w:szCs w:val="22"/>
        </w:rPr>
        <w:t xml:space="preserve"> </w:t>
      </w:r>
      <w:r w:rsidRPr="00DF70A2">
        <w:rPr>
          <w:rFonts w:cs="Arial"/>
          <w:i/>
          <w:sz w:val="20"/>
          <w:szCs w:val="22"/>
        </w:rPr>
        <w:t>V uvedené časové náročnosti a nákladech jsou započítány i aktivity provozovatele aplikace redakčních a publikačních serverů – společnosti Etnetera</w:t>
      </w:r>
      <w:r w:rsidR="00DF70A2">
        <w:rPr>
          <w:rFonts w:cs="Arial"/>
          <w:i/>
          <w:sz w:val="20"/>
          <w:szCs w:val="22"/>
        </w:rPr>
        <w:t>,</w:t>
      </w:r>
      <w:r w:rsidRPr="00DF70A2">
        <w:rPr>
          <w:rFonts w:cs="Arial"/>
          <w:i/>
          <w:sz w:val="20"/>
          <w:szCs w:val="22"/>
        </w:rPr>
        <w:t xml:space="preserve"> bez kterého není možné migraci provést.</w:t>
      </w:r>
    </w:p>
    <w:p w14:paraId="066FD5C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0B68770E" w14:textId="77777777" w:rsidR="0000551E" w:rsidRPr="00F23D33" w:rsidRDefault="0000551E" w:rsidP="00DF70A2">
      <w:pPr>
        <w:pStyle w:val="RLlneksmlouvy"/>
        <w:numPr>
          <w:ilvl w:val="0"/>
          <w:numId w:val="0"/>
        </w:numPr>
        <w:spacing w:before="120" w:after="60"/>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0551E" w:rsidRPr="00F23D33" w14:paraId="7955E513" w14:textId="77777777" w:rsidTr="00A20105">
        <w:tc>
          <w:tcPr>
            <w:tcW w:w="1701" w:type="dxa"/>
            <w:tcBorders>
              <w:top w:val="single" w:sz="8" w:space="0" w:color="auto"/>
              <w:left w:val="single" w:sz="8" w:space="0" w:color="auto"/>
              <w:bottom w:val="single" w:sz="8" w:space="0" w:color="auto"/>
              <w:right w:val="single" w:sz="8" w:space="0" w:color="auto"/>
            </w:tcBorders>
          </w:tcPr>
          <w:p w14:paraId="41AC0610" w14:textId="77777777" w:rsidR="0000551E" w:rsidRPr="00F23D33" w:rsidRDefault="0000551E" w:rsidP="00DF70A2">
            <w:pPr>
              <w:pStyle w:val="Tabulka"/>
              <w:spacing w:before="40"/>
              <w:rPr>
                <w:szCs w:val="22"/>
              </w:rPr>
            </w:pPr>
            <w:r w:rsidRPr="00CB1115">
              <w:rPr>
                <w:b/>
                <w:szCs w:val="22"/>
              </w:rPr>
              <w:t>Oblast / role</w:t>
            </w:r>
            <w:r w:rsidRPr="00F23D33">
              <w:rPr>
                <w:rStyle w:val="Odkaznavysvtlivky"/>
                <w:szCs w:val="22"/>
              </w:rPr>
              <w:endnoteReference w:id="12"/>
            </w:r>
          </w:p>
        </w:tc>
        <w:tc>
          <w:tcPr>
            <w:tcW w:w="3686" w:type="dxa"/>
            <w:tcBorders>
              <w:top w:val="single" w:sz="8" w:space="0" w:color="auto"/>
              <w:left w:val="single" w:sz="8" w:space="0" w:color="auto"/>
              <w:bottom w:val="single" w:sz="8" w:space="0" w:color="auto"/>
              <w:right w:val="single" w:sz="8" w:space="0" w:color="auto"/>
            </w:tcBorders>
          </w:tcPr>
          <w:p w14:paraId="7F717391" w14:textId="77777777" w:rsidR="0000551E" w:rsidRPr="00CB1115" w:rsidRDefault="0000551E" w:rsidP="00DF70A2">
            <w:pPr>
              <w:pStyle w:val="Tabulka"/>
              <w:spacing w:before="40"/>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E6B8720" w14:textId="77777777" w:rsidR="0000551E" w:rsidRPr="00CB1115" w:rsidRDefault="0000551E" w:rsidP="00DF70A2">
            <w:pPr>
              <w:pStyle w:val="Tabulka"/>
              <w:spacing w:before="40"/>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E2B9D6F" w14:textId="77777777" w:rsidR="0000551E" w:rsidRPr="00CB1115" w:rsidRDefault="0000551E" w:rsidP="00DF70A2">
            <w:pPr>
              <w:pStyle w:val="Tabulka"/>
              <w:spacing w:before="40"/>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A4377C1" w14:textId="77777777" w:rsidR="0000551E" w:rsidRPr="00CB1115" w:rsidRDefault="0000551E" w:rsidP="00DF70A2">
            <w:pPr>
              <w:pStyle w:val="Tabulka"/>
              <w:spacing w:before="40"/>
              <w:rPr>
                <w:b/>
                <w:szCs w:val="22"/>
              </w:rPr>
            </w:pPr>
            <w:r w:rsidRPr="00CB1115">
              <w:rPr>
                <w:b/>
                <w:szCs w:val="22"/>
              </w:rPr>
              <w:t>v Kč s DPH:</w:t>
            </w:r>
          </w:p>
        </w:tc>
      </w:tr>
      <w:tr w:rsidR="0000551E" w:rsidRPr="00F23D33" w14:paraId="0B2A25A3" w14:textId="77777777" w:rsidTr="00A20105">
        <w:trPr>
          <w:trHeight w:hRule="exact" w:val="20"/>
        </w:trPr>
        <w:tc>
          <w:tcPr>
            <w:tcW w:w="1701" w:type="dxa"/>
            <w:tcBorders>
              <w:top w:val="single" w:sz="8" w:space="0" w:color="auto"/>
              <w:left w:val="dotted" w:sz="4" w:space="0" w:color="auto"/>
            </w:tcBorders>
          </w:tcPr>
          <w:p w14:paraId="6F42126B"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54C99146" w14:textId="77777777" w:rsidR="0000551E" w:rsidRPr="00F23D33" w:rsidRDefault="0000551E" w:rsidP="00337DDA">
            <w:pPr>
              <w:pStyle w:val="Tabulka"/>
              <w:rPr>
                <w:szCs w:val="22"/>
              </w:rPr>
            </w:pPr>
          </w:p>
        </w:tc>
        <w:tc>
          <w:tcPr>
            <w:tcW w:w="1275" w:type="dxa"/>
            <w:tcBorders>
              <w:top w:val="single" w:sz="8" w:space="0" w:color="auto"/>
            </w:tcBorders>
          </w:tcPr>
          <w:p w14:paraId="53D714C1" w14:textId="77777777" w:rsidR="0000551E" w:rsidRPr="00F23D33" w:rsidRDefault="0000551E" w:rsidP="00337DDA">
            <w:pPr>
              <w:pStyle w:val="Tabulka"/>
              <w:rPr>
                <w:szCs w:val="22"/>
              </w:rPr>
            </w:pPr>
          </w:p>
        </w:tc>
        <w:tc>
          <w:tcPr>
            <w:tcW w:w="1560" w:type="dxa"/>
            <w:tcBorders>
              <w:top w:val="single" w:sz="8" w:space="0" w:color="auto"/>
            </w:tcBorders>
          </w:tcPr>
          <w:p w14:paraId="7D440048" w14:textId="77777777" w:rsidR="0000551E" w:rsidRPr="00F23D33" w:rsidRDefault="0000551E" w:rsidP="00337DDA">
            <w:pPr>
              <w:pStyle w:val="Tabulka"/>
              <w:rPr>
                <w:szCs w:val="22"/>
              </w:rPr>
            </w:pPr>
          </w:p>
        </w:tc>
        <w:tc>
          <w:tcPr>
            <w:tcW w:w="1557" w:type="dxa"/>
            <w:tcBorders>
              <w:top w:val="single" w:sz="8" w:space="0" w:color="auto"/>
            </w:tcBorders>
          </w:tcPr>
          <w:p w14:paraId="34CBD7FF" w14:textId="77777777" w:rsidR="0000551E" w:rsidRPr="00F23D33" w:rsidRDefault="0000551E" w:rsidP="00337DDA">
            <w:pPr>
              <w:pStyle w:val="Tabulka"/>
              <w:rPr>
                <w:szCs w:val="22"/>
              </w:rPr>
            </w:pPr>
          </w:p>
        </w:tc>
      </w:tr>
      <w:tr w:rsidR="0000551E" w:rsidRPr="00F23D33" w14:paraId="45E69535" w14:textId="77777777" w:rsidTr="00A20105">
        <w:trPr>
          <w:trHeight w:val="397"/>
        </w:trPr>
        <w:tc>
          <w:tcPr>
            <w:tcW w:w="1701" w:type="dxa"/>
            <w:tcBorders>
              <w:top w:val="dotted" w:sz="4" w:space="0" w:color="auto"/>
              <w:left w:val="dotted" w:sz="4" w:space="0" w:color="auto"/>
            </w:tcBorders>
          </w:tcPr>
          <w:p w14:paraId="6AF28314" w14:textId="77777777" w:rsidR="0000551E" w:rsidRPr="00F23D33" w:rsidRDefault="0000551E" w:rsidP="00337DDA">
            <w:pPr>
              <w:pStyle w:val="Tabulka"/>
              <w:rPr>
                <w:szCs w:val="22"/>
              </w:rPr>
            </w:pPr>
          </w:p>
        </w:tc>
        <w:tc>
          <w:tcPr>
            <w:tcW w:w="3686" w:type="dxa"/>
            <w:tcBorders>
              <w:top w:val="dotted" w:sz="4" w:space="0" w:color="auto"/>
              <w:left w:val="dotted" w:sz="4" w:space="0" w:color="auto"/>
            </w:tcBorders>
          </w:tcPr>
          <w:p w14:paraId="749B7E30" w14:textId="2D5CC41C" w:rsidR="0000551E" w:rsidRPr="00F23D33" w:rsidRDefault="00DF70A2" w:rsidP="00337DDA">
            <w:pPr>
              <w:pStyle w:val="Tabulka"/>
              <w:rPr>
                <w:szCs w:val="22"/>
              </w:rPr>
            </w:pPr>
            <w:r>
              <w:rPr>
                <w:szCs w:val="22"/>
              </w:rPr>
              <w:t>Viz cenová nabídka v příloze č. 01</w:t>
            </w:r>
          </w:p>
        </w:tc>
        <w:tc>
          <w:tcPr>
            <w:tcW w:w="1275" w:type="dxa"/>
            <w:tcBorders>
              <w:top w:val="dotted" w:sz="4" w:space="0" w:color="auto"/>
            </w:tcBorders>
          </w:tcPr>
          <w:p w14:paraId="0C44F53F" w14:textId="5141BA41" w:rsidR="0000551E" w:rsidRPr="00F23D33" w:rsidRDefault="00035B3C" w:rsidP="00A20105">
            <w:pPr>
              <w:pStyle w:val="Tabulka"/>
              <w:jc w:val="center"/>
              <w:rPr>
                <w:szCs w:val="22"/>
              </w:rPr>
            </w:pPr>
            <w:r>
              <w:rPr>
                <w:szCs w:val="22"/>
              </w:rPr>
              <w:t>47,125</w:t>
            </w:r>
          </w:p>
        </w:tc>
        <w:tc>
          <w:tcPr>
            <w:tcW w:w="1560" w:type="dxa"/>
            <w:tcBorders>
              <w:top w:val="dotted" w:sz="4" w:space="0" w:color="auto"/>
            </w:tcBorders>
          </w:tcPr>
          <w:p w14:paraId="4C812476" w14:textId="23DA49BE" w:rsidR="0000551E" w:rsidRPr="00F23D33" w:rsidRDefault="00035B3C" w:rsidP="00337DDA">
            <w:pPr>
              <w:pStyle w:val="Tabulka"/>
              <w:rPr>
                <w:szCs w:val="22"/>
              </w:rPr>
            </w:pPr>
            <w:r w:rsidRPr="00035B3C">
              <w:rPr>
                <w:szCs w:val="22"/>
              </w:rPr>
              <w:t>309 234,25</w:t>
            </w:r>
          </w:p>
        </w:tc>
        <w:tc>
          <w:tcPr>
            <w:tcW w:w="1557" w:type="dxa"/>
            <w:tcBorders>
              <w:top w:val="dotted" w:sz="4" w:space="0" w:color="auto"/>
            </w:tcBorders>
          </w:tcPr>
          <w:p w14:paraId="1160B403" w14:textId="34773252" w:rsidR="0000551E" w:rsidRPr="00F23D33" w:rsidRDefault="00035B3C" w:rsidP="00337DDA">
            <w:pPr>
              <w:pStyle w:val="Tabulka"/>
              <w:rPr>
                <w:szCs w:val="22"/>
              </w:rPr>
            </w:pPr>
            <w:r w:rsidRPr="00035B3C">
              <w:rPr>
                <w:szCs w:val="22"/>
              </w:rPr>
              <w:t>374 173,44</w:t>
            </w:r>
          </w:p>
        </w:tc>
      </w:tr>
      <w:tr w:rsidR="00035B3C" w:rsidRPr="00F23D33" w14:paraId="09D3D5F6" w14:textId="77777777" w:rsidTr="00A20105">
        <w:trPr>
          <w:trHeight w:val="397"/>
        </w:trPr>
        <w:tc>
          <w:tcPr>
            <w:tcW w:w="5387" w:type="dxa"/>
            <w:gridSpan w:val="2"/>
            <w:tcBorders>
              <w:left w:val="dotted" w:sz="4" w:space="0" w:color="auto"/>
              <w:bottom w:val="dotted" w:sz="4" w:space="0" w:color="auto"/>
            </w:tcBorders>
          </w:tcPr>
          <w:p w14:paraId="39F6DBFC" w14:textId="77777777" w:rsidR="00035B3C" w:rsidRPr="00CB1115" w:rsidRDefault="00035B3C" w:rsidP="00035B3C">
            <w:pPr>
              <w:pStyle w:val="Tabulka"/>
              <w:rPr>
                <w:b/>
                <w:szCs w:val="22"/>
              </w:rPr>
            </w:pPr>
            <w:r w:rsidRPr="00CB1115">
              <w:rPr>
                <w:b/>
                <w:szCs w:val="22"/>
              </w:rPr>
              <w:t>Celkem:</w:t>
            </w:r>
          </w:p>
        </w:tc>
        <w:tc>
          <w:tcPr>
            <w:tcW w:w="1275" w:type="dxa"/>
            <w:tcBorders>
              <w:bottom w:val="dotted" w:sz="4" w:space="0" w:color="auto"/>
            </w:tcBorders>
          </w:tcPr>
          <w:p w14:paraId="4E622232" w14:textId="3BBA0C14" w:rsidR="00035B3C" w:rsidRPr="00F23D33" w:rsidRDefault="00035B3C" w:rsidP="00035B3C">
            <w:pPr>
              <w:pStyle w:val="Tabulka"/>
              <w:jc w:val="center"/>
              <w:rPr>
                <w:szCs w:val="22"/>
              </w:rPr>
            </w:pPr>
            <w:r>
              <w:rPr>
                <w:szCs w:val="22"/>
              </w:rPr>
              <w:t>47,125</w:t>
            </w:r>
          </w:p>
        </w:tc>
        <w:tc>
          <w:tcPr>
            <w:tcW w:w="1560" w:type="dxa"/>
            <w:tcBorders>
              <w:bottom w:val="dotted" w:sz="4" w:space="0" w:color="auto"/>
            </w:tcBorders>
          </w:tcPr>
          <w:p w14:paraId="25C6B53A" w14:textId="569EAE7A" w:rsidR="00035B3C" w:rsidRPr="00F23D33" w:rsidRDefault="00035B3C" w:rsidP="00035B3C">
            <w:pPr>
              <w:pStyle w:val="Tabulka"/>
              <w:rPr>
                <w:szCs w:val="22"/>
              </w:rPr>
            </w:pPr>
            <w:r w:rsidRPr="00035B3C">
              <w:rPr>
                <w:szCs w:val="22"/>
              </w:rPr>
              <w:t>309 234,25</w:t>
            </w:r>
          </w:p>
        </w:tc>
        <w:tc>
          <w:tcPr>
            <w:tcW w:w="1557" w:type="dxa"/>
            <w:tcBorders>
              <w:bottom w:val="dotted" w:sz="4" w:space="0" w:color="auto"/>
            </w:tcBorders>
          </w:tcPr>
          <w:p w14:paraId="53233C79" w14:textId="20986127" w:rsidR="00035B3C" w:rsidRPr="00F23D33" w:rsidRDefault="00035B3C" w:rsidP="00035B3C">
            <w:pPr>
              <w:pStyle w:val="Tabulka"/>
              <w:rPr>
                <w:szCs w:val="22"/>
              </w:rPr>
            </w:pPr>
            <w:r w:rsidRPr="00035B3C">
              <w:rPr>
                <w:szCs w:val="22"/>
              </w:rPr>
              <w:t>374 173,44</w:t>
            </w:r>
          </w:p>
        </w:tc>
      </w:tr>
    </w:tbl>
    <w:p w14:paraId="1EC3F657" w14:textId="77777777" w:rsidR="0000551E" w:rsidRPr="00F23D33" w:rsidRDefault="0000551E" w:rsidP="00EC6856">
      <w:pPr>
        <w:spacing w:after="0"/>
        <w:rPr>
          <w:rFonts w:cs="Arial"/>
          <w:sz w:val="8"/>
          <w:szCs w:val="8"/>
        </w:rPr>
      </w:pPr>
    </w:p>
    <w:p w14:paraId="5ECE3561"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F25285B"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1B6FFAC4"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8A2F9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513395"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D34D91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3F78E181"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735241E4" w14:textId="77777777" w:rsidTr="00DF2F1F">
        <w:trPr>
          <w:trHeight w:val="284"/>
        </w:trPr>
        <w:tc>
          <w:tcPr>
            <w:tcW w:w="710" w:type="dxa"/>
            <w:tcBorders>
              <w:right w:val="dotted" w:sz="4" w:space="0" w:color="auto"/>
            </w:tcBorders>
            <w:shd w:val="clear" w:color="auto" w:fill="auto"/>
            <w:noWrap/>
            <w:vAlign w:val="bottom"/>
          </w:tcPr>
          <w:p w14:paraId="31F3F012" w14:textId="0AC91A4C" w:rsidR="0000551E" w:rsidRPr="006C3557" w:rsidRDefault="00A20105"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64DA539" w14:textId="60027D65" w:rsidR="0000551E" w:rsidRPr="006C3557" w:rsidRDefault="00A20105"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1BC86EE0" w14:textId="56A5D0AE" w:rsidR="0000551E" w:rsidRPr="006C3557" w:rsidRDefault="00393468"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0373255D" w14:textId="77777777" w:rsidTr="00DF2F1F">
        <w:trPr>
          <w:trHeight w:val="284"/>
        </w:trPr>
        <w:tc>
          <w:tcPr>
            <w:tcW w:w="710" w:type="dxa"/>
            <w:tcBorders>
              <w:right w:val="dotted" w:sz="4" w:space="0" w:color="auto"/>
            </w:tcBorders>
            <w:shd w:val="clear" w:color="auto" w:fill="auto"/>
            <w:noWrap/>
            <w:vAlign w:val="bottom"/>
          </w:tcPr>
          <w:p w14:paraId="35B6C2B6"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F5895C3"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447624EB" w14:textId="77777777" w:rsidR="0000551E" w:rsidRPr="006C3557" w:rsidRDefault="0000551E" w:rsidP="000B6887">
            <w:pPr>
              <w:spacing w:after="0"/>
              <w:rPr>
                <w:rFonts w:cs="Arial"/>
                <w:color w:val="000000"/>
                <w:szCs w:val="22"/>
                <w:lang w:eastAsia="cs-CZ"/>
              </w:rPr>
            </w:pPr>
          </w:p>
        </w:tc>
      </w:tr>
    </w:tbl>
    <w:p w14:paraId="736D1A07" w14:textId="77777777" w:rsidR="0000551E" w:rsidRDefault="0000551E" w:rsidP="00EC6856">
      <w:pPr>
        <w:pStyle w:val="RLTextlnkuslovan"/>
        <w:numPr>
          <w:ilvl w:val="0"/>
          <w:numId w:val="0"/>
        </w:numPr>
        <w:spacing w:after="0"/>
        <w:rPr>
          <w:rFonts w:cs="Arial"/>
          <w:sz w:val="20"/>
          <w:szCs w:val="20"/>
          <w:lang w:val="cs-CZ"/>
        </w:rPr>
      </w:pPr>
    </w:p>
    <w:p w14:paraId="1E0FFFB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97"/>
        <w:gridCol w:w="1565"/>
        <w:gridCol w:w="2126"/>
      </w:tblGrid>
      <w:tr w:rsidR="0000551E" w:rsidRPr="006C3557" w14:paraId="5EB62EEB" w14:textId="77777777" w:rsidTr="00DF70A2">
        <w:trPr>
          <w:trHeight w:val="496"/>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15B07"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397" w:type="dxa"/>
            <w:tcBorders>
              <w:top w:val="single" w:sz="8" w:space="0" w:color="auto"/>
              <w:left w:val="single" w:sz="8" w:space="0" w:color="auto"/>
              <w:bottom w:val="single" w:sz="8" w:space="0" w:color="auto"/>
              <w:right w:val="single" w:sz="8" w:space="0" w:color="auto"/>
            </w:tcBorders>
            <w:vAlign w:val="center"/>
          </w:tcPr>
          <w:p w14:paraId="089E160E"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3"/>
            </w:r>
            <w:r>
              <w:rPr>
                <w:rFonts w:cs="Arial"/>
                <w:color w:val="000000"/>
                <w:szCs w:val="22"/>
                <w:lang w:eastAsia="cs-CZ"/>
              </w:rPr>
              <w:t>:</w:t>
            </w:r>
          </w:p>
        </w:tc>
        <w:tc>
          <w:tcPr>
            <w:tcW w:w="1565" w:type="dxa"/>
            <w:tcBorders>
              <w:top w:val="single" w:sz="8" w:space="0" w:color="auto"/>
              <w:left w:val="single" w:sz="8" w:space="0" w:color="auto"/>
              <w:bottom w:val="single" w:sz="8" w:space="0" w:color="auto"/>
              <w:right w:val="single" w:sz="8" w:space="0" w:color="auto"/>
            </w:tcBorders>
            <w:vAlign w:val="center"/>
          </w:tcPr>
          <w:p w14:paraId="33C0C9E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060DE927"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F26951" w:rsidRPr="006C3557" w14:paraId="4BB626E9" w14:textId="77777777" w:rsidTr="00867109">
        <w:trPr>
          <w:trHeight w:val="544"/>
        </w:trPr>
        <w:tc>
          <w:tcPr>
            <w:tcW w:w="2693" w:type="dxa"/>
            <w:shd w:val="clear" w:color="auto" w:fill="auto"/>
            <w:noWrap/>
          </w:tcPr>
          <w:p w14:paraId="0E32DE97" w14:textId="5AD920AE" w:rsidR="00F26951" w:rsidRPr="006C3557" w:rsidRDefault="00F26951" w:rsidP="00337DDA">
            <w:pPr>
              <w:spacing w:after="0"/>
              <w:rPr>
                <w:rFonts w:cs="Arial"/>
                <w:color w:val="000000"/>
                <w:szCs w:val="22"/>
                <w:lang w:eastAsia="cs-CZ"/>
              </w:rPr>
            </w:pPr>
            <w:r w:rsidRPr="001961B9">
              <w:rPr>
                <w:sz w:val="20"/>
                <w:szCs w:val="20"/>
              </w:rPr>
              <w:t>…</w:t>
            </w:r>
          </w:p>
        </w:tc>
        <w:tc>
          <w:tcPr>
            <w:tcW w:w="3397" w:type="dxa"/>
          </w:tcPr>
          <w:p w14:paraId="50920BF0" w14:textId="415293B2" w:rsidR="00F26951" w:rsidRPr="006C3557" w:rsidRDefault="00F26951" w:rsidP="00337DDA">
            <w:pPr>
              <w:spacing w:after="0"/>
              <w:rPr>
                <w:rFonts w:cs="Arial"/>
                <w:color w:val="000000"/>
                <w:szCs w:val="22"/>
                <w:lang w:eastAsia="cs-CZ"/>
              </w:rPr>
            </w:pPr>
            <w:r w:rsidRPr="001961B9">
              <w:rPr>
                <w:sz w:val="20"/>
                <w:szCs w:val="20"/>
              </w:rPr>
              <w:t>…</w:t>
            </w:r>
          </w:p>
        </w:tc>
        <w:tc>
          <w:tcPr>
            <w:tcW w:w="1565" w:type="dxa"/>
            <w:vAlign w:val="center"/>
          </w:tcPr>
          <w:p w14:paraId="0DE0E22A" w14:textId="12C6722A" w:rsidR="00F26951" w:rsidRPr="006C3557" w:rsidRDefault="00F26951" w:rsidP="00337DDA">
            <w:pPr>
              <w:spacing w:after="0"/>
              <w:rPr>
                <w:rFonts w:cs="Arial"/>
                <w:color w:val="000000"/>
                <w:szCs w:val="22"/>
                <w:lang w:eastAsia="cs-CZ"/>
              </w:rPr>
            </w:pPr>
          </w:p>
        </w:tc>
        <w:tc>
          <w:tcPr>
            <w:tcW w:w="2126" w:type="dxa"/>
            <w:shd w:val="clear" w:color="auto" w:fill="auto"/>
            <w:vAlign w:val="center"/>
          </w:tcPr>
          <w:p w14:paraId="07510EEC" w14:textId="77777777" w:rsidR="00F26951" w:rsidRPr="006C3557" w:rsidRDefault="00F26951" w:rsidP="00BC5CB6">
            <w:pPr>
              <w:spacing w:after="0"/>
              <w:ind w:right="72"/>
              <w:rPr>
                <w:rFonts w:cs="Arial"/>
                <w:color w:val="000000"/>
                <w:szCs w:val="22"/>
                <w:lang w:eastAsia="cs-CZ"/>
              </w:rPr>
            </w:pPr>
          </w:p>
        </w:tc>
      </w:tr>
    </w:tbl>
    <w:p w14:paraId="6BAEEED7" w14:textId="77777777" w:rsidR="0000551E" w:rsidRDefault="0000551E" w:rsidP="00484CB3">
      <w:pPr>
        <w:rPr>
          <w:rFonts w:cs="Arial"/>
          <w:b/>
          <w:caps/>
          <w:szCs w:val="22"/>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0B369BC7" w14:textId="4AC173BD" w:rsidR="0000551E" w:rsidRDefault="0000551E" w:rsidP="00401780">
      <w:pPr>
        <w:rPr>
          <w:rFonts w:cs="Arial"/>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8E4699">
        <w:rPr>
          <w:rFonts w:cs="Arial"/>
          <w:b/>
          <w:caps/>
          <w:szCs w:val="22"/>
        </w:rPr>
        <w:t xml:space="preserve"> </w:t>
      </w:r>
      <w:r w:rsidR="002B0E7B">
        <w:rPr>
          <w:rFonts w:cs="Arial"/>
          <w:b/>
          <w:caps/>
          <w:szCs w:val="22"/>
        </w:rPr>
        <w:t xml:space="preserve"> </w:t>
      </w:r>
      <w:r w:rsidR="008E4699" w:rsidRPr="008E4699">
        <w:rPr>
          <w:rFonts w:cs="Arial"/>
          <w:b/>
          <w:sz w:val="36"/>
          <w:szCs w:val="36"/>
        </w:rPr>
        <w:t>Z23468</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1F76BF82" w14:textId="77777777" w:rsidTr="007E224F">
        <w:tc>
          <w:tcPr>
            <w:tcW w:w="1779" w:type="dxa"/>
          </w:tcPr>
          <w:p w14:paraId="3EE8034B" w14:textId="47D02546"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65D32145" w14:textId="779A5D0C" w:rsidR="007E224F" w:rsidRPr="006C3557" w:rsidRDefault="00397A0D" w:rsidP="00337DDA">
            <w:pPr>
              <w:pStyle w:val="Tabulka"/>
              <w:rPr>
                <w:rStyle w:val="Siln"/>
                <w:szCs w:val="22"/>
              </w:rPr>
            </w:pPr>
            <w:hyperlink r:id="rId16" w:tgtFrame="_blank" w:history="1">
              <w:r w:rsidR="00F153CA" w:rsidRPr="00F153CA">
                <w:rPr>
                  <w:szCs w:val="22"/>
                </w:rPr>
                <w:t>2017_0061_14</w:t>
              </w:r>
            </w:hyperlink>
          </w:p>
        </w:tc>
        <w:tc>
          <w:tcPr>
            <w:tcW w:w="1631" w:type="dxa"/>
          </w:tcPr>
          <w:p w14:paraId="6FB049C7" w14:textId="1732C3DA"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590B3ED8" w14:textId="77777777" w:rsidR="007E224F" w:rsidRPr="006C3557" w:rsidRDefault="007E224F" w:rsidP="00337DDA">
            <w:pPr>
              <w:pStyle w:val="Tabulka"/>
              <w:rPr>
                <w:szCs w:val="22"/>
              </w:rPr>
            </w:pPr>
          </w:p>
        </w:tc>
      </w:tr>
    </w:tbl>
    <w:p w14:paraId="299DAC4E" w14:textId="77777777" w:rsidR="0000551E" w:rsidRDefault="0000551E" w:rsidP="00401780">
      <w:pPr>
        <w:rPr>
          <w:rFonts w:cs="Arial"/>
          <w:szCs w:val="22"/>
        </w:rPr>
      </w:pPr>
    </w:p>
    <w:p w14:paraId="20E7EA27" w14:textId="77777777" w:rsidR="0000551E" w:rsidRPr="00044DB9" w:rsidRDefault="0000551E" w:rsidP="00AA2A2B">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7C0EAE62" w14:textId="77777777" w:rsidR="0000551E" w:rsidRDefault="0000551E" w:rsidP="004A3B16">
      <w:pPr>
        <w:rPr>
          <w:rFonts w:cs="Arial"/>
        </w:rPr>
      </w:pPr>
      <w:r>
        <w:rPr>
          <w:rFonts w:cs="Arial"/>
        </w:rPr>
        <w:t xml:space="preserve">Požadované plnění je specifikováno v části A a B tohoto RfC. </w:t>
      </w:r>
    </w:p>
    <w:p w14:paraId="5A44EC19" w14:textId="77777777" w:rsidR="0000551E" w:rsidRDefault="0000551E" w:rsidP="004A3B16">
      <w:pPr>
        <w:rPr>
          <w:rFonts w:cs="Arial"/>
        </w:rPr>
      </w:pPr>
    </w:p>
    <w:p w14:paraId="212256B9" w14:textId="77777777" w:rsidR="0000551E" w:rsidRPr="00285F9D" w:rsidRDefault="0000551E" w:rsidP="00AA2A2B">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3D65B04E" w14:textId="77777777" w:rsidR="0000551E" w:rsidRDefault="0000551E" w:rsidP="004C756F"/>
    <w:p w14:paraId="0129638D" w14:textId="77777777" w:rsidR="0000551E" w:rsidRPr="006C3557" w:rsidRDefault="0000551E" w:rsidP="00AA2A2B">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774531D"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CC914"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AC83A"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E8034BF"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3D452E3C" w14:textId="77777777" w:rsidTr="008671B9">
        <w:trPr>
          <w:trHeight w:val="284"/>
        </w:trPr>
        <w:tc>
          <w:tcPr>
            <w:tcW w:w="1843" w:type="dxa"/>
            <w:tcBorders>
              <w:right w:val="dotted" w:sz="4" w:space="0" w:color="auto"/>
            </w:tcBorders>
            <w:shd w:val="clear" w:color="auto" w:fill="auto"/>
            <w:noWrap/>
            <w:vAlign w:val="bottom"/>
          </w:tcPr>
          <w:p w14:paraId="14A53D34"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229BA2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5D8125C" w14:textId="77777777" w:rsidR="0000551E" w:rsidRPr="006C3557" w:rsidRDefault="0000551E" w:rsidP="00337DDA">
            <w:pPr>
              <w:spacing w:after="0"/>
              <w:rPr>
                <w:rFonts w:cs="Arial"/>
                <w:color w:val="000000"/>
                <w:szCs w:val="22"/>
                <w:lang w:eastAsia="cs-CZ"/>
              </w:rPr>
            </w:pPr>
          </w:p>
        </w:tc>
      </w:tr>
      <w:tr w:rsidR="0000551E" w:rsidRPr="006C3557" w14:paraId="630F2731" w14:textId="77777777" w:rsidTr="008671B9">
        <w:trPr>
          <w:trHeight w:val="284"/>
        </w:trPr>
        <w:tc>
          <w:tcPr>
            <w:tcW w:w="1843" w:type="dxa"/>
            <w:tcBorders>
              <w:right w:val="dotted" w:sz="4" w:space="0" w:color="auto"/>
            </w:tcBorders>
            <w:shd w:val="clear" w:color="auto" w:fill="auto"/>
            <w:noWrap/>
            <w:vAlign w:val="bottom"/>
          </w:tcPr>
          <w:p w14:paraId="220B9355"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11FEE0F"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0FC888C" w14:textId="77777777" w:rsidR="0000551E" w:rsidRPr="006C3557" w:rsidRDefault="0000551E" w:rsidP="00337DDA">
            <w:pPr>
              <w:spacing w:after="0"/>
              <w:rPr>
                <w:rFonts w:cs="Arial"/>
                <w:color w:val="000000"/>
                <w:szCs w:val="22"/>
                <w:lang w:eastAsia="cs-CZ"/>
              </w:rPr>
            </w:pPr>
          </w:p>
        </w:tc>
      </w:tr>
    </w:tbl>
    <w:p w14:paraId="575F75D1" w14:textId="77777777" w:rsidR="0000551E" w:rsidRPr="004C756F" w:rsidRDefault="0000551E" w:rsidP="00CB3C3C"/>
    <w:p w14:paraId="0437A5CD" w14:textId="77777777" w:rsidR="0000551E" w:rsidRPr="0003534C" w:rsidRDefault="0000551E" w:rsidP="00AA2A2B">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4D0F9892"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058E6"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ABF6EEE"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0CEC5906"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5CF965"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0BD8882A" w14:textId="77777777" w:rsidR="0000551E" w:rsidRPr="00F23D33" w:rsidRDefault="0000551E" w:rsidP="001E3C70">
            <w:pPr>
              <w:spacing w:after="0"/>
              <w:rPr>
                <w:rFonts w:cs="Arial"/>
                <w:color w:val="000000"/>
                <w:szCs w:val="22"/>
                <w:lang w:eastAsia="cs-CZ"/>
              </w:rPr>
            </w:pPr>
          </w:p>
        </w:tc>
      </w:tr>
      <w:tr w:rsidR="0000551E" w:rsidRPr="00F23D33" w14:paraId="6874C82A" w14:textId="77777777" w:rsidTr="008671B9">
        <w:trPr>
          <w:trHeight w:val="284"/>
        </w:trPr>
        <w:tc>
          <w:tcPr>
            <w:tcW w:w="7513" w:type="dxa"/>
            <w:tcBorders>
              <w:right w:val="dotted" w:sz="4" w:space="0" w:color="auto"/>
            </w:tcBorders>
            <w:shd w:val="clear" w:color="auto" w:fill="auto"/>
            <w:noWrap/>
            <w:vAlign w:val="bottom"/>
          </w:tcPr>
          <w:p w14:paraId="622003A2" w14:textId="77777777"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0138507F" w14:textId="77777777" w:rsidR="0000551E" w:rsidRPr="00F23D33" w:rsidRDefault="0000551E" w:rsidP="001E3C70">
            <w:pPr>
              <w:spacing w:after="0"/>
              <w:rPr>
                <w:rFonts w:cs="Arial"/>
                <w:color w:val="000000"/>
                <w:szCs w:val="22"/>
                <w:lang w:eastAsia="cs-CZ"/>
              </w:rPr>
            </w:pPr>
          </w:p>
        </w:tc>
      </w:tr>
      <w:tr w:rsidR="0000551E" w:rsidRPr="00F23D33" w14:paraId="37F0408E" w14:textId="77777777" w:rsidTr="008671B9">
        <w:trPr>
          <w:trHeight w:val="284"/>
        </w:trPr>
        <w:tc>
          <w:tcPr>
            <w:tcW w:w="7513" w:type="dxa"/>
            <w:tcBorders>
              <w:right w:val="dotted" w:sz="4" w:space="0" w:color="auto"/>
            </w:tcBorders>
            <w:shd w:val="clear" w:color="auto" w:fill="auto"/>
            <w:noWrap/>
            <w:vAlign w:val="bottom"/>
          </w:tcPr>
          <w:p w14:paraId="632FDDA8"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3E5758A3" w14:textId="77777777" w:rsidR="0000551E" w:rsidRPr="00F23D33" w:rsidRDefault="0000551E" w:rsidP="001E3C70">
            <w:pPr>
              <w:spacing w:after="0"/>
              <w:rPr>
                <w:rFonts w:cs="Arial"/>
                <w:color w:val="000000"/>
                <w:szCs w:val="22"/>
                <w:lang w:eastAsia="cs-CZ"/>
              </w:rPr>
            </w:pPr>
          </w:p>
        </w:tc>
      </w:tr>
    </w:tbl>
    <w:p w14:paraId="16E94B2D" w14:textId="77777777" w:rsidR="0000551E" w:rsidRPr="004C756F" w:rsidRDefault="0000551E" w:rsidP="004C756F"/>
    <w:p w14:paraId="0EF5AAAF" w14:textId="77777777" w:rsidR="0000551E" w:rsidRPr="0003534C" w:rsidRDefault="0000551E" w:rsidP="00AA2A2B">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01A1AAEF"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49640F36" w14:textId="77777777" w:rsidTr="00153C10">
        <w:tc>
          <w:tcPr>
            <w:tcW w:w="1985" w:type="dxa"/>
            <w:tcBorders>
              <w:top w:val="single" w:sz="8" w:space="0" w:color="auto"/>
              <w:left w:val="single" w:sz="8" w:space="0" w:color="auto"/>
              <w:bottom w:val="single" w:sz="8" w:space="0" w:color="auto"/>
              <w:right w:val="single" w:sz="8" w:space="0" w:color="auto"/>
            </w:tcBorders>
          </w:tcPr>
          <w:p w14:paraId="32273E82"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5"/>
            </w:r>
          </w:p>
        </w:tc>
        <w:tc>
          <w:tcPr>
            <w:tcW w:w="3969" w:type="dxa"/>
            <w:tcBorders>
              <w:top w:val="single" w:sz="8" w:space="0" w:color="auto"/>
              <w:left w:val="single" w:sz="8" w:space="0" w:color="auto"/>
              <w:bottom w:val="single" w:sz="8" w:space="0" w:color="auto"/>
              <w:right w:val="single" w:sz="8" w:space="0" w:color="auto"/>
            </w:tcBorders>
          </w:tcPr>
          <w:p w14:paraId="2695D719"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D699F34"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380D6A2A"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75AEAE5D" w14:textId="77777777" w:rsidR="0000551E" w:rsidRPr="00CB1115" w:rsidRDefault="0000551E" w:rsidP="00153C10">
            <w:pPr>
              <w:pStyle w:val="Tabulka"/>
              <w:rPr>
                <w:b/>
                <w:szCs w:val="22"/>
              </w:rPr>
            </w:pPr>
            <w:r w:rsidRPr="00CB1115">
              <w:rPr>
                <w:b/>
                <w:szCs w:val="22"/>
              </w:rPr>
              <w:t>v Kč s DPH:</w:t>
            </w:r>
          </w:p>
        </w:tc>
      </w:tr>
      <w:tr w:rsidR="0000551E" w:rsidRPr="00F23D33" w14:paraId="2DAB61FB" w14:textId="77777777" w:rsidTr="00153C10">
        <w:trPr>
          <w:trHeight w:hRule="exact" w:val="20"/>
        </w:trPr>
        <w:tc>
          <w:tcPr>
            <w:tcW w:w="1985" w:type="dxa"/>
            <w:tcBorders>
              <w:top w:val="single" w:sz="8" w:space="0" w:color="auto"/>
              <w:left w:val="dotted" w:sz="4" w:space="0" w:color="auto"/>
            </w:tcBorders>
          </w:tcPr>
          <w:p w14:paraId="1EA853F9"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3AAA4AA1" w14:textId="77777777" w:rsidR="0000551E" w:rsidRPr="00F23D33" w:rsidRDefault="0000551E" w:rsidP="00153C10">
            <w:pPr>
              <w:pStyle w:val="Tabulka"/>
              <w:rPr>
                <w:szCs w:val="22"/>
              </w:rPr>
            </w:pPr>
          </w:p>
        </w:tc>
        <w:tc>
          <w:tcPr>
            <w:tcW w:w="1275" w:type="dxa"/>
            <w:tcBorders>
              <w:top w:val="single" w:sz="8" w:space="0" w:color="auto"/>
            </w:tcBorders>
          </w:tcPr>
          <w:p w14:paraId="31FDCDCB" w14:textId="77777777" w:rsidR="0000551E" w:rsidRPr="00F23D33" w:rsidRDefault="0000551E" w:rsidP="00153C10">
            <w:pPr>
              <w:pStyle w:val="Tabulka"/>
              <w:rPr>
                <w:szCs w:val="22"/>
              </w:rPr>
            </w:pPr>
          </w:p>
        </w:tc>
        <w:tc>
          <w:tcPr>
            <w:tcW w:w="1275" w:type="dxa"/>
            <w:tcBorders>
              <w:top w:val="single" w:sz="8" w:space="0" w:color="auto"/>
            </w:tcBorders>
          </w:tcPr>
          <w:p w14:paraId="70CCAD46" w14:textId="77777777" w:rsidR="0000551E" w:rsidRPr="00F23D33" w:rsidRDefault="0000551E" w:rsidP="00153C10">
            <w:pPr>
              <w:pStyle w:val="Tabulka"/>
              <w:rPr>
                <w:szCs w:val="22"/>
              </w:rPr>
            </w:pPr>
          </w:p>
        </w:tc>
        <w:tc>
          <w:tcPr>
            <w:tcW w:w="1275" w:type="dxa"/>
            <w:tcBorders>
              <w:top w:val="single" w:sz="8" w:space="0" w:color="auto"/>
            </w:tcBorders>
          </w:tcPr>
          <w:p w14:paraId="77205009" w14:textId="77777777" w:rsidR="0000551E" w:rsidRPr="00F23D33" w:rsidRDefault="0000551E" w:rsidP="00153C10">
            <w:pPr>
              <w:pStyle w:val="Tabulka"/>
              <w:rPr>
                <w:szCs w:val="22"/>
              </w:rPr>
            </w:pPr>
          </w:p>
        </w:tc>
      </w:tr>
      <w:tr w:rsidR="0000551E" w:rsidRPr="00F23D33" w14:paraId="536AD886" w14:textId="77777777" w:rsidTr="00153C10">
        <w:trPr>
          <w:trHeight w:val="397"/>
        </w:trPr>
        <w:tc>
          <w:tcPr>
            <w:tcW w:w="1985" w:type="dxa"/>
            <w:tcBorders>
              <w:top w:val="dotted" w:sz="4" w:space="0" w:color="auto"/>
              <w:left w:val="dotted" w:sz="4" w:space="0" w:color="auto"/>
            </w:tcBorders>
          </w:tcPr>
          <w:p w14:paraId="22DAA5A3" w14:textId="77777777" w:rsidR="0000551E" w:rsidRPr="00F23D33" w:rsidRDefault="0000551E" w:rsidP="00153C10">
            <w:pPr>
              <w:pStyle w:val="Tabulka"/>
              <w:rPr>
                <w:szCs w:val="22"/>
              </w:rPr>
            </w:pPr>
          </w:p>
        </w:tc>
        <w:tc>
          <w:tcPr>
            <w:tcW w:w="3969" w:type="dxa"/>
            <w:tcBorders>
              <w:top w:val="dotted" w:sz="4" w:space="0" w:color="auto"/>
              <w:left w:val="dotted" w:sz="4" w:space="0" w:color="auto"/>
            </w:tcBorders>
          </w:tcPr>
          <w:p w14:paraId="391134AF" w14:textId="77777777" w:rsidR="0000551E" w:rsidRPr="00F23D33" w:rsidRDefault="0000551E" w:rsidP="00153C10">
            <w:pPr>
              <w:pStyle w:val="Tabulka"/>
              <w:rPr>
                <w:szCs w:val="22"/>
              </w:rPr>
            </w:pPr>
          </w:p>
        </w:tc>
        <w:tc>
          <w:tcPr>
            <w:tcW w:w="1275" w:type="dxa"/>
            <w:tcBorders>
              <w:top w:val="dotted" w:sz="4" w:space="0" w:color="auto"/>
            </w:tcBorders>
          </w:tcPr>
          <w:p w14:paraId="641EE893" w14:textId="77777777" w:rsidR="0000551E" w:rsidRPr="00F23D33" w:rsidRDefault="0000551E" w:rsidP="00153C10">
            <w:pPr>
              <w:pStyle w:val="Tabulka"/>
              <w:rPr>
                <w:szCs w:val="22"/>
              </w:rPr>
            </w:pPr>
          </w:p>
        </w:tc>
        <w:tc>
          <w:tcPr>
            <w:tcW w:w="1275" w:type="dxa"/>
            <w:tcBorders>
              <w:top w:val="dotted" w:sz="4" w:space="0" w:color="auto"/>
            </w:tcBorders>
          </w:tcPr>
          <w:p w14:paraId="10CD48CA" w14:textId="77777777" w:rsidR="0000551E" w:rsidRPr="00F23D33" w:rsidRDefault="0000551E" w:rsidP="00153C10">
            <w:pPr>
              <w:pStyle w:val="Tabulka"/>
              <w:rPr>
                <w:szCs w:val="22"/>
              </w:rPr>
            </w:pPr>
          </w:p>
        </w:tc>
        <w:tc>
          <w:tcPr>
            <w:tcW w:w="1275" w:type="dxa"/>
            <w:tcBorders>
              <w:top w:val="dotted" w:sz="4" w:space="0" w:color="auto"/>
            </w:tcBorders>
          </w:tcPr>
          <w:p w14:paraId="2E6E2AC0" w14:textId="77777777" w:rsidR="0000551E" w:rsidRPr="00F23D33" w:rsidRDefault="0000551E" w:rsidP="00153C10">
            <w:pPr>
              <w:pStyle w:val="Tabulka"/>
              <w:rPr>
                <w:szCs w:val="22"/>
              </w:rPr>
            </w:pPr>
          </w:p>
        </w:tc>
      </w:tr>
      <w:tr w:rsidR="0000551E" w:rsidRPr="00F23D33" w14:paraId="08461246" w14:textId="77777777" w:rsidTr="00153C10">
        <w:trPr>
          <w:trHeight w:val="397"/>
        </w:trPr>
        <w:tc>
          <w:tcPr>
            <w:tcW w:w="5954" w:type="dxa"/>
            <w:gridSpan w:val="2"/>
            <w:tcBorders>
              <w:left w:val="dotted" w:sz="4" w:space="0" w:color="auto"/>
              <w:bottom w:val="dotted" w:sz="4" w:space="0" w:color="auto"/>
            </w:tcBorders>
          </w:tcPr>
          <w:p w14:paraId="45015F2D" w14:textId="77777777" w:rsidR="0000551E" w:rsidRPr="00CB1115" w:rsidRDefault="0000551E" w:rsidP="00153C10">
            <w:pPr>
              <w:pStyle w:val="Tabulka"/>
              <w:rPr>
                <w:b/>
                <w:szCs w:val="22"/>
              </w:rPr>
            </w:pPr>
            <w:r w:rsidRPr="00CB1115">
              <w:rPr>
                <w:b/>
                <w:szCs w:val="22"/>
              </w:rPr>
              <w:t>Celkem:</w:t>
            </w:r>
          </w:p>
        </w:tc>
        <w:tc>
          <w:tcPr>
            <w:tcW w:w="1275" w:type="dxa"/>
            <w:tcBorders>
              <w:bottom w:val="dotted" w:sz="4" w:space="0" w:color="auto"/>
            </w:tcBorders>
          </w:tcPr>
          <w:p w14:paraId="60AD1AA9" w14:textId="77777777" w:rsidR="0000551E" w:rsidRPr="00F23D33" w:rsidRDefault="0000551E" w:rsidP="00153C10">
            <w:pPr>
              <w:pStyle w:val="Tabulka"/>
              <w:rPr>
                <w:szCs w:val="22"/>
              </w:rPr>
            </w:pPr>
          </w:p>
        </w:tc>
        <w:tc>
          <w:tcPr>
            <w:tcW w:w="1275" w:type="dxa"/>
            <w:tcBorders>
              <w:bottom w:val="dotted" w:sz="4" w:space="0" w:color="auto"/>
            </w:tcBorders>
          </w:tcPr>
          <w:p w14:paraId="6BE4B303" w14:textId="77777777" w:rsidR="0000551E" w:rsidRPr="00F23D33" w:rsidRDefault="0000551E" w:rsidP="00153C10">
            <w:pPr>
              <w:pStyle w:val="Tabulka"/>
              <w:rPr>
                <w:szCs w:val="22"/>
              </w:rPr>
            </w:pPr>
          </w:p>
        </w:tc>
        <w:tc>
          <w:tcPr>
            <w:tcW w:w="1275" w:type="dxa"/>
            <w:tcBorders>
              <w:bottom w:val="dotted" w:sz="4" w:space="0" w:color="auto"/>
            </w:tcBorders>
          </w:tcPr>
          <w:p w14:paraId="3FB47054" w14:textId="77777777" w:rsidR="0000551E" w:rsidRPr="00F23D33" w:rsidRDefault="0000551E" w:rsidP="00153C10">
            <w:pPr>
              <w:pStyle w:val="Tabulka"/>
              <w:rPr>
                <w:szCs w:val="22"/>
              </w:rPr>
            </w:pPr>
          </w:p>
        </w:tc>
      </w:tr>
    </w:tbl>
    <w:p w14:paraId="0337AD0C" w14:textId="77777777" w:rsidR="0000551E" w:rsidRPr="00F23D33" w:rsidRDefault="0000551E" w:rsidP="00CC6780">
      <w:pPr>
        <w:spacing w:after="0"/>
        <w:rPr>
          <w:rFonts w:cs="Arial"/>
          <w:sz w:val="8"/>
          <w:szCs w:val="8"/>
        </w:rPr>
      </w:pPr>
    </w:p>
    <w:p w14:paraId="09F65FE2"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4BC90F42" w14:textId="77777777" w:rsidR="0000551E" w:rsidRPr="00CC6780" w:rsidRDefault="0000551E" w:rsidP="00CC6780">
      <w:pPr>
        <w:pStyle w:val="RLTextlnkuslovan"/>
        <w:numPr>
          <w:ilvl w:val="0"/>
          <w:numId w:val="0"/>
        </w:numPr>
        <w:rPr>
          <w:lang w:val="cs-CZ" w:eastAsia="en-US"/>
        </w:rPr>
      </w:pPr>
    </w:p>
    <w:p w14:paraId="7B5B439C" w14:textId="77777777" w:rsidR="0000551E" w:rsidRPr="00F23D33" w:rsidRDefault="0000551E" w:rsidP="001E3C70">
      <w:pPr>
        <w:spacing w:after="0"/>
        <w:rPr>
          <w:rFonts w:cs="Arial"/>
          <w:sz w:val="8"/>
          <w:szCs w:val="8"/>
        </w:rPr>
      </w:pPr>
    </w:p>
    <w:p w14:paraId="773DB71F" w14:textId="77777777" w:rsidR="0000551E" w:rsidRPr="002123D3" w:rsidRDefault="0000551E" w:rsidP="00AA2A2B">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6"/>
      </w:r>
    </w:p>
    <w:p w14:paraId="15A71F6B" w14:textId="77777777" w:rsidR="0000551E" w:rsidRDefault="0000551E">
      <w:pPr>
        <w:spacing w:after="0"/>
      </w:pPr>
      <w:r>
        <w:br w:type="page"/>
      </w:r>
    </w:p>
    <w:p w14:paraId="3CF6FAB6" w14:textId="77777777" w:rsidR="0000551E" w:rsidRDefault="0000551E" w:rsidP="00AA2A2B">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17"/>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37E4B305" w14:textId="77777777" w:rsidTr="00153C10">
        <w:trPr>
          <w:trHeight w:val="374"/>
        </w:trPr>
        <w:tc>
          <w:tcPr>
            <w:tcW w:w="2547" w:type="dxa"/>
            <w:vAlign w:val="center"/>
          </w:tcPr>
          <w:p w14:paraId="24B639E4" w14:textId="77777777" w:rsidR="0000551E" w:rsidRPr="00194CEC" w:rsidRDefault="0000551E" w:rsidP="00153C10">
            <w:pPr>
              <w:rPr>
                <w:b/>
              </w:rPr>
            </w:pPr>
            <w:r>
              <w:rPr>
                <w:b/>
              </w:rPr>
              <w:t>Role</w:t>
            </w:r>
          </w:p>
        </w:tc>
        <w:tc>
          <w:tcPr>
            <w:tcW w:w="2371" w:type="dxa"/>
            <w:vAlign w:val="center"/>
          </w:tcPr>
          <w:p w14:paraId="7DD795D9" w14:textId="77777777" w:rsidR="0000551E" w:rsidRPr="00194CEC" w:rsidRDefault="0000551E" w:rsidP="00153C10">
            <w:pPr>
              <w:rPr>
                <w:b/>
              </w:rPr>
            </w:pPr>
            <w:r>
              <w:rPr>
                <w:b/>
              </w:rPr>
              <w:t>Jméno</w:t>
            </w:r>
          </w:p>
        </w:tc>
        <w:tc>
          <w:tcPr>
            <w:tcW w:w="2372" w:type="dxa"/>
            <w:vAlign w:val="center"/>
          </w:tcPr>
          <w:p w14:paraId="529CA49C" w14:textId="77777777" w:rsidR="0000551E" w:rsidRPr="00194CEC" w:rsidRDefault="0000551E" w:rsidP="00153C10">
            <w:pPr>
              <w:rPr>
                <w:b/>
              </w:rPr>
            </w:pPr>
            <w:r w:rsidRPr="00194CEC">
              <w:rPr>
                <w:b/>
              </w:rPr>
              <w:t>Datum</w:t>
            </w:r>
          </w:p>
        </w:tc>
        <w:tc>
          <w:tcPr>
            <w:tcW w:w="2372" w:type="dxa"/>
            <w:vAlign w:val="center"/>
          </w:tcPr>
          <w:p w14:paraId="5E63DB66" w14:textId="77777777" w:rsidR="0000551E" w:rsidRPr="00194CEC" w:rsidRDefault="0000551E" w:rsidP="00153C10">
            <w:pPr>
              <w:rPr>
                <w:b/>
              </w:rPr>
            </w:pPr>
            <w:r w:rsidRPr="00194CEC">
              <w:rPr>
                <w:b/>
              </w:rPr>
              <w:t>Podpis</w:t>
            </w:r>
            <w:r>
              <w:rPr>
                <w:b/>
              </w:rPr>
              <w:t>/Mail</w:t>
            </w:r>
            <w:r>
              <w:rPr>
                <w:rStyle w:val="Odkaznavysvtlivky"/>
                <w:b/>
              </w:rPr>
              <w:endnoteReference w:id="18"/>
            </w:r>
          </w:p>
        </w:tc>
      </w:tr>
      <w:tr w:rsidR="0000551E" w14:paraId="5B5CBD9B" w14:textId="77777777" w:rsidTr="00153C10">
        <w:trPr>
          <w:trHeight w:val="510"/>
        </w:trPr>
        <w:tc>
          <w:tcPr>
            <w:tcW w:w="2547" w:type="dxa"/>
            <w:vAlign w:val="center"/>
          </w:tcPr>
          <w:p w14:paraId="5BB48DEC" w14:textId="77777777" w:rsidR="0000551E" w:rsidRDefault="0000551E" w:rsidP="00153C10">
            <w:r>
              <w:t>Bezpečnostní garant</w:t>
            </w:r>
          </w:p>
        </w:tc>
        <w:tc>
          <w:tcPr>
            <w:tcW w:w="2371" w:type="dxa"/>
            <w:vAlign w:val="center"/>
          </w:tcPr>
          <w:p w14:paraId="38B57F09" w14:textId="3F12A462" w:rsidR="0000551E" w:rsidRDefault="00F26951" w:rsidP="007C1F20">
            <w:r>
              <w:rPr>
                <w:sz w:val="20"/>
                <w:szCs w:val="20"/>
              </w:rPr>
              <w:t>…</w:t>
            </w:r>
          </w:p>
        </w:tc>
        <w:tc>
          <w:tcPr>
            <w:tcW w:w="2372" w:type="dxa"/>
            <w:vAlign w:val="center"/>
          </w:tcPr>
          <w:p w14:paraId="25D7501E" w14:textId="77777777" w:rsidR="0000551E" w:rsidRDefault="0000551E" w:rsidP="00153C10"/>
        </w:tc>
        <w:tc>
          <w:tcPr>
            <w:tcW w:w="2372" w:type="dxa"/>
            <w:vAlign w:val="center"/>
          </w:tcPr>
          <w:p w14:paraId="50294C30" w14:textId="77777777" w:rsidR="0000551E" w:rsidRDefault="0000551E" w:rsidP="00153C10"/>
        </w:tc>
      </w:tr>
      <w:tr w:rsidR="0000551E" w14:paraId="7D46D7DA" w14:textId="77777777" w:rsidTr="00153C10">
        <w:trPr>
          <w:trHeight w:val="510"/>
        </w:trPr>
        <w:tc>
          <w:tcPr>
            <w:tcW w:w="2547" w:type="dxa"/>
            <w:vAlign w:val="center"/>
          </w:tcPr>
          <w:p w14:paraId="0FE2B9EE" w14:textId="77777777" w:rsidR="0000551E" w:rsidRDefault="0000551E" w:rsidP="00153C10">
            <w:r>
              <w:t>Provozní garant</w:t>
            </w:r>
          </w:p>
        </w:tc>
        <w:tc>
          <w:tcPr>
            <w:tcW w:w="2371" w:type="dxa"/>
            <w:vAlign w:val="center"/>
          </w:tcPr>
          <w:p w14:paraId="0803920B" w14:textId="77777777" w:rsidR="0000551E" w:rsidRDefault="0000551E" w:rsidP="00153C10"/>
        </w:tc>
        <w:tc>
          <w:tcPr>
            <w:tcW w:w="2372" w:type="dxa"/>
            <w:vAlign w:val="center"/>
          </w:tcPr>
          <w:p w14:paraId="0C06546A" w14:textId="77777777" w:rsidR="0000551E" w:rsidRDefault="0000551E" w:rsidP="00153C10"/>
        </w:tc>
        <w:tc>
          <w:tcPr>
            <w:tcW w:w="2372" w:type="dxa"/>
            <w:vAlign w:val="center"/>
          </w:tcPr>
          <w:p w14:paraId="69E1249F" w14:textId="77777777" w:rsidR="0000551E" w:rsidRDefault="0000551E" w:rsidP="00153C10"/>
        </w:tc>
      </w:tr>
      <w:tr w:rsidR="0000551E" w14:paraId="00A637FF" w14:textId="77777777" w:rsidTr="00153C10">
        <w:trPr>
          <w:trHeight w:val="510"/>
        </w:trPr>
        <w:tc>
          <w:tcPr>
            <w:tcW w:w="2547" w:type="dxa"/>
            <w:vAlign w:val="center"/>
          </w:tcPr>
          <w:p w14:paraId="21D3BC36" w14:textId="77777777" w:rsidR="0000551E" w:rsidRDefault="0000551E" w:rsidP="00153C10">
            <w:r>
              <w:t>Architekt</w:t>
            </w:r>
          </w:p>
        </w:tc>
        <w:tc>
          <w:tcPr>
            <w:tcW w:w="2371" w:type="dxa"/>
            <w:vAlign w:val="center"/>
          </w:tcPr>
          <w:p w14:paraId="52E81A64" w14:textId="77777777" w:rsidR="0000551E" w:rsidRDefault="0000551E" w:rsidP="00153C10"/>
        </w:tc>
        <w:tc>
          <w:tcPr>
            <w:tcW w:w="2372" w:type="dxa"/>
            <w:vAlign w:val="center"/>
          </w:tcPr>
          <w:p w14:paraId="2D493FB4" w14:textId="77777777" w:rsidR="0000551E" w:rsidRDefault="0000551E" w:rsidP="00153C10"/>
        </w:tc>
        <w:tc>
          <w:tcPr>
            <w:tcW w:w="2372" w:type="dxa"/>
            <w:vAlign w:val="center"/>
          </w:tcPr>
          <w:p w14:paraId="6E1D99E7" w14:textId="77777777" w:rsidR="0000551E" w:rsidRDefault="0000551E" w:rsidP="00153C10"/>
        </w:tc>
      </w:tr>
    </w:tbl>
    <w:p w14:paraId="4B12761C" w14:textId="77777777" w:rsidR="0000551E" w:rsidRDefault="0000551E" w:rsidP="00194CEC"/>
    <w:p w14:paraId="458753AC" w14:textId="78165AC5" w:rsidR="0000551E" w:rsidRPr="006C3557" w:rsidRDefault="0000551E" w:rsidP="00AA2A2B">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1BE92DC1" w14:textId="77777777" w:rsidTr="00371CE8">
        <w:trPr>
          <w:trHeight w:val="374"/>
        </w:trPr>
        <w:tc>
          <w:tcPr>
            <w:tcW w:w="3256" w:type="dxa"/>
            <w:vAlign w:val="center"/>
          </w:tcPr>
          <w:p w14:paraId="21954B49" w14:textId="77777777" w:rsidR="0000551E" w:rsidRPr="00194CEC" w:rsidRDefault="0000551E" w:rsidP="00371CE8">
            <w:pPr>
              <w:rPr>
                <w:b/>
              </w:rPr>
            </w:pPr>
            <w:r>
              <w:rPr>
                <w:b/>
              </w:rPr>
              <w:t>Role</w:t>
            </w:r>
          </w:p>
        </w:tc>
        <w:tc>
          <w:tcPr>
            <w:tcW w:w="2835" w:type="dxa"/>
            <w:vAlign w:val="center"/>
          </w:tcPr>
          <w:p w14:paraId="7775FEDE" w14:textId="77777777" w:rsidR="0000551E" w:rsidRPr="00194CEC" w:rsidRDefault="0000551E" w:rsidP="00371CE8">
            <w:pPr>
              <w:rPr>
                <w:b/>
              </w:rPr>
            </w:pPr>
            <w:r>
              <w:rPr>
                <w:b/>
              </w:rPr>
              <w:t>Jméno</w:t>
            </w:r>
          </w:p>
        </w:tc>
        <w:tc>
          <w:tcPr>
            <w:tcW w:w="1559" w:type="dxa"/>
            <w:vAlign w:val="center"/>
          </w:tcPr>
          <w:p w14:paraId="04BF7234" w14:textId="77777777" w:rsidR="0000551E" w:rsidRPr="00194CEC" w:rsidRDefault="0000551E" w:rsidP="00371CE8">
            <w:pPr>
              <w:rPr>
                <w:b/>
              </w:rPr>
            </w:pPr>
            <w:r w:rsidRPr="00194CEC">
              <w:rPr>
                <w:b/>
              </w:rPr>
              <w:t>Datum</w:t>
            </w:r>
          </w:p>
        </w:tc>
        <w:tc>
          <w:tcPr>
            <w:tcW w:w="2012" w:type="dxa"/>
            <w:vAlign w:val="center"/>
          </w:tcPr>
          <w:p w14:paraId="3F8CE991" w14:textId="77777777" w:rsidR="0000551E" w:rsidRPr="00194CEC" w:rsidRDefault="0000551E" w:rsidP="00371CE8">
            <w:pPr>
              <w:rPr>
                <w:b/>
              </w:rPr>
            </w:pPr>
            <w:r w:rsidRPr="00194CEC">
              <w:rPr>
                <w:b/>
              </w:rPr>
              <w:t>Podpis</w:t>
            </w:r>
          </w:p>
        </w:tc>
      </w:tr>
      <w:tr w:rsidR="00F26951" w14:paraId="2F841BE6" w14:textId="77777777" w:rsidTr="0065498E">
        <w:trPr>
          <w:trHeight w:val="510"/>
        </w:trPr>
        <w:tc>
          <w:tcPr>
            <w:tcW w:w="3256" w:type="dxa"/>
            <w:vAlign w:val="center"/>
          </w:tcPr>
          <w:p w14:paraId="5B8D02EE" w14:textId="77777777" w:rsidR="00F26951" w:rsidRDefault="00F26951" w:rsidP="00371CE8">
            <w:r>
              <w:t>Žadatel</w:t>
            </w:r>
          </w:p>
        </w:tc>
        <w:tc>
          <w:tcPr>
            <w:tcW w:w="2835" w:type="dxa"/>
          </w:tcPr>
          <w:p w14:paraId="4BB638AE" w14:textId="191D7415" w:rsidR="00F26951" w:rsidRDefault="00F26951" w:rsidP="00371CE8">
            <w:r w:rsidRPr="003C1B97">
              <w:rPr>
                <w:sz w:val="20"/>
                <w:szCs w:val="20"/>
              </w:rPr>
              <w:t>…</w:t>
            </w:r>
          </w:p>
        </w:tc>
        <w:tc>
          <w:tcPr>
            <w:tcW w:w="1559" w:type="dxa"/>
            <w:vAlign w:val="center"/>
          </w:tcPr>
          <w:p w14:paraId="28A94B58" w14:textId="77777777" w:rsidR="00F26951" w:rsidRDefault="00F26951" w:rsidP="00371CE8"/>
        </w:tc>
        <w:tc>
          <w:tcPr>
            <w:tcW w:w="2012" w:type="dxa"/>
            <w:vAlign w:val="center"/>
          </w:tcPr>
          <w:p w14:paraId="01BC4A89" w14:textId="77777777" w:rsidR="00F26951" w:rsidRDefault="00F26951" w:rsidP="00371CE8"/>
        </w:tc>
      </w:tr>
      <w:tr w:rsidR="00F26951" w14:paraId="79DA79E9" w14:textId="77777777" w:rsidTr="0065498E">
        <w:trPr>
          <w:trHeight w:val="510"/>
        </w:trPr>
        <w:tc>
          <w:tcPr>
            <w:tcW w:w="3256" w:type="dxa"/>
            <w:vAlign w:val="center"/>
          </w:tcPr>
          <w:p w14:paraId="7A2F0DE3" w14:textId="77777777" w:rsidR="00F26951" w:rsidRDefault="00F26951" w:rsidP="00371CE8">
            <w:r>
              <w:t>Věcný/metodický garant</w:t>
            </w:r>
          </w:p>
        </w:tc>
        <w:tc>
          <w:tcPr>
            <w:tcW w:w="2835" w:type="dxa"/>
          </w:tcPr>
          <w:p w14:paraId="7A34AB4E" w14:textId="4F286B52" w:rsidR="00F26951" w:rsidRDefault="00F26951" w:rsidP="00371CE8">
            <w:r w:rsidRPr="003C1B97">
              <w:rPr>
                <w:sz w:val="20"/>
                <w:szCs w:val="20"/>
              </w:rPr>
              <w:t>…</w:t>
            </w:r>
          </w:p>
        </w:tc>
        <w:tc>
          <w:tcPr>
            <w:tcW w:w="1559" w:type="dxa"/>
            <w:vAlign w:val="center"/>
          </w:tcPr>
          <w:p w14:paraId="519CDAA0" w14:textId="77777777" w:rsidR="00F26951" w:rsidRDefault="00F26951" w:rsidP="00371CE8"/>
        </w:tc>
        <w:tc>
          <w:tcPr>
            <w:tcW w:w="2012" w:type="dxa"/>
            <w:vAlign w:val="center"/>
          </w:tcPr>
          <w:p w14:paraId="097C1FBE" w14:textId="77777777" w:rsidR="00F26951" w:rsidRDefault="00F26951" w:rsidP="00371CE8"/>
        </w:tc>
      </w:tr>
      <w:tr w:rsidR="00F26951" w14:paraId="3249D2B4" w14:textId="77777777" w:rsidTr="0065498E">
        <w:trPr>
          <w:trHeight w:val="510"/>
        </w:trPr>
        <w:tc>
          <w:tcPr>
            <w:tcW w:w="3256" w:type="dxa"/>
            <w:vAlign w:val="center"/>
          </w:tcPr>
          <w:p w14:paraId="4D83E132" w14:textId="77777777" w:rsidR="00F26951" w:rsidRDefault="00F26951" w:rsidP="00371CE8">
            <w:r>
              <w:t>Change koordinátor</w:t>
            </w:r>
          </w:p>
        </w:tc>
        <w:tc>
          <w:tcPr>
            <w:tcW w:w="2835" w:type="dxa"/>
          </w:tcPr>
          <w:p w14:paraId="57631740" w14:textId="03AC0FB6" w:rsidR="00F26951" w:rsidRDefault="00F26951" w:rsidP="00371CE8">
            <w:r w:rsidRPr="003C1B97">
              <w:rPr>
                <w:sz w:val="20"/>
                <w:szCs w:val="20"/>
              </w:rPr>
              <w:t>…</w:t>
            </w:r>
          </w:p>
        </w:tc>
        <w:tc>
          <w:tcPr>
            <w:tcW w:w="1559" w:type="dxa"/>
            <w:vAlign w:val="center"/>
          </w:tcPr>
          <w:p w14:paraId="0F7FD529" w14:textId="77777777" w:rsidR="00F26951" w:rsidRDefault="00F26951" w:rsidP="00371CE8"/>
        </w:tc>
        <w:tc>
          <w:tcPr>
            <w:tcW w:w="2012" w:type="dxa"/>
            <w:vAlign w:val="center"/>
          </w:tcPr>
          <w:p w14:paraId="36213061" w14:textId="77777777" w:rsidR="00F26951" w:rsidRDefault="00F26951" w:rsidP="00371CE8"/>
        </w:tc>
      </w:tr>
      <w:tr w:rsidR="00F26951" w14:paraId="444FBFFD" w14:textId="77777777" w:rsidTr="0065498E">
        <w:trPr>
          <w:trHeight w:val="510"/>
        </w:trPr>
        <w:tc>
          <w:tcPr>
            <w:tcW w:w="3256" w:type="dxa"/>
            <w:vAlign w:val="center"/>
          </w:tcPr>
          <w:p w14:paraId="55251895" w14:textId="1190385F" w:rsidR="00F26951" w:rsidRDefault="00F26951" w:rsidP="0085497D">
            <w:r>
              <w:t>Oprávněná osoba dle smlouvy</w:t>
            </w:r>
          </w:p>
        </w:tc>
        <w:tc>
          <w:tcPr>
            <w:tcW w:w="2835" w:type="dxa"/>
          </w:tcPr>
          <w:p w14:paraId="0B2CFA21" w14:textId="03D4FD5B" w:rsidR="00F26951" w:rsidRDefault="00F26951" w:rsidP="00371CE8">
            <w:r w:rsidRPr="003C1B97">
              <w:rPr>
                <w:sz w:val="20"/>
                <w:szCs w:val="20"/>
              </w:rPr>
              <w:t>…</w:t>
            </w:r>
          </w:p>
        </w:tc>
        <w:tc>
          <w:tcPr>
            <w:tcW w:w="1559" w:type="dxa"/>
            <w:vAlign w:val="center"/>
          </w:tcPr>
          <w:p w14:paraId="578469FA" w14:textId="77777777" w:rsidR="00F26951" w:rsidRDefault="00F26951" w:rsidP="00371CE8"/>
        </w:tc>
        <w:tc>
          <w:tcPr>
            <w:tcW w:w="2012" w:type="dxa"/>
            <w:vAlign w:val="center"/>
          </w:tcPr>
          <w:p w14:paraId="0DE2792F" w14:textId="77777777" w:rsidR="00F26951" w:rsidRDefault="00F26951" w:rsidP="00371CE8"/>
        </w:tc>
      </w:tr>
    </w:tbl>
    <w:p w14:paraId="4285246D" w14:textId="77777777" w:rsidR="0000551E" w:rsidRPr="009F4F27" w:rsidRDefault="0000551E" w:rsidP="001842B4"/>
    <w:p w14:paraId="08D3496F" w14:textId="77777777" w:rsidR="0000551E" w:rsidRPr="00194CE8" w:rsidRDefault="0000551E" w:rsidP="00194CE8"/>
    <w:p w14:paraId="2CB4E704" w14:textId="77777777" w:rsidR="0000551E" w:rsidRDefault="0000551E" w:rsidP="00194CE8"/>
    <w:p w14:paraId="330F4711" w14:textId="77777777" w:rsidR="0000551E" w:rsidRPr="00194CE8" w:rsidRDefault="0000551E" w:rsidP="00194CE8"/>
    <w:p w14:paraId="6AE26056" w14:textId="77777777" w:rsidR="0000551E" w:rsidRPr="008F29B6" w:rsidRDefault="0000551E" w:rsidP="007B64DF">
      <w:pPr>
        <w:pStyle w:val="RLTextlnkuslovan"/>
        <w:numPr>
          <w:ilvl w:val="0"/>
          <w:numId w:val="0"/>
        </w:numPr>
        <w:spacing w:after="0"/>
        <w:rPr>
          <w:rFonts w:cs="Arial"/>
          <w:szCs w:val="22"/>
          <w:lang w:val="cs-CZ"/>
        </w:rPr>
      </w:pPr>
    </w:p>
    <w:p w14:paraId="5103440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CA60A" w14:textId="77777777" w:rsidR="00397A0D" w:rsidRDefault="00397A0D" w:rsidP="0000551E">
      <w:pPr>
        <w:spacing w:after="0"/>
      </w:pPr>
      <w:r>
        <w:separator/>
      </w:r>
    </w:p>
  </w:endnote>
  <w:endnote w:type="continuationSeparator" w:id="0">
    <w:p w14:paraId="58D711B2" w14:textId="77777777" w:rsidR="00397A0D" w:rsidRDefault="00397A0D" w:rsidP="0000551E">
      <w:pPr>
        <w:spacing w:after="0"/>
      </w:pPr>
      <w:r>
        <w:continuationSeparator/>
      </w:r>
    </w:p>
  </w:endnote>
  <w:endnote w:id="1">
    <w:p w14:paraId="5B4E0D6D" w14:textId="77777777" w:rsidR="00DF70A2" w:rsidRPr="00E56B5D" w:rsidRDefault="00DF70A2"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C90027D" w14:textId="6E8BF54E" w:rsidR="00DF70A2" w:rsidRPr="00E56B5D" w:rsidRDefault="00DF70A2"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4BBC52EC" w14:textId="7BE10305" w:rsidR="00DF70A2" w:rsidRPr="00E56B5D" w:rsidRDefault="00DF70A2"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12C5F597" w14:textId="77777777" w:rsidR="00DF70A2" w:rsidRPr="00E56B5D" w:rsidRDefault="00DF70A2"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4F6B4AC4" w14:textId="77777777" w:rsidR="00DF70A2" w:rsidRPr="00E56B5D" w:rsidRDefault="00DF70A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622021C9" w14:textId="77777777" w:rsidR="00DF70A2" w:rsidRPr="00E56B5D" w:rsidRDefault="00DF70A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05BCFB08" w14:textId="06CE0CD1" w:rsidR="00DF70A2" w:rsidRPr="00E56B5D" w:rsidRDefault="00DF70A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3DF721AC" w14:textId="77777777" w:rsidR="00DF70A2" w:rsidRPr="00E56B5D" w:rsidRDefault="00DF70A2"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7AED9562" w14:textId="77777777" w:rsidR="00DF70A2" w:rsidRPr="00E56B5D" w:rsidRDefault="00DF70A2">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0788D84D" w14:textId="77777777" w:rsidR="00DF70A2" w:rsidRPr="00E56B5D" w:rsidRDefault="00DF70A2"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58F385BA" w14:textId="77777777" w:rsidR="00DF70A2" w:rsidRPr="00E56B5D" w:rsidRDefault="00DF70A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2">
    <w:p w14:paraId="115E1EB8" w14:textId="77777777" w:rsidR="00DF70A2" w:rsidRPr="00E56B5D" w:rsidRDefault="00DF70A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3">
    <w:p w14:paraId="62CD2CC4" w14:textId="77777777" w:rsidR="00DF70A2" w:rsidRPr="00E56B5D" w:rsidRDefault="00DF70A2"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4">
    <w:p w14:paraId="61B267BA" w14:textId="77777777" w:rsidR="00DF70A2" w:rsidRPr="00E56B5D" w:rsidRDefault="00DF70A2"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14423041" w14:textId="77777777" w:rsidR="00DF70A2" w:rsidRPr="00E56B5D" w:rsidRDefault="00DF70A2"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4A41E463" w14:textId="77777777" w:rsidR="00DF70A2" w:rsidRPr="00E56B5D" w:rsidRDefault="00DF70A2"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7">
    <w:p w14:paraId="5CE37B56" w14:textId="187B3420" w:rsidR="00DF70A2" w:rsidRPr="00E56B5D" w:rsidRDefault="00DF70A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8">
    <w:p w14:paraId="1DFF7620" w14:textId="77777777" w:rsidR="00DF70A2" w:rsidRDefault="00DF70A2">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DFCC" w14:textId="43845893" w:rsidR="00DF70A2" w:rsidRPr="00CC2560" w:rsidRDefault="00DF70A2"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95697">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95697">
      <w:rPr>
        <w:noProof/>
        <w:sz w:val="16"/>
        <w:szCs w:val="16"/>
      </w:rPr>
      <w:t>5</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E131" w14:textId="0A3E705C" w:rsidR="00DF70A2" w:rsidRPr="00CC2560" w:rsidRDefault="00DF70A2"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95697">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95697">
      <w:rPr>
        <w:noProof/>
        <w:sz w:val="16"/>
        <w:szCs w:val="16"/>
      </w:rPr>
      <w:t>1</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26BA" w14:textId="336745F4" w:rsidR="00DF70A2" w:rsidRPr="00EF7DC4" w:rsidRDefault="00DF70A2"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95697">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95697">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09759" w14:textId="77777777" w:rsidR="00397A0D" w:rsidRDefault="00397A0D" w:rsidP="0000551E">
      <w:pPr>
        <w:spacing w:after="0"/>
      </w:pPr>
      <w:r>
        <w:separator/>
      </w:r>
    </w:p>
  </w:footnote>
  <w:footnote w:type="continuationSeparator" w:id="0">
    <w:p w14:paraId="48D485A0" w14:textId="77777777" w:rsidR="00397A0D" w:rsidRDefault="00397A0D" w:rsidP="000055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BB42" w14:textId="77777777" w:rsidR="00DF70A2" w:rsidRPr="003315A8" w:rsidRDefault="00DF70A2"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0FECB7A5" wp14:editId="074DF35C">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43E"/>
    <w:multiLevelType w:val="hybridMultilevel"/>
    <w:tmpl w:val="EE4A3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0D557D"/>
    <w:multiLevelType w:val="multilevel"/>
    <w:tmpl w:val="20D8718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E626D00"/>
    <w:multiLevelType w:val="hybridMultilevel"/>
    <w:tmpl w:val="B5AE6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9C066F"/>
    <w:multiLevelType w:val="hybridMultilevel"/>
    <w:tmpl w:val="ECE6BD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DC44BE"/>
    <w:multiLevelType w:val="multilevel"/>
    <w:tmpl w:val="FEE682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FF97896"/>
    <w:multiLevelType w:val="hybridMultilevel"/>
    <w:tmpl w:val="C318E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0152569"/>
    <w:multiLevelType w:val="hybridMultilevel"/>
    <w:tmpl w:val="C2E0B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0"/>
  </w:num>
  <w:num w:numId="10">
    <w:abstractNumId w:val="10"/>
  </w:num>
  <w:num w:numId="11">
    <w:abstractNumId w:val="2"/>
  </w:num>
  <w:num w:numId="12">
    <w:abstractNumId w:val="9"/>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3DF1"/>
    <w:rsid w:val="000144E8"/>
    <w:rsid w:val="00014F2F"/>
    <w:rsid w:val="0001584A"/>
    <w:rsid w:val="00016B61"/>
    <w:rsid w:val="0002035C"/>
    <w:rsid w:val="0002371D"/>
    <w:rsid w:val="000242F6"/>
    <w:rsid w:val="000249F5"/>
    <w:rsid w:val="00025784"/>
    <w:rsid w:val="0002724A"/>
    <w:rsid w:val="0003057D"/>
    <w:rsid w:val="00032EAF"/>
    <w:rsid w:val="000335CF"/>
    <w:rsid w:val="00033DD1"/>
    <w:rsid w:val="0003534C"/>
    <w:rsid w:val="00035B3C"/>
    <w:rsid w:val="00036C48"/>
    <w:rsid w:val="0004128C"/>
    <w:rsid w:val="00044DB9"/>
    <w:rsid w:val="00046851"/>
    <w:rsid w:val="00050367"/>
    <w:rsid w:val="00051D11"/>
    <w:rsid w:val="00052206"/>
    <w:rsid w:val="00052499"/>
    <w:rsid w:val="000544B5"/>
    <w:rsid w:val="00054889"/>
    <w:rsid w:val="00061005"/>
    <w:rsid w:val="00062D02"/>
    <w:rsid w:val="00070749"/>
    <w:rsid w:val="00070AE9"/>
    <w:rsid w:val="00071F38"/>
    <w:rsid w:val="00075011"/>
    <w:rsid w:val="00081781"/>
    <w:rsid w:val="00083E85"/>
    <w:rsid w:val="00084053"/>
    <w:rsid w:val="00086555"/>
    <w:rsid w:val="000871C4"/>
    <w:rsid w:val="000872BF"/>
    <w:rsid w:val="00090CFE"/>
    <w:rsid w:val="00091C53"/>
    <w:rsid w:val="00092229"/>
    <w:rsid w:val="00093843"/>
    <w:rsid w:val="00095F04"/>
    <w:rsid w:val="000A0E3D"/>
    <w:rsid w:val="000A560E"/>
    <w:rsid w:val="000A6F5B"/>
    <w:rsid w:val="000A7D80"/>
    <w:rsid w:val="000B2FCB"/>
    <w:rsid w:val="000B6887"/>
    <w:rsid w:val="000C10FC"/>
    <w:rsid w:val="000C145C"/>
    <w:rsid w:val="000C36FD"/>
    <w:rsid w:val="000C4A49"/>
    <w:rsid w:val="000C59B3"/>
    <w:rsid w:val="000C7406"/>
    <w:rsid w:val="000D21E2"/>
    <w:rsid w:val="000D283A"/>
    <w:rsid w:val="000D290E"/>
    <w:rsid w:val="000D4EF2"/>
    <w:rsid w:val="000D5063"/>
    <w:rsid w:val="000D58C0"/>
    <w:rsid w:val="000E3B62"/>
    <w:rsid w:val="000E4800"/>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35A2"/>
    <w:rsid w:val="00113A14"/>
    <w:rsid w:val="001143AB"/>
    <w:rsid w:val="00116A3B"/>
    <w:rsid w:val="001172FB"/>
    <w:rsid w:val="00120DCA"/>
    <w:rsid w:val="0012280F"/>
    <w:rsid w:val="00125A65"/>
    <w:rsid w:val="00125AFA"/>
    <w:rsid w:val="001267F1"/>
    <w:rsid w:val="00126E12"/>
    <w:rsid w:val="00127005"/>
    <w:rsid w:val="00127530"/>
    <w:rsid w:val="001303E1"/>
    <w:rsid w:val="001307A1"/>
    <w:rsid w:val="001321B5"/>
    <w:rsid w:val="00135B87"/>
    <w:rsid w:val="00137FC3"/>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7184"/>
    <w:rsid w:val="001842B4"/>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59C1"/>
    <w:rsid w:val="001B5B62"/>
    <w:rsid w:val="001C0A45"/>
    <w:rsid w:val="001C277E"/>
    <w:rsid w:val="001C2D39"/>
    <w:rsid w:val="001C4C0B"/>
    <w:rsid w:val="001C6B93"/>
    <w:rsid w:val="001D0604"/>
    <w:rsid w:val="001D4556"/>
    <w:rsid w:val="001E17C9"/>
    <w:rsid w:val="001E3C70"/>
    <w:rsid w:val="001E419F"/>
    <w:rsid w:val="001F0E4E"/>
    <w:rsid w:val="001F177F"/>
    <w:rsid w:val="001F2E58"/>
    <w:rsid w:val="001F4C72"/>
    <w:rsid w:val="00210895"/>
    <w:rsid w:val="00211559"/>
    <w:rsid w:val="002123D3"/>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A07"/>
    <w:rsid w:val="002505F7"/>
    <w:rsid w:val="0025211E"/>
    <w:rsid w:val="00252B23"/>
    <w:rsid w:val="00252F01"/>
    <w:rsid w:val="00252F3F"/>
    <w:rsid w:val="00254328"/>
    <w:rsid w:val="002579C5"/>
    <w:rsid w:val="00257FC1"/>
    <w:rsid w:val="0026086A"/>
    <w:rsid w:val="002629E2"/>
    <w:rsid w:val="00264BFC"/>
    <w:rsid w:val="00265237"/>
    <w:rsid w:val="00265ED9"/>
    <w:rsid w:val="00266BC7"/>
    <w:rsid w:val="00270C2B"/>
    <w:rsid w:val="00273821"/>
    <w:rsid w:val="0027382A"/>
    <w:rsid w:val="00273A70"/>
    <w:rsid w:val="00276A3F"/>
    <w:rsid w:val="00277CA5"/>
    <w:rsid w:val="00280C14"/>
    <w:rsid w:val="00281028"/>
    <w:rsid w:val="0028103B"/>
    <w:rsid w:val="00281DCC"/>
    <w:rsid w:val="00284C4B"/>
    <w:rsid w:val="00285F9D"/>
    <w:rsid w:val="0028652D"/>
    <w:rsid w:val="002956AD"/>
    <w:rsid w:val="00296D71"/>
    <w:rsid w:val="002A0F37"/>
    <w:rsid w:val="002A262B"/>
    <w:rsid w:val="002A3316"/>
    <w:rsid w:val="002A4EAB"/>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A78"/>
    <w:rsid w:val="002E2ADE"/>
    <w:rsid w:val="002E39F8"/>
    <w:rsid w:val="002E6E8C"/>
    <w:rsid w:val="002F05C9"/>
    <w:rsid w:val="002F20C1"/>
    <w:rsid w:val="002F6294"/>
    <w:rsid w:val="00300418"/>
    <w:rsid w:val="00300B6D"/>
    <w:rsid w:val="00302142"/>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52D6"/>
    <w:rsid w:val="00337DDA"/>
    <w:rsid w:val="00337FB0"/>
    <w:rsid w:val="00340225"/>
    <w:rsid w:val="00340CF2"/>
    <w:rsid w:val="003519C1"/>
    <w:rsid w:val="00351F5F"/>
    <w:rsid w:val="00353C5D"/>
    <w:rsid w:val="00355BAB"/>
    <w:rsid w:val="00357CB1"/>
    <w:rsid w:val="00361371"/>
    <w:rsid w:val="0036140A"/>
    <w:rsid w:val="003622E0"/>
    <w:rsid w:val="00362D0D"/>
    <w:rsid w:val="00362D7F"/>
    <w:rsid w:val="00363409"/>
    <w:rsid w:val="003637D7"/>
    <w:rsid w:val="00371CE8"/>
    <w:rsid w:val="00372419"/>
    <w:rsid w:val="003728F1"/>
    <w:rsid w:val="00372AE7"/>
    <w:rsid w:val="00385D40"/>
    <w:rsid w:val="0038703A"/>
    <w:rsid w:val="00387519"/>
    <w:rsid w:val="00387F5C"/>
    <w:rsid w:val="00390A58"/>
    <w:rsid w:val="00390EB2"/>
    <w:rsid w:val="0039112C"/>
    <w:rsid w:val="00393468"/>
    <w:rsid w:val="00394E3E"/>
    <w:rsid w:val="00397293"/>
    <w:rsid w:val="00397A0D"/>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3EA5"/>
    <w:rsid w:val="003D682E"/>
    <w:rsid w:val="003E4B1E"/>
    <w:rsid w:val="003E5793"/>
    <w:rsid w:val="003E59FE"/>
    <w:rsid w:val="003E5FE7"/>
    <w:rsid w:val="003F0F2C"/>
    <w:rsid w:val="003F1C67"/>
    <w:rsid w:val="003F4D97"/>
    <w:rsid w:val="003F519C"/>
    <w:rsid w:val="003F5711"/>
    <w:rsid w:val="003F7E2A"/>
    <w:rsid w:val="00401780"/>
    <w:rsid w:val="0040551D"/>
    <w:rsid w:val="004068D1"/>
    <w:rsid w:val="004106C6"/>
    <w:rsid w:val="00411B8E"/>
    <w:rsid w:val="004121AF"/>
    <w:rsid w:val="004148A0"/>
    <w:rsid w:val="00415D6E"/>
    <w:rsid w:val="00415E35"/>
    <w:rsid w:val="0041678A"/>
    <w:rsid w:val="00417DF1"/>
    <w:rsid w:val="004222BF"/>
    <w:rsid w:val="004254A1"/>
    <w:rsid w:val="00431B33"/>
    <w:rsid w:val="00431BA4"/>
    <w:rsid w:val="00433A2E"/>
    <w:rsid w:val="0043467F"/>
    <w:rsid w:val="004350B5"/>
    <w:rsid w:val="0043787F"/>
    <w:rsid w:val="00437AC0"/>
    <w:rsid w:val="00440CB4"/>
    <w:rsid w:val="004426A9"/>
    <w:rsid w:val="00443374"/>
    <w:rsid w:val="0044342B"/>
    <w:rsid w:val="00444A0A"/>
    <w:rsid w:val="004453BB"/>
    <w:rsid w:val="00446E5A"/>
    <w:rsid w:val="00447A58"/>
    <w:rsid w:val="00452C7E"/>
    <w:rsid w:val="004541C8"/>
    <w:rsid w:val="004551F8"/>
    <w:rsid w:val="004552F1"/>
    <w:rsid w:val="0046380B"/>
    <w:rsid w:val="00463E31"/>
    <w:rsid w:val="00472E74"/>
    <w:rsid w:val="00473A0A"/>
    <w:rsid w:val="00473FBD"/>
    <w:rsid w:val="00474F44"/>
    <w:rsid w:val="004755FC"/>
    <w:rsid w:val="00481ED2"/>
    <w:rsid w:val="00482B2F"/>
    <w:rsid w:val="00482BD9"/>
    <w:rsid w:val="00484CB3"/>
    <w:rsid w:val="00485230"/>
    <w:rsid w:val="00487F08"/>
    <w:rsid w:val="00494F25"/>
    <w:rsid w:val="00495697"/>
    <w:rsid w:val="00496789"/>
    <w:rsid w:val="004A0800"/>
    <w:rsid w:val="004A0BA8"/>
    <w:rsid w:val="004A24F1"/>
    <w:rsid w:val="004A3B16"/>
    <w:rsid w:val="004A5356"/>
    <w:rsid w:val="004A61AC"/>
    <w:rsid w:val="004A7C0A"/>
    <w:rsid w:val="004B07BF"/>
    <w:rsid w:val="004B0E49"/>
    <w:rsid w:val="004B3171"/>
    <w:rsid w:val="004B322F"/>
    <w:rsid w:val="004B36C5"/>
    <w:rsid w:val="004B3B90"/>
    <w:rsid w:val="004B49CA"/>
    <w:rsid w:val="004B4D88"/>
    <w:rsid w:val="004B5AB3"/>
    <w:rsid w:val="004C022A"/>
    <w:rsid w:val="004C0F47"/>
    <w:rsid w:val="004C5158"/>
    <w:rsid w:val="004C5DDA"/>
    <w:rsid w:val="004C70DF"/>
    <w:rsid w:val="004C756F"/>
    <w:rsid w:val="004D053A"/>
    <w:rsid w:val="004D1868"/>
    <w:rsid w:val="004D1C5E"/>
    <w:rsid w:val="004D2441"/>
    <w:rsid w:val="004D3B56"/>
    <w:rsid w:val="004D6D90"/>
    <w:rsid w:val="004D7469"/>
    <w:rsid w:val="004D7E68"/>
    <w:rsid w:val="004E2C2C"/>
    <w:rsid w:val="004E4AE1"/>
    <w:rsid w:val="004E4B99"/>
    <w:rsid w:val="004E63AF"/>
    <w:rsid w:val="004E6EEC"/>
    <w:rsid w:val="004E7D14"/>
    <w:rsid w:val="004F070F"/>
    <w:rsid w:val="004F17E3"/>
    <w:rsid w:val="004F1DCE"/>
    <w:rsid w:val="004F290A"/>
    <w:rsid w:val="004F2BA0"/>
    <w:rsid w:val="004F2ED6"/>
    <w:rsid w:val="004F3ECA"/>
    <w:rsid w:val="004F41D3"/>
    <w:rsid w:val="004F65E7"/>
    <w:rsid w:val="004F736A"/>
    <w:rsid w:val="005025F6"/>
    <w:rsid w:val="00503270"/>
    <w:rsid w:val="005039EC"/>
    <w:rsid w:val="00503F4B"/>
    <w:rsid w:val="00507EFD"/>
    <w:rsid w:val="005103F3"/>
    <w:rsid w:val="00512899"/>
    <w:rsid w:val="0051576F"/>
    <w:rsid w:val="00520182"/>
    <w:rsid w:val="00525B29"/>
    <w:rsid w:val="00525C8C"/>
    <w:rsid w:val="0052661C"/>
    <w:rsid w:val="005316D6"/>
    <w:rsid w:val="00533B94"/>
    <w:rsid w:val="00534C12"/>
    <w:rsid w:val="00543429"/>
    <w:rsid w:val="00544283"/>
    <w:rsid w:val="00551C8B"/>
    <w:rsid w:val="00552522"/>
    <w:rsid w:val="00552C00"/>
    <w:rsid w:val="00553E7C"/>
    <w:rsid w:val="00554046"/>
    <w:rsid w:val="00554154"/>
    <w:rsid w:val="00554B49"/>
    <w:rsid w:val="005569E0"/>
    <w:rsid w:val="00556D1B"/>
    <w:rsid w:val="0056136C"/>
    <w:rsid w:val="00563C33"/>
    <w:rsid w:val="00564A56"/>
    <w:rsid w:val="00566BEA"/>
    <w:rsid w:val="0057042D"/>
    <w:rsid w:val="005711D8"/>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D4"/>
    <w:rsid w:val="005C2192"/>
    <w:rsid w:val="005C4ADA"/>
    <w:rsid w:val="005C50A9"/>
    <w:rsid w:val="005D116D"/>
    <w:rsid w:val="005D1D78"/>
    <w:rsid w:val="005D2190"/>
    <w:rsid w:val="005D4DD1"/>
    <w:rsid w:val="005D53BE"/>
    <w:rsid w:val="005D6829"/>
    <w:rsid w:val="005D7536"/>
    <w:rsid w:val="005E023F"/>
    <w:rsid w:val="005E29BE"/>
    <w:rsid w:val="005E3F0C"/>
    <w:rsid w:val="005E6190"/>
    <w:rsid w:val="005E6EDE"/>
    <w:rsid w:val="005F14D3"/>
    <w:rsid w:val="005F5218"/>
    <w:rsid w:val="005F606E"/>
    <w:rsid w:val="00601CB2"/>
    <w:rsid w:val="006033CF"/>
    <w:rsid w:val="00607659"/>
    <w:rsid w:val="006077C0"/>
    <w:rsid w:val="00610B8C"/>
    <w:rsid w:val="00611070"/>
    <w:rsid w:val="00613870"/>
    <w:rsid w:val="006147BF"/>
    <w:rsid w:val="006156B9"/>
    <w:rsid w:val="006172E7"/>
    <w:rsid w:val="00617642"/>
    <w:rsid w:val="00623E2B"/>
    <w:rsid w:val="00627C8A"/>
    <w:rsid w:val="006362BD"/>
    <w:rsid w:val="006427DA"/>
    <w:rsid w:val="0064353D"/>
    <w:rsid w:val="00645AB7"/>
    <w:rsid w:val="00646A09"/>
    <w:rsid w:val="00650DDB"/>
    <w:rsid w:val="00651649"/>
    <w:rsid w:val="00651CF1"/>
    <w:rsid w:val="00651D15"/>
    <w:rsid w:val="0065303F"/>
    <w:rsid w:val="0065507A"/>
    <w:rsid w:val="006558E3"/>
    <w:rsid w:val="00656250"/>
    <w:rsid w:val="00663C4D"/>
    <w:rsid w:val="00665294"/>
    <w:rsid w:val="00665970"/>
    <w:rsid w:val="006710DF"/>
    <w:rsid w:val="0068246F"/>
    <w:rsid w:val="006839FA"/>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745C"/>
    <w:rsid w:val="006D0943"/>
    <w:rsid w:val="006D2BF7"/>
    <w:rsid w:val="006D5B5C"/>
    <w:rsid w:val="006D6E7D"/>
    <w:rsid w:val="006E076F"/>
    <w:rsid w:val="006E15A5"/>
    <w:rsid w:val="006E25B8"/>
    <w:rsid w:val="006E556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17E08"/>
    <w:rsid w:val="00721A04"/>
    <w:rsid w:val="00726C49"/>
    <w:rsid w:val="0072746E"/>
    <w:rsid w:val="00731407"/>
    <w:rsid w:val="007321D4"/>
    <w:rsid w:val="007344F6"/>
    <w:rsid w:val="00735416"/>
    <w:rsid w:val="00735E38"/>
    <w:rsid w:val="0074334E"/>
    <w:rsid w:val="00744621"/>
    <w:rsid w:val="0074488E"/>
    <w:rsid w:val="00747BD4"/>
    <w:rsid w:val="007505A0"/>
    <w:rsid w:val="007519DD"/>
    <w:rsid w:val="00751E3A"/>
    <w:rsid w:val="00754F4F"/>
    <w:rsid w:val="00757A02"/>
    <w:rsid w:val="00760874"/>
    <w:rsid w:val="00760A3B"/>
    <w:rsid w:val="007633D5"/>
    <w:rsid w:val="00765184"/>
    <w:rsid w:val="007654BE"/>
    <w:rsid w:val="00766100"/>
    <w:rsid w:val="00766C0B"/>
    <w:rsid w:val="00771FEA"/>
    <w:rsid w:val="00772440"/>
    <w:rsid w:val="00772EE3"/>
    <w:rsid w:val="00773E21"/>
    <w:rsid w:val="00780E72"/>
    <w:rsid w:val="00781D19"/>
    <w:rsid w:val="007850B0"/>
    <w:rsid w:val="007858FB"/>
    <w:rsid w:val="00785F4C"/>
    <w:rsid w:val="007864D9"/>
    <w:rsid w:val="007876AB"/>
    <w:rsid w:val="007945E9"/>
    <w:rsid w:val="007963D7"/>
    <w:rsid w:val="0079688E"/>
    <w:rsid w:val="007A520D"/>
    <w:rsid w:val="007A5AFB"/>
    <w:rsid w:val="007B2715"/>
    <w:rsid w:val="007B526B"/>
    <w:rsid w:val="007B530F"/>
    <w:rsid w:val="007B598C"/>
    <w:rsid w:val="007B64DF"/>
    <w:rsid w:val="007B6936"/>
    <w:rsid w:val="007B7B73"/>
    <w:rsid w:val="007C0A84"/>
    <w:rsid w:val="007C1578"/>
    <w:rsid w:val="007C1F20"/>
    <w:rsid w:val="007C5555"/>
    <w:rsid w:val="007C7488"/>
    <w:rsid w:val="007D26A6"/>
    <w:rsid w:val="007D2A33"/>
    <w:rsid w:val="007D515C"/>
    <w:rsid w:val="007D5594"/>
    <w:rsid w:val="007D5891"/>
    <w:rsid w:val="007D6F2B"/>
    <w:rsid w:val="007E072C"/>
    <w:rsid w:val="007E0D3C"/>
    <w:rsid w:val="007E1795"/>
    <w:rsid w:val="007E224F"/>
    <w:rsid w:val="007E286F"/>
    <w:rsid w:val="007E5E1F"/>
    <w:rsid w:val="007E797B"/>
    <w:rsid w:val="007F1366"/>
    <w:rsid w:val="007F2CB8"/>
    <w:rsid w:val="007F3380"/>
    <w:rsid w:val="007F4308"/>
    <w:rsid w:val="00800FB0"/>
    <w:rsid w:val="00803AD5"/>
    <w:rsid w:val="00803CA6"/>
    <w:rsid w:val="00804B5D"/>
    <w:rsid w:val="008053DB"/>
    <w:rsid w:val="00806A1A"/>
    <w:rsid w:val="00806FF9"/>
    <w:rsid w:val="008105A0"/>
    <w:rsid w:val="008109CE"/>
    <w:rsid w:val="00810E6E"/>
    <w:rsid w:val="0081628D"/>
    <w:rsid w:val="00816E5E"/>
    <w:rsid w:val="00822810"/>
    <w:rsid w:val="00822B83"/>
    <w:rsid w:val="00823AB7"/>
    <w:rsid w:val="00823C9A"/>
    <w:rsid w:val="00823E85"/>
    <w:rsid w:val="00825655"/>
    <w:rsid w:val="00826A78"/>
    <w:rsid w:val="00826D6F"/>
    <w:rsid w:val="0083054C"/>
    <w:rsid w:val="00830DFE"/>
    <w:rsid w:val="008347FE"/>
    <w:rsid w:val="00836FA1"/>
    <w:rsid w:val="00841811"/>
    <w:rsid w:val="00844D4F"/>
    <w:rsid w:val="008463CC"/>
    <w:rsid w:val="00852156"/>
    <w:rsid w:val="00853988"/>
    <w:rsid w:val="0085497D"/>
    <w:rsid w:val="0085582D"/>
    <w:rsid w:val="00856501"/>
    <w:rsid w:val="00857EFE"/>
    <w:rsid w:val="00860259"/>
    <w:rsid w:val="0086133D"/>
    <w:rsid w:val="0086141C"/>
    <w:rsid w:val="00862163"/>
    <w:rsid w:val="008635EF"/>
    <w:rsid w:val="008671B9"/>
    <w:rsid w:val="00870B97"/>
    <w:rsid w:val="00872C14"/>
    <w:rsid w:val="00873788"/>
    <w:rsid w:val="00873E0B"/>
    <w:rsid w:val="0087487B"/>
    <w:rsid w:val="00875247"/>
    <w:rsid w:val="0087560C"/>
    <w:rsid w:val="008766B9"/>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4FBD"/>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40A"/>
    <w:rsid w:val="008E134B"/>
    <w:rsid w:val="008E2CFB"/>
    <w:rsid w:val="008E3981"/>
    <w:rsid w:val="008E4699"/>
    <w:rsid w:val="008E50CF"/>
    <w:rsid w:val="008E77F3"/>
    <w:rsid w:val="008F29B6"/>
    <w:rsid w:val="008F2DBD"/>
    <w:rsid w:val="008F386A"/>
    <w:rsid w:val="008F387A"/>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79A0"/>
    <w:rsid w:val="00930199"/>
    <w:rsid w:val="00930F7D"/>
    <w:rsid w:val="009332AA"/>
    <w:rsid w:val="00934AA2"/>
    <w:rsid w:val="00937484"/>
    <w:rsid w:val="009441E7"/>
    <w:rsid w:val="00944CDA"/>
    <w:rsid w:val="009501BC"/>
    <w:rsid w:val="00952240"/>
    <w:rsid w:val="00952D18"/>
    <w:rsid w:val="0095335F"/>
    <w:rsid w:val="0095702D"/>
    <w:rsid w:val="009607A2"/>
    <w:rsid w:val="00963080"/>
    <w:rsid w:val="00965687"/>
    <w:rsid w:val="0097063F"/>
    <w:rsid w:val="00972797"/>
    <w:rsid w:val="00973110"/>
    <w:rsid w:val="0097389A"/>
    <w:rsid w:val="00974437"/>
    <w:rsid w:val="00974BC1"/>
    <w:rsid w:val="00976455"/>
    <w:rsid w:val="0098071D"/>
    <w:rsid w:val="00982037"/>
    <w:rsid w:val="00982F71"/>
    <w:rsid w:val="009859FB"/>
    <w:rsid w:val="00986691"/>
    <w:rsid w:val="00986A8E"/>
    <w:rsid w:val="00986CC0"/>
    <w:rsid w:val="009879AE"/>
    <w:rsid w:val="00987CBF"/>
    <w:rsid w:val="00991DBF"/>
    <w:rsid w:val="009920A6"/>
    <w:rsid w:val="00994971"/>
    <w:rsid w:val="009A2DB0"/>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061C"/>
    <w:rsid w:val="009D2546"/>
    <w:rsid w:val="009D27EF"/>
    <w:rsid w:val="009D7959"/>
    <w:rsid w:val="009E0666"/>
    <w:rsid w:val="009E2187"/>
    <w:rsid w:val="009E5CAE"/>
    <w:rsid w:val="009E655F"/>
    <w:rsid w:val="009F1C53"/>
    <w:rsid w:val="009F3F3D"/>
    <w:rsid w:val="009F4F27"/>
    <w:rsid w:val="009F5FB9"/>
    <w:rsid w:val="009F6F9A"/>
    <w:rsid w:val="00A01751"/>
    <w:rsid w:val="00A0248F"/>
    <w:rsid w:val="00A0314B"/>
    <w:rsid w:val="00A03C34"/>
    <w:rsid w:val="00A05A68"/>
    <w:rsid w:val="00A06C58"/>
    <w:rsid w:val="00A078A9"/>
    <w:rsid w:val="00A13BA8"/>
    <w:rsid w:val="00A16766"/>
    <w:rsid w:val="00A16E29"/>
    <w:rsid w:val="00A17B22"/>
    <w:rsid w:val="00A20105"/>
    <w:rsid w:val="00A21C50"/>
    <w:rsid w:val="00A21F14"/>
    <w:rsid w:val="00A2306E"/>
    <w:rsid w:val="00A23C49"/>
    <w:rsid w:val="00A24508"/>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2A2B"/>
    <w:rsid w:val="00AA451C"/>
    <w:rsid w:val="00AA5B07"/>
    <w:rsid w:val="00AB0400"/>
    <w:rsid w:val="00AB0F08"/>
    <w:rsid w:val="00AB1BA0"/>
    <w:rsid w:val="00AB422C"/>
    <w:rsid w:val="00AB618A"/>
    <w:rsid w:val="00AB7822"/>
    <w:rsid w:val="00AB7BC4"/>
    <w:rsid w:val="00AC1CF7"/>
    <w:rsid w:val="00AC2AE9"/>
    <w:rsid w:val="00AC35C3"/>
    <w:rsid w:val="00AC6ACD"/>
    <w:rsid w:val="00AC7C64"/>
    <w:rsid w:val="00AC7E8A"/>
    <w:rsid w:val="00AD4376"/>
    <w:rsid w:val="00AD507D"/>
    <w:rsid w:val="00AD6EE9"/>
    <w:rsid w:val="00AE0DAA"/>
    <w:rsid w:val="00AE3FC9"/>
    <w:rsid w:val="00AE6A62"/>
    <w:rsid w:val="00AE6FBD"/>
    <w:rsid w:val="00AE787D"/>
    <w:rsid w:val="00AF6FD7"/>
    <w:rsid w:val="00B02F18"/>
    <w:rsid w:val="00B06F68"/>
    <w:rsid w:val="00B07142"/>
    <w:rsid w:val="00B10D8E"/>
    <w:rsid w:val="00B11572"/>
    <w:rsid w:val="00B130B7"/>
    <w:rsid w:val="00B151F9"/>
    <w:rsid w:val="00B15B77"/>
    <w:rsid w:val="00B16E67"/>
    <w:rsid w:val="00B22E02"/>
    <w:rsid w:val="00B239C6"/>
    <w:rsid w:val="00B25419"/>
    <w:rsid w:val="00B25D5E"/>
    <w:rsid w:val="00B279A1"/>
    <w:rsid w:val="00B27B87"/>
    <w:rsid w:val="00B317DB"/>
    <w:rsid w:val="00B34257"/>
    <w:rsid w:val="00B3478F"/>
    <w:rsid w:val="00B44270"/>
    <w:rsid w:val="00B44C63"/>
    <w:rsid w:val="00B52244"/>
    <w:rsid w:val="00B53784"/>
    <w:rsid w:val="00B53F37"/>
    <w:rsid w:val="00B54E46"/>
    <w:rsid w:val="00B568CB"/>
    <w:rsid w:val="00B603A8"/>
    <w:rsid w:val="00B6050B"/>
    <w:rsid w:val="00B610B7"/>
    <w:rsid w:val="00B62254"/>
    <w:rsid w:val="00B64EBD"/>
    <w:rsid w:val="00B660AC"/>
    <w:rsid w:val="00B73768"/>
    <w:rsid w:val="00B74774"/>
    <w:rsid w:val="00B7528E"/>
    <w:rsid w:val="00B773FB"/>
    <w:rsid w:val="00B77624"/>
    <w:rsid w:val="00B8108C"/>
    <w:rsid w:val="00B8170D"/>
    <w:rsid w:val="00B82516"/>
    <w:rsid w:val="00B85290"/>
    <w:rsid w:val="00B87A70"/>
    <w:rsid w:val="00B92F40"/>
    <w:rsid w:val="00B960F0"/>
    <w:rsid w:val="00B96C06"/>
    <w:rsid w:val="00BA1643"/>
    <w:rsid w:val="00BA2BEC"/>
    <w:rsid w:val="00BA2DBD"/>
    <w:rsid w:val="00BA3EF2"/>
    <w:rsid w:val="00BA58A8"/>
    <w:rsid w:val="00BA720B"/>
    <w:rsid w:val="00BB1372"/>
    <w:rsid w:val="00BB3207"/>
    <w:rsid w:val="00BB49D0"/>
    <w:rsid w:val="00BB5714"/>
    <w:rsid w:val="00BB585A"/>
    <w:rsid w:val="00BB5BDD"/>
    <w:rsid w:val="00BB631E"/>
    <w:rsid w:val="00BB7BAD"/>
    <w:rsid w:val="00BB7D3D"/>
    <w:rsid w:val="00BC27AC"/>
    <w:rsid w:val="00BC4059"/>
    <w:rsid w:val="00BC5CB6"/>
    <w:rsid w:val="00BC6169"/>
    <w:rsid w:val="00BD0B7C"/>
    <w:rsid w:val="00BD2121"/>
    <w:rsid w:val="00BD6765"/>
    <w:rsid w:val="00BE004C"/>
    <w:rsid w:val="00BE12EE"/>
    <w:rsid w:val="00BE1CDB"/>
    <w:rsid w:val="00BE2CD4"/>
    <w:rsid w:val="00BE557E"/>
    <w:rsid w:val="00BE586D"/>
    <w:rsid w:val="00BE60DC"/>
    <w:rsid w:val="00BE75EA"/>
    <w:rsid w:val="00BF2D80"/>
    <w:rsid w:val="00BF6D49"/>
    <w:rsid w:val="00BF7439"/>
    <w:rsid w:val="00BF74D2"/>
    <w:rsid w:val="00C052A3"/>
    <w:rsid w:val="00C0695D"/>
    <w:rsid w:val="00C12C91"/>
    <w:rsid w:val="00C15336"/>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A07"/>
    <w:rsid w:val="00C54AD6"/>
    <w:rsid w:val="00C54C00"/>
    <w:rsid w:val="00C60312"/>
    <w:rsid w:val="00C61549"/>
    <w:rsid w:val="00C6176D"/>
    <w:rsid w:val="00C61D87"/>
    <w:rsid w:val="00C62446"/>
    <w:rsid w:val="00C63D0D"/>
    <w:rsid w:val="00C647B1"/>
    <w:rsid w:val="00C67FBA"/>
    <w:rsid w:val="00C703D9"/>
    <w:rsid w:val="00C71DE7"/>
    <w:rsid w:val="00C73BC7"/>
    <w:rsid w:val="00C74399"/>
    <w:rsid w:val="00C75306"/>
    <w:rsid w:val="00C775D4"/>
    <w:rsid w:val="00C85D1A"/>
    <w:rsid w:val="00C908F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1B39"/>
    <w:rsid w:val="00CD1D24"/>
    <w:rsid w:val="00CD1FDB"/>
    <w:rsid w:val="00CD318E"/>
    <w:rsid w:val="00CD3695"/>
    <w:rsid w:val="00CD67DE"/>
    <w:rsid w:val="00CD75EE"/>
    <w:rsid w:val="00CD7C40"/>
    <w:rsid w:val="00CE0EB5"/>
    <w:rsid w:val="00CE333A"/>
    <w:rsid w:val="00CE3A90"/>
    <w:rsid w:val="00CE64A5"/>
    <w:rsid w:val="00CF374F"/>
    <w:rsid w:val="00CF581B"/>
    <w:rsid w:val="00CF668E"/>
    <w:rsid w:val="00D01FB5"/>
    <w:rsid w:val="00D02558"/>
    <w:rsid w:val="00D0423F"/>
    <w:rsid w:val="00D0693F"/>
    <w:rsid w:val="00D075CD"/>
    <w:rsid w:val="00D07EA6"/>
    <w:rsid w:val="00D139BB"/>
    <w:rsid w:val="00D1558B"/>
    <w:rsid w:val="00D163E5"/>
    <w:rsid w:val="00D16DF1"/>
    <w:rsid w:val="00D201B5"/>
    <w:rsid w:val="00D2160D"/>
    <w:rsid w:val="00D21C00"/>
    <w:rsid w:val="00D2353F"/>
    <w:rsid w:val="00D23AF5"/>
    <w:rsid w:val="00D24A10"/>
    <w:rsid w:val="00D253A1"/>
    <w:rsid w:val="00D3135D"/>
    <w:rsid w:val="00D3289A"/>
    <w:rsid w:val="00D32DC1"/>
    <w:rsid w:val="00D3360B"/>
    <w:rsid w:val="00D33E96"/>
    <w:rsid w:val="00D425A1"/>
    <w:rsid w:val="00D4283E"/>
    <w:rsid w:val="00D51B1B"/>
    <w:rsid w:val="00D51C8D"/>
    <w:rsid w:val="00D52943"/>
    <w:rsid w:val="00D52CAF"/>
    <w:rsid w:val="00D53630"/>
    <w:rsid w:val="00D5480E"/>
    <w:rsid w:val="00D55D50"/>
    <w:rsid w:val="00D626BD"/>
    <w:rsid w:val="00D63670"/>
    <w:rsid w:val="00D6679E"/>
    <w:rsid w:val="00D67CDE"/>
    <w:rsid w:val="00D70D72"/>
    <w:rsid w:val="00D70EFD"/>
    <w:rsid w:val="00D745CB"/>
    <w:rsid w:val="00D75459"/>
    <w:rsid w:val="00D80852"/>
    <w:rsid w:val="00D82DC3"/>
    <w:rsid w:val="00D84E61"/>
    <w:rsid w:val="00D85E65"/>
    <w:rsid w:val="00D8707A"/>
    <w:rsid w:val="00D903D1"/>
    <w:rsid w:val="00D93B6B"/>
    <w:rsid w:val="00D95844"/>
    <w:rsid w:val="00D9688A"/>
    <w:rsid w:val="00DA42EC"/>
    <w:rsid w:val="00DA6512"/>
    <w:rsid w:val="00DA7687"/>
    <w:rsid w:val="00DA78B0"/>
    <w:rsid w:val="00DB1782"/>
    <w:rsid w:val="00DB1AC7"/>
    <w:rsid w:val="00DB2A43"/>
    <w:rsid w:val="00DB3088"/>
    <w:rsid w:val="00DB445F"/>
    <w:rsid w:val="00DB4963"/>
    <w:rsid w:val="00DB4E29"/>
    <w:rsid w:val="00DB5DCC"/>
    <w:rsid w:val="00DB718E"/>
    <w:rsid w:val="00DB7893"/>
    <w:rsid w:val="00DC284B"/>
    <w:rsid w:val="00DC4495"/>
    <w:rsid w:val="00DC5D64"/>
    <w:rsid w:val="00DC6A6F"/>
    <w:rsid w:val="00DD20EB"/>
    <w:rsid w:val="00DD3E5D"/>
    <w:rsid w:val="00DD6346"/>
    <w:rsid w:val="00DD7105"/>
    <w:rsid w:val="00DD77A5"/>
    <w:rsid w:val="00DD7A03"/>
    <w:rsid w:val="00DE0AFC"/>
    <w:rsid w:val="00DE1BC9"/>
    <w:rsid w:val="00DE33F3"/>
    <w:rsid w:val="00DE4B73"/>
    <w:rsid w:val="00DE54E6"/>
    <w:rsid w:val="00DE55E0"/>
    <w:rsid w:val="00DF1836"/>
    <w:rsid w:val="00DF20AE"/>
    <w:rsid w:val="00DF2F1F"/>
    <w:rsid w:val="00DF3BAD"/>
    <w:rsid w:val="00DF3E74"/>
    <w:rsid w:val="00DF598E"/>
    <w:rsid w:val="00DF70A2"/>
    <w:rsid w:val="00DF7E9A"/>
    <w:rsid w:val="00E00FFC"/>
    <w:rsid w:val="00E03517"/>
    <w:rsid w:val="00E05608"/>
    <w:rsid w:val="00E0689B"/>
    <w:rsid w:val="00E06B29"/>
    <w:rsid w:val="00E06D02"/>
    <w:rsid w:val="00E11143"/>
    <w:rsid w:val="00E1143F"/>
    <w:rsid w:val="00E14001"/>
    <w:rsid w:val="00E16F8E"/>
    <w:rsid w:val="00E17021"/>
    <w:rsid w:val="00E178FA"/>
    <w:rsid w:val="00E24CC0"/>
    <w:rsid w:val="00E24D05"/>
    <w:rsid w:val="00E268CD"/>
    <w:rsid w:val="00E273B1"/>
    <w:rsid w:val="00E27585"/>
    <w:rsid w:val="00E27AF5"/>
    <w:rsid w:val="00E30FA8"/>
    <w:rsid w:val="00E314B9"/>
    <w:rsid w:val="00E33A66"/>
    <w:rsid w:val="00E34669"/>
    <w:rsid w:val="00E4041D"/>
    <w:rsid w:val="00E415F2"/>
    <w:rsid w:val="00E42BAF"/>
    <w:rsid w:val="00E46425"/>
    <w:rsid w:val="00E52C6F"/>
    <w:rsid w:val="00E53553"/>
    <w:rsid w:val="00E54DBC"/>
    <w:rsid w:val="00E563E1"/>
    <w:rsid w:val="00E56B5D"/>
    <w:rsid w:val="00E5776E"/>
    <w:rsid w:val="00E57CF6"/>
    <w:rsid w:val="00E6132F"/>
    <w:rsid w:val="00E62AC7"/>
    <w:rsid w:val="00E63097"/>
    <w:rsid w:val="00E638A0"/>
    <w:rsid w:val="00E64FBB"/>
    <w:rsid w:val="00E663E2"/>
    <w:rsid w:val="00E676EB"/>
    <w:rsid w:val="00E719C3"/>
    <w:rsid w:val="00E72444"/>
    <w:rsid w:val="00E77D84"/>
    <w:rsid w:val="00E81EF9"/>
    <w:rsid w:val="00E84EBF"/>
    <w:rsid w:val="00E8613B"/>
    <w:rsid w:val="00E90ED4"/>
    <w:rsid w:val="00E9298F"/>
    <w:rsid w:val="00E95E45"/>
    <w:rsid w:val="00E97AF1"/>
    <w:rsid w:val="00EA2BFA"/>
    <w:rsid w:val="00EA310A"/>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1053D"/>
    <w:rsid w:val="00F105D4"/>
    <w:rsid w:val="00F11443"/>
    <w:rsid w:val="00F132E0"/>
    <w:rsid w:val="00F135D0"/>
    <w:rsid w:val="00F14A33"/>
    <w:rsid w:val="00F153CA"/>
    <w:rsid w:val="00F2128A"/>
    <w:rsid w:val="00F218EB"/>
    <w:rsid w:val="00F22C4E"/>
    <w:rsid w:val="00F23AAC"/>
    <w:rsid w:val="00F24AD5"/>
    <w:rsid w:val="00F259CE"/>
    <w:rsid w:val="00F26951"/>
    <w:rsid w:val="00F26B4B"/>
    <w:rsid w:val="00F3192D"/>
    <w:rsid w:val="00F34C90"/>
    <w:rsid w:val="00F36DBE"/>
    <w:rsid w:val="00F41650"/>
    <w:rsid w:val="00F424C7"/>
    <w:rsid w:val="00F43FA7"/>
    <w:rsid w:val="00F4568B"/>
    <w:rsid w:val="00F45905"/>
    <w:rsid w:val="00F506C1"/>
    <w:rsid w:val="00F56D97"/>
    <w:rsid w:val="00F647A2"/>
    <w:rsid w:val="00F66B19"/>
    <w:rsid w:val="00F67C66"/>
    <w:rsid w:val="00F70566"/>
    <w:rsid w:val="00F736A9"/>
    <w:rsid w:val="00F736DD"/>
    <w:rsid w:val="00F7411E"/>
    <w:rsid w:val="00F75304"/>
    <w:rsid w:val="00F759B0"/>
    <w:rsid w:val="00F76F0A"/>
    <w:rsid w:val="00F7742D"/>
    <w:rsid w:val="00F8468D"/>
    <w:rsid w:val="00F870AD"/>
    <w:rsid w:val="00F90833"/>
    <w:rsid w:val="00F90A2F"/>
    <w:rsid w:val="00F92F9F"/>
    <w:rsid w:val="00F9513F"/>
    <w:rsid w:val="00F95AA6"/>
    <w:rsid w:val="00FA059A"/>
    <w:rsid w:val="00FA14C3"/>
    <w:rsid w:val="00FB055C"/>
    <w:rsid w:val="00FB18C2"/>
    <w:rsid w:val="00FB1E3F"/>
    <w:rsid w:val="00FB3667"/>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22C8"/>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65970"/>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locked/>
    <w:rsid w:val="002F05C9"/>
    <w:rPr>
      <w:rFonts w:ascii="Arial" w:hAnsi="Arial"/>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65970"/>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locked/>
    <w:rsid w:val="002F05C9"/>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p-portaldev.mze.cz/sites/projekty/Projekty/2017_0061_14.x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sp-portaldev.mze.cz/sites/projekty/Projekty/2017_0061_14.xml" TargetMode="External"/><Relationship Id="rId14" Type="http://schemas.openxmlformats.org/officeDocument/2006/relationships/hyperlink" Target="https://sp-portaldev.mze.cz/sites/projekty/Projekty/2017_0061_14.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07CF0"/>
    <w:rsid w:val="000413D0"/>
    <w:rsid w:val="0008745D"/>
    <w:rsid w:val="00131738"/>
    <w:rsid w:val="00153916"/>
    <w:rsid w:val="00183AE5"/>
    <w:rsid w:val="00196A81"/>
    <w:rsid w:val="001B32E8"/>
    <w:rsid w:val="001F22CF"/>
    <w:rsid w:val="00223371"/>
    <w:rsid w:val="0033408C"/>
    <w:rsid w:val="003471EF"/>
    <w:rsid w:val="00360737"/>
    <w:rsid w:val="0037109B"/>
    <w:rsid w:val="003A6879"/>
    <w:rsid w:val="003B7DF5"/>
    <w:rsid w:val="003F407B"/>
    <w:rsid w:val="004008AF"/>
    <w:rsid w:val="00413510"/>
    <w:rsid w:val="00426A58"/>
    <w:rsid w:val="004B3144"/>
    <w:rsid w:val="004B3EFF"/>
    <w:rsid w:val="004B4B76"/>
    <w:rsid w:val="004C07D6"/>
    <w:rsid w:val="004F07CC"/>
    <w:rsid w:val="00504451"/>
    <w:rsid w:val="00535D15"/>
    <w:rsid w:val="00547CF6"/>
    <w:rsid w:val="00577866"/>
    <w:rsid w:val="005E620A"/>
    <w:rsid w:val="0060300C"/>
    <w:rsid w:val="0063652F"/>
    <w:rsid w:val="0069033B"/>
    <w:rsid w:val="00693BE7"/>
    <w:rsid w:val="006B6BB5"/>
    <w:rsid w:val="006C14F1"/>
    <w:rsid w:val="007552FC"/>
    <w:rsid w:val="007F3BFB"/>
    <w:rsid w:val="00836592"/>
    <w:rsid w:val="008754C5"/>
    <w:rsid w:val="008803C2"/>
    <w:rsid w:val="008E5E3D"/>
    <w:rsid w:val="009071F9"/>
    <w:rsid w:val="00991196"/>
    <w:rsid w:val="009B3045"/>
    <w:rsid w:val="00A52B03"/>
    <w:rsid w:val="00A71011"/>
    <w:rsid w:val="00AA188B"/>
    <w:rsid w:val="00B23DDF"/>
    <w:rsid w:val="00B369EF"/>
    <w:rsid w:val="00BE0AC8"/>
    <w:rsid w:val="00D125DC"/>
    <w:rsid w:val="00D155C5"/>
    <w:rsid w:val="00D73526"/>
    <w:rsid w:val="00D82DBD"/>
    <w:rsid w:val="00E3363E"/>
    <w:rsid w:val="00E55EC6"/>
    <w:rsid w:val="00E71314"/>
    <w:rsid w:val="00E97DD5"/>
    <w:rsid w:val="00EA2859"/>
    <w:rsid w:val="00EC2B4B"/>
    <w:rsid w:val="00ED3756"/>
    <w:rsid w:val="00ED44BD"/>
    <w:rsid w:val="00F06909"/>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6BE6-2FA9-4FA3-9CC1-A03B414F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1902</Words>
  <Characters>11226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Procházková Božena</cp:lastModifiedBy>
  <cp:revision>2</cp:revision>
  <cp:lastPrinted>2017-01-03T09:19:00Z</cp:lastPrinted>
  <dcterms:created xsi:type="dcterms:W3CDTF">2018-04-30T11:48:00Z</dcterms:created>
  <dcterms:modified xsi:type="dcterms:W3CDTF">2018-04-30T11:48:00Z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