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9" w:rsidRPr="00464D2C" w:rsidRDefault="006A36A9" w:rsidP="00464D2C">
      <w:pPr>
        <w:jc w:val="center"/>
        <w:rPr>
          <w:rFonts w:eastAsia="Microsoft YaHei"/>
          <w:b/>
          <w:lang w:eastAsia="hi-IN" w:bidi="hi-IN"/>
        </w:rPr>
      </w:pPr>
      <w:r w:rsidRPr="00464D2C">
        <w:rPr>
          <w:rFonts w:eastAsia="Microsoft YaHei"/>
          <w:b/>
          <w:lang w:eastAsia="hi-IN" w:bidi="hi-IN"/>
        </w:rPr>
        <w:t>KUPNÍ SMLOUVA</w:t>
      </w:r>
    </w:p>
    <w:p w:rsidR="00FE69B7" w:rsidRPr="00214E72" w:rsidRDefault="00FE69B7" w:rsidP="009B0C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SNO/2017/</w:t>
      </w:r>
      <w:r w:rsidR="007A5BE5">
        <w:rPr>
          <w:rFonts w:ascii="Calibri" w:eastAsia="Microsoft YaHei" w:hAnsi="Calibri"/>
          <w:bCs/>
          <w:kern w:val="1"/>
          <w:sz w:val="32"/>
          <w:szCs w:val="32"/>
          <w:lang w:eastAsia="hi-IN" w:bidi="hi-IN"/>
        </w:rPr>
        <w:t>TRN</w:t>
      </w:r>
      <w:bookmarkStart w:id="0" w:name="_GoBack"/>
      <w:bookmarkEnd w:id="0"/>
      <w:r w:rsidR="000B4AFD" w:rsidRPr="000B4AFD">
        <w:rPr>
          <w:rFonts w:ascii="Calibri" w:eastAsia="Microsoft YaHei" w:hAnsi="Calibri"/>
          <w:bCs/>
          <w:kern w:val="1"/>
          <w:sz w:val="32"/>
          <w:szCs w:val="32"/>
          <w:lang w:eastAsia="hi-IN" w:bidi="hi-IN"/>
        </w:rPr>
        <w:t>…………………………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kern w:val="1"/>
          <w:sz w:val="18"/>
          <w:lang w:eastAsia="hi-IN" w:bidi="hi-IN"/>
        </w:rPr>
      </w:pPr>
      <w:r w:rsidRPr="00214E72">
        <w:rPr>
          <w:rFonts w:ascii="Calibri" w:eastAsia="SimSun" w:hAnsi="Calibri"/>
          <w:kern w:val="1"/>
          <w:sz w:val="18"/>
          <w:lang w:eastAsia="hi-IN" w:bidi="hi-IN"/>
        </w:rPr>
        <w:t xml:space="preserve">uzavřená dle § 2079 a násl. </w:t>
      </w:r>
      <w:r w:rsidR="009B0C36">
        <w:rPr>
          <w:rFonts w:ascii="Calibri" w:eastAsia="SimSun" w:hAnsi="Calibri"/>
          <w:kern w:val="1"/>
          <w:sz w:val="18"/>
          <w:lang w:eastAsia="hi-IN" w:bidi="hi-IN"/>
        </w:rPr>
        <w:t>z</w:t>
      </w:r>
      <w:r>
        <w:rPr>
          <w:rFonts w:ascii="Calibri" w:eastAsia="SimSun" w:hAnsi="Calibri"/>
          <w:kern w:val="1"/>
          <w:sz w:val="18"/>
          <w:lang w:eastAsia="hi-IN" w:bidi="hi-IN"/>
        </w:rPr>
        <w:t xml:space="preserve">ákona </w:t>
      </w:r>
      <w:r w:rsidRPr="00214E72">
        <w:rPr>
          <w:rFonts w:ascii="Calibri" w:eastAsia="SimSun" w:hAnsi="Calibri"/>
          <w:kern w:val="1"/>
          <w:sz w:val="18"/>
          <w:lang w:eastAsia="hi-IN" w:bidi="hi-IN"/>
        </w:rPr>
        <w:t>č. 89/2012 Sb. – občanský zákoník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I.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Smluvní strany</w:t>
      </w:r>
    </w:p>
    <w:p w:rsidR="00A11ECF" w:rsidRPr="00DC0255" w:rsidRDefault="00A11ECF" w:rsidP="00A11ECF">
      <w:pPr>
        <w:widowControl w:val="0"/>
        <w:suppressAutoHyphens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C42863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C42863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C42863">
        <w:rPr>
          <w:rFonts w:ascii="Calibri" w:eastAsia="SimSun" w:hAnsi="Calibri"/>
          <w:kern w:val="1"/>
          <w:sz w:val="20"/>
          <w:lang w:eastAsia="hi-IN" w:bidi="hi-IN"/>
        </w:rPr>
        <w:tab/>
      </w:r>
      <w:proofErr w:type="spellStart"/>
      <w:r w:rsidR="004668E6" w:rsidRPr="00DC0255">
        <w:rPr>
          <w:rStyle w:val="Siln"/>
          <w:rFonts w:asciiTheme="minorHAnsi" w:hAnsiTheme="minorHAnsi"/>
          <w:sz w:val="20"/>
          <w:szCs w:val="20"/>
        </w:rPr>
        <w:t>Saegeling</w:t>
      </w:r>
      <w:proofErr w:type="spellEnd"/>
      <w:r w:rsidR="004668E6" w:rsidRPr="00DC0255">
        <w:rPr>
          <w:rStyle w:val="Siln"/>
          <w:rFonts w:asciiTheme="minorHAnsi" w:hAnsiTheme="minorHAnsi"/>
          <w:sz w:val="20"/>
          <w:szCs w:val="20"/>
        </w:rPr>
        <w:t xml:space="preserve"> </w:t>
      </w:r>
      <w:proofErr w:type="spellStart"/>
      <w:r w:rsidR="004668E6" w:rsidRPr="00DC0255">
        <w:rPr>
          <w:rStyle w:val="Siln"/>
          <w:rFonts w:asciiTheme="minorHAnsi" w:hAnsiTheme="minorHAnsi"/>
          <w:sz w:val="20"/>
          <w:szCs w:val="20"/>
        </w:rPr>
        <w:t>Medizintechnik</w:t>
      </w:r>
      <w:proofErr w:type="spellEnd"/>
      <w:r w:rsidR="004668E6" w:rsidRPr="00DC0255">
        <w:rPr>
          <w:rStyle w:val="Siln"/>
          <w:rFonts w:asciiTheme="minorHAnsi" w:hAnsiTheme="minorHAnsi"/>
          <w:sz w:val="20"/>
          <w:szCs w:val="20"/>
        </w:rPr>
        <w:t>, s.r.o.</w:t>
      </w:r>
    </w:p>
    <w:p w:rsidR="00A11ECF" w:rsidRPr="00DC0255" w:rsidRDefault="00A11ECF" w:rsidP="00A11ECF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zapsaná v obchodním rejstříku vedeném u </w:t>
      </w:r>
      <w:r w:rsidR="00DF348B"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Krajského</w:t>
      </w: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soudu v</w:t>
      </w:r>
      <w:r w:rsidR="00DF348B"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 </w:t>
      </w:r>
      <w:r w:rsidR="004668E6"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Brně</w:t>
      </w: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, oddíl C, vložka </w:t>
      </w:r>
      <w:r w:rsidR="004668E6" w:rsidRPr="00DC0255">
        <w:rPr>
          <w:rFonts w:asciiTheme="minorHAnsi" w:hAnsiTheme="minorHAnsi" w:cs="Arial"/>
          <w:sz w:val="20"/>
          <w:szCs w:val="20"/>
        </w:rPr>
        <w:t>40683</w:t>
      </w:r>
    </w:p>
    <w:p w:rsidR="00A11ECF" w:rsidRPr="00DC0255" w:rsidRDefault="00A11ECF" w:rsidP="00A11ECF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</w:pP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se sídlem: </w:t>
      </w:r>
      <w:r w:rsidR="00DC0255">
        <w:rPr>
          <w:rStyle w:val="Siln"/>
          <w:rFonts w:asciiTheme="minorHAnsi" w:hAnsiTheme="minorHAnsi"/>
          <w:b w:val="0"/>
          <w:sz w:val="20"/>
          <w:szCs w:val="20"/>
        </w:rPr>
        <w:t>Ří</w:t>
      </w:r>
      <w:r w:rsidR="004668E6" w:rsidRPr="00DC0255">
        <w:rPr>
          <w:rStyle w:val="Siln"/>
          <w:rFonts w:asciiTheme="minorHAnsi" w:hAnsiTheme="minorHAnsi"/>
          <w:b w:val="0"/>
          <w:sz w:val="20"/>
          <w:szCs w:val="20"/>
        </w:rPr>
        <w:t>pská 1153/20a, 627 00 Brno</w:t>
      </w:r>
    </w:p>
    <w:p w:rsidR="00A11ECF" w:rsidRPr="00DC0255" w:rsidRDefault="00A11ECF" w:rsidP="00A11ECF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IČ:</w:t>
      </w:r>
      <w:r w:rsidR="004668E6" w:rsidRPr="00DC0255">
        <w:rPr>
          <w:rFonts w:asciiTheme="minorHAnsi" w:hAnsiTheme="minorHAnsi"/>
          <w:sz w:val="20"/>
          <w:szCs w:val="20"/>
        </w:rPr>
        <w:t xml:space="preserve"> 26259311</w:t>
      </w:r>
    </w:p>
    <w:p w:rsidR="00A11ECF" w:rsidRPr="00DC0255" w:rsidRDefault="00A11ECF" w:rsidP="00A11ECF">
      <w:pPr>
        <w:widowControl w:val="0"/>
        <w:suppressAutoHyphens/>
        <w:autoSpaceDE w:val="0"/>
        <w:autoSpaceDN w:val="0"/>
        <w:adjustRightInd w:val="0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ab/>
      </w: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ab/>
        <w:t>DIČ:  CZ</w:t>
      </w:r>
      <w:r w:rsidR="004668E6" w:rsidRPr="00DC0255">
        <w:rPr>
          <w:rFonts w:asciiTheme="minorHAnsi" w:hAnsiTheme="minorHAnsi"/>
          <w:sz w:val="20"/>
          <w:szCs w:val="20"/>
        </w:rPr>
        <w:t>26259311</w:t>
      </w:r>
    </w:p>
    <w:p w:rsidR="00A11ECF" w:rsidRPr="00DC0255" w:rsidRDefault="00A11ECF" w:rsidP="00A11ECF">
      <w:pPr>
        <w:widowControl w:val="0"/>
        <w:suppressAutoHyphens/>
        <w:autoSpaceDE w:val="0"/>
        <w:autoSpaceDN w:val="0"/>
        <w:adjustRightInd w:val="0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ab/>
      </w: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ab/>
        <w:t>bankovní spojení/č. účtu:</w:t>
      </w:r>
      <w:r w:rsidRPr="00DC0255">
        <w:rPr>
          <w:rFonts w:asciiTheme="minorHAnsi" w:hAnsiTheme="minorHAnsi"/>
          <w:bCs/>
          <w:sz w:val="20"/>
          <w:szCs w:val="20"/>
        </w:rPr>
        <w:t xml:space="preserve"> </w:t>
      </w:r>
      <w:r w:rsidRPr="00DC0255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ČSOB, </w:t>
      </w:r>
      <w:proofErr w:type="spellStart"/>
      <w:r w:rsidRPr="00DC0255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>č.ú</w:t>
      </w:r>
      <w:proofErr w:type="spellEnd"/>
      <w:r w:rsidRPr="00DC0255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>.</w:t>
      </w: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</w:t>
      </w:r>
      <w:r w:rsidR="00AF5EF1">
        <w:rPr>
          <w:rFonts w:asciiTheme="minorHAnsi" w:hAnsiTheme="minorHAnsi"/>
          <w:sz w:val="20"/>
          <w:szCs w:val="20"/>
        </w:rPr>
        <w:t>XXXX</w:t>
      </w:r>
    </w:p>
    <w:p w:rsidR="00A11ECF" w:rsidRPr="00DC0255" w:rsidRDefault="00A11ECF" w:rsidP="00A11ECF">
      <w:pPr>
        <w:widowControl w:val="0"/>
        <w:suppressAutoHyphens/>
        <w:autoSpaceDE w:val="0"/>
        <w:autoSpaceDN w:val="0"/>
        <w:adjustRightInd w:val="0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ab/>
      </w: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ab/>
        <w:t>zastoupena:</w:t>
      </w:r>
      <w:r w:rsidRPr="00DC0255">
        <w:rPr>
          <w:rFonts w:asciiTheme="minorHAnsi" w:hAnsiTheme="minorHAnsi"/>
          <w:sz w:val="20"/>
          <w:szCs w:val="20"/>
        </w:rPr>
        <w:t xml:space="preserve"> </w:t>
      </w:r>
      <w:r w:rsidR="00DC0255"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Ing. Leonou </w:t>
      </w:r>
      <w:proofErr w:type="spellStart"/>
      <w:r w:rsidR="00DC0255"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Běhanovou</w:t>
      </w:r>
      <w:proofErr w:type="spellEnd"/>
      <w:r w:rsidR="00DC0255"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,</w:t>
      </w: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 jednatelem</w:t>
      </w:r>
    </w:p>
    <w:p w:rsidR="00A11ECF" w:rsidRPr="00DC0255" w:rsidRDefault="00A11ECF" w:rsidP="00A11ECF">
      <w:pPr>
        <w:widowControl w:val="0"/>
        <w:suppressAutoHyphens/>
        <w:autoSpaceDE w:val="0"/>
        <w:autoSpaceDN w:val="0"/>
        <w:adjustRightInd w:val="0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ab/>
      </w: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ab/>
        <w:t>telefon:</w:t>
      </w:r>
      <w:r w:rsidRPr="00DC0255">
        <w:rPr>
          <w:rFonts w:asciiTheme="minorHAnsi" w:hAnsiTheme="minorHAnsi"/>
          <w:sz w:val="20"/>
          <w:szCs w:val="20"/>
        </w:rPr>
        <w:t xml:space="preserve"> </w:t>
      </w:r>
      <w:r w:rsidR="00DC0255" w:rsidRPr="00DC0255">
        <w:rPr>
          <w:rFonts w:asciiTheme="minorHAnsi" w:hAnsiTheme="minorHAnsi"/>
          <w:sz w:val="20"/>
          <w:szCs w:val="20"/>
        </w:rPr>
        <w:t>548 217 808</w:t>
      </w:r>
    </w:p>
    <w:p w:rsidR="00A11ECF" w:rsidRPr="00DC0255" w:rsidRDefault="00A11ECF" w:rsidP="00A11ECF">
      <w:pPr>
        <w:widowControl w:val="0"/>
        <w:suppressAutoHyphens/>
        <w:autoSpaceDE w:val="0"/>
        <w:autoSpaceDN w:val="0"/>
        <w:adjustRightInd w:val="0"/>
        <w:rPr>
          <w:rFonts w:asciiTheme="minorHAnsi" w:eastAsia="SimSun" w:hAnsiTheme="minorHAnsi" w:cs="Arial"/>
          <w:kern w:val="1"/>
          <w:sz w:val="20"/>
          <w:szCs w:val="20"/>
          <w:lang w:eastAsia="ko-KR" w:bidi="hi-IN"/>
        </w:rPr>
      </w:pP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ab/>
      </w:r>
      <w:r w:rsidRPr="00DC0255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ab/>
        <w:t>e-mail:</w:t>
      </w:r>
      <w:r w:rsidRPr="00DC0255">
        <w:rPr>
          <w:rFonts w:asciiTheme="minorHAnsi" w:hAnsiTheme="minorHAnsi"/>
          <w:sz w:val="20"/>
          <w:szCs w:val="20"/>
        </w:rPr>
        <w:t xml:space="preserve"> </w:t>
      </w:r>
      <w:r w:rsidR="00DC0255" w:rsidRPr="00DC0255">
        <w:rPr>
          <w:rFonts w:asciiTheme="minorHAnsi" w:hAnsiTheme="minorHAnsi"/>
          <w:sz w:val="20"/>
          <w:szCs w:val="20"/>
        </w:rPr>
        <w:t>info</w:t>
      </w:r>
      <w:r w:rsidR="00DC0255" w:rsidRPr="00DC0255">
        <w:rPr>
          <w:rFonts w:asciiTheme="minorHAnsi" w:hAnsiTheme="minorHAnsi" w:cs="Arial"/>
          <w:sz w:val="20"/>
          <w:szCs w:val="20"/>
          <w:lang w:eastAsia="ko-KR"/>
        </w:rPr>
        <w:t>@saegeling-mt.cz</w:t>
      </w:r>
    </w:p>
    <w:p w:rsidR="006A36A9" w:rsidRPr="00DC0255" w:rsidRDefault="00A11ECF" w:rsidP="00A11ECF">
      <w:pPr>
        <w:widowControl w:val="0"/>
        <w:suppressAutoHyphens/>
        <w:autoSpaceDE w:val="0"/>
        <w:autoSpaceDN w:val="0"/>
        <w:adjustRightInd w:val="0"/>
        <w:rPr>
          <w:rFonts w:asciiTheme="minorHAnsi" w:eastAsia="SimSun" w:hAnsiTheme="minorHAnsi"/>
          <w:kern w:val="1"/>
          <w:sz w:val="20"/>
          <w:lang w:eastAsia="hi-IN" w:bidi="hi-IN"/>
        </w:rPr>
      </w:pPr>
      <w:r w:rsidRPr="00DC0255">
        <w:rPr>
          <w:rFonts w:asciiTheme="minorHAnsi" w:eastAsia="SimSun" w:hAnsiTheme="minorHAnsi"/>
          <w:kern w:val="1"/>
          <w:sz w:val="20"/>
          <w:lang w:eastAsia="hi-IN" w:bidi="hi-IN"/>
        </w:rPr>
        <w:t xml:space="preserve"> </w:t>
      </w:r>
      <w:r w:rsidR="006A36A9" w:rsidRPr="00DC0255">
        <w:rPr>
          <w:rFonts w:asciiTheme="minorHAnsi" w:eastAsia="SimSun" w:hAnsiTheme="minorHAnsi"/>
          <w:kern w:val="1"/>
          <w:sz w:val="20"/>
          <w:lang w:eastAsia="hi-IN" w:bidi="hi-IN"/>
        </w:rPr>
        <w:t>(dále jen „</w:t>
      </w:r>
      <w:r w:rsidR="006A36A9" w:rsidRPr="00DC0255">
        <w:rPr>
          <w:rFonts w:asciiTheme="minorHAnsi" w:eastAsia="SimSun" w:hAnsiTheme="minorHAnsi"/>
          <w:i/>
          <w:kern w:val="1"/>
          <w:sz w:val="20"/>
          <w:lang w:eastAsia="hi-IN" w:bidi="hi-IN"/>
        </w:rPr>
        <w:t>prodávající</w:t>
      </w:r>
      <w:r w:rsidR="006A36A9" w:rsidRPr="00DC0255">
        <w:rPr>
          <w:rFonts w:asciiTheme="minorHAnsi" w:eastAsia="SimSun" w:hAnsiTheme="minorHAnsi"/>
          <w:kern w:val="1"/>
          <w:sz w:val="20"/>
          <w:lang w:eastAsia="hi-IN" w:bidi="hi-IN"/>
        </w:rPr>
        <w:t>“)</w:t>
      </w:r>
    </w:p>
    <w:p w:rsidR="006A36A9" w:rsidRPr="00DC0255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Theme="minorHAnsi" w:eastAsia="SimSun" w:hAnsiTheme="minorHAns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a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="00C96C5E">
        <w:rPr>
          <w:rFonts w:ascii="Calibri" w:eastAsia="SimSun" w:hAnsi="Calibri"/>
          <w:b/>
          <w:kern w:val="1"/>
          <w:sz w:val="20"/>
          <w:lang w:eastAsia="hi-IN" w:bidi="hi-IN"/>
        </w:rPr>
        <w:t>Slezská nemocnice v Opavě</w:t>
      </w: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, příspěvková organizace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zaps</w:t>
      </w:r>
      <w:r>
        <w:rPr>
          <w:rFonts w:ascii="Calibri" w:eastAsia="SimSun" w:hAnsi="Calibri"/>
          <w:kern w:val="1"/>
          <w:sz w:val="20"/>
          <w:lang w:eastAsia="hi-IN" w:bidi="hi-IN"/>
        </w:rPr>
        <w:t>a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n</w:t>
      </w:r>
      <w:r>
        <w:rPr>
          <w:rFonts w:ascii="Calibri" w:eastAsia="SimSun" w:hAnsi="Calibri"/>
          <w:kern w:val="1"/>
          <w:sz w:val="20"/>
          <w:lang w:eastAsia="hi-IN" w:bidi="hi-IN"/>
        </w:rPr>
        <w:t>á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v obchodním rejstříku vedeném Krajským soudem v Ostravě, oddíl </w:t>
      </w:r>
      <w:proofErr w:type="spellStart"/>
      <w:r w:rsidRPr="00214E72">
        <w:rPr>
          <w:rFonts w:ascii="Calibri" w:eastAsia="SimSun" w:hAnsi="Calibri"/>
          <w:kern w:val="1"/>
          <w:sz w:val="20"/>
          <w:lang w:eastAsia="hi-IN" w:bidi="hi-IN"/>
        </w:rPr>
        <w:t>Pr</w:t>
      </w:r>
      <w:proofErr w:type="spellEnd"/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, vložka </w:t>
      </w:r>
      <w:r w:rsidR="0018224F">
        <w:rPr>
          <w:rFonts w:ascii="Calibri" w:eastAsia="SimSun" w:hAnsi="Calibri"/>
          <w:kern w:val="1"/>
          <w:sz w:val="20"/>
          <w:lang w:eastAsia="hi-IN" w:bidi="hi-IN"/>
        </w:rPr>
        <w:t>924</w:t>
      </w:r>
    </w:p>
    <w:p w:rsidR="006A36A9" w:rsidRPr="00214E72" w:rsidRDefault="0018224F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>
        <w:rPr>
          <w:rFonts w:ascii="Calibri" w:eastAsia="SimSun" w:hAnsi="Calibri"/>
          <w:kern w:val="1"/>
          <w:sz w:val="20"/>
          <w:lang w:eastAsia="hi-IN" w:bidi="hi-IN"/>
        </w:rPr>
        <w:t>se sídlem: Olomoucká 470/86, Předměstí, 746 01 Opava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 xml:space="preserve">IČ: </w:t>
      </w:r>
      <w:r w:rsidR="0018224F">
        <w:rPr>
          <w:rFonts w:ascii="Calibri" w:eastAsia="SimSun" w:hAnsi="Calibri"/>
          <w:kern w:val="1"/>
          <w:sz w:val="20"/>
          <w:lang w:eastAsia="hi-IN" w:bidi="hi-IN"/>
        </w:rPr>
        <w:t>47813750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DIČ: CZ</w:t>
      </w:r>
      <w:r w:rsidR="0018224F">
        <w:rPr>
          <w:rFonts w:ascii="Calibri" w:eastAsia="SimSun" w:hAnsi="Calibri"/>
          <w:kern w:val="1"/>
          <w:sz w:val="20"/>
          <w:lang w:eastAsia="hi-IN" w:bidi="hi-IN"/>
        </w:rPr>
        <w:t>47813750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bankovní spojení</w:t>
      </w:r>
      <w:r>
        <w:rPr>
          <w:rFonts w:ascii="Calibri" w:eastAsia="SimSun" w:hAnsi="Calibri"/>
          <w:kern w:val="1"/>
          <w:sz w:val="20"/>
          <w:lang w:eastAsia="hi-IN" w:bidi="hi-IN"/>
        </w:rPr>
        <w:t>/č. účtu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: </w:t>
      </w:r>
      <w:r w:rsidR="00254B7C">
        <w:rPr>
          <w:rFonts w:ascii="Calibri" w:eastAsia="SimSun" w:hAnsi="Calibri"/>
          <w:kern w:val="1"/>
          <w:sz w:val="20"/>
          <w:lang w:eastAsia="hi-IN" w:bidi="hi-IN"/>
        </w:rPr>
        <w:t>Komerční banka Opava, a.s./</w:t>
      </w:r>
      <w:r w:rsidR="00AF5EF1">
        <w:rPr>
          <w:rFonts w:ascii="Calibri" w:eastAsia="SimSun" w:hAnsi="Calibri"/>
          <w:kern w:val="1"/>
          <w:sz w:val="20"/>
          <w:lang w:eastAsia="hi-IN" w:bidi="hi-IN"/>
        </w:rPr>
        <w:t>XXXX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zastoupená: MUDr. Ladislavem </w:t>
      </w:r>
      <w:proofErr w:type="spellStart"/>
      <w:r w:rsidRPr="00214E72">
        <w:rPr>
          <w:rFonts w:ascii="Calibri" w:eastAsia="SimSun" w:hAnsi="Calibri"/>
          <w:kern w:val="1"/>
          <w:sz w:val="20"/>
          <w:lang w:eastAsia="hi-IN" w:bidi="hi-IN"/>
        </w:rPr>
        <w:t>Václavcem</w:t>
      </w:r>
      <w:proofErr w:type="spellEnd"/>
      <w:r w:rsidRPr="00214E72">
        <w:rPr>
          <w:rFonts w:ascii="Calibri" w:eastAsia="SimSun" w:hAnsi="Calibri"/>
          <w:kern w:val="1"/>
          <w:sz w:val="20"/>
          <w:lang w:eastAsia="hi-IN" w:bidi="hi-IN"/>
        </w:rPr>
        <w:t>, MBA, ředitelem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Základní ustanovení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osoby podepisující tuto smlouvu jsou k tomuto úkonu oprávněny.</w:t>
      </w:r>
    </w:p>
    <w:p w:rsidR="006A36A9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prohlašuje, že je odborně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a právně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způsobilý k zajištění předmětu plnění podle této smlouvy.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III.</w:t>
      </w:r>
    </w:p>
    <w:p w:rsidR="006A36A9" w:rsidRPr="00214E72" w:rsidRDefault="006A36A9" w:rsidP="006A36A9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Předmět smlouvy</w:t>
      </w:r>
    </w:p>
    <w:p w:rsidR="006A36A9" w:rsidRPr="00BC154A" w:rsidRDefault="006A36A9" w:rsidP="006A36A9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se zavazuje dodat kupující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mu</w:t>
      </w:r>
      <w:r w:rsidR="00FE69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 – zdravotnickou techniku,</w:t>
      </w:r>
      <w:r w:rsidR="000D36B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4668E6">
        <w:rPr>
          <w:rFonts w:ascii="Calibri" w:eastAsia="SimSun" w:hAnsi="Calibri"/>
          <w:kern w:val="1"/>
          <w:sz w:val="20"/>
          <w:szCs w:val="20"/>
          <w:lang w:eastAsia="hi-IN" w:bidi="hi-IN"/>
        </w:rPr>
        <w:t>2</w:t>
      </w:r>
      <w:r w:rsidR="00DF348B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 ks </w:t>
      </w:r>
      <w:r w:rsidR="004668E6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přenosný kyslíkový koncentrátor </w:t>
      </w:r>
      <w:proofErr w:type="spellStart"/>
      <w:r w:rsidR="004668E6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SimplyGo</w:t>
      </w:r>
      <w:proofErr w:type="spellEnd"/>
      <w:r w:rsidR="00AF72DA" w:rsidRPr="00AF72DA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je</w:t>
      </w:r>
      <w:r w:rsidR="005E45F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hož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specifikace je uved</w:t>
      </w: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ena v příloze č. 1 této smlouvy (dále také „zboží“), a převést na kupujícího vlastnické právo ke zboží. Kupující se zavazuje prodávajícímu za poskytnuté plnění zaplatit za podmínek uvedených v této smlouvě kupní cenu dle čl. V této smlouvy. </w:t>
      </w:r>
    </w:p>
    <w:p w:rsidR="006A36A9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doprava zboží do místa plnění, jeho instalace a instruktáž zaměstnanců uživatele s jeho obsluhou tak, aby byli schopni zboží řádně užívat dle §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61 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zákona č.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268/2014 Sb. Instruktáž zaměstnanců uživatele s obsluhou zboží je prodávající povinen realizovat v rozsahu uvedeném v čl. VII odst. 2 této smlouvy.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Dodávané zboží musí být nové a nepoužívané.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60"/>
        <w:contextualSpacing/>
        <w:jc w:val="both"/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uživatelskou dokumentaci, návod k použití a údržbě</w:t>
      </w:r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 xml:space="preserve"> v českém jazyce 1 x v tištěné a 1 x v elektronické podobě (na DVD nebo CD ROM ve formátu MS Office verze 2003 nebo vyšší, .</w:t>
      </w:r>
      <w:proofErr w:type="spellStart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pdf</w:t>
      </w:r>
      <w:proofErr w:type="spellEnd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, .</w:t>
      </w:r>
      <w:proofErr w:type="spellStart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jpg</w:t>
      </w:r>
      <w:proofErr w:type="spellEnd"/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>),</w:t>
      </w:r>
    </w:p>
    <w:p w:rsidR="006A36A9" w:rsidRPr="001F3309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technickou dokumentaci,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uvedení výrobce a země původu zdravotnického prostředku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list,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prohlášení o shodě anebo deklaraci konformity. Prodávající dále vydá samostatné prohlášení o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třídě zboží (I, </w:t>
      </w:r>
      <w:proofErr w:type="spellStart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IIa</w:t>
      </w:r>
      <w:proofErr w:type="spellEnd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IIb</w:t>
      </w:r>
      <w:proofErr w:type="spellEnd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nebo III), je-li relevantní, toto prohlášení bude opatřeno razítkem a podpisem zástupce prodávajícího. V případě, že prodávající dodá zboží zařazené do třídy </w:t>
      </w:r>
      <w:proofErr w:type="spellStart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IIb</w:t>
      </w:r>
      <w:proofErr w:type="spellEnd"/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III, musí k tomuto vypracovat provozní deník, tedy seznam úkonů doporučených návodem k obsluze (úkony, které by měla provádět obsluha zboží jako například provozní testy, čištění, dezinfekce atp.). Tento provozní deník musí opatřit razítkem a podpisem zástupce prodávajícího. 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také provádění všech zákonem stanovených prohlídek, zejména pak pravidelné odborné údržby dle zákona č. 268/2014 Sb., o zdravotnických prostředcích a o změně některých souvisejících zákonů, ve znění pozdějších předpisů (dále jen „zákon č. 268/2014 Sb.“), po dobu záruky.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na zboží neváznou žádné právní vady ve smyslu ustanovení § 2113 občanského zákoníku.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ind w:left="426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IV.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Doba a místo plnění</w:t>
      </w:r>
    </w:p>
    <w:p w:rsidR="006A36A9" w:rsidRPr="004C499D" w:rsidRDefault="006A36A9" w:rsidP="006A36A9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dodat kupujícímu zboží do místa plnění, kterým je sídlo </w:t>
      </w:r>
      <w:r w:rsidR="00254B7C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Slezské nemocnice 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br/>
      </w:r>
      <w:r w:rsidR="00254B7C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v Opavě</w:t>
      </w: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, příspěvková organizace,</w:t>
      </w:r>
      <w:r w:rsidR="004668E6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plicní oddělení,</w:t>
      </w: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do 60 dnů od data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účinnosti 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smlouvy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>, která nastává dnem uveřejnění v registru smluv.</w:t>
      </w:r>
    </w:p>
    <w:p w:rsidR="006A36A9" w:rsidRPr="004A44B7" w:rsidRDefault="006A36A9" w:rsidP="006A36A9">
      <w:pPr>
        <w:widowControl w:val="0"/>
        <w:numPr>
          <w:ilvl w:val="0"/>
          <w:numId w:val="14"/>
        </w:numPr>
        <w:tabs>
          <w:tab w:val="left" w:pos="426"/>
          <w:tab w:val="num" w:pos="709"/>
          <w:tab w:val="num" w:pos="1440"/>
        </w:tabs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6A36A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bude informovat kupujícího o přesném termínu dodávky zboží, a to nejpozději 48 hodin před realizací dodávky. Kontaktní osoba: Ing. Petr Gabriel (vedoucí Oddělení zdravotnické techniky), tel. </w:t>
      </w:r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730 541 340, email: </w:t>
      </w:r>
      <w:hyperlink r:id="rId8" w:history="1">
        <w:r w:rsidRPr="004A44B7">
          <w:rPr>
            <w:rFonts w:ascii="Calibri" w:eastAsia="SimSun" w:hAnsi="Calibri"/>
            <w:kern w:val="1"/>
            <w:sz w:val="20"/>
            <w:szCs w:val="20"/>
            <w:lang w:eastAsia="hi-IN" w:bidi="hi-IN"/>
          </w:rPr>
          <w:t>petr.gabriel@nemocnice.opava.cz</w:t>
        </w:r>
      </w:hyperlink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</w:p>
    <w:p w:rsidR="004A44B7" w:rsidRDefault="004A44B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Kupní cena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dohodou smluvních stran a činí: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bez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4668E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156 348</w:t>
      </w:r>
      <w:r w:rsidR="00DF348B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,- 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4668E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23 452</w:t>
      </w:r>
      <w:r w:rsidR="00DF348B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,-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%):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4668E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15</w:t>
      </w:r>
      <w:r w:rsidR="00A84157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%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včetně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4668E6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179 800</w:t>
      </w:r>
      <w:r w:rsidR="00DF348B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,-</w:t>
      </w:r>
    </w:p>
    <w:p w:rsidR="006A36A9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je stanovena jako nejvýše přípustná a jsou v ní zahrnuty veškeré náklady prodávajícího spojené s plněním předmětu této smlouvy včetně nákladů na dopravu zboží do místa plnění dle čl. IV odst. 1 této smlouvy, prohlídky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5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smlouvy, veškeré poplatky, instalac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e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 seznámení zaměstnanců uživatele s obsluhou.</w:t>
      </w:r>
      <w:r w:rsidR="00464D2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</w:p>
    <w:p w:rsidR="00DF348B" w:rsidRPr="00F1502A" w:rsidRDefault="006A36A9" w:rsidP="00F1502A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DF348B" w:rsidRDefault="00DF348B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Platební podmínky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bude prodávajícímu uhrazena jednorázově po dodání zboží kupujícímu. Právo fakturovat dohodnutou cenu má prodávající po protokolárním předání zboží kupujícímu, provedení jeho instalace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a uvedení do trvalého provozu a seznámení zaměstnanců uživatele s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obsluhou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(proškolení zaměstnanců)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Splatnost faktury činí </w:t>
      </w:r>
      <w:r w:rsidR="00FD6359"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>30</w:t>
      </w:r>
      <w:r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dnů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Povinnost zaplatit kupní cenu je splněna dnem odepsání příslušné částky z účtu kupujícího.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ve znění pozdějších předpisů,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náležitosti stanovené § 435 občanského zákoníku. 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Faktura bude mít zejména tyto náležitosti: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a číslo;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smluvních stran;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důvod fakturace, popis práce, přesné označení předmětu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bankovního ústavu a číslo účtu, na který má být placeno;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den odeslání faktury a lhůta splatnosti;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datum uskutečněného zdanitelného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částka k úhradě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název akce, v rámci níž fakturace probíhá (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„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Pořízení zdravotnického vybavení pro S</w:t>
      </w:r>
      <w:r w:rsidR="0018224F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lezskou nemocnici v Opavě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 xml:space="preserve">, p. </w:t>
      </w:r>
      <w:proofErr w:type="gramStart"/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o.</w:t>
      </w:r>
      <w:r w:rsidR="00FE69B7">
        <w:rPr>
          <w:rFonts w:ascii="Calibri" w:eastAsia="SimSun" w:hAnsi="Calibri"/>
          <w:color w:val="000000"/>
          <w:kern w:val="1"/>
          <w:sz w:val="20"/>
          <w:lang w:eastAsia="hi-IN" w:bidi="hi-IN"/>
        </w:rPr>
        <w:t>- 2. etapa</w:t>
      </w:r>
      <w:proofErr w:type="gramEnd"/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“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)</w:t>
      </w:r>
    </w:p>
    <w:p w:rsidR="00A84E6D" w:rsidRPr="00730495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registrační číslo projektu (CZ.06.2.56/0.0/0.0/16_043/0001448)</w:t>
      </w:r>
    </w:p>
    <w:p w:rsidR="00A84E6D" w:rsidRPr="00324C1F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číslo spisu veřejné zakázky: SNO/</w:t>
      </w:r>
      <w:r w:rsidR="007915AF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FMP/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201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7/</w:t>
      </w:r>
      <w:r w:rsidR="00D34575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0</w:t>
      </w:r>
      <w:r w:rsidR="00485D3F">
        <w:rPr>
          <w:rFonts w:ascii="Calibri" w:eastAsia="SimSun" w:hAnsi="Calibri"/>
          <w:snapToGrid w:val="0"/>
          <w:kern w:val="1"/>
          <w:sz w:val="20"/>
          <w:lang w:eastAsia="hi-IN" w:bidi="hi-IN"/>
        </w:rPr>
        <w:t>2</w:t>
      </w:r>
      <w:r w:rsidR="004A6ACE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/zdravotnické vybavení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SNO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– 2. etapa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faktura nebude obsahovat stanovené náležitosti, je kupující oprávněn fakturu prodávajícímu vrátit k provedení opravy s vyznačením důvodu vrácení; lhůta splatnosti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faktury přestává běžet jejím odesláním zpět prodávajícímu. Nová lhůta splatnosti běží ode dne doručení nové faktury kupujícímu.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prodávající bude fakturovat dodávky, které nepodléhají režimu přenesené daňové povinnosti a zároveň dodávky, které podléhají režimu přenesené daňové povinnosti, je povinen vystavit 2 samostatné faktury, přičemž jednou budou fakturovány dodávky nepodléhající režimu přenesení daňové povinnosti a druhou pouze dodávky podléhající režimu přenesení daňové povinnosti. V případě, že bude prodávající fakturovat pouze dodávky, které podléhají režimu přenesené daňové povinnosti, vystaví jednu fakturu s uvedením režimu přenesené daňové povinnosti.</w:t>
      </w:r>
    </w:p>
    <w:p w:rsidR="006A36A9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  <w:t>vII.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Dodání předmětu smlouvy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Předmět smlouvy je dodán jeho protokolárním předáním v místě p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lnění ze strany prodávajícího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převzetím osobami pověřenými jeho převzetím ze strany kupujícího. Při předání předmětu této smlouvy je prodávající povinen předat kupujícímu doklady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smlouvy. Protokolární převzetí předmětu plnění bude provedeno až po dodání zboží, jeho instalaci a seznámení zaměstnanců uživatele s jeho obsluhou.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Seznámení zaměstnanců uživatele s obsluhou zboží bude realizováno v prostorách poskytnutých uživatelem v délce nutné pro správné pochopení funkcí zboží.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Vlastnické právo ke zboží a nebezpečí škody na něm přechází na kupujícího okamžikem jeho předání a převzetí dle odst. 1 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tohoto článku.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VIII. 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shd w:val="clear" w:color="auto" w:fill="FFFF0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Záruka za jakost, záruční servis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poskytuje na zboží záruku 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délce </w:t>
      </w:r>
      <w:r w:rsidR="00DF348B">
        <w:rPr>
          <w:rFonts w:ascii="Calibri" w:eastAsia="SimSun" w:hAnsi="Calibri"/>
          <w:kern w:val="1"/>
          <w:sz w:val="20"/>
          <w:szCs w:val="20"/>
          <w:lang w:eastAsia="hi-IN" w:bidi="hi-IN"/>
        </w:rPr>
        <w:t>24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měsíců, plynoucí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 data jeho protokolárního převzetí ze strany kupujícího (po instalaci a uvedení do provozu). Prodávající bude kupujícímu po dobu uvedenou v prvé větě tohoto odstavce bezplatně poskytovat záruční servis v rozsahu, uvedeném v tomto článku smlouvy.</w:t>
      </w:r>
    </w:p>
    <w:p w:rsidR="00913E17" w:rsidRPr="00214E72" w:rsidRDefault="00913E17" w:rsidP="00913E17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 podle této smlouvy zahrnuje: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preventivní kontroly a zkoušky všech součástí zboží a </w:t>
      </w: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jejich příslušenství, kalibrace a nastavení zboží dle pokynů výrobce a v souladu se zákonem č. 268/2014 Sb. a normou ČSN 62353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servisní prohlídky dle doporučení výrobce,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opravy poruch a závad zboží, tj. uvedení zboží do stavu plné využitelnosti jeho technických parametrů,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aktualizace a upgrade softwarového vybavení zboží,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pravidelnou předepsanou odbornou údržbu zboží dle § 65 zákona č. 268/2014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Sb., ve znění pozdějších předpisů a dle požadavků výrobce,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rámci záručního servisu bude prodávající pravidelně provádět bezplatně prohlídku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jejich údržbu (dále též „servisní kontrola“) dle doporučení výrobce nebo po určitém počtu provedených pracovních cyklů na daném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tak aby byla po celou dobu záruky zajištěna plná funkčnost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Servisní kontrola dle tohoto odstavce zahrnuje servisní úkony, zejména technickou podporu, práci a cestu technika, servisní prohlídky apod. </w:t>
      </w:r>
    </w:p>
    <w:p w:rsidR="00913E17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</w:p>
    <w:p w:rsidR="00913E17" w:rsidRPr="00214E72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Odstraňování vad: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Veškeré vady je kupující povinen uplatnit u prodávajícího bez zbytečného odkladu poté, kdy vadu zjistil, a to formou písemného oznámení (popř. e-mailem) obsahujícího co nejpodrobnější specifikaci zjištěné vady (dále též „reklamace“). Kupující bude vady zboží oznamovat na:</w:t>
      </w:r>
    </w:p>
    <w:p w:rsidR="001E0FC0" w:rsidRPr="00DC0255" w:rsidRDefault="00FE48BE" w:rsidP="00FE48BE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DC0255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e-mail: </w:t>
      </w:r>
      <w:r w:rsidR="00DC0255" w:rsidRPr="00DC0255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info@saegeling-mt.cz</w:t>
      </w:r>
    </w:p>
    <w:p w:rsidR="00FE48BE" w:rsidRPr="00DC0255" w:rsidRDefault="00FE48BE" w:rsidP="00FE48BE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DC0255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adresu: </w:t>
      </w:r>
      <w:proofErr w:type="spellStart"/>
      <w:r w:rsidR="00DC0255" w:rsidRPr="00DC0255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Saegeling</w:t>
      </w:r>
      <w:proofErr w:type="spellEnd"/>
      <w:r w:rsidR="00DC0255" w:rsidRPr="00DC0255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DC0255" w:rsidRPr="00DC0255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Medizintechnik</w:t>
      </w:r>
      <w:proofErr w:type="spellEnd"/>
      <w:r w:rsidR="00DC0255" w:rsidRPr="00DC0255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, s.r.o., Řípská 1153/20a, 627 00 Brno</w:t>
      </w:r>
    </w:p>
    <w:p w:rsidR="00913E17" w:rsidRPr="00214E72" w:rsidRDefault="00913E17" w:rsidP="00913E17">
      <w:pPr>
        <w:widowControl w:val="0"/>
        <w:tabs>
          <w:tab w:val="left" w:pos="2410"/>
        </w:tabs>
        <w:suppressAutoHyphens/>
        <w:spacing w:after="60" w:line="240" w:lineRule="atLeast"/>
        <w:ind w:left="709"/>
        <w:jc w:val="both"/>
        <w:rPr>
          <w:rFonts w:ascii="Calibri" w:hAnsi="Calibri"/>
          <w:sz w:val="20"/>
          <w:szCs w:val="20"/>
          <w:lang w:eastAsia="ar-SA"/>
        </w:rPr>
      </w:pPr>
      <w:r w:rsidRPr="00214E72">
        <w:rPr>
          <w:rFonts w:ascii="Calibri" w:hAnsi="Calibri"/>
          <w:sz w:val="20"/>
          <w:szCs w:val="20"/>
          <w:lang w:eastAsia="ar-SA"/>
        </w:rPr>
        <w:t xml:space="preserve">Jakmile kupující odešle toto oznámení, bude se mít za to, že požaduje bezplatné odstranění vady, neuvede-li v oznámení jinak.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 </w:t>
      </w: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uplatňování vad je oprávněn kromě kupujícího také uživatel. Každé takovéto nahlášení vady uživatelem se považuje za řádné uplatnění vady kupujícím ve smyslu této smlouvy.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neodpovídá za vady, které byly způsobeny nesprávným užíváním uživatele nebo třetí osobou.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nastoupí na opravu nejpozději do 2 pracovních dnů od nahlášení závady. V případě, že závadu nelze odstranit na místě, sdělí prodávající kupujícímu termín odstranění závady. Závada musí být odstraněna nejpozději do 6 pracovních dnů od nahlášení závady. Prodávající je povinen nejpozději do 7 dnů od provedení opravy písemně oznámit kupujícímu, zda reklamaci uznává či neuznává. Pokud tak neučiní, má se za to, že reklamaci 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musí kupujícímu neprodleně sdělit, v jakém termínu nastoupí k odstranění vad(y) s tím, že termín nástupu na opravu nesmí být delší než 2 pracovní dny ode dne obdržení reklamace, nedohodnou-li se smluvní strany jinak. Nastoupit k odstranění vady v těchto termínech je prodávající povinen bez ohledu na to, zda reklamaci uznává či neuznává.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(uživatel) je povinen umožnit pracovníkům prodávajícího přístup do prostor nezbytných pro odstranění vady.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Odstranění vady, popř. výměna vadného přístroje, bude provedena servisním technikem prodávajícího pokud možno ihned při první návštěvě, maximálně však do 6 pracovních dnů od nahlášení vady, nedohodnou-li se smluvní strany jinak.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CA216B" w:rsidRP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>Pokud se nepodaří odstranit vadu do 3 dnů od nahlášení, je povinen prodávající zapůjčit náhradní přístroj po dobu opravy.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Pokud vadnou část přístroje nebo přístroj není možno opravit, má kupující právo na výměnu vadného přístroje nebo jeho vadné části stejných či vyšších parametrů (včetně bezplatného zajištění konfigurace, je-li to u daného přístroje třeba), případně právo od smlouvy v dané části odstoupit. Nebude-li vada odstraněna do 30 kalendářních dnů od jejího oznámení, považuje se za neodstranitelnou a v téže lhůtě je prodávající povinen vadný přístroj nebo jeho část vyměnit. Pokud dojde k výměně přístroje nebo jeho části, počíná na tento přístroj nebo jeho část běžet dnem výměny záruční doba v délce dle odst. 1 tohoto článku.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dojde v průběhu záruční doby k výměně některého dílu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zdravotnického prostředku nebo jeho součásti, je kupující povinen prodávajícímu vydat vadnou součást, která byla vyměněna za účelem uplatnění reklamačních nároků prodávajícího vůči výrobci vadného dílu.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na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zdravotnickém prostředku vyskytne třikrát během záruční doby stejná vada, je prodávající povinen dodat kupujícímu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nové, a to v konfiguraci minimálně stejné jako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Na toto nové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bude poskytnuta nová záruka v délce uvedené v odst. 1 tohoto článku. 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V případě konfliktu mezi dodanou konfigurací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požadavky definovanými v čl. III této smlouvy je prodávající povinen dodanou konfiguraci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upravit do úplného splnění těchto požadavků.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 odstranění reklamované vady sepíše prodávající protokol, ve kterém potvrdí odstranění vady nebo uvede důvody, pro které kupující odmítá opravu převzít. Protokol bude obsahovat zejména: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označení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označení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20"/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číslo této smlouvy a datum jejího uzavření,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zahájení a dokončení prací,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kupujícího, že došlo k odstranění vady nebo že vyměněné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či vyměněn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ou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přejímá (resp. nepřejímá, v tomto případě budou uvedeny důvody nepřevzetí),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a místo sepsání protokolu,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jména a podpisy zástupců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uvedení důvodu reklamace a specifikaci vyměněné části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celku.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Kupující má právo na dodání nové věci nebo výměnu součásti i v případě odstranitelné vady, pokud nemůže věc řádně užívat pro opakovaný výskyt vady po opravě nebo pro větší počet vad. V takovém případě má kupující i právo od smlouvy odstoupit. Větším počtem vad se rozumí 3 závady stejného druhu na předmětu kupní smlouvy (zboží).</w:t>
      </w:r>
    </w:p>
    <w:p w:rsidR="00913E17" w:rsidRDefault="00913E1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A36F2B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="006A36A9"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Zvláštní ujednání</w:t>
      </w:r>
    </w:p>
    <w:p w:rsidR="006A36A9" w:rsidRDefault="006A36A9" w:rsidP="006A36A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4A6ACE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uchovávat veškerou dokumentaci související s realizací projektu včetně účetních dokladů minimálně do konce roku 2028. Pokud je v českých právních předpisech stanovena lhůta delší, musí ji prodávající použít.</w:t>
      </w:r>
    </w:p>
    <w:p w:rsidR="004A6ACE" w:rsidRPr="00214E72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minimálně do konce roku 2028 pos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kytovat požadované informace a 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dokumentaci související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 realizací projektu zaměstnancům nebo zmocněncům pověřených orgánů (CRR, MMR ČR, MF ČR, Evropské komise, Evropského účetního dvora, Nejvyššího kontrolního úřadu, příslušeného orgánu finanční správy a dalších oprávněných orgánů státní správy) a je povinen vytvořit výše uvedeným osobám podmínky k provedení kontroly vztahující se k realizaci projektu a poskytnout jim 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Sankce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nedodá kupujícímu zboží ve stanovené lhůtě, je povinen zaplatit kupujícímu smluvní pokutu ve výši 0,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2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% z  kupní ceny včetně  DPH, stanovené v čl. V odst. 1 této smlouvy, za každý i jen započatý den prodlení.</w:t>
      </w:r>
    </w:p>
    <w:p w:rsidR="00404291" w:rsidRPr="00404291" w:rsidRDefault="00404291" w:rsidP="00404291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04291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neodstraní vadu zboží ve stanovené lhůtě, je povinen zaplatit kupujícímu smluvní pokutu ve výši 0,2 % z  kupní ceny včetně  DPH, stanovené v čl. V odst. 1 této smlouvy, za každý i jen započatý den prodlení.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pokuty se nezapočítávají na náhradu případně vzniklé škody, kterou lze vymáhat samostatně vedle smluvní pokuty, a to v plné výši.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6A36A9" w:rsidRPr="00214E72" w:rsidRDefault="006A36A9" w:rsidP="006A36A9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1E0FC0" w:rsidRDefault="001E0FC0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XI.</w:t>
      </w:r>
    </w:p>
    <w:p w:rsidR="00C10114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Zánik smlouvy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zaniká: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písemnou dohodou smluvních stran,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nedodání předmětu plnění ve stanovené době plnění,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nedodržení smluvních ujednání o záruce za jakost,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6A36A9" w:rsidRPr="004C499D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num" w:pos="1080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odstoupením od smlouvy ze strany kupujícího v případě neposkytnutí dotace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 účely této smlouvy se pod pojmem „bez zbytečného odkladu“ uvedeným v § 2002 občanského zákoníku rozumí „nejpozději do 30 dnů“.</w:t>
      </w:r>
    </w:p>
    <w:p w:rsidR="001E0FC0" w:rsidRDefault="001E0FC0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1E0FC0" w:rsidRDefault="001E0FC0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XII.</w:t>
      </w: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Registr smluv - doložka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Prodávající 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tímto uděluje souhlas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kupujícímu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k uveřejnění všech podkladů, údajů a informací uvedených v této smlouvě, k jejichž uveřejnění vyplývá pro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kupujícího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povinnost dle právních předpisů.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Prodávající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současně srozuměn s tím, že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oprávněn zveřejnit obraz smlouvy a jejich případných změn (dodatků) a dalších dokumentů od této smlouvy odvozených včetně metadat požadovaných k uveřejnění dle zákona č. 340/2015 Sb., o registru smluv.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Zveřejnění smlouvy a metadat v registru smluv zajistí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>.</w:t>
      </w:r>
    </w:p>
    <w:p w:rsidR="001E0FC0" w:rsidRDefault="001E0FC0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1E0FC0" w:rsidRDefault="001E0FC0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</w:t>
      </w: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:rsidR="009F3A86" w:rsidRPr="00125B5B" w:rsidRDefault="006A36A9" w:rsidP="009F3A86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Tato smlouva nabývá platnosti dnem jejího podpisu oběma smluvními </w:t>
      </w:r>
      <w:r w:rsidRPr="00125B5B">
        <w:rPr>
          <w:rFonts w:ascii="Calibri" w:eastAsia="SimSun" w:hAnsi="Calibri"/>
          <w:kern w:val="1"/>
          <w:sz w:val="20"/>
          <w:szCs w:val="20"/>
          <w:lang w:eastAsia="hi-IN" w:bidi="hi-IN"/>
        </w:rPr>
        <w:t>stranami a </w:t>
      </w:r>
      <w:r w:rsidR="009F3A86" w:rsidRPr="00125B5B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účinnosti dnem uveřejnění v registru smluv. 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6A36A9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je vyhotovena v 4 stejnopisech, z nichž po podpisu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kupující obdrží 3 vyhotovení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1 vyhotovení.</w:t>
      </w:r>
    </w:p>
    <w:p w:rsidR="00324C1F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324C1F" w:rsidRPr="00214E72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smlouvy jsou:</w:t>
      </w:r>
    </w:p>
    <w:p w:rsidR="006A36A9" w:rsidRPr="00C10114" w:rsidRDefault="006A36A9" w:rsidP="006A36A9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C10114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</w:t>
      </w:r>
      <w:r w:rsidR="0055210D" w:rsidRPr="00C10114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říloha č. 1: Specifikace zboží</w:t>
      </w:r>
      <w:r w:rsidRPr="00C10114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tbl>
      <w:tblPr>
        <w:tblW w:w="91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1331"/>
        <w:gridCol w:w="4261"/>
      </w:tblGrid>
      <w:tr w:rsidR="006A36A9" w:rsidRPr="00DC0255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36A9" w:rsidRPr="00DC0255" w:rsidRDefault="006A36A9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DC025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 </w:t>
            </w:r>
            <w:r w:rsidR="0018224F" w:rsidRPr="00DC025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Opavě</w:t>
            </w:r>
            <w:r w:rsidRPr="00DC025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 ……………………………</w:t>
            </w:r>
          </w:p>
        </w:tc>
        <w:tc>
          <w:tcPr>
            <w:tcW w:w="1331" w:type="dxa"/>
            <w:shd w:val="clear" w:color="auto" w:fill="auto"/>
          </w:tcPr>
          <w:p w:rsidR="006A36A9" w:rsidRPr="00DC0255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6A66D0" w:rsidRPr="00DC0255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Pr="00DC0255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Pr="00DC0255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36A9" w:rsidRPr="00DC0255" w:rsidRDefault="00FD3693" w:rsidP="007A2135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DC025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</w:t>
            </w:r>
            <w:r w:rsidR="007A213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 </w:t>
            </w:r>
            <w:proofErr w:type="gramStart"/>
            <w:r w:rsidR="007A213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Brně</w:t>
            </w:r>
            <w:r w:rsidRPr="00DC025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 dne</w:t>
            </w:r>
            <w:proofErr w:type="gramEnd"/>
            <w:r w:rsidRPr="00DC025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900CE8" w:rsidRPr="00DC025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……………………………..</w:t>
            </w:r>
          </w:p>
        </w:tc>
      </w:tr>
      <w:tr w:rsidR="00324C1F" w:rsidRPr="00DC0255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324C1F" w:rsidRPr="00DC0255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324C1F" w:rsidRPr="00DC0255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</w:tcPr>
          <w:p w:rsidR="00324C1F" w:rsidRPr="00DC0255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324C1F" w:rsidRPr="00DC0255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A36A9" w:rsidRPr="00DC0255" w:rsidTr="00541181">
        <w:trPr>
          <w:trHeight w:val="934"/>
        </w:trPr>
        <w:tc>
          <w:tcPr>
            <w:tcW w:w="3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DC0255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DC0255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DC0255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A36A9" w:rsidRPr="00214E72" w:rsidTr="00541181">
        <w:trPr>
          <w:trHeight w:val="371"/>
        </w:trPr>
        <w:tc>
          <w:tcPr>
            <w:tcW w:w="3585" w:type="dxa"/>
            <w:tcBorders>
              <w:top w:val="single" w:sz="4" w:space="0" w:color="000000"/>
            </w:tcBorders>
            <w:shd w:val="clear" w:color="auto" w:fill="auto"/>
          </w:tcPr>
          <w:p w:rsidR="006A36A9" w:rsidRPr="00DC0255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DC0255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kupujícího</w:t>
            </w:r>
          </w:p>
          <w:p w:rsidR="006A36A9" w:rsidRPr="00DC0255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DC0255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MUDr. Ladislav Václavec, MBA, ředitel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DC0255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top w:val="single" w:sz="4" w:space="0" w:color="000000"/>
            </w:tcBorders>
            <w:shd w:val="clear" w:color="auto" w:fill="auto"/>
          </w:tcPr>
          <w:p w:rsidR="006A36A9" w:rsidRPr="00DC0255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DC0255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prodávajícího</w:t>
            </w:r>
          </w:p>
          <w:p w:rsidR="006A36A9" w:rsidRPr="00DC0255" w:rsidRDefault="00DC0255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 xml:space="preserve">Ing. Leona </w:t>
            </w:r>
            <w:proofErr w:type="spellStart"/>
            <w:r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Běhanová</w:t>
            </w:r>
            <w:proofErr w:type="spellEnd"/>
            <w:r w:rsidR="001304D4" w:rsidRPr="00DC0255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, jednatel</w:t>
            </w:r>
            <w:r w:rsidR="001304D4" w:rsidRPr="00DC0255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</w:tbl>
    <w:p w:rsidR="00C22CBD" w:rsidRDefault="00C22CBD"/>
    <w:p w:rsidR="00DC64C0" w:rsidRDefault="00DC64C0">
      <w:pPr>
        <w:spacing w:after="200" w:line="276" w:lineRule="auto"/>
        <w:rPr>
          <w:rFonts w:ascii="Calibri" w:eastAsia="SimSun" w:hAnsi="Calibri"/>
          <w:b/>
          <w:kern w:val="2"/>
          <w:lang w:eastAsia="hi-IN" w:bidi="hi-IN"/>
        </w:rPr>
      </w:pPr>
      <w:r>
        <w:rPr>
          <w:rFonts w:ascii="Calibri" w:eastAsia="SimSun" w:hAnsi="Calibri"/>
          <w:b/>
          <w:kern w:val="2"/>
          <w:lang w:eastAsia="hi-IN" w:bidi="hi-IN"/>
        </w:rPr>
        <w:br w:type="page"/>
      </w:r>
    </w:p>
    <w:p w:rsidR="00C22CBD" w:rsidRPr="0055210D" w:rsidRDefault="00C22CBD">
      <w:pPr>
        <w:rPr>
          <w:rFonts w:ascii="Calibri" w:eastAsia="SimSun" w:hAnsi="Calibri"/>
          <w:b/>
          <w:kern w:val="2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t xml:space="preserve">Příloha č. 1 </w:t>
      </w:r>
      <w:r w:rsidR="00A45DE6" w:rsidRPr="0055210D">
        <w:rPr>
          <w:rFonts w:ascii="Calibri" w:eastAsia="SimSun" w:hAnsi="Calibri"/>
          <w:b/>
          <w:kern w:val="2"/>
          <w:lang w:eastAsia="hi-IN" w:bidi="hi-IN"/>
        </w:rPr>
        <w:t xml:space="preserve">- </w:t>
      </w:r>
      <w:r w:rsidRPr="0055210D">
        <w:rPr>
          <w:rFonts w:ascii="Calibri" w:eastAsia="SimSun" w:hAnsi="Calibri"/>
          <w:b/>
          <w:kern w:val="2"/>
          <w:lang w:eastAsia="hi-IN" w:bidi="hi-IN"/>
        </w:rPr>
        <w:t>Specifikace zboží</w:t>
      </w:r>
      <w:r w:rsidRPr="0055210D">
        <w:rPr>
          <w:rFonts w:ascii="Calibri" w:eastAsia="SimSun" w:hAnsi="Calibri"/>
          <w:b/>
          <w:kern w:val="2"/>
          <w:sz w:val="20"/>
          <w:szCs w:val="20"/>
          <w:lang w:eastAsia="hi-IN" w:bidi="hi-IN"/>
        </w:rPr>
        <w:t xml:space="preserve"> </w:t>
      </w:r>
    </w:p>
    <w:p w:rsidR="00C22CBD" w:rsidRDefault="00C22CBD"/>
    <w:p w:rsidR="00D928E6" w:rsidRPr="002E2D57" w:rsidRDefault="004668E6" w:rsidP="001E0FC0">
      <w:pPr>
        <w:ind w:left="-426" w:right="-428"/>
        <w:rPr>
          <w:b/>
          <w:sz w:val="32"/>
          <w:szCs w:val="32"/>
          <w:u w:val="single"/>
          <w:lang w:eastAsia="x-none"/>
        </w:rPr>
      </w:pPr>
      <w:r>
        <w:rPr>
          <w:noProof/>
        </w:rPr>
        <w:drawing>
          <wp:inline distT="0" distB="0" distL="0" distR="0" wp14:anchorId="5329F5CD" wp14:editId="5E3E9953">
            <wp:extent cx="5759450" cy="54906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9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8E6" w:rsidRPr="002E2D57" w:rsidSect="00A22183">
      <w:headerReference w:type="default" r:id="rId10"/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C0" w:rsidRDefault="004B7CC0" w:rsidP="009B0C36">
      <w:r>
        <w:separator/>
      </w:r>
    </w:p>
  </w:endnote>
  <w:endnote w:type="continuationSeparator" w:id="0">
    <w:p w:rsidR="004B7CC0" w:rsidRDefault="004B7CC0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37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2D53E5" w:rsidRDefault="002D53E5">
            <w:pPr>
              <w:pStyle w:val="Zpat"/>
              <w:jc w:val="center"/>
            </w:pPr>
          </w:p>
          <w:p w:rsidR="002D53E5" w:rsidRDefault="007A5BE5">
            <w:pPr>
              <w:pStyle w:val="Zpat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2D53E5" w:rsidRPr="00DF348B" w:rsidRDefault="002D53E5" w:rsidP="00DF348B">
            <w:pPr>
              <w:pStyle w:val="Zpat"/>
              <w:jc w:val="center"/>
              <w:rPr>
                <w:rFonts w:ascii="Calibri" w:hAnsi="Calibri" w:cs="Calibri"/>
                <w:b/>
                <w:sz w:val="22"/>
              </w:rPr>
            </w:pPr>
            <w:r w:rsidRPr="00FD6359">
              <w:rPr>
                <w:rFonts w:ascii="Calibri" w:hAnsi="Calibri" w:cs="Calibri"/>
                <w:sz w:val="22"/>
              </w:rPr>
              <w:t xml:space="preserve">Stránka </w:t>
            </w:r>
            <w:r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PAGE</w:instrText>
            </w:r>
            <w:r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7A5BE5">
              <w:rPr>
                <w:rFonts w:ascii="Calibri" w:hAnsi="Calibri" w:cs="Calibri"/>
                <w:b/>
                <w:noProof/>
                <w:sz w:val="22"/>
              </w:rPr>
              <w:t>8</w:t>
            </w:r>
            <w:r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  <w:r w:rsidRPr="00FD6359">
              <w:rPr>
                <w:rFonts w:ascii="Calibri" w:hAnsi="Calibri" w:cs="Calibri"/>
                <w:sz w:val="22"/>
              </w:rPr>
              <w:t xml:space="preserve"> z </w:t>
            </w:r>
            <w:r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NUMPAGES</w:instrText>
            </w:r>
            <w:r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7A5BE5">
              <w:rPr>
                <w:rFonts w:ascii="Calibri" w:hAnsi="Calibri" w:cs="Calibri"/>
                <w:b/>
                <w:noProof/>
                <w:sz w:val="22"/>
              </w:rPr>
              <w:t>8</w:t>
            </w:r>
            <w:r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sdtContent>
      </w:sdt>
    </w:sdtContent>
  </w:sdt>
  <w:p w:rsidR="002D53E5" w:rsidRDefault="002D53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E5" w:rsidRDefault="002D53E5" w:rsidP="00A22183">
    <w:pPr>
      <w:pStyle w:val="Zpat"/>
    </w:pPr>
  </w:p>
  <w:p w:rsidR="002D53E5" w:rsidRDefault="007A5BE5" w:rsidP="00A22183">
    <w:pPr>
      <w:pStyle w:val="Zpat"/>
      <w:jc w:val="center"/>
    </w:pPr>
    <w:r>
      <w:pict>
        <v:rect id="_x0000_i1027" style="width:0;height:1.5pt" o:hralign="center" o:hrstd="t" o:hr="t" fillcolor="#a0a0a0" stroked="f"/>
      </w:pict>
    </w:r>
  </w:p>
  <w:p w:rsidR="002D53E5" w:rsidRPr="00DF348B" w:rsidRDefault="002D53E5" w:rsidP="00DF348B">
    <w:pPr>
      <w:pStyle w:val="Zpat"/>
      <w:jc w:val="center"/>
      <w:rPr>
        <w:rFonts w:asciiTheme="minorHAnsi" w:hAnsiTheme="minorHAnsi" w:cstheme="minorHAnsi"/>
        <w:b/>
        <w:sz w:val="22"/>
        <w:szCs w:val="22"/>
      </w:rPr>
    </w:pPr>
    <w:r w:rsidRPr="00A22183">
      <w:rPr>
        <w:rFonts w:asciiTheme="minorHAnsi" w:hAnsiTheme="minorHAnsi" w:cstheme="minorHAnsi"/>
        <w:b/>
        <w:sz w:val="22"/>
        <w:szCs w:val="22"/>
      </w:rPr>
      <w:t xml:space="preserve">Stránka </w:t>
    </w:r>
    <w:r>
      <w:rPr>
        <w:rFonts w:asciiTheme="minorHAnsi" w:hAnsiTheme="minorHAnsi" w:cstheme="minorHAnsi"/>
        <w:b/>
        <w:sz w:val="22"/>
        <w:szCs w:val="22"/>
      </w:rPr>
      <w:t>1</w:t>
    </w:r>
    <w:r w:rsidRPr="00A22183">
      <w:rPr>
        <w:rFonts w:asciiTheme="minorHAnsi" w:hAnsiTheme="minorHAnsi" w:cstheme="minorHAnsi"/>
        <w:b/>
        <w:sz w:val="22"/>
        <w:szCs w:val="22"/>
      </w:rPr>
      <w:t xml:space="preserve"> z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C0" w:rsidRDefault="004B7CC0" w:rsidP="009B0C36">
      <w:r>
        <w:separator/>
      </w:r>
    </w:p>
  </w:footnote>
  <w:footnote w:type="continuationSeparator" w:id="0">
    <w:p w:rsidR="004B7CC0" w:rsidRDefault="004B7CC0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E5" w:rsidRPr="00A22183" w:rsidRDefault="002D53E5" w:rsidP="00A22183">
    <w:pPr>
      <w:pStyle w:val="Zhlav"/>
      <w:tabs>
        <w:tab w:val="clear" w:pos="4536"/>
        <w:tab w:val="clear" w:pos="9072"/>
        <w:tab w:val="left" w:pos="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0.5pt;height:438.75pt" o:bullet="t">
        <v:imagedata r:id="rId1" o:title="M logo"/>
      </v:shape>
    </w:pict>
  </w:numPicBullet>
  <w:abstractNum w:abstractNumId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C14F0"/>
    <w:multiLevelType w:val="hybridMultilevel"/>
    <w:tmpl w:val="CCCE9B28"/>
    <w:lvl w:ilvl="0" w:tplc="062298A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9346A"/>
    <w:multiLevelType w:val="hybridMultilevel"/>
    <w:tmpl w:val="24566C6E"/>
    <w:lvl w:ilvl="0" w:tplc="062298A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3DC65A3C">
      <w:start w:val="1"/>
      <w:numFmt w:val="bullet"/>
      <w:lvlText w:val=""/>
      <w:lvlJc w:val="left"/>
      <w:pPr>
        <w:ind w:left="1505" w:hanging="360"/>
      </w:pPr>
      <w:rPr>
        <w:rFonts w:ascii="Wingdings 3" w:hAnsi="Wingdings 3" w:hint="default"/>
        <w:color w:val="808080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6005604"/>
    <w:multiLevelType w:val="hybridMultilevel"/>
    <w:tmpl w:val="74902CA4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504D7"/>
    <w:multiLevelType w:val="hybridMultilevel"/>
    <w:tmpl w:val="BB6C92AC"/>
    <w:lvl w:ilvl="0" w:tplc="0D2222F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9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A3526"/>
    <w:multiLevelType w:val="hybridMultilevel"/>
    <w:tmpl w:val="F6D4E00E"/>
    <w:lvl w:ilvl="0" w:tplc="0D2222F8">
      <w:start w:val="1"/>
      <w:numFmt w:val="bullet"/>
      <w:lvlText w:val=""/>
      <w:lvlJc w:val="left"/>
      <w:pPr>
        <w:ind w:left="1800" w:hanging="360"/>
      </w:pPr>
      <w:rPr>
        <w:rFonts w:ascii="Wingdings 3" w:hAnsi="Wingdings 3" w:hint="default"/>
        <w:color w:val="808080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2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C011F"/>
    <w:multiLevelType w:val="hybridMultilevel"/>
    <w:tmpl w:val="EC16C706"/>
    <w:lvl w:ilvl="0" w:tplc="C37270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27"/>
  </w:num>
  <w:num w:numId="9">
    <w:abstractNumId w:val="5"/>
  </w:num>
  <w:num w:numId="10">
    <w:abstractNumId w:val="22"/>
  </w:num>
  <w:num w:numId="11">
    <w:abstractNumId w:val="11"/>
  </w:num>
  <w:num w:numId="12">
    <w:abstractNumId w:val="18"/>
  </w:num>
  <w:num w:numId="13">
    <w:abstractNumId w:val="16"/>
  </w:num>
  <w:num w:numId="14">
    <w:abstractNumId w:val="24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2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20"/>
  </w:num>
  <w:num w:numId="27">
    <w:abstractNumId w:val="12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A9"/>
    <w:rsid w:val="00010228"/>
    <w:rsid w:val="00036D74"/>
    <w:rsid w:val="00060C8E"/>
    <w:rsid w:val="00070A32"/>
    <w:rsid w:val="000724BF"/>
    <w:rsid w:val="000B4AFD"/>
    <w:rsid w:val="000D36BA"/>
    <w:rsid w:val="000E6261"/>
    <w:rsid w:val="00120FA0"/>
    <w:rsid w:val="00125B5B"/>
    <w:rsid w:val="001304D4"/>
    <w:rsid w:val="00173BE6"/>
    <w:rsid w:val="0018224F"/>
    <w:rsid w:val="00183F7F"/>
    <w:rsid w:val="001A165A"/>
    <w:rsid w:val="001B596A"/>
    <w:rsid w:val="001D792C"/>
    <w:rsid w:val="001E0FC0"/>
    <w:rsid w:val="001F2F85"/>
    <w:rsid w:val="002168F1"/>
    <w:rsid w:val="0022065C"/>
    <w:rsid w:val="00252EDF"/>
    <w:rsid w:val="00254B7C"/>
    <w:rsid w:val="002627D2"/>
    <w:rsid w:val="002845C1"/>
    <w:rsid w:val="002D53E5"/>
    <w:rsid w:val="002F5FD2"/>
    <w:rsid w:val="00313EE2"/>
    <w:rsid w:val="00324C1F"/>
    <w:rsid w:val="003430C4"/>
    <w:rsid w:val="0034495D"/>
    <w:rsid w:val="00371E40"/>
    <w:rsid w:val="00377317"/>
    <w:rsid w:val="00384616"/>
    <w:rsid w:val="003E562B"/>
    <w:rsid w:val="003F65CD"/>
    <w:rsid w:val="00404291"/>
    <w:rsid w:val="00462F7D"/>
    <w:rsid w:val="00464D2C"/>
    <w:rsid w:val="004668E6"/>
    <w:rsid w:val="004722AB"/>
    <w:rsid w:val="004759DF"/>
    <w:rsid w:val="00485D3F"/>
    <w:rsid w:val="004A44B7"/>
    <w:rsid w:val="004A6ACE"/>
    <w:rsid w:val="004B7CC0"/>
    <w:rsid w:val="004C499D"/>
    <w:rsid w:val="004C684E"/>
    <w:rsid w:val="004E44C6"/>
    <w:rsid w:val="0053054B"/>
    <w:rsid w:val="00541181"/>
    <w:rsid w:val="0055210D"/>
    <w:rsid w:val="00562ECE"/>
    <w:rsid w:val="00562FA5"/>
    <w:rsid w:val="005667FC"/>
    <w:rsid w:val="00582AD2"/>
    <w:rsid w:val="00595449"/>
    <w:rsid w:val="005C649E"/>
    <w:rsid w:val="005D13F6"/>
    <w:rsid w:val="005E45F0"/>
    <w:rsid w:val="005F132F"/>
    <w:rsid w:val="005F253D"/>
    <w:rsid w:val="006013B3"/>
    <w:rsid w:val="00647A96"/>
    <w:rsid w:val="006644F1"/>
    <w:rsid w:val="006A36A9"/>
    <w:rsid w:val="006A6079"/>
    <w:rsid w:val="006A66D0"/>
    <w:rsid w:val="006C68BC"/>
    <w:rsid w:val="006E112B"/>
    <w:rsid w:val="006F4943"/>
    <w:rsid w:val="00724329"/>
    <w:rsid w:val="00730495"/>
    <w:rsid w:val="00730E5A"/>
    <w:rsid w:val="00733A32"/>
    <w:rsid w:val="00740349"/>
    <w:rsid w:val="00756F6B"/>
    <w:rsid w:val="00764D0D"/>
    <w:rsid w:val="00782111"/>
    <w:rsid w:val="00784323"/>
    <w:rsid w:val="007915AF"/>
    <w:rsid w:val="007A2135"/>
    <w:rsid w:val="007A5BE5"/>
    <w:rsid w:val="007C6531"/>
    <w:rsid w:val="007F3550"/>
    <w:rsid w:val="008159BA"/>
    <w:rsid w:val="00816E91"/>
    <w:rsid w:val="00820A88"/>
    <w:rsid w:val="0087313E"/>
    <w:rsid w:val="00885D47"/>
    <w:rsid w:val="00886AE5"/>
    <w:rsid w:val="00890709"/>
    <w:rsid w:val="008A7807"/>
    <w:rsid w:val="008F2185"/>
    <w:rsid w:val="00900CE8"/>
    <w:rsid w:val="00913E17"/>
    <w:rsid w:val="009143AC"/>
    <w:rsid w:val="009A5D2F"/>
    <w:rsid w:val="009B0C36"/>
    <w:rsid w:val="009C4C43"/>
    <w:rsid w:val="009E5250"/>
    <w:rsid w:val="009F12A2"/>
    <w:rsid w:val="009F3A86"/>
    <w:rsid w:val="00A11ECF"/>
    <w:rsid w:val="00A1327B"/>
    <w:rsid w:val="00A22183"/>
    <w:rsid w:val="00A32B70"/>
    <w:rsid w:val="00A36F2B"/>
    <w:rsid w:val="00A45DE6"/>
    <w:rsid w:val="00A6153B"/>
    <w:rsid w:val="00A84157"/>
    <w:rsid w:val="00A84E6D"/>
    <w:rsid w:val="00A94CB1"/>
    <w:rsid w:val="00A97DF3"/>
    <w:rsid w:val="00AA0A1C"/>
    <w:rsid w:val="00AD7ACD"/>
    <w:rsid w:val="00AE1F0F"/>
    <w:rsid w:val="00AF367E"/>
    <w:rsid w:val="00AF5EF1"/>
    <w:rsid w:val="00AF72DA"/>
    <w:rsid w:val="00AF7FBA"/>
    <w:rsid w:val="00B3546E"/>
    <w:rsid w:val="00B45FD2"/>
    <w:rsid w:val="00B539F1"/>
    <w:rsid w:val="00B91721"/>
    <w:rsid w:val="00BB6A4B"/>
    <w:rsid w:val="00BF2FC2"/>
    <w:rsid w:val="00C10114"/>
    <w:rsid w:val="00C22CBD"/>
    <w:rsid w:val="00C458BD"/>
    <w:rsid w:val="00C96C5E"/>
    <w:rsid w:val="00CA216B"/>
    <w:rsid w:val="00CC3673"/>
    <w:rsid w:val="00D026F4"/>
    <w:rsid w:val="00D265B7"/>
    <w:rsid w:val="00D2701F"/>
    <w:rsid w:val="00D335CC"/>
    <w:rsid w:val="00D34575"/>
    <w:rsid w:val="00D62F3F"/>
    <w:rsid w:val="00D71975"/>
    <w:rsid w:val="00D8774B"/>
    <w:rsid w:val="00D928E6"/>
    <w:rsid w:val="00D92E72"/>
    <w:rsid w:val="00DC0255"/>
    <w:rsid w:val="00DC64C0"/>
    <w:rsid w:val="00DF348B"/>
    <w:rsid w:val="00E3141B"/>
    <w:rsid w:val="00E702F2"/>
    <w:rsid w:val="00F1502A"/>
    <w:rsid w:val="00F204CF"/>
    <w:rsid w:val="00F24E27"/>
    <w:rsid w:val="00F65150"/>
    <w:rsid w:val="00FB155D"/>
    <w:rsid w:val="00FC5BCF"/>
    <w:rsid w:val="00FD3693"/>
    <w:rsid w:val="00FD6359"/>
    <w:rsid w:val="00FE3AF9"/>
    <w:rsid w:val="00FE48BE"/>
    <w:rsid w:val="00FE69B7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54D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6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Pbezloga">
    <w:name w:val="DP bez loga"/>
    <w:basedOn w:val="Normln"/>
    <w:rsid w:val="00C10114"/>
    <w:pPr>
      <w:spacing w:line="260" w:lineRule="exact"/>
      <w:ind w:left="1559"/>
    </w:pPr>
    <w:rPr>
      <w:rFonts w:ascii="Arial" w:hAnsi="Arial" w:cs="Arial"/>
      <w:sz w:val="20"/>
      <w:szCs w:val="20"/>
    </w:rPr>
  </w:style>
  <w:style w:type="paragraph" w:customStyle="1" w:styleId="Normln0">
    <w:name w:val="Norm‡ln’"/>
    <w:basedOn w:val="Normln"/>
    <w:uiPriority w:val="99"/>
    <w:rsid w:val="00C1011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eastAsia="en-US"/>
    </w:rPr>
  </w:style>
  <w:style w:type="paragraph" w:customStyle="1" w:styleId="Normlnweb">
    <w:name w:val="Norm‡ln’ (web)"/>
    <w:aliases w:val="Norm‡ln’ (s’ WWW)"/>
    <w:basedOn w:val="Normln0"/>
    <w:uiPriority w:val="99"/>
    <w:rsid w:val="00D928E6"/>
    <w:pPr>
      <w:spacing w:before="100" w:after="100"/>
    </w:pPr>
  </w:style>
  <w:style w:type="character" w:styleId="Siln">
    <w:name w:val="Strong"/>
    <w:basedOn w:val="Standardnpsmoodstavce"/>
    <w:uiPriority w:val="22"/>
    <w:qFormat/>
    <w:rsid w:val="00466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6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Pbezloga">
    <w:name w:val="DP bez loga"/>
    <w:basedOn w:val="Normln"/>
    <w:rsid w:val="00C10114"/>
    <w:pPr>
      <w:spacing w:line="260" w:lineRule="exact"/>
      <w:ind w:left="1559"/>
    </w:pPr>
    <w:rPr>
      <w:rFonts w:ascii="Arial" w:hAnsi="Arial" w:cs="Arial"/>
      <w:sz w:val="20"/>
      <w:szCs w:val="20"/>
    </w:rPr>
  </w:style>
  <w:style w:type="paragraph" w:customStyle="1" w:styleId="Normln0">
    <w:name w:val="Norm‡ln’"/>
    <w:basedOn w:val="Normln"/>
    <w:uiPriority w:val="99"/>
    <w:rsid w:val="00C1011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eastAsia="en-US"/>
    </w:rPr>
  </w:style>
  <w:style w:type="paragraph" w:customStyle="1" w:styleId="Normlnweb">
    <w:name w:val="Norm‡ln’ (web)"/>
    <w:aliases w:val="Norm‡ln’ (s’ WWW)"/>
    <w:basedOn w:val="Normln0"/>
    <w:uiPriority w:val="99"/>
    <w:rsid w:val="00D928E6"/>
    <w:pPr>
      <w:spacing w:before="100" w:after="100"/>
    </w:pPr>
  </w:style>
  <w:style w:type="character" w:styleId="Siln">
    <w:name w:val="Strong"/>
    <w:basedOn w:val="Standardnpsmoodstavce"/>
    <w:uiPriority w:val="22"/>
    <w:qFormat/>
    <w:rsid w:val="00466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gabriel@nemocnice.opa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2754</Words>
  <Characters>16249</Characters>
  <Application>Microsoft Office Word</Application>
  <DocSecurity>4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Renáta Mrkvová</cp:lastModifiedBy>
  <cp:revision>2</cp:revision>
  <cp:lastPrinted>2018-04-17T07:34:00Z</cp:lastPrinted>
  <dcterms:created xsi:type="dcterms:W3CDTF">2018-04-30T07:35:00Z</dcterms:created>
  <dcterms:modified xsi:type="dcterms:W3CDTF">2018-04-30T07:35:00Z</dcterms:modified>
</cp:coreProperties>
</file>