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ageBreakBefore/>
        <w:rPr>
          <w:rFonts w:cs="Calibri"/>
        </w:rPr>
      </w:pPr>
      <w:bookmarkStart w:id="0" w:name="_Toc343712309"/>
      <w:bookmarkStart w:id="1" w:name="_Toc343712327"/>
      <w:bookmarkStart w:id="2" w:name="_Toc462999525"/>
      <w:r>
        <w:rPr>
          <w:rFonts w:cs="Calibri"/>
        </w:rPr>
        <w:t>Příloha č. 1: Technická specifikace zboží</w:t>
      </w:r>
    </w:p>
    <w:p>
      <w:pPr>
        <w:pStyle w:val="Nadpisplohy"/>
        <w:rPr>
          <w:rFonts w:asciiTheme="minorHAnsi" w:hAnsiTheme="minorHAnsi" w:cstheme="minorHAnsi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Technická specifikace</w:t>
      </w: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osobního automobilu třídy malých vozů pro přepravu 5 osob s 5dveřovou karosérií kombi</w:t>
      </w:r>
    </w:p>
    <w:p>
      <w:pPr>
        <w:keepNext/>
        <w:spacing w:before="0"/>
        <w:jc w:val="center"/>
        <w:rPr>
          <w:rFonts w:cs="Calibri"/>
          <w:b/>
          <w:sz w:val="26"/>
          <w:szCs w:val="26"/>
        </w:rPr>
      </w:pPr>
    </w:p>
    <w:tbl>
      <w:tblPr>
        <w:tblStyle w:val="Mkatabulky"/>
        <w:tblW w:w="4943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47"/>
        <w:gridCol w:w="4610"/>
      </w:tblGrid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>Kupujícím minimálně/maximálně požadovaná hodnota</w:t>
            </w:r>
          </w:p>
        </w:tc>
        <w:tc>
          <w:tcPr>
            <w:tcW w:w="4610" w:type="dxa"/>
            <w:shd w:val="clear" w:color="auto" w:fill="auto"/>
            <w:vAlign w:val="center"/>
          </w:tcPr>
          <w:p>
            <w:pPr>
              <w:spacing w:before="0" w:line="240" w:lineRule="auto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>Prodávajícím nabízená hodnota/parametr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zdvihový objem motoru (</w:t>
            </w:r>
            <w:r>
              <w:t xml:space="preserve">1 000 – 1 400 </w:t>
            </w:r>
            <w:r>
              <w:rPr>
                <w:rFonts w:cs="Calibri"/>
              </w:rPr>
              <w:t>cm</w:t>
            </w:r>
            <w:r>
              <w:rPr>
                <w:rFonts w:cs="Calibri"/>
                <w:sz w:val="26"/>
                <w:szCs w:val="26"/>
                <w:vertAlign w:val="superscript"/>
              </w:rPr>
              <w:t>3</w:t>
            </w:r>
            <w:r>
              <w:rPr>
                <w:rFonts w:cs="Calibri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zdvihový objem motoru 1000 cm</w:t>
            </w:r>
            <w:r>
              <w:rPr>
                <w:rFonts w:cs="Calibri"/>
                <w:vertAlign w:val="superscript"/>
              </w:rPr>
              <w:t xml:space="preserve">3 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výkon motoru (</w:t>
            </w:r>
            <w:r>
              <w:t xml:space="preserve">60 – 80 </w:t>
            </w:r>
            <w:r>
              <w:rPr>
                <w:rFonts w:cs="Calibri"/>
              </w:rPr>
              <w:t>kW)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výkon motoru 70 kW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převodovka manuální (min. 5stupňová)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převodovka manuální 5 stupňová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barva karoserie </w:t>
            </w:r>
            <w:r>
              <w:t>modrá metalická (metalíza)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modrá metalická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další bezpečnostní systémy a rozšířené funkce ESP (min. ABS, EDS)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další bezpečnostní systémy a rozšířené funkce ESP,</w:t>
            </w:r>
            <w:r>
              <w:rPr>
                <w:i/>
              </w:rPr>
              <w:t xml:space="preserve"> </w:t>
            </w:r>
            <w:r>
              <w:t>ABS, EDS, MSR, EVB, ESBS, ASR, EDS, HBA, TPM+, XDS+,EBP,RBS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čelní airbagy s vypínáním airbagu spolujezdce, hlavový a boční (min. vpředu)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čelní airbagy s vypínáním airbagu spolujezdce, hlavový a boční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>vpředu</w:t>
            </w:r>
            <w:r>
              <w:rPr>
                <w:rFonts w:cs="Calibri"/>
                <w:i/>
              </w:rPr>
              <w:t xml:space="preserve"> 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centrální zamykání s dálkovým ovládáním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centrální zamykání s dálkovým ovládáním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denní svícení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denní svícení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elektrické ovládání oken (min. vpředu)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elektrické ovládání oken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>vpředu</w:t>
            </w:r>
            <w:r>
              <w:rPr>
                <w:rFonts w:cs="Calibri"/>
                <w:i/>
              </w:rPr>
              <w:t xml:space="preserve"> 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imobilizér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imobilizér</w:t>
            </w:r>
          </w:p>
        </w:tc>
      </w:tr>
      <w:tr>
        <w:tc>
          <w:tcPr>
            <w:tcW w:w="4347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interiér </w:t>
            </w:r>
            <w:r>
              <w:t>černo – šedý, potah sedadel – látka</w:t>
            </w:r>
          </w:p>
        </w:tc>
        <w:tc>
          <w:tcPr>
            <w:tcW w:w="461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 xml:space="preserve">interiér </w:t>
            </w:r>
            <w:r>
              <w:t>černo – šedý, potah sedadel – látka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kontrolní systém tlaku vzduchu v pneumatikách s přenosem na palubní desku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kontrolní systém tlaku vzduchu v pneumatikách s přenosem na palubní desku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klimatizace (min. manuální)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klimatizace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 xml:space="preserve">manuální 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mlhové přední světlomety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mlhové přední světlomety</w:t>
            </w:r>
          </w:p>
        </w:tc>
      </w:tr>
      <w:tr>
        <w:tc>
          <w:tcPr>
            <w:tcW w:w="4347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palubní počítač</w:t>
            </w:r>
          </w:p>
        </w:tc>
        <w:tc>
          <w:tcPr>
            <w:tcW w:w="461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palubní počítač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min. 15“ s ocelovými disky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15“ s ocelovými disky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rPr>
                <w:rFonts w:cs="Calibri"/>
              </w:rPr>
            </w:pPr>
            <w:r>
              <w:t>boční a zadní tónovaná okna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t>boční a zadní tónovaná okna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stěrač zadního okna s ostřikovačem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stěrač zadního okna s ostřikovačem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t>optická a akustická signalizace kont</w:t>
            </w:r>
            <w:r>
              <w:rPr>
                <w:rFonts w:asciiTheme="minorHAnsi" w:hAnsiTheme="minorHAnsi" w:cs="RenaultLife"/>
                <w:lang w:eastAsia="cs-CZ"/>
              </w:rPr>
              <w:t>roly zapnutí bezpečnostních pásů na všech sedadlech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t>optická a akustická signalizace kont</w:t>
            </w:r>
            <w:r>
              <w:rPr>
                <w:rFonts w:asciiTheme="minorHAnsi" w:hAnsiTheme="minorHAnsi" w:cs="RenaultLife"/>
                <w:lang w:eastAsia="cs-CZ"/>
              </w:rPr>
              <w:t>roly zapnutí bezpečnostních pásů na všech sedadlech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vestavěné rádio s min.  </w:t>
            </w:r>
            <w:r>
              <w:t>MP3 přehráváním, bluetooth, handsfree</w:t>
            </w:r>
            <w:r>
              <w:rPr>
                <w:rFonts w:cs="Calibri"/>
              </w:rPr>
              <w:t>, min. 4 reproduktory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vestavěné rádio Swing: MP3, bluetooth, handsfree, 4 ks reproduktorů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vnější zpětná zrcátka el. nastavitelná, vyhřívaná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vnější zpětná zrcátka el. nastavitelná, vyhřívaná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výškově nastavitelné sedadlo min. řidiče (min. mechanicky)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výškově nastavitelné sedadlo řidiče, mechanicky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</w:tr>
      <w:tr>
        <w:tc>
          <w:tcPr>
            <w:tcW w:w="434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(max. 5 l/100 km)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4,4 l/100 km</w:t>
            </w:r>
          </w:p>
        </w:tc>
      </w:tr>
      <w:tr>
        <w:tc>
          <w:tcPr>
            <w:tcW w:w="8957" w:type="dxa"/>
            <w:gridSpan w:val="2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povinná výbava dle vyhlášky č. 341/2014 Sb., o schvalování technické způsobilosti a o technických podmínkách provozu vozidel na pozemních komunikacích, ve znění pozdějších předpisů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náhradní elektrické pojistky, po jedné od každého užitného druhu 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elektrické pojistky, po jedné od každého užitného druhu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 zařízeních k vnějšímu osvětlení a ke světelné signalizaci a nářadí nutné k jejich výměně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 zařízeních k vnějšímu osvětlení a ke světelné signalizaci a nářadí nutné k jejich výměně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kolo (ráfek s pneumatikou), plnohodnotné ocelové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kolo (ráfek s pneumatikou), plnohodnotné ocelové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homologovaný podle předpisu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homologovaný podle předpisu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</w:tr>
      <w:tr>
        <w:tc>
          <w:tcPr>
            <w:tcW w:w="8957" w:type="dxa"/>
            <w:gridSpan w:val="2"/>
          </w:tcPr>
          <w:p>
            <w:pPr>
              <w:spacing w:before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doplňková výbava</w:t>
            </w:r>
          </w:p>
        </w:tc>
      </w:tr>
      <w:tr>
        <w:tc>
          <w:tcPr>
            <w:tcW w:w="4347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tažné lano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tažné lano</w:t>
            </w:r>
          </w:p>
        </w:tc>
      </w:tr>
      <w:tr>
        <w:tc>
          <w:tcPr>
            <w:tcW w:w="4347" w:type="dxa"/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pryžové rohože vpředu a vzadu (4 ks) </w:t>
            </w:r>
            <w:r>
              <w:t>včetně zavazadlového prostoru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pryžové rohože vpředu a vzadu (4 ks) </w:t>
            </w:r>
            <w:r>
              <w:t>včetně zavazadlového prostoru</w:t>
            </w:r>
          </w:p>
        </w:tc>
      </w:tr>
      <w:tr>
        <w:tc>
          <w:tcPr>
            <w:tcW w:w="4347" w:type="dxa"/>
          </w:tcPr>
          <w:p>
            <w:pPr>
              <w:rPr>
                <w:rFonts w:cs="Calibri"/>
              </w:rPr>
            </w:pPr>
            <w:r>
              <w:t>pojistné šrouby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t>pojistné šrouby</w:t>
            </w:r>
          </w:p>
        </w:tc>
      </w:tr>
      <w:tr>
        <w:tc>
          <w:tcPr>
            <w:tcW w:w="4347" w:type="dxa"/>
          </w:tcPr>
          <w:p>
            <w:r>
              <w:t>hlavové opěrky vpředu a vzadu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hlavové opěrky vpředu a vzadu</w:t>
            </w:r>
          </w:p>
        </w:tc>
      </w:tr>
      <w:tr>
        <w:tc>
          <w:tcPr>
            <w:tcW w:w="4347" w:type="dxa"/>
          </w:tcPr>
          <w:p>
            <w:r>
              <w:t>držák na brýle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držák na brýle</w:t>
            </w:r>
          </w:p>
        </w:tc>
      </w:tr>
      <w:tr>
        <w:tc>
          <w:tcPr>
            <w:tcW w:w="4347" w:type="dxa"/>
          </w:tcPr>
          <w:p>
            <w:r>
              <w:t>palivo - benzín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palivo - benzín</w:t>
            </w:r>
          </w:p>
        </w:tc>
      </w:tr>
      <w:tr>
        <w:tc>
          <w:tcPr>
            <w:tcW w:w="4347" w:type="dxa"/>
          </w:tcPr>
          <w:p>
            <w:r>
              <w:t>střešní anténa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střešní anténa</w:t>
            </w:r>
          </w:p>
        </w:tc>
      </w:tr>
      <w:tr>
        <w:tc>
          <w:tcPr>
            <w:tcW w:w="4347" w:type="dxa"/>
          </w:tcPr>
          <w:p>
            <w:r>
              <w:t>vnější zpětné zrcátka a další díly v barvě vozu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vnější zpětné zrcátka a další díly v barvě vozu</w:t>
            </w:r>
          </w:p>
        </w:tc>
      </w:tr>
      <w:tr>
        <w:tc>
          <w:tcPr>
            <w:tcW w:w="4347" w:type="dxa"/>
          </w:tcPr>
          <w:p>
            <w:r>
              <w:t>zakrytí zavazadlového prostoru pomocí rolety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zakrytí zavazadlového prostoru pomocí rolety</w:t>
            </w:r>
          </w:p>
        </w:tc>
      </w:tr>
      <w:tr>
        <w:tc>
          <w:tcPr>
            <w:tcW w:w="4347" w:type="dxa"/>
          </w:tcPr>
          <w:p>
            <w:r>
              <w:t>vyhřívaní předních sedadel</w:t>
            </w:r>
          </w:p>
        </w:tc>
        <w:tc>
          <w:tcPr>
            <w:tcW w:w="4610" w:type="dxa"/>
            <w:shd w:val="clear" w:color="auto" w:fill="auto"/>
          </w:tcPr>
          <w:p>
            <w:pPr>
              <w:spacing w:before="0" w:line="240" w:lineRule="auto"/>
              <w:jc w:val="left"/>
            </w:pPr>
            <w:r>
              <w:t>vyhřívaní předních sedadel</w:t>
            </w:r>
          </w:p>
        </w:tc>
      </w:tr>
    </w:tbl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  <w:sect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lastRenderedPageBreak/>
        <w:t xml:space="preserve">Technická specifikace </w:t>
      </w: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osobního automobilu střední třídy pro přepravu 5 osob s 4dveřovou karosérií sedan</w:t>
      </w:r>
    </w:p>
    <w:tbl>
      <w:tblPr>
        <w:tblStyle w:val="Mkatabulky"/>
        <w:tblW w:w="4943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90"/>
        <w:gridCol w:w="4667"/>
      </w:tblGrid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>Kupujícím minimálně/maximálně požadovaná hodnota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>Prodávajícím nabízená hodnota/parametr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zdvihový objem motoru (</w:t>
            </w:r>
            <w:r>
              <w:rPr>
                <w:rFonts w:asciiTheme="minorHAnsi" w:hAnsiTheme="minorHAnsi" w:cstheme="minorHAnsi"/>
              </w:rPr>
              <w:t xml:space="preserve">1900 - 2200 </w:t>
            </w:r>
            <w:r>
              <w:rPr>
                <w:rFonts w:cs="Calibri"/>
              </w:rPr>
              <w:t>cm</w:t>
            </w:r>
            <w:r>
              <w:rPr>
                <w:rFonts w:cs="Calibri"/>
                <w:vertAlign w:val="superscript"/>
              </w:rPr>
              <w:t>3</w:t>
            </w:r>
            <w:r>
              <w:rPr>
                <w:rFonts w:cs="Calibri"/>
              </w:rPr>
              <w:t xml:space="preserve">)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zdvihový objem motoru 1968 cm</w:t>
            </w:r>
            <w:r>
              <w:rPr>
                <w:rFonts w:cs="Calibri"/>
                <w:vertAlign w:val="superscript"/>
              </w:rPr>
              <w:t>3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výkon motoru (</w:t>
            </w:r>
            <w:r>
              <w:rPr>
                <w:rFonts w:asciiTheme="minorHAnsi" w:hAnsiTheme="minorHAnsi" w:cstheme="minorHAnsi"/>
              </w:rPr>
              <w:t xml:space="preserve">100 - 140 </w:t>
            </w:r>
            <w:r>
              <w:rPr>
                <w:rFonts w:cs="Calibri"/>
              </w:rPr>
              <w:t>kW)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výkon motoru 135 kW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převodovka automatická min. 6-ti stupňová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převodovka automatická 6 stupňová 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pohon 4x4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pohon 4x4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barva karoserie černá metalíza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barva karoserie černá metalíza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interiér – černý, nebo hnědý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interiér -  hnědý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palivo diesel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palivo diesel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potah sedadel (kůže nebo kombinace alcantara/kůže)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potah sedadel alcantara kůže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čelní airbagy s vypínáním airbagu spolujezdce, kolenní řidiče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čelní airbagy s vypínáním airbagu spolujezdce, kolenní řidiče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boční airbag vpředu a vzadu s hlavovým airbagem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boční airbag vpředu a vzadu s hlavovým airbagem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automatická dvouzónová klimatizace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automatická dvouzónová klimatizace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centrální zamykání s dálkovým ovládáním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centrální zamykání s dálkovým ovládáním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denní tlumené světlo s funkci Coming Home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denní tlumené světlo s funkci Coming Home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elektrické ovládání oken vpředu a vzadu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elektrické ovládání oken vpředu a vzadu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imobilizér </w:t>
            </w:r>
            <w:r>
              <w:rPr>
                <w:rFonts w:asciiTheme="minorHAnsi" w:hAnsiTheme="minorHAnsi" w:cstheme="minorHAnsi"/>
              </w:rPr>
              <w:t>elektronický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imobilizér </w:t>
            </w:r>
            <w:r>
              <w:rPr>
                <w:rFonts w:asciiTheme="minorHAnsi" w:hAnsiTheme="minorHAnsi" w:cstheme="minorHAnsi"/>
              </w:rPr>
              <w:t>elektronický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kontrolní systém tlaku vzduchu v pneumatikách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kontrolní systém tlaku vzduchu v pneumatikách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kotoučové brzdy zadní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kotoučové brzdy zadní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středový panel s loketní opěrkou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středový panel s loketní opěrkou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mlhové přední světlomety 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mlhové přední světlomety pevné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palubní počítač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palubní počítač 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parkovací senzory vpředu a vzadu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parkovací senzory vpředu a vzadu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18“ s disky z lehké slitiny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18“ s disky z lehké slitiny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lastRenderedPageBreak/>
              <w:t>bezklíčové startování a otevírání vozu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bezklíčové startování a otevírání vozu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další bezpečnostní systémy a rozšířené funkce ESP (min. ABS, ASR, EDS)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další bezpečnostní systémy a rozšířené funkce ESP, </w:t>
            </w:r>
            <w:r>
              <w:t>ABS, ASR, EDS, EVB, MSR, HBA, DSR, ESBS, XDS+, multikolizní brzdy MKB a funkce Prefill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adaptivní tempomat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adaptivní tempomat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komfortní telefonování s bluetooth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komfortní telefonování s bluetooth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vnější zpětná zrcátka s pamětí, elektrický sklopná, nastavitelná, vyhřívaná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vnější zpětná zrcátka s pamětí, elektrický sklopná, nastavitelná, vyhřívaná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multifunkční volant, vyhřívaný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multifunkční volant, vyhřívaný</w:t>
            </w:r>
          </w:p>
        </w:tc>
      </w:tr>
      <w:tr>
        <w:tc>
          <w:tcPr>
            <w:tcW w:w="429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vyhřívání předních a zadních sedadel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vyhřívání předních a zadních sedadel</w:t>
            </w:r>
          </w:p>
        </w:tc>
      </w:tr>
      <w:tr>
        <w:tc>
          <w:tcPr>
            <w:tcW w:w="4290" w:type="dxa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elektricky nastavitelné obě přední sedadla, řidičovo s paměti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elektricky nastavitelné obě přední sedadla, řidičovo s paměti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max. 6 l/100 km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5 l/100 km</w:t>
            </w:r>
          </w:p>
        </w:tc>
      </w:tr>
      <w:tr>
        <w:tc>
          <w:tcPr>
            <w:tcW w:w="8957" w:type="dxa"/>
            <w:gridSpan w:val="2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povinná výbava dle vyhlášky č. 341/2014 Sb., o schvalování technické způsobilosti a o technických podmínkách provozu vozidel na pozemních komunikacích, ve znění pozdějších předpisů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elektrické pojistky, po jedné od každého užitného druhu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elektrické pojistky, po jedné od každého užitného druhu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 zařízeních k vnějšímu osvětlení a ke světelné signalizaci a nářadí nutné k jejich výměně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 zařízeních k vnějšímu osvětlení a ke světelné signalizaci a nářadí nutné k jejich výměně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plnohodnotné náhradní kolo (ráfek s pneumatikou), min. ocelové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plnohodnotné náhradní kolo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rFonts w:cs="Calibri"/>
              </w:rPr>
              <w:t>ocelové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schválený podle předpisu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homologovaný podle předpisu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</w:tr>
      <w:tr>
        <w:tc>
          <w:tcPr>
            <w:tcW w:w="8957" w:type="dxa"/>
            <w:gridSpan w:val="2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doplňková výbava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tažné lano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tažné lano</w:t>
            </w:r>
          </w:p>
        </w:tc>
      </w:tr>
      <w:tr>
        <w:tc>
          <w:tcPr>
            <w:tcW w:w="4290" w:type="dxa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vkládané textilní koberce vpředu a vzadu (4 ks)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vkládané textilní koberce vpředu a vzadu (4 ks)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asistent rozjezdu do kopce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asistent rozjezdu do kopce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výsuvné ostřikovače světlometů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výsuvné ostřikovače světlometů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vnitřní zpětné zrcátko s automatickým stmíváním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vnitřní zpětné zrcátko s automatickým stmíváním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bederní opěrka v předních sedadlech nastavitelná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bederní opěrka v předních sedadlech nastavitelná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trysky ostřikovače čelního skla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trysky ostřikovače čelního skla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čelní sklo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čelní sklo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světlomety, technologie bixenonové nebo LED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světlomety, technologie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Full LED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zatmavená zadní okna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zatmavená zadní okna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hlavové opěrky vpředu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hlavové opěrky vpředu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hlavové opěrky vzadu 3x</w:t>
            </w:r>
          </w:p>
        </w:tc>
        <w:tc>
          <w:tcPr>
            <w:tcW w:w="4667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hlavové opěrky vzadu 3x</w:t>
            </w:r>
          </w:p>
        </w:tc>
      </w:tr>
      <w:tr>
        <w:tc>
          <w:tcPr>
            <w:tcW w:w="4290" w:type="dxa"/>
          </w:tcPr>
          <w:p>
            <w:r>
              <w:rPr>
                <w:rFonts w:asciiTheme="minorHAnsi" w:hAnsiTheme="minorHAnsi" w:cstheme="minorHAnsi"/>
              </w:rPr>
              <w:t>12 V zásuvka v zavazadlovém prostoru</w:t>
            </w:r>
          </w:p>
        </w:tc>
        <w:tc>
          <w:tcPr>
            <w:tcW w:w="4667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12 V zásuvka v zavazadlovém prostoru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schránka na brýle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schránka na brýle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nezávislé přídavné topení s dálkovým ovládáním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nezávislé přídavné topení s dálkovým ovládáním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hlídání jízdních pruhů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hlídání jízdních pruhů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detekce auta v mrtvém úhlu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detekce auta v mrtvém úhlu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navigace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navigace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parkovací kamera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parkovací kamera</w:t>
            </w:r>
          </w:p>
        </w:tc>
      </w:tr>
      <w:tr>
        <w:tc>
          <w:tcPr>
            <w:tcW w:w="4290" w:type="dxa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pojistné šrouby</w:t>
            </w:r>
          </w:p>
        </w:tc>
        <w:tc>
          <w:tcPr>
            <w:tcW w:w="4667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pojistné šrouby</w:t>
            </w:r>
          </w:p>
        </w:tc>
      </w:tr>
    </w:tbl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lastRenderedPageBreak/>
        <w:t xml:space="preserve">Technická specifikace </w:t>
      </w: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osobních automobilů střední třídy</w:t>
      </w: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(dva automobily ve stejné specifikaci) </w:t>
      </w:r>
    </w:p>
    <w:p>
      <w:pPr>
        <w:pStyle w:val="Nadpisplohy"/>
        <w:spacing w:before="0" w:after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pro přepravu 5 osob s 4dveřovou karosérií sedan</w:t>
      </w:r>
    </w:p>
    <w:tbl>
      <w:tblPr>
        <w:tblStyle w:val="Mkatabulky"/>
        <w:tblW w:w="4943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96"/>
        <w:gridCol w:w="40"/>
        <w:gridCol w:w="4621"/>
      </w:tblGrid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>Kupujícím minimálně/maximálně požadovaná hodnota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Prodávajícím nabízená hodnota/parametr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zdvihový objem motoru (</w:t>
            </w:r>
            <w:r>
              <w:rPr>
                <w:rFonts w:asciiTheme="minorHAnsi" w:hAnsiTheme="minorHAnsi" w:cstheme="minorHAnsi"/>
              </w:rPr>
              <w:t xml:space="preserve">1900 - 2200 </w:t>
            </w:r>
            <w:r>
              <w:rPr>
                <w:rFonts w:cs="Calibri"/>
              </w:rPr>
              <w:t>cm</w:t>
            </w:r>
            <w:r>
              <w:rPr>
                <w:rFonts w:cs="Calibri"/>
                <w:vertAlign w:val="superscript"/>
              </w:rPr>
              <w:t>3</w:t>
            </w:r>
            <w:r>
              <w:rPr>
                <w:rFonts w:asciiTheme="minorHAnsi" w:hAnsiTheme="minorHAnsi" w:cs="Calibri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 xml:space="preserve">zdvihový objem motoru 1968 </w:t>
            </w:r>
            <w:r>
              <w:rPr>
                <w:rFonts w:cs="Calibri"/>
              </w:rPr>
              <w:t>cm</w:t>
            </w:r>
            <w:r>
              <w:rPr>
                <w:rFonts w:cs="Calibri"/>
                <w:vertAlign w:val="superscript"/>
              </w:rPr>
              <w:t>3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výkon motoru (</w:t>
            </w:r>
            <w:r>
              <w:rPr>
                <w:rFonts w:asciiTheme="minorHAnsi" w:hAnsiTheme="minorHAnsi" w:cstheme="minorHAnsi"/>
              </w:rPr>
              <w:t xml:space="preserve">100 - 130 </w:t>
            </w:r>
            <w:r>
              <w:rPr>
                <w:rFonts w:asciiTheme="minorHAnsi" w:hAnsiTheme="minorHAnsi" w:cs="Calibri"/>
              </w:rPr>
              <w:t>kW)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 xml:space="preserve">výkon motoru 110 </w:t>
            </w:r>
            <w:r>
              <w:rPr>
                <w:rFonts w:cs="Calibri"/>
              </w:rPr>
              <w:t>kW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převodovka automatická (min. 6-ti stupňová)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převodovka automatická 7 stupňová 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palivo - diesel 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palivo - diesel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barva karoserie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černá metalická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barva interiéru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černá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potah sedadel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kůže</w:t>
            </w:r>
          </w:p>
        </w:tc>
      </w:tr>
      <w:tr>
        <w:trPr>
          <w:trHeight w:val="21"/>
        </w:trP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18 s disky z lehké slitiny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pneu letní 18 s disky z lehké slitiny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kotoučové brzdy zadní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kotoučové brzdy zadní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rozjezdu do kopce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rozjezdu do kopce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rozpoznání únavy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rozpoznání únavy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příčného vyparkování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 příčného vyparkování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automatická dvouzónová klimatizace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automatická dvouzónová klimatizace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elektrické ovládání oken vpředu a vzadu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elektrické ovládání oken vpředu a vzadu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zadní sedadlo se sklopnou loketní opěrkou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zadní sedadlo se sklopnou loketní opěrkou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airbag řidiče a spolujezdce s kolenním airbagem a vypínáním airbagu spolujezdce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airbag řidiče a spolujezdce s kolenním airbagem a vypínáním airbagu spolujezdce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boční airbag vpředu a vzadu s hlavovým airbagem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boční airbag vpředu a vzadu s hlavovým airbagem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elektronický stabilizační systém (ESP, ESC)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další bezpečnostní systémy a rozšířené funkce ESP (min. ABS, ASR, EDS)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další bezpečnostní systémy a rozšířené funkce ESP,</w:t>
            </w:r>
            <w:r>
              <w:rPr>
                <w:i/>
              </w:rPr>
              <w:t xml:space="preserve"> </w:t>
            </w:r>
            <w:r>
              <w:t>ABS, EDS, MSR, ASR, HBA, DSR, RBS, XDS+ a multikolizní brzdy MKB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elektrický sklopná zrcátka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elektrický sklopná zrcátka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lastRenderedPageBreak/>
              <w:t>palubní počítač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palubní počítač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ostřikovače světlometů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ostřikovače světlometů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vnitřní zpětné zrcátko s automatickým stmíváním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vnitřní zpětné zrcátko s automatickým stmíváním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mlhové přední světlomety a světlo s natáčením do zatáčky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mlhové přední světlomety a světlo s natáčením do zatáčky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stěrače s dešťovým senzorem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stěrače s dešťovým senzorem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vyhřívání předních a zadních sedadel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vyhřívání předních a zadních sedadel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středový panel s loketní opěrkou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středový panel s loketní opěrkou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elektricky nastavitelné obě přední sedadla, řidičovo s paměti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elektricky nastavitelné obě přední sedadla, řidičovo s paměti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Vnější zpětná zrcátka, elektrický sklopná, nastavitelná, vyhřívaná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Vnější zpětná zrcátka, elektrický sklopná, nastavitelná, vyhřívaná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parkovací senzory vpředu a vzadu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parkovací senzory vpředu a vzadu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kontrola tlaku v pneumatikách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kontrola tlaku v pneumatikách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trysky ostřikovače čelního sklo</w:t>
            </w:r>
          </w:p>
        </w:tc>
        <w:tc>
          <w:tcPr>
            <w:tcW w:w="4621" w:type="dxa"/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vyhřívané trysky ostřikovače čelního sklo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Vyhřívané čelní sklo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Vyhřívané čelní sklo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Centrální zamykání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Centrální zamykání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Bezklíčové startování a otevírání vozu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Bezklíčové startování a otevírání vozu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 xml:space="preserve">Bixenonové světlomety 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 xml:space="preserve">Bixenonové světlomety 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LED denní světla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LED denní světla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Adaptivní tempomat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Adaptivní tempomat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Hlavové opěrky vpředu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Hlavové opěrky vpředu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Hlavové opěrky vzadu 3x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Hlavové opěrky vzadu 3x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emisní limity ve výfukových plynech EURO 6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Asistent detekce auta v mrtvém úhlu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Asistent detekce auta v mrtvém úhlu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lastRenderedPageBreak/>
              <w:t>Světlomety s funkci Comming home, Leaving home, Tunnel light, Day light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Světlomety s funkci Comming home, Leaving home, Tunnel light, Day light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Bezdotykové otevírání zavazadlového prostoru pomocí nohy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Bezdotykové otevírání zavazadlového prostoru pomocí nohy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Zatmavená zadní okna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Zatmavená zadní okna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Navigace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Navigace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Zadní parkovací kamera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Zadní parkovací kamera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 xml:space="preserve">Komfortní telefonování s Bluetooth 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 xml:space="preserve">Komfortní telefonování s Bluetooth 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Multifunkční volant, vyhřívaný</w:t>
            </w:r>
          </w:p>
        </w:tc>
        <w:tc>
          <w:tcPr>
            <w:tcW w:w="4621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Multifunkční volant, vyhřívaný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max. 5 l/100 km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spotřeba pohonných hmot pro kombinovaný provoz 4,5 l/100 km</w:t>
            </w:r>
          </w:p>
        </w:tc>
      </w:tr>
      <w:tr>
        <w:tc>
          <w:tcPr>
            <w:tcW w:w="8957" w:type="dxa"/>
            <w:gridSpan w:val="3"/>
            <w:shd w:val="clear" w:color="auto" w:fill="auto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povinná výbava dle vyhlášky č. 341/2014 Sb., o schvalování technické způsobilosti a o technických podmínkách provozu vozidel na pozemních komunikacích, ve znění pozdějších předpisů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lékárnička pro poskytnutí první pomoci vč. letáku o postupu při zvládání dopravní nehody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elektrické pojistky, po jedné od každého užitného druhu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náhradní elektrické pojistky, po jedné od každého užitného druhu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 zařízeních k vnějšímu osvětlení a ke světelné signalizaci a nářadí nutné k jejich výměně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po jedné náhradní žárovce výměnného zdroje světla od každého druhu užívaného v zařízeních k vnějšímu osvětlení a ke světelné signalizaci a nářadí nutné k jejich výměně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příruční zvedák vozu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klíč na matice (šrouby) kol vozidla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plnohodnotné náhradní kolo (ráfek s pneumatikou), min. ocelové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plnohodnotné náhradní kolo (ráfek s pneumatikou), plnohodnotné ocelové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schválený podle předpisu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vyznačení nouzového stání vozidla na pozemní komunikaci – přenosný výstražný trojúhelník homologovaný podle předpisu</w:t>
            </w:r>
          </w:p>
        </w:tc>
      </w:tr>
      <w:tr>
        <w:tc>
          <w:tcPr>
            <w:tcW w:w="4336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</w:rPr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  <w:tc>
          <w:tcPr>
            <w:tcW w:w="4621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vesta fluorescenční žluté nebo fluorescenční oranžovo-červené barvy doplněné retroreflexními pásy</w:t>
            </w:r>
            <w:r>
              <w:rPr>
                <w:rFonts w:asciiTheme="minorHAnsi" w:hAnsiTheme="minorHAnsi" w:cstheme="minorHAnsi"/>
              </w:rPr>
              <w:t xml:space="preserve"> - velikost XXL</w:t>
            </w:r>
          </w:p>
        </w:tc>
      </w:tr>
      <w:tr>
        <w:tc>
          <w:tcPr>
            <w:tcW w:w="8957" w:type="dxa"/>
            <w:gridSpan w:val="3"/>
            <w:shd w:val="clear" w:color="auto" w:fill="auto"/>
          </w:tcPr>
          <w:p>
            <w:pPr>
              <w:spacing w:before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doplňková výbava</w:t>
            </w:r>
          </w:p>
        </w:tc>
      </w:tr>
      <w:tr>
        <w:tc>
          <w:tcPr>
            <w:tcW w:w="4296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>tažné lano</w:t>
            </w:r>
          </w:p>
        </w:tc>
        <w:tc>
          <w:tcPr>
            <w:tcW w:w="4661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tažné lano</w:t>
            </w:r>
          </w:p>
        </w:tc>
      </w:tr>
      <w:tr>
        <w:tc>
          <w:tcPr>
            <w:tcW w:w="4296" w:type="dxa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vkládané textilní koberce 4 ks</w:t>
            </w:r>
          </w:p>
        </w:tc>
        <w:tc>
          <w:tcPr>
            <w:tcW w:w="4661" w:type="dxa"/>
            <w:gridSpan w:val="2"/>
            <w:shd w:val="clear" w:color="auto" w:fill="auto"/>
          </w:tcPr>
          <w:p>
            <w:pPr>
              <w:spacing w:before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vkládané textilní koberce 4 ks</w:t>
            </w:r>
          </w:p>
        </w:tc>
      </w:tr>
      <w:tr>
        <w:tc>
          <w:tcPr>
            <w:tcW w:w="4296" w:type="dxa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Pojistné šrouby</w:t>
            </w:r>
          </w:p>
        </w:tc>
        <w:tc>
          <w:tcPr>
            <w:tcW w:w="4661" w:type="dxa"/>
            <w:gridSpan w:val="2"/>
            <w:shd w:val="clear" w:color="auto" w:fill="auto"/>
          </w:tcPr>
          <w:p>
            <w:r>
              <w:rPr>
                <w:rFonts w:asciiTheme="minorHAnsi" w:hAnsiTheme="minorHAnsi" w:cstheme="minorHAnsi"/>
              </w:rPr>
              <w:t>Pojistné šrouby</w:t>
            </w:r>
          </w:p>
        </w:tc>
      </w:tr>
    </w:tbl>
    <w:p>
      <w:pPr>
        <w:tabs>
          <w:tab w:val="clear" w:pos="9072"/>
        </w:tabs>
        <w:spacing w:before="0" w:line="240" w:lineRule="auto"/>
        <w:jc w:val="left"/>
        <w:rPr>
          <w:rFonts w:cs="Calibri"/>
          <w:b/>
          <w:sz w:val="26"/>
          <w:szCs w:val="26"/>
        </w:rPr>
      </w:pPr>
    </w:p>
    <w:p>
      <w:pPr>
        <w:rPr>
          <w:rFonts w:cs="Calibri"/>
          <w:i/>
        </w:rPr>
      </w:pPr>
    </w:p>
    <w:p>
      <w:r>
        <w:t>V Ostravě dne</w:t>
      </w:r>
      <w:bookmarkStart w:id="3" w:name="_GoBack"/>
      <w:bookmarkEnd w:id="3"/>
      <w:r>
        <w:tab/>
        <w:t>V Ostravě dne 08.02.2018</w:t>
      </w:r>
    </w:p>
    <w:p/>
    <w:p/>
    <w:p>
      <w:pPr>
        <w:spacing w:before="0"/>
      </w:pPr>
      <w:r>
        <w:t>_______________________________</w:t>
      </w:r>
      <w:r>
        <w:tab/>
        <w:t>______________________</w:t>
      </w:r>
    </w:p>
    <w:p>
      <w:pPr>
        <w:spacing w:before="0"/>
        <w:rPr>
          <w:rFonts w:cs="Calibri"/>
        </w:rPr>
      </w:pPr>
      <w:r>
        <w:t xml:space="preserve">              za kupujícího                                                                                                       za prodávajícího</w:t>
      </w:r>
    </w:p>
    <w:p>
      <w:pPr>
        <w:pStyle w:val="Smlouva-slo"/>
        <w:tabs>
          <w:tab w:val="center" w:pos="1620"/>
          <w:tab w:val="center" w:pos="7380"/>
        </w:tabs>
        <w:spacing w:before="0" w:line="240" w:lineRule="auto"/>
        <w:rPr>
          <w:rFonts w:ascii="Calibri" w:hAnsi="Calibri" w:cs="Calibri"/>
          <w:sz w:val="22"/>
          <w:szCs w:val="22"/>
        </w:rPr>
      </w:pPr>
      <w:r>
        <w:rPr>
          <w:rStyle w:val="platne"/>
          <w:rFonts w:asciiTheme="minorHAnsi" w:hAnsiTheme="minorHAnsi" w:cs="Calibri"/>
          <w:sz w:val="22"/>
          <w:szCs w:val="22"/>
        </w:rPr>
        <w:t xml:space="preserve">     Ing. Lubomír Káňa</w:t>
      </w:r>
      <w:r>
        <w:rPr>
          <w:rStyle w:val="platne"/>
          <w:rFonts w:asciiTheme="minorHAnsi" w:hAnsiTheme="minorHAnsi" w:cs="Calibri"/>
          <w:sz w:val="22"/>
          <w:szCs w:val="22"/>
        </w:rPr>
        <w:tab/>
        <w:t xml:space="preserve">              Ing. Leoš Penčák</w:t>
      </w:r>
    </w:p>
    <w:p>
      <w:pPr>
        <w:pStyle w:val="Smlouva-slo"/>
        <w:tabs>
          <w:tab w:val="center" w:pos="1620"/>
          <w:tab w:val="center" w:pos="7380"/>
        </w:tabs>
        <w:spacing w:before="0" w:line="240" w:lineRule="auto"/>
        <w:rPr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Ředitel</w:t>
      </w:r>
      <w:bookmarkEnd w:id="0"/>
      <w:bookmarkEnd w:id="1"/>
      <w:bookmarkEnd w:id="2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předseda představenstva</w:t>
      </w:r>
    </w:p>
    <w:sect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naultLif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7533DC"/>
    <w:multiLevelType w:val="hybridMultilevel"/>
    <w:tmpl w:val="945CF824"/>
    <w:lvl w:ilvl="0" w:tplc="16447BE0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hint="default"/>
        <w:color w:val="1A171C"/>
        <w:spacing w:val="-1"/>
        <w:w w:val="98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547D"/>
    <w:multiLevelType w:val="multilevel"/>
    <w:tmpl w:val="1A069A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446E9C"/>
    <w:multiLevelType w:val="multilevel"/>
    <w:tmpl w:val="AFFCD0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853EB7"/>
    <w:multiLevelType w:val="hybridMultilevel"/>
    <w:tmpl w:val="4534289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435"/>
    <w:multiLevelType w:val="hybridMultilevel"/>
    <w:tmpl w:val="B40E171C"/>
    <w:lvl w:ilvl="0" w:tplc="05C0DE10">
      <w:start w:val="1"/>
      <w:numFmt w:val="decimal"/>
      <w:suff w:val="space"/>
      <w:lvlText w:val="Příloha č. %1: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2A6E"/>
    <w:multiLevelType w:val="hybridMultilevel"/>
    <w:tmpl w:val="3258D208"/>
    <w:lvl w:ilvl="0" w:tplc="16A2928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C561AC"/>
    <w:multiLevelType w:val="hybridMultilevel"/>
    <w:tmpl w:val="6D560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1AD7"/>
    <w:multiLevelType w:val="multilevel"/>
    <w:tmpl w:val="F6DE5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284" w:firstLine="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4417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DC4FE0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2FFD34C9"/>
    <w:multiLevelType w:val="hybridMultilevel"/>
    <w:tmpl w:val="945CF824"/>
    <w:lvl w:ilvl="0" w:tplc="16447BE0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hint="default"/>
        <w:color w:val="1A171C"/>
        <w:spacing w:val="-1"/>
        <w:w w:val="98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0" w15:restartNumberingAfterBreak="0">
    <w:nsid w:val="36A4659F"/>
    <w:multiLevelType w:val="multilevel"/>
    <w:tmpl w:val="F6DE5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284" w:firstLine="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A0230B"/>
    <w:multiLevelType w:val="hybridMultilevel"/>
    <w:tmpl w:val="14BEFB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00E2"/>
    <w:multiLevelType w:val="singleLevel"/>
    <w:tmpl w:val="BDBC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F0086E"/>
    <w:multiLevelType w:val="hybridMultilevel"/>
    <w:tmpl w:val="16D2C63C"/>
    <w:lvl w:ilvl="0" w:tplc="8780CE52">
      <w:start w:val="1"/>
      <w:numFmt w:val="decimal"/>
      <w:lvlText w:val="%1."/>
      <w:lvlJc w:val="left"/>
      <w:pPr>
        <w:tabs>
          <w:tab w:val="num" w:pos="36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BD"/>
    <w:multiLevelType w:val="hybridMultilevel"/>
    <w:tmpl w:val="B1360418"/>
    <w:lvl w:ilvl="0" w:tplc="99D02F86">
      <w:start w:val="1"/>
      <w:numFmt w:val="lowerLetter"/>
      <w:pStyle w:val="nadp322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8B5341"/>
    <w:multiLevelType w:val="hybridMultilevel"/>
    <w:tmpl w:val="6E4CC264"/>
    <w:lvl w:ilvl="0" w:tplc="16447BE0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hint="default"/>
        <w:color w:val="1A171C"/>
        <w:spacing w:val="-1"/>
        <w:w w:val="98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810"/>
    <w:multiLevelType w:val="multilevel"/>
    <w:tmpl w:val="5C58FA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7E15EB"/>
    <w:multiLevelType w:val="multilevel"/>
    <w:tmpl w:val="A7CCB9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"/>
      <w:lvlJc w:val="left"/>
      <w:pPr>
        <w:ind w:left="284" w:firstLine="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70D"/>
    <w:multiLevelType w:val="hybridMultilevel"/>
    <w:tmpl w:val="E6AE353C"/>
    <w:lvl w:ilvl="0" w:tplc="16447B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mbria" w:hAnsi="Calibri" w:hint="default"/>
        <w:color w:val="1A171C"/>
        <w:spacing w:val="-1"/>
        <w:w w:val="98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4A2011"/>
    <w:multiLevelType w:val="hybridMultilevel"/>
    <w:tmpl w:val="E47E70CC"/>
    <w:lvl w:ilvl="0" w:tplc="E8A82B20">
      <w:start w:val="1"/>
      <w:numFmt w:val="lowerLetter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pStyle w:val="Odstavecseseznamem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pStyle w:val="Styl2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22F3F"/>
    <w:multiLevelType w:val="hybridMultilevel"/>
    <w:tmpl w:val="6682DE0C"/>
    <w:lvl w:ilvl="0" w:tplc="C9F6798E">
      <w:start w:val="1"/>
      <w:numFmt w:val="lowerLetter"/>
      <w:pStyle w:val="nadp35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2C32FBA"/>
    <w:multiLevelType w:val="hybridMultilevel"/>
    <w:tmpl w:val="7E6A28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84242"/>
    <w:multiLevelType w:val="hybridMultilevel"/>
    <w:tmpl w:val="92B4B20A"/>
    <w:lvl w:ilvl="0" w:tplc="EB4EB964">
      <w:start w:val="3"/>
      <w:numFmt w:val="decimal"/>
      <w:lvlText w:val="%1."/>
      <w:lvlJc w:val="left"/>
      <w:pPr>
        <w:ind w:left="360" w:hanging="360"/>
      </w:pPr>
      <w:rPr>
        <w:rFonts w:ascii="Calibri" w:eastAsia="Cambria" w:hAnsi="Calibri" w:hint="default"/>
        <w:color w:val="1A171C"/>
        <w:spacing w:val="-1"/>
        <w:w w:val="98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6ECDCA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43080"/>
    <w:multiLevelType w:val="hybridMultilevel"/>
    <w:tmpl w:val="16D2C63C"/>
    <w:lvl w:ilvl="0" w:tplc="8780CE52">
      <w:start w:val="1"/>
      <w:numFmt w:val="decimal"/>
      <w:lvlText w:val="%1."/>
      <w:lvlJc w:val="left"/>
      <w:pPr>
        <w:tabs>
          <w:tab w:val="num" w:pos="360"/>
        </w:tabs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6BEF7E00"/>
    <w:multiLevelType w:val="multilevel"/>
    <w:tmpl w:val="292E54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180A59"/>
    <w:multiLevelType w:val="hybridMultilevel"/>
    <w:tmpl w:val="46A46D90"/>
    <w:lvl w:ilvl="0" w:tplc="2CE6DE08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2" w15:restartNumberingAfterBreak="0">
    <w:nsid w:val="6E4B09A0"/>
    <w:multiLevelType w:val="hybridMultilevel"/>
    <w:tmpl w:val="C720D4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171C"/>
        <w:spacing w:val="-1"/>
        <w:w w:val="98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B6916"/>
    <w:multiLevelType w:val="hybridMultilevel"/>
    <w:tmpl w:val="0F42A004"/>
    <w:lvl w:ilvl="0" w:tplc="CF64DD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 w15:restartNumberingAfterBreak="0">
    <w:nsid w:val="76392C38"/>
    <w:multiLevelType w:val="hybridMultilevel"/>
    <w:tmpl w:val="C8F6335C"/>
    <w:lvl w:ilvl="0" w:tplc="B62E8FD0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44"/>
  </w:num>
  <w:num w:numId="3">
    <w:abstractNumId w:val="1"/>
  </w:num>
  <w:num w:numId="4">
    <w:abstractNumId w:val="32"/>
  </w:num>
  <w:num w:numId="5">
    <w:abstractNumId w:val="18"/>
  </w:num>
  <w:num w:numId="6">
    <w:abstractNumId w:val="32"/>
  </w:num>
  <w:num w:numId="7">
    <w:abstractNumId w:val="9"/>
  </w:num>
  <w:num w:numId="8">
    <w:abstractNumId w:val="30"/>
  </w:num>
  <w:num w:numId="9">
    <w:abstractNumId w:val="39"/>
  </w:num>
  <w:num w:numId="10">
    <w:abstractNumId w:val="38"/>
  </w:num>
  <w:num w:numId="11">
    <w:abstractNumId w:val="0"/>
  </w:num>
  <w:num w:numId="12">
    <w:abstractNumId w:val="19"/>
  </w:num>
  <w:num w:numId="13">
    <w:abstractNumId w:val="5"/>
  </w:num>
  <w:num w:numId="14">
    <w:abstractNumId w:val="31"/>
  </w:num>
  <w:num w:numId="15">
    <w:abstractNumId w:val="28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6"/>
  </w:num>
  <w:num w:numId="19">
    <w:abstractNumId w:val="11"/>
  </w:num>
  <w:num w:numId="20">
    <w:abstractNumId w:val="3"/>
  </w:num>
  <w:num w:numId="21">
    <w:abstractNumId w:val="27"/>
  </w:num>
  <w:num w:numId="22">
    <w:abstractNumId w:val="13"/>
  </w:num>
  <w:num w:numId="23">
    <w:abstractNumId w:val="41"/>
  </w:num>
  <w:num w:numId="24">
    <w:abstractNumId w:val="12"/>
  </w:num>
  <w:num w:numId="25">
    <w:abstractNumId w:val="20"/>
  </w:num>
  <w:num w:numId="26">
    <w:abstractNumId w:val="15"/>
  </w:num>
  <w:num w:numId="27">
    <w:abstractNumId w:val="33"/>
  </w:num>
  <w:num w:numId="28">
    <w:abstractNumId w:val="24"/>
  </w:num>
  <w:num w:numId="29">
    <w:abstractNumId w:val="3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6"/>
  </w:num>
  <w:num w:numId="33">
    <w:abstractNumId w:val="4"/>
  </w:num>
  <w:num w:numId="34">
    <w:abstractNumId w:val="14"/>
  </w:num>
  <w:num w:numId="35">
    <w:abstractNumId w:val="22"/>
  </w:num>
  <w:num w:numId="36">
    <w:abstractNumId w:val="43"/>
  </w:num>
  <w:num w:numId="37">
    <w:abstractNumId w:val="10"/>
  </w:num>
  <w:num w:numId="38">
    <w:abstractNumId w:val="45"/>
  </w:num>
  <w:num w:numId="39">
    <w:abstractNumId w:val="6"/>
  </w:num>
  <w:num w:numId="40">
    <w:abstractNumId w:val="35"/>
  </w:num>
  <w:num w:numId="41">
    <w:abstractNumId w:val="17"/>
  </w:num>
  <w:num w:numId="42">
    <w:abstractNumId w:val="42"/>
  </w:num>
  <w:num w:numId="43">
    <w:abstractNumId w:val="2"/>
  </w:num>
  <w:num w:numId="44">
    <w:abstractNumId w:val="25"/>
  </w:num>
  <w:num w:numId="45">
    <w:abstractNumId w:val="21"/>
  </w:num>
  <w:num w:numId="46">
    <w:abstractNumId w:val="29"/>
  </w:num>
  <w:num w:numId="47">
    <w:abstractNumId w:val="37"/>
  </w:num>
  <w:num w:numId="48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6B457-74C6-45B7-8A1D-E2C6CA7C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right" w:pos="9072"/>
      </w:tabs>
      <w:spacing w:before="120" w:line="276" w:lineRule="auto"/>
      <w:jc w:val="both"/>
    </w:pPr>
    <w:rPr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eastAsia="Times New Roman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eastAsia="Times New Roman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pPr>
      <w:spacing w:after="80"/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uiPriority w:val="11"/>
    <w:qFormat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uiPriority w:val="20"/>
    <w:qFormat/>
    <w:rPr>
      <w:i/>
      <w:iCs/>
    </w:rPr>
  </w:style>
  <w:style w:type="paragraph" w:styleId="Bezmezer">
    <w:name w:val="No Spacing"/>
    <w:link w:val="BezmezerChar"/>
    <w:uiPriority w:val="1"/>
    <w:qFormat/>
    <w:pPr>
      <w:spacing w:after="80"/>
    </w:pPr>
    <w:rPr>
      <w:sz w:val="22"/>
      <w:szCs w:val="22"/>
      <w:lang w:val="en-US" w:eastAsia="en-US" w:bidi="en-US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pPr>
      <w:numPr>
        <w:numId w:val="6"/>
      </w:numPr>
    </w:pPr>
  </w:style>
  <w:style w:type="paragraph" w:customStyle="1" w:styleId="Citace1">
    <w:name w:val="Citace1"/>
    <w:basedOn w:val="Normln"/>
    <w:next w:val="Normln"/>
    <w:link w:val="CitaceChar"/>
    <w:uiPriority w:val="29"/>
    <w:qFormat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Pr>
      <w:b/>
      <w:bCs/>
      <w:i/>
      <w:iCs/>
      <w:color w:val="4F81BD"/>
    </w:rPr>
  </w:style>
  <w:style w:type="character" w:styleId="Zdraznnjemn">
    <w:name w:val="Subtle Emphasis"/>
    <w:uiPriority w:val="19"/>
    <w:qFormat/>
    <w:rPr>
      <w:i/>
      <w:iCs/>
      <w:color w:val="808080"/>
    </w:rPr>
  </w:style>
  <w:style w:type="character" w:styleId="Zdraznnintenzivn">
    <w:name w:val="Intense Emphasis"/>
    <w:uiPriority w:val="21"/>
    <w:qFormat/>
    <w:rPr>
      <w:b/>
      <w:bCs/>
      <w:i/>
      <w:iCs/>
      <w:color w:val="4F81BD"/>
    </w:rPr>
  </w:style>
  <w:style w:type="character" w:styleId="Odkazjemn">
    <w:name w:val="Subtle Reference"/>
    <w:uiPriority w:val="31"/>
    <w:qFormat/>
    <w:rPr>
      <w:smallCaps/>
      <w:color w:val="C0504D"/>
      <w:u w:val="single"/>
    </w:rPr>
  </w:style>
  <w:style w:type="character" w:styleId="Odkazintenzivn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Pr>
      <w:rFonts w:ascii="Calibri" w:hAnsi="Calibr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qFormat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rPr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pPr>
      <w:pageBreakBefore/>
      <w:spacing w:after="240"/>
      <w:outlineLvl w:val="1"/>
    </w:pPr>
    <w:rPr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pPr>
      <w:spacing w:before="720" w:after="240"/>
      <w:jc w:val="center"/>
    </w:pPr>
    <w:rPr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Pr>
      <w:rFonts w:ascii="Calibri" w:hAnsi="Calibr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Pr>
      <w:rFonts w:ascii="Calibri" w:hAnsi="Calibr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right" w:leader="dot" w:pos="9072"/>
      </w:tabs>
      <w:spacing w:after="10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pPr>
      <w:numPr>
        <w:numId w:val="0"/>
      </w:numPr>
      <w:spacing w:after="360"/>
    </w:pPr>
  </w:style>
  <w:style w:type="character" w:styleId="Odkaznakoment">
    <w:name w:val="annotation reference"/>
    <w:unhideWhenUsed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semiHidden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rPr>
      <w:rFonts w:ascii="Times New Roman" w:eastAsia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8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Pr>
      <w:sz w:val="22"/>
      <w:szCs w:val="22"/>
      <w:lang w:eastAsia="en-US" w:bidi="en-US"/>
    </w:rPr>
  </w:style>
  <w:style w:type="paragraph" w:customStyle="1" w:styleId="bb">
    <w:name w:val="bb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nhideWhenUsed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link w:val="Textpoznpodarou"/>
    <w:rPr>
      <w:rFonts w:ascii="Calibri" w:hAnsi="Calibri"/>
      <w:lang w:eastAsia="en-US" w:bidi="en-US"/>
    </w:rPr>
  </w:style>
  <w:style w:type="character" w:styleId="Znakapoznpodarou">
    <w:name w:val="footnote reference"/>
    <w:aliases w:val="PGI Fußnote Ziffer"/>
    <w:uiPriority w:val="99"/>
    <w:unhideWhenUsed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link w:val="Zkladntext-prvnodsazen"/>
    <w:uiPriority w:val="99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pPr>
      <w:widowControl w:val="0"/>
      <w:autoSpaceDE w:val="0"/>
      <w:autoSpaceDN w:val="0"/>
      <w:adjustRightInd w:val="0"/>
      <w:spacing w:after="8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pPr>
      <w:spacing w:after="80"/>
    </w:pPr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pPr>
      <w:numPr>
        <w:ilvl w:val="6"/>
        <w:numId w:val="19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link w:val="Styl1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pPr>
      <w:numPr>
        <w:ilvl w:val="7"/>
        <w:numId w:val="7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link w:val="Styl2"/>
    <w:rPr>
      <w:sz w:val="22"/>
      <w:szCs w:val="22"/>
      <w:lang w:eastAsia="en-US" w:bidi="en-US"/>
    </w:rPr>
  </w:style>
  <w:style w:type="character" w:customStyle="1" w:styleId="Styl4Char">
    <w:name w:val="Styl4 Char"/>
    <w:link w:val="Styl4"/>
    <w:rPr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Calibri" w:hAnsi="Calibr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</w:style>
  <w:style w:type="paragraph" w:customStyle="1" w:styleId="NzevVZ">
    <w:name w:val="Název VZ"/>
    <w:basedOn w:val="Normln"/>
    <w:link w:val="NzevVZChar"/>
    <w:qFormat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Pr>
      <w:rFonts w:ascii="Calibri" w:eastAsia="Times New Roman" w:hAnsi="Calibr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uiPriority w:val="39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uiPriority w:val="39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uiPriority w:val="39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uiPriority w:val="39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uiPriority w:val="39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uiPriority w:val="39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uiPriority w:val="39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qFormat/>
    <w:pPr>
      <w:numPr>
        <w:numId w:val="8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Pr>
      <w:rFonts w:eastAsia="Times New Roman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link w:val="Prosttext"/>
    <w:uiPriority w:val="99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uiPriority w:val="99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Pr>
      <w:rFonts w:ascii="Calibri" w:eastAsia="Times New Roman" w:hAnsi="Symbol"/>
      <w:sz w:val="22"/>
      <w:szCs w:val="24"/>
    </w:rPr>
  </w:style>
  <w:style w:type="paragraph" w:customStyle="1" w:styleId="default0">
    <w:name w:val="default"/>
    <w:basedOn w:val="Normln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link w:val="Zkladntextodsazen2"/>
    <w:rPr>
      <w:rFonts w:ascii="Calibri" w:eastAsia="Times New Roman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pPr>
      <w:numPr>
        <w:numId w:val="9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pPr>
      <w:numPr>
        <w:ilvl w:val="2"/>
        <w:numId w:val="9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pPr>
      <w:numPr>
        <w:ilvl w:val="1"/>
        <w:numId w:val="9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</w:style>
  <w:style w:type="paragraph" w:customStyle="1" w:styleId="Tabulka-Normal">
    <w:name w:val="Tabulka - Normal"/>
    <w:basedOn w:val="Normln"/>
    <w:autoRedefine/>
    <w:qFormat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</w:style>
  <w:style w:type="numbering" w:customStyle="1" w:styleId="slovnodstavc1">
    <w:name w:val="Číslování odstavců1"/>
    <w:uiPriority w:val="99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pPr>
      <w:pageBreakBefore/>
      <w:tabs>
        <w:tab w:val="left" w:pos="964"/>
      </w:tabs>
    </w:pPr>
  </w:style>
  <w:style w:type="character" w:customStyle="1" w:styleId="neNadpisChar">
    <w:name w:val="neNadpis Char"/>
    <w:link w:val="neNadpis"/>
    <w:rPr>
      <w:rFonts w:eastAsia="Times New Roman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</w:style>
  <w:style w:type="table" w:customStyle="1" w:styleId="Mkatabulky1">
    <w:name w:val="Mřížka tabulky1"/>
    <w:basedOn w:val="Normlntabulka"/>
    <w:next w:val="Mkatabulky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pPr>
      <w:keepLines w:val="0"/>
      <w:numPr>
        <w:numId w:val="10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pPr>
      <w:keepLines w:val="0"/>
      <w:widowControl w:val="0"/>
      <w:numPr>
        <w:ilvl w:val="1"/>
        <w:numId w:val="10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pPr>
      <w:numPr>
        <w:numId w:val="11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pPr>
      <w:widowControl/>
      <w:numPr>
        <w:ilvl w:val="1"/>
        <w:numId w:val="12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pPr>
      <w:widowControl/>
      <w:numPr>
        <w:ilvl w:val="2"/>
        <w:numId w:val="12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pPr>
      <w:numPr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pPr>
      <w:numPr>
        <w:ilvl w:val="1"/>
        <w:numId w:val="13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pPr>
      <w:numPr>
        <w:ilvl w:val="2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pPr>
      <w:numPr>
        <w:ilvl w:val="3"/>
        <w:numId w:val="13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Pr>
      <w:color w:val="800080"/>
      <w:u w:val="single"/>
    </w:rPr>
  </w:style>
  <w:style w:type="paragraph" w:customStyle="1" w:styleId="xl67">
    <w:name w:val="xl67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pPr>
      <w:numPr>
        <w:numId w:val="15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pPr>
      <w:numPr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pPr>
      <w:numPr>
        <w:ilvl w:val="1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pPr>
      <w:numPr>
        <w:ilvl w:val="2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pPr>
      <w:numPr>
        <w:ilvl w:val="3"/>
        <w:numId w:val="16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pPr>
      <w:numPr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pPr>
      <w:numPr>
        <w:ilvl w:val="2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pPr>
      <w:numPr>
        <w:ilvl w:val="4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pPr>
      <w:numPr>
        <w:ilvl w:val="6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pPr>
      <w:numPr>
        <w:ilvl w:val="1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pPr>
      <w:numPr>
        <w:ilvl w:val="3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pPr>
      <w:numPr>
        <w:ilvl w:val="5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pPr>
      <w:numPr>
        <w:ilvl w:val="7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pPr>
      <w:numPr>
        <w:ilvl w:val="8"/>
        <w:numId w:val="17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pPr>
      <w:numPr>
        <w:numId w:val="18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uiPriority w:val="99"/>
    <w:qFormat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  <w:lang w:eastAsia="en-US" w:bidi="en-US"/>
    </w:rPr>
  </w:style>
  <w:style w:type="paragraph" w:customStyle="1" w:styleId="nadp35">
    <w:name w:val="nadp. 3.5"/>
    <w:basedOn w:val="Normln"/>
    <w:pPr>
      <w:keepNext/>
      <w:numPr>
        <w:numId w:val="27"/>
      </w:numPr>
      <w:tabs>
        <w:tab w:val="clear" w:pos="9072"/>
      </w:tabs>
      <w:spacing w:before="240" w:after="12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nadp322">
    <w:name w:val="nadp. 3.2.2"/>
    <w:basedOn w:val="Normln"/>
    <w:pPr>
      <w:keepNext/>
      <w:numPr>
        <w:numId w:val="28"/>
      </w:numPr>
      <w:tabs>
        <w:tab w:val="clear" w:pos="9072"/>
      </w:tabs>
      <w:spacing w:before="240" w:after="12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character" w:customStyle="1" w:styleId="h1a1">
    <w:name w:val="h1a1"/>
    <w:rPr>
      <w:vanish w:val="0"/>
      <w:webHidden w:val="0"/>
      <w:sz w:val="24"/>
      <w:szCs w:val="24"/>
      <w:specVanish w:val="0"/>
    </w:rPr>
  </w:style>
  <w:style w:type="paragraph" w:styleId="Textvbloku">
    <w:name w:val="Block Text"/>
    <w:basedOn w:val="Normln"/>
    <w:unhideWhenUsed/>
    <w:pPr>
      <w:widowControl w:val="0"/>
      <w:tabs>
        <w:tab w:val="clear" w:pos="9072"/>
      </w:tabs>
      <w:spacing w:before="0" w:line="240" w:lineRule="auto"/>
      <w:ind w:right="-92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zdvodnn">
    <w:name w:val="zdůvodnění"/>
    <w:basedOn w:val="Normln"/>
    <w:next w:val="text"/>
    <w:pPr>
      <w:keepNext/>
      <w:tabs>
        <w:tab w:val="clear" w:pos="9072"/>
      </w:tabs>
      <w:spacing w:before="240" w:after="120" w:line="240" w:lineRule="auto"/>
      <w:jc w:val="left"/>
    </w:pPr>
    <w:rPr>
      <w:rFonts w:ascii="Times New Roman" w:eastAsia="Times New Roman" w:hAnsi="Times New Roman"/>
      <w:b/>
      <w:sz w:val="24"/>
      <w:szCs w:val="24"/>
      <w:lang w:eastAsia="cs-CZ" w:bidi="ar-SA"/>
    </w:rPr>
  </w:style>
  <w:style w:type="paragraph" w:customStyle="1" w:styleId="Titrearticle">
    <w:name w:val="Titre article"/>
    <w:basedOn w:val="Normln"/>
    <w:next w:val="Normln"/>
    <w:pPr>
      <w:keepNext/>
      <w:tabs>
        <w:tab w:val="clear" w:pos="9072"/>
      </w:tabs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szCs w:val="24"/>
      <w:lang w:bidi="ar-SA"/>
    </w:rPr>
  </w:style>
  <w:style w:type="character" w:styleId="CittHTML">
    <w:name w:val="HTML Cite"/>
    <w:basedOn w:val="Standardnpsmoodstavce"/>
    <w:uiPriority w:val="99"/>
    <w:semiHidden/>
    <w:unhideWhenUsed/>
    <w:rPr>
      <w:i/>
      <w:iCs/>
    </w:rPr>
  </w:style>
  <w:style w:type="character" w:customStyle="1" w:styleId="st">
    <w:name w:val="st"/>
    <w:basedOn w:val="Standardnpsmoodstavce"/>
  </w:style>
  <w:style w:type="character" w:customStyle="1" w:styleId="Novdlenovely">
    <w:name w:val="Nové dle novely"/>
    <w:basedOn w:val="Standardnpsmoodstavce"/>
    <w:uiPriority w:val="1"/>
    <w:qFormat/>
    <w:rPr>
      <w:b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Styl11bZarovnatdobloku">
    <w:name w:val="Styl 11 b. Zarovnat do bloku"/>
    <w:basedOn w:val="Normln"/>
    <w:pPr>
      <w:tabs>
        <w:tab w:val="clear" w:pos="9072"/>
      </w:tabs>
      <w:suppressAutoHyphens/>
      <w:spacing w:before="0" w:line="240" w:lineRule="auto"/>
      <w:jc w:val="left"/>
    </w:pPr>
    <w:rPr>
      <w:rFonts w:ascii="Times New Roman" w:eastAsia="Times New Roman" w:hAnsi="Times New Roman"/>
      <w:szCs w:val="20"/>
      <w:lang w:eastAsia="ar-SA" w:bidi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TableParagraph">
    <w:name w:val="Table Paragraph"/>
    <w:basedOn w:val="Normln"/>
    <w:uiPriority w:val="1"/>
    <w:qFormat/>
    <w:pPr>
      <w:widowControl w:val="0"/>
      <w:tabs>
        <w:tab w:val="clear" w:pos="9072"/>
      </w:tabs>
      <w:spacing w:before="0" w:line="240" w:lineRule="auto"/>
      <w:jc w:val="left"/>
    </w:pPr>
    <w:rPr>
      <w:rFonts w:asciiTheme="minorHAnsi" w:eastAsiaTheme="minorHAnsi" w:hAnsiTheme="minorHAnsi" w:cstheme="minorBidi"/>
      <w:lang w:bidi="ar-SA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mka1">
    <w:name w:val="Světlá mřížka1"/>
    <w:basedOn w:val="Normlntabulka"/>
    <w:uiPriority w:val="6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Zstupntext">
    <w:name w:val="Placeholder Text"/>
    <w:uiPriority w:val="99"/>
    <w:semiHidden/>
    <w:rPr>
      <w:rFonts w:cs="Times New Roman"/>
      <w:color w:val="808080"/>
    </w:rPr>
  </w:style>
  <w:style w:type="paragraph" w:customStyle="1" w:styleId="CharCharCharChar3">
    <w:name w:val="Char Char Char Char3"/>
    <w:basedOn w:val="Normln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NeNadpis1">
    <w:name w:val="NeNadpis 1"/>
    <w:basedOn w:val="Nadpis1"/>
    <w:link w:val="NeNadpis1Char"/>
    <w:qFormat/>
    <w:pPr>
      <w:numPr>
        <w:numId w:val="0"/>
      </w:numPr>
      <w:tabs>
        <w:tab w:val="right" w:pos="9072"/>
      </w:tabs>
      <w:spacing w:before="240"/>
    </w:pPr>
    <w:rPr>
      <w:sz w:val="32"/>
    </w:rPr>
  </w:style>
  <w:style w:type="character" w:customStyle="1" w:styleId="NeNadpis1Char">
    <w:name w:val="NeNadpis 1 Char"/>
    <w:basedOn w:val="Nadpis1Char"/>
    <w:link w:val="NeNadpis1"/>
    <w:rPr>
      <w:rFonts w:eastAsia="Times New Roman"/>
      <w:b/>
      <w:bCs/>
      <w:sz w:val="32"/>
      <w:szCs w:val="28"/>
      <w:lang w:eastAsia="en-US" w:bidi="en-US"/>
    </w:rPr>
  </w:style>
  <w:style w:type="paragraph" w:styleId="Textvysvtlivek">
    <w:name w:val="endnote text"/>
    <w:basedOn w:val="Normln"/>
    <w:link w:val="TextvysvtlivekChar"/>
    <w:pPr>
      <w:spacing w:before="0" w:line="240" w:lineRule="auto"/>
    </w:pPr>
    <w:rPr>
      <w:rFonts w:eastAsia="Times New Roman"/>
      <w:sz w:val="20"/>
      <w:szCs w:val="20"/>
      <w:lang w:bidi="ar-SA"/>
    </w:rPr>
  </w:style>
  <w:style w:type="character" w:customStyle="1" w:styleId="TextvysvtlivekChar">
    <w:name w:val="Text vysvětlivek Char"/>
    <w:basedOn w:val="Standardnpsmoodstavce"/>
    <w:link w:val="Textvysvtlivek"/>
    <w:rPr>
      <w:rFonts w:eastAsia="Times New Roman"/>
      <w:lang w:eastAsia="en-US"/>
    </w:rPr>
  </w:style>
  <w:style w:type="character" w:styleId="Odkaznavysvtlivky">
    <w:name w:val="endnote reference"/>
    <w:basedOn w:val="Standardnpsmoodstavce"/>
    <w:rPr>
      <w:vertAlign w:val="superscript"/>
    </w:rPr>
  </w:style>
  <w:style w:type="character" w:styleId="PromnnHTML">
    <w:name w:val="HTML Variable"/>
    <w:basedOn w:val="Standardnpsmoodstavce"/>
    <w:uiPriority w:val="99"/>
    <w:unhideWhenUsed/>
    <w:rPr>
      <w:b/>
      <w:bCs/>
      <w:i w:val="0"/>
      <w:iCs w:val="0"/>
    </w:rPr>
  </w:style>
  <w:style w:type="paragraph" w:customStyle="1" w:styleId="Smlouva2">
    <w:name w:val="Smlouva2"/>
    <w:basedOn w:val="Normln"/>
    <w:pPr>
      <w:tabs>
        <w:tab w:val="clear" w:pos="9072"/>
      </w:tabs>
      <w:spacing w:before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slovn">
    <w:name w:val="Číslování"/>
    <w:basedOn w:val="Normln"/>
    <w:pPr>
      <w:tabs>
        <w:tab w:val="clear" w:pos="9072"/>
      </w:tabs>
      <w:spacing w:line="240" w:lineRule="auto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l1">
    <w:name w:val="l1"/>
    <w:basedOn w:val="Normln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F676-80D7-46D5-B76E-A9F0EC46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2308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15900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2018-02-09T10:40:00Z</cp:lastPrinted>
  <dcterms:created xsi:type="dcterms:W3CDTF">2018-02-27T15:01:00Z</dcterms:created>
  <dcterms:modified xsi:type="dcterms:W3CDTF">2018-02-27T15:02:00Z</dcterms:modified>
</cp:coreProperties>
</file>