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02" w:rsidRPr="002B2D48" w:rsidRDefault="00522102" w:rsidP="00522102">
      <w:pPr>
        <w:pStyle w:val="Nzev"/>
        <w:rPr>
          <w:rFonts w:ascii="Arial" w:hAnsi="Arial" w:cs="Arial"/>
          <w:sz w:val="44"/>
          <w:szCs w:val="44"/>
        </w:rPr>
      </w:pPr>
      <w:r w:rsidRPr="002B2D48">
        <w:rPr>
          <w:rFonts w:ascii="Arial" w:hAnsi="Arial" w:cs="Arial"/>
          <w:sz w:val="44"/>
          <w:szCs w:val="44"/>
        </w:rPr>
        <w:t>Smlouva</w:t>
      </w:r>
    </w:p>
    <w:p w:rsidR="00522102" w:rsidRPr="002B2D48" w:rsidRDefault="00522102" w:rsidP="00522102">
      <w:pPr>
        <w:pBdr>
          <w:top w:val="single" w:sz="6" w:space="3" w:color="auto" w:shadow="1"/>
          <w:left w:val="single" w:sz="6" w:space="3" w:color="auto" w:shadow="1"/>
          <w:bottom w:val="single" w:sz="6" w:space="3" w:color="auto" w:shadow="1"/>
          <w:right w:val="single" w:sz="6" w:space="3" w:color="auto" w:shadow="1"/>
        </w:pBdr>
        <w:shd w:val="pct25" w:color="auto" w:fill="auto"/>
        <w:jc w:val="center"/>
        <w:rPr>
          <w:rFonts w:ascii="Arial" w:hAnsi="Arial" w:cs="Arial"/>
          <w:b/>
          <w:sz w:val="28"/>
          <w:szCs w:val="28"/>
        </w:rPr>
      </w:pPr>
      <w:r w:rsidRPr="002B2D48">
        <w:rPr>
          <w:rFonts w:ascii="Arial" w:hAnsi="Arial" w:cs="Arial"/>
          <w:b/>
          <w:sz w:val="28"/>
          <w:szCs w:val="28"/>
        </w:rPr>
        <w:t>o plnění podmínek výběrového řízení</w:t>
      </w:r>
    </w:p>
    <w:p w:rsidR="00522102" w:rsidRPr="002B2D48" w:rsidRDefault="00522102" w:rsidP="00522102">
      <w:pPr>
        <w:spacing w:before="12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</w:p>
    <w:p w:rsidR="00522102" w:rsidRPr="002B2D48" w:rsidRDefault="00522102" w:rsidP="00522102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 xml:space="preserve">pro </w:t>
      </w:r>
      <w:r>
        <w:rPr>
          <w:rFonts w:ascii="Arial" w:hAnsi="Arial" w:cs="Arial"/>
          <w:b/>
          <w:sz w:val="22"/>
          <w:szCs w:val="22"/>
        </w:rPr>
        <w:t>prodej pozemků</w:t>
      </w:r>
      <w:r w:rsidRPr="002B2D48">
        <w:rPr>
          <w:rFonts w:ascii="Arial" w:hAnsi="Arial" w:cs="Arial"/>
          <w:b/>
          <w:sz w:val="22"/>
          <w:szCs w:val="22"/>
        </w:rPr>
        <w:t xml:space="preserve"> ve vlastnictví města Litvínov, včetně smlouvy o smlouvě </w:t>
      </w:r>
      <w:r>
        <w:rPr>
          <w:rFonts w:ascii="Arial" w:hAnsi="Arial" w:cs="Arial"/>
          <w:b/>
          <w:sz w:val="22"/>
          <w:szCs w:val="22"/>
        </w:rPr>
        <w:t>budoucí kupní o nabytí pozemků s ujednáním o předkup</w:t>
      </w:r>
      <w:r w:rsidR="00ED32C0">
        <w:rPr>
          <w:rFonts w:ascii="Arial" w:hAnsi="Arial" w:cs="Arial"/>
          <w:b/>
          <w:sz w:val="22"/>
          <w:szCs w:val="22"/>
        </w:rPr>
        <w:t>ním právu a zřízení služebnosti inženýrské sítě</w:t>
      </w:r>
    </w:p>
    <w:p w:rsidR="00522102" w:rsidRPr="002B2D48" w:rsidRDefault="00522102" w:rsidP="00522102">
      <w:pPr>
        <w:jc w:val="center"/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 xml:space="preserve">uzavřená podle </w:t>
      </w:r>
      <w:r>
        <w:rPr>
          <w:rFonts w:ascii="Arial" w:hAnsi="Arial" w:cs="Arial"/>
          <w:b/>
          <w:sz w:val="22"/>
          <w:szCs w:val="22"/>
        </w:rPr>
        <w:t>platných obe</w:t>
      </w:r>
      <w:r w:rsidR="00987BF9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ně závazných </w:t>
      </w:r>
      <w:r w:rsidR="00987BF9">
        <w:rPr>
          <w:rFonts w:ascii="Arial" w:hAnsi="Arial" w:cs="Arial"/>
          <w:b/>
          <w:sz w:val="22"/>
          <w:szCs w:val="22"/>
        </w:rPr>
        <w:t>právních</w:t>
      </w:r>
      <w:r>
        <w:rPr>
          <w:rFonts w:ascii="Arial" w:hAnsi="Arial" w:cs="Arial"/>
          <w:b/>
          <w:sz w:val="22"/>
          <w:szCs w:val="22"/>
        </w:rPr>
        <w:t xml:space="preserve"> předpisů,</w:t>
      </w:r>
      <w:r w:rsidRPr="002B2D48">
        <w:rPr>
          <w:rFonts w:ascii="Arial" w:hAnsi="Arial" w:cs="Arial"/>
          <w:b/>
          <w:sz w:val="22"/>
          <w:szCs w:val="22"/>
        </w:rPr>
        <w:t xml:space="preserve"> níže uvedeného dne, měsíce a roku</w:t>
      </w:r>
    </w:p>
    <w:p w:rsidR="00522102" w:rsidRPr="002B2D48" w:rsidRDefault="00522102" w:rsidP="00522102">
      <w:pPr>
        <w:jc w:val="center"/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>mezi účastníky, kterými jsou:</w:t>
      </w:r>
    </w:p>
    <w:p w:rsidR="00522102" w:rsidRPr="002B2D48" w:rsidRDefault="00522102" w:rsidP="00522102">
      <w:pPr>
        <w:numPr>
          <w:ilvl w:val="0"/>
          <w:numId w:val="1"/>
        </w:numPr>
        <w:spacing w:before="360"/>
        <w:ind w:left="284" w:hanging="284"/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>Město Litvínov</w:t>
      </w:r>
    </w:p>
    <w:p w:rsidR="00522102" w:rsidRPr="002B2D48" w:rsidRDefault="00522102" w:rsidP="00522102">
      <w:pPr>
        <w:ind w:firstLine="284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zastoupeno:       </w:t>
      </w:r>
      <w:r w:rsidRPr="002B2D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Kamilou Bláhovou</w:t>
      </w:r>
    </w:p>
    <w:p w:rsidR="00522102" w:rsidRPr="002B2D48" w:rsidRDefault="00522102" w:rsidP="00522102">
      <w:pPr>
        <w:ind w:firstLine="284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                      </w:t>
      </w:r>
      <w:r w:rsidRPr="002B2D48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B2D48">
        <w:rPr>
          <w:rFonts w:ascii="Arial" w:hAnsi="Arial" w:cs="Arial"/>
          <w:sz w:val="22"/>
          <w:szCs w:val="22"/>
        </w:rPr>
        <w:t>ou města</w:t>
      </w:r>
    </w:p>
    <w:p w:rsidR="00522102" w:rsidRPr="002B2D48" w:rsidRDefault="00522102" w:rsidP="00522102">
      <w:pPr>
        <w:ind w:firstLine="284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sídlo:                 </w:t>
      </w:r>
      <w:r w:rsidRPr="002B2D48">
        <w:rPr>
          <w:rFonts w:ascii="Arial" w:hAnsi="Arial" w:cs="Arial"/>
          <w:sz w:val="22"/>
          <w:szCs w:val="22"/>
        </w:rPr>
        <w:tab/>
        <w:t xml:space="preserve">náměstí Míru 11, 436 </w:t>
      </w:r>
      <w:r>
        <w:rPr>
          <w:rFonts w:ascii="Arial" w:hAnsi="Arial" w:cs="Arial"/>
          <w:sz w:val="22"/>
          <w:szCs w:val="22"/>
        </w:rPr>
        <w:t>0</w:t>
      </w:r>
      <w:r w:rsidRPr="002B2D48">
        <w:rPr>
          <w:rFonts w:ascii="Arial" w:hAnsi="Arial" w:cs="Arial"/>
          <w:sz w:val="22"/>
          <w:szCs w:val="22"/>
        </w:rPr>
        <w:t>1 Litvínov</w:t>
      </w:r>
    </w:p>
    <w:p w:rsidR="00522102" w:rsidRPr="002B2D48" w:rsidRDefault="00522102" w:rsidP="00522102">
      <w:pPr>
        <w:ind w:firstLine="284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IČ:                  </w:t>
      </w:r>
      <w:r w:rsidRPr="002B2D48">
        <w:rPr>
          <w:rFonts w:ascii="Arial" w:hAnsi="Arial" w:cs="Arial"/>
          <w:sz w:val="22"/>
          <w:szCs w:val="22"/>
        </w:rPr>
        <w:tab/>
        <w:t>00266027</w:t>
      </w:r>
    </w:p>
    <w:p w:rsidR="00522102" w:rsidRPr="002B2D48" w:rsidRDefault="00522102" w:rsidP="00522102">
      <w:pPr>
        <w:ind w:firstLine="284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DIČ:</w:t>
      </w:r>
      <w:r w:rsidRPr="002B2D48">
        <w:rPr>
          <w:rFonts w:ascii="Arial" w:hAnsi="Arial" w:cs="Arial"/>
          <w:sz w:val="22"/>
          <w:szCs w:val="22"/>
        </w:rPr>
        <w:tab/>
      </w:r>
      <w:r w:rsidRPr="002B2D48">
        <w:rPr>
          <w:rFonts w:ascii="Arial" w:hAnsi="Arial" w:cs="Arial"/>
          <w:sz w:val="22"/>
          <w:szCs w:val="22"/>
        </w:rPr>
        <w:tab/>
        <w:t>CZ00266027</w:t>
      </w:r>
    </w:p>
    <w:p w:rsidR="00522102" w:rsidRDefault="00522102" w:rsidP="00522102">
      <w:pPr>
        <w:ind w:firstLine="284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Pr="002B2D48">
        <w:rPr>
          <w:rFonts w:ascii="Arial" w:hAnsi="Arial" w:cs="Arial"/>
          <w:sz w:val="22"/>
          <w:szCs w:val="22"/>
        </w:rPr>
        <w:t>spojení</w:t>
      </w:r>
      <w:proofErr w:type="gramEnd"/>
      <w:r w:rsidRPr="002B2D48">
        <w:rPr>
          <w:rFonts w:ascii="Arial" w:hAnsi="Arial" w:cs="Arial"/>
          <w:sz w:val="22"/>
          <w:szCs w:val="22"/>
        </w:rPr>
        <w:t xml:space="preserve">:      </w:t>
      </w:r>
      <w:r w:rsidRPr="002B2D48">
        <w:rPr>
          <w:rFonts w:ascii="Arial" w:hAnsi="Arial" w:cs="Arial"/>
          <w:sz w:val="22"/>
          <w:szCs w:val="22"/>
        </w:rPr>
        <w:tab/>
        <w:t xml:space="preserve">Komerční banka, a.s., </w:t>
      </w:r>
      <w:r>
        <w:rPr>
          <w:rFonts w:ascii="Arial" w:hAnsi="Arial" w:cs="Arial"/>
          <w:sz w:val="22"/>
          <w:szCs w:val="22"/>
        </w:rPr>
        <w:t>pobočka Most, expozitura Litvínov</w:t>
      </w:r>
    </w:p>
    <w:p w:rsidR="00522102" w:rsidRPr="002B2D48" w:rsidRDefault="00522102" w:rsidP="00522102">
      <w:pPr>
        <w:ind w:left="1418" w:firstLine="709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č. </w:t>
      </w:r>
      <w:proofErr w:type="spellStart"/>
      <w:r w:rsidRPr="002B2D48">
        <w:rPr>
          <w:rFonts w:ascii="Arial" w:hAnsi="Arial" w:cs="Arial"/>
          <w:sz w:val="22"/>
          <w:szCs w:val="22"/>
        </w:rPr>
        <w:t>ú.</w:t>
      </w:r>
      <w:proofErr w:type="spellEnd"/>
      <w:r w:rsidRPr="002B2D48">
        <w:rPr>
          <w:rFonts w:ascii="Arial" w:hAnsi="Arial" w:cs="Arial"/>
          <w:sz w:val="22"/>
          <w:szCs w:val="22"/>
        </w:rPr>
        <w:t>: 190000921491/0100</w:t>
      </w:r>
    </w:p>
    <w:p w:rsidR="00522102" w:rsidRPr="002B2D48" w:rsidRDefault="00522102" w:rsidP="00522102">
      <w:pPr>
        <w:ind w:firstLine="284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>(dále jen Město)</w:t>
      </w:r>
    </w:p>
    <w:p w:rsidR="00522102" w:rsidRPr="002B2D48" w:rsidRDefault="00522102" w:rsidP="007900FD">
      <w:pPr>
        <w:ind w:left="284"/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jakožto účastník smlouvy, který vypsal výběrové řízení pro </w:t>
      </w:r>
      <w:r>
        <w:rPr>
          <w:rFonts w:ascii="Arial" w:hAnsi="Arial" w:cs="Arial"/>
          <w:sz w:val="22"/>
          <w:szCs w:val="22"/>
        </w:rPr>
        <w:t>pronájem</w:t>
      </w:r>
      <w:r w:rsidRPr="002B2D48">
        <w:rPr>
          <w:rFonts w:ascii="Arial" w:hAnsi="Arial" w:cs="Arial"/>
          <w:sz w:val="22"/>
          <w:szCs w:val="22"/>
        </w:rPr>
        <w:t xml:space="preserve"> pozemků ve</w:t>
      </w:r>
      <w:r w:rsidR="00ED32C0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vlastnictví Města</w:t>
      </w:r>
    </w:p>
    <w:p w:rsidR="00522102" w:rsidRPr="002B2D48" w:rsidRDefault="00522102" w:rsidP="00522102">
      <w:pPr>
        <w:spacing w:before="120" w:after="120"/>
        <w:ind w:firstLine="284"/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 xml:space="preserve">a </w:t>
      </w:r>
    </w:p>
    <w:p w:rsidR="0022083B" w:rsidRDefault="00522102" w:rsidP="00522102">
      <w:pPr>
        <w:ind w:left="284" w:hanging="284"/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 xml:space="preserve">2.  </w:t>
      </w:r>
      <w:r w:rsidR="00FB173C">
        <w:rPr>
          <w:rFonts w:ascii="Arial" w:hAnsi="Arial" w:cs="Arial"/>
          <w:b/>
          <w:sz w:val="22"/>
          <w:szCs w:val="22"/>
        </w:rPr>
        <w:t>MICROCONSULT s.r.o.</w:t>
      </w:r>
    </w:p>
    <w:p w:rsidR="00522102" w:rsidRDefault="00F80343" w:rsidP="00522102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2083B">
        <w:rPr>
          <w:rFonts w:ascii="Arial" w:hAnsi="Arial" w:cs="Arial"/>
          <w:sz w:val="22"/>
          <w:szCs w:val="22"/>
        </w:rPr>
        <w:t>zastoupena:</w:t>
      </w:r>
      <w:r w:rsidR="0022083B">
        <w:rPr>
          <w:rFonts w:ascii="Arial" w:hAnsi="Arial" w:cs="Arial"/>
          <w:sz w:val="22"/>
          <w:szCs w:val="22"/>
        </w:rPr>
        <w:tab/>
      </w:r>
      <w:r w:rsidR="00FB173C">
        <w:rPr>
          <w:rFonts w:ascii="Arial" w:hAnsi="Arial" w:cs="Arial"/>
          <w:sz w:val="22"/>
          <w:szCs w:val="22"/>
        </w:rPr>
        <w:t>Karlem Rosenbaumem</w:t>
      </w:r>
    </w:p>
    <w:p w:rsidR="0022083B" w:rsidRPr="0022083B" w:rsidRDefault="0022083B" w:rsidP="00522102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jednatelem společnosti</w:t>
      </w:r>
    </w:p>
    <w:p w:rsidR="00522102" w:rsidRDefault="00522102" w:rsidP="00522102">
      <w:pPr>
        <w:rPr>
          <w:rFonts w:ascii="Arial" w:hAnsi="Arial" w:cs="Arial"/>
          <w:sz w:val="22"/>
          <w:szCs w:val="22"/>
        </w:rPr>
      </w:pPr>
      <w:r w:rsidRPr="00F80343">
        <w:rPr>
          <w:rFonts w:ascii="Arial" w:hAnsi="Arial" w:cs="Arial"/>
          <w:sz w:val="22"/>
          <w:szCs w:val="22"/>
        </w:rPr>
        <w:t xml:space="preserve">     </w:t>
      </w:r>
      <w:r w:rsidR="0022083B">
        <w:rPr>
          <w:rFonts w:ascii="Arial" w:hAnsi="Arial" w:cs="Arial"/>
          <w:sz w:val="22"/>
          <w:szCs w:val="22"/>
        </w:rPr>
        <w:t>sídlo</w:t>
      </w:r>
      <w:r w:rsidR="00F80343" w:rsidRPr="00F80343">
        <w:rPr>
          <w:rFonts w:ascii="Arial" w:hAnsi="Arial" w:cs="Arial"/>
          <w:sz w:val="22"/>
          <w:szCs w:val="22"/>
        </w:rPr>
        <w:t>:</w:t>
      </w:r>
      <w:r w:rsidR="00F80343" w:rsidRPr="00F80343">
        <w:rPr>
          <w:rFonts w:ascii="Arial" w:hAnsi="Arial" w:cs="Arial"/>
          <w:sz w:val="22"/>
          <w:szCs w:val="22"/>
        </w:rPr>
        <w:tab/>
      </w:r>
      <w:r w:rsidR="0022083B">
        <w:rPr>
          <w:rFonts w:ascii="Arial" w:hAnsi="Arial" w:cs="Arial"/>
          <w:sz w:val="22"/>
          <w:szCs w:val="22"/>
        </w:rPr>
        <w:tab/>
      </w:r>
      <w:r w:rsidR="00FB173C">
        <w:rPr>
          <w:rFonts w:ascii="Arial" w:hAnsi="Arial" w:cs="Arial"/>
          <w:sz w:val="22"/>
          <w:szCs w:val="22"/>
        </w:rPr>
        <w:t>U Zámeckého parku 682, 436 01 Litvínov</w:t>
      </w:r>
    </w:p>
    <w:p w:rsidR="0022083B" w:rsidRPr="002B2D48" w:rsidRDefault="0022083B" w:rsidP="0022083B">
      <w:pPr>
        <w:ind w:firstLine="284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IČ:                  </w:t>
      </w:r>
      <w:r w:rsidRPr="002B2D48">
        <w:rPr>
          <w:rFonts w:ascii="Arial" w:hAnsi="Arial" w:cs="Arial"/>
          <w:sz w:val="22"/>
          <w:szCs w:val="22"/>
        </w:rPr>
        <w:tab/>
      </w:r>
      <w:r w:rsidR="00FB173C">
        <w:rPr>
          <w:rFonts w:ascii="Arial" w:hAnsi="Arial" w:cs="Arial"/>
          <w:sz w:val="22"/>
          <w:szCs w:val="22"/>
        </w:rPr>
        <w:t>64053482</w:t>
      </w:r>
    </w:p>
    <w:p w:rsidR="0022083B" w:rsidRPr="002B2D48" w:rsidRDefault="0022083B" w:rsidP="0022083B">
      <w:pPr>
        <w:ind w:firstLine="284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DIČ:</w:t>
      </w:r>
      <w:r w:rsidRPr="002B2D48">
        <w:rPr>
          <w:rFonts w:ascii="Arial" w:hAnsi="Arial" w:cs="Arial"/>
          <w:sz w:val="22"/>
          <w:szCs w:val="22"/>
        </w:rPr>
        <w:tab/>
      </w:r>
      <w:r w:rsidRPr="002B2D48">
        <w:rPr>
          <w:rFonts w:ascii="Arial" w:hAnsi="Arial" w:cs="Arial"/>
          <w:sz w:val="22"/>
          <w:szCs w:val="22"/>
        </w:rPr>
        <w:tab/>
        <w:t>CZ</w:t>
      </w:r>
      <w:r w:rsidR="00FB173C">
        <w:rPr>
          <w:rFonts w:ascii="Arial" w:hAnsi="Arial" w:cs="Arial"/>
          <w:sz w:val="22"/>
          <w:szCs w:val="22"/>
        </w:rPr>
        <w:t>64053482</w:t>
      </w: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 xml:space="preserve">     </w:t>
      </w:r>
      <w:r w:rsidRPr="002B2D48">
        <w:rPr>
          <w:rFonts w:ascii="Arial" w:hAnsi="Arial" w:cs="Arial"/>
          <w:sz w:val="22"/>
          <w:szCs w:val="22"/>
        </w:rPr>
        <w:t>(</w:t>
      </w:r>
      <w:r w:rsidRPr="002B2D48">
        <w:rPr>
          <w:rFonts w:ascii="Arial" w:hAnsi="Arial" w:cs="Arial"/>
          <w:b/>
          <w:sz w:val="22"/>
          <w:szCs w:val="22"/>
        </w:rPr>
        <w:t>dále jen zájemce</w:t>
      </w:r>
      <w:r w:rsidRPr="002B2D48">
        <w:rPr>
          <w:rFonts w:ascii="Arial" w:hAnsi="Arial" w:cs="Arial"/>
          <w:sz w:val="22"/>
          <w:szCs w:val="22"/>
        </w:rPr>
        <w:t>)</w:t>
      </w:r>
    </w:p>
    <w:p w:rsidR="00522102" w:rsidRPr="00C97161" w:rsidRDefault="00522102" w:rsidP="00522102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>a kteří se dnešního dne dohodli takto:</w:t>
      </w:r>
    </w:p>
    <w:p w:rsidR="00522102" w:rsidRPr="002B2D48" w:rsidRDefault="00522102" w:rsidP="00522102">
      <w:pPr>
        <w:jc w:val="center"/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>I.</w:t>
      </w:r>
    </w:p>
    <w:p w:rsidR="00522102" w:rsidRPr="002B2D48" w:rsidRDefault="00522102" w:rsidP="00522102">
      <w:pPr>
        <w:rPr>
          <w:rFonts w:ascii="Arial" w:hAnsi="Arial" w:cs="Arial"/>
          <w:sz w:val="16"/>
          <w:szCs w:val="16"/>
        </w:rPr>
      </w:pPr>
    </w:p>
    <w:p w:rsidR="00522102" w:rsidRPr="002B2D48" w:rsidRDefault="00522102" w:rsidP="00522102">
      <w:pPr>
        <w:pStyle w:val="Zkladntext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Město Litvínov zveřejnilo</w:t>
      </w:r>
      <w:r w:rsidRPr="002B2D48">
        <w:rPr>
          <w:rFonts w:ascii="Arial" w:hAnsi="Arial" w:cs="Arial"/>
          <w:iCs/>
          <w:sz w:val="22"/>
          <w:szCs w:val="22"/>
        </w:rPr>
        <w:t xml:space="preserve"> na úřední desce Městského úřadu v Litvínově </w:t>
      </w:r>
      <w:r>
        <w:rPr>
          <w:rFonts w:ascii="Arial" w:hAnsi="Arial" w:cs="Arial"/>
          <w:iCs/>
          <w:sz w:val="22"/>
          <w:szCs w:val="22"/>
        </w:rPr>
        <w:t xml:space="preserve">a webových stránkách města Litvínova </w:t>
      </w:r>
      <w:r w:rsidR="00F80343">
        <w:rPr>
          <w:rFonts w:ascii="Arial" w:hAnsi="Arial" w:cs="Arial"/>
          <w:iCs/>
          <w:sz w:val="22"/>
          <w:szCs w:val="22"/>
        </w:rPr>
        <w:t>od 06. 04</w:t>
      </w:r>
      <w:r w:rsidRPr="002B2D48">
        <w:rPr>
          <w:rFonts w:ascii="Arial" w:hAnsi="Arial" w:cs="Arial"/>
          <w:iCs/>
          <w:sz w:val="22"/>
          <w:szCs w:val="22"/>
        </w:rPr>
        <w:t>.</w:t>
      </w:r>
      <w:r w:rsidR="00F80343">
        <w:rPr>
          <w:rFonts w:ascii="Arial" w:hAnsi="Arial" w:cs="Arial"/>
          <w:iCs/>
          <w:sz w:val="22"/>
          <w:szCs w:val="22"/>
        </w:rPr>
        <w:t xml:space="preserve"> 2018</w:t>
      </w:r>
      <w:r w:rsidRPr="002B2D48">
        <w:rPr>
          <w:rFonts w:ascii="Arial" w:hAnsi="Arial" w:cs="Arial"/>
          <w:iCs/>
          <w:sz w:val="22"/>
          <w:szCs w:val="22"/>
        </w:rPr>
        <w:t xml:space="preserve"> </w:t>
      </w:r>
      <w:r w:rsidRPr="002B2D48">
        <w:rPr>
          <w:rFonts w:ascii="Arial" w:hAnsi="Arial" w:cs="Arial"/>
          <w:sz w:val="22"/>
          <w:szCs w:val="22"/>
        </w:rPr>
        <w:t xml:space="preserve">v souladu s ustanovením podle § 39 odst. 1 zákona č. 128/2000 Sb., o obcích, záměr </w:t>
      </w:r>
      <w:r>
        <w:rPr>
          <w:rFonts w:ascii="Arial" w:hAnsi="Arial" w:cs="Arial"/>
          <w:sz w:val="22"/>
          <w:szCs w:val="22"/>
        </w:rPr>
        <w:t>prodat</w:t>
      </w:r>
      <w:r w:rsidRPr="002B2D48">
        <w:rPr>
          <w:rFonts w:ascii="Arial" w:hAnsi="Arial" w:cs="Arial"/>
          <w:sz w:val="22"/>
          <w:szCs w:val="22"/>
        </w:rPr>
        <w:t xml:space="preserve"> pozemky v katastrálním území </w:t>
      </w:r>
      <w:r>
        <w:rPr>
          <w:rFonts w:ascii="Arial" w:hAnsi="Arial" w:cs="Arial"/>
          <w:sz w:val="22"/>
          <w:szCs w:val="22"/>
        </w:rPr>
        <w:t>Horní Litvínov</w:t>
      </w:r>
      <w:r w:rsidRPr="002B2D48">
        <w:rPr>
          <w:rFonts w:ascii="Arial" w:hAnsi="Arial" w:cs="Arial"/>
          <w:sz w:val="22"/>
          <w:szCs w:val="22"/>
        </w:rPr>
        <w:t>, identifikované takto:</w:t>
      </w:r>
    </w:p>
    <w:p w:rsidR="00522102" w:rsidRDefault="00522102" w:rsidP="00522102">
      <w:pPr>
        <w:tabs>
          <w:tab w:val="left" w:leader="dot" w:pos="0"/>
          <w:tab w:val="left" w:pos="1701"/>
          <w:tab w:val="left" w:pos="3402"/>
        </w:tabs>
        <w:rPr>
          <w:rFonts w:ascii="Arial" w:hAnsi="Arial" w:cs="Arial"/>
          <w:b/>
          <w:sz w:val="22"/>
          <w:szCs w:val="22"/>
        </w:rPr>
      </w:pPr>
    </w:p>
    <w:p w:rsidR="00522102" w:rsidRDefault="00522102" w:rsidP="00522102">
      <w:pPr>
        <w:tabs>
          <w:tab w:val="left" w:leader="dot" w:pos="0"/>
          <w:tab w:val="left" w:pos="1701"/>
          <w:tab w:val="left" w:pos="3402"/>
        </w:tabs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 xml:space="preserve">parcelní číslo </w:t>
      </w:r>
      <w:r>
        <w:rPr>
          <w:rFonts w:ascii="Arial" w:hAnsi="Arial" w:cs="Arial"/>
          <w:b/>
          <w:sz w:val="22"/>
          <w:szCs w:val="22"/>
        </w:rPr>
        <w:t>1318/3</w:t>
      </w:r>
      <w:r w:rsidRPr="002B2D48"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ostatní plocha, jiná plocha</w:t>
      </w:r>
      <w:r w:rsidRPr="002B2D48"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  <w:t xml:space="preserve">o výměře </w:t>
      </w:r>
      <w:r>
        <w:rPr>
          <w:rFonts w:ascii="Arial" w:hAnsi="Arial" w:cs="Arial"/>
          <w:b/>
          <w:sz w:val="22"/>
          <w:szCs w:val="22"/>
        </w:rPr>
        <w:t>1 440 m²</w:t>
      </w:r>
    </w:p>
    <w:p w:rsidR="00522102" w:rsidRPr="002B2D48" w:rsidRDefault="00522102" w:rsidP="00522102">
      <w:pPr>
        <w:tabs>
          <w:tab w:val="left" w:leader="dot" w:pos="0"/>
          <w:tab w:val="left" w:pos="1701"/>
          <w:tab w:val="left" w:pos="3402"/>
        </w:tabs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 xml:space="preserve">parcelní číslo </w:t>
      </w:r>
      <w:r>
        <w:rPr>
          <w:rFonts w:ascii="Arial" w:hAnsi="Arial" w:cs="Arial"/>
          <w:b/>
          <w:sz w:val="22"/>
          <w:szCs w:val="22"/>
        </w:rPr>
        <w:t>1319/2</w:t>
      </w:r>
      <w:r w:rsidRPr="002B2D48"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zahrada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  <w:t xml:space="preserve">o výměře </w:t>
      </w:r>
      <w:r>
        <w:rPr>
          <w:rFonts w:ascii="Arial" w:hAnsi="Arial" w:cs="Arial"/>
          <w:b/>
          <w:sz w:val="22"/>
          <w:szCs w:val="22"/>
        </w:rPr>
        <w:t>3 117 m²</w:t>
      </w:r>
    </w:p>
    <w:p w:rsidR="00522102" w:rsidRPr="002B2D48" w:rsidRDefault="00522102" w:rsidP="00522102">
      <w:pPr>
        <w:tabs>
          <w:tab w:val="left" w:leader="dot" w:pos="0"/>
          <w:tab w:val="left" w:pos="1701"/>
          <w:tab w:val="left" w:pos="3402"/>
        </w:tabs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 xml:space="preserve">parcelní číslo </w:t>
      </w:r>
      <w:r>
        <w:rPr>
          <w:rFonts w:ascii="Arial" w:hAnsi="Arial" w:cs="Arial"/>
          <w:b/>
          <w:sz w:val="22"/>
          <w:szCs w:val="22"/>
        </w:rPr>
        <w:t>1320/1</w:t>
      </w:r>
      <w:r w:rsidRPr="002B2D48"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ostatní plocha, jiná plocha</w:t>
      </w:r>
      <w:r w:rsidRPr="002B2D48"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  <w:t xml:space="preserve">o výměře </w:t>
      </w:r>
      <w:r>
        <w:rPr>
          <w:rFonts w:ascii="Arial" w:hAnsi="Arial" w:cs="Arial"/>
          <w:b/>
          <w:sz w:val="22"/>
          <w:szCs w:val="22"/>
        </w:rPr>
        <w:t>2 519 m²</w:t>
      </w:r>
    </w:p>
    <w:p w:rsidR="00522102" w:rsidRPr="002B2D48" w:rsidRDefault="00522102" w:rsidP="00522102">
      <w:pPr>
        <w:tabs>
          <w:tab w:val="left" w:leader="dot" w:pos="0"/>
          <w:tab w:val="left" w:pos="1701"/>
          <w:tab w:val="left" w:pos="3402"/>
        </w:tabs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 xml:space="preserve">parcelní číslo </w:t>
      </w:r>
      <w:r>
        <w:rPr>
          <w:rFonts w:ascii="Arial" w:hAnsi="Arial" w:cs="Arial"/>
          <w:b/>
          <w:sz w:val="22"/>
          <w:szCs w:val="22"/>
        </w:rPr>
        <w:t>1320/2</w:t>
      </w:r>
      <w:r w:rsidRPr="002B2D48"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ostatní plocha, jiná plocha</w:t>
      </w:r>
      <w:r w:rsidRPr="002B2D48"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ab/>
        <w:t xml:space="preserve">o výměře </w:t>
      </w:r>
      <w:r>
        <w:rPr>
          <w:rFonts w:ascii="Arial" w:hAnsi="Arial" w:cs="Arial"/>
          <w:b/>
          <w:sz w:val="22"/>
          <w:szCs w:val="22"/>
        </w:rPr>
        <w:t>2 557 m²</w:t>
      </w:r>
    </w:p>
    <w:p w:rsidR="00522102" w:rsidRPr="002B2D48" w:rsidRDefault="00522102" w:rsidP="00522102">
      <w:pPr>
        <w:tabs>
          <w:tab w:val="left" w:leader="dot" w:pos="0"/>
          <w:tab w:val="left" w:pos="1701"/>
          <w:tab w:val="left" w:pos="3402"/>
        </w:tabs>
        <w:rPr>
          <w:rFonts w:ascii="Arial" w:hAnsi="Arial" w:cs="Arial"/>
          <w:b/>
          <w:sz w:val="22"/>
          <w:szCs w:val="22"/>
        </w:rPr>
      </w:pP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Tato skutečnost je zapsána na LV č. 1 v katastru nemovitostí vedeném Katastrálním úřadem pro Ústecký kraj, Katastrálním pracovištěm v Mostě pro obec Litvínov, katastrální území </w:t>
      </w:r>
      <w:r>
        <w:rPr>
          <w:rFonts w:ascii="Arial" w:hAnsi="Arial" w:cs="Arial"/>
          <w:sz w:val="22"/>
          <w:szCs w:val="22"/>
        </w:rPr>
        <w:t>Horní Litvínov</w:t>
      </w:r>
      <w:r w:rsidRPr="002B2D48">
        <w:rPr>
          <w:rFonts w:ascii="Arial" w:hAnsi="Arial" w:cs="Arial"/>
          <w:sz w:val="22"/>
          <w:szCs w:val="22"/>
        </w:rPr>
        <w:t>.</w:t>
      </w:r>
    </w:p>
    <w:p w:rsidR="00522102" w:rsidRPr="002B2D48" w:rsidRDefault="00522102" w:rsidP="00522102">
      <w:pPr>
        <w:jc w:val="both"/>
        <w:rPr>
          <w:rFonts w:ascii="Arial" w:hAnsi="Arial" w:cs="Arial"/>
          <w:sz w:val="16"/>
          <w:szCs w:val="16"/>
        </w:rPr>
      </w:pP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V souladu se Zásadami pro prodej, pronájem, výpůjčku a pro zřizování věcných břemen u</w:t>
      </w:r>
      <w:r w:rsidR="00ED32C0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 xml:space="preserve">pozemků ve vlastnictví </w:t>
      </w:r>
      <w:r w:rsidR="00ED32C0">
        <w:rPr>
          <w:rFonts w:ascii="Arial" w:hAnsi="Arial" w:cs="Arial"/>
          <w:sz w:val="22"/>
          <w:szCs w:val="22"/>
        </w:rPr>
        <w:t>m</w:t>
      </w:r>
      <w:r w:rsidRPr="002B2D48">
        <w:rPr>
          <w:rFonts w:ascii="Arial" w:hAnsi="Arial" w:cs="Arial"/>
          <w:sz w:val="22"/>
          <w:szCs w:val="22"/>
        </w:rPr>
        <w:t>ěsta Litvínov (dále jen Zásady) vypsalo Město výběrové řízení, o</w:t>
      </w:r>
      <w:r w:rsidR="00ED32C0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k</w:t>
      </w:r>
      <w:r w:rsidR="00EE3885">
        <w:rPr>
          <w:rFonts w:ascii="Arial" w:hAnsi="Arial" w:cs="Arial"/>
          <w:sz w:val="22"/>
          <w:szCs w:val="22"/>
        </w:rPr>
        <w:t>terém zveřejnilo informaci dne 06.</w:t>
      </w:r>
      <w:r w:rsidR="00F80343">
        <w:rPr>
          <w:rFonts w:ascii="Arial" w:hAnsi="Arial" w:cs="Arial"/>
          <w:sz w:val="22"/>
          <w:szCs w:val="22"/>
        </w:rPr>
        <w:t xml:space="preserve"> </w:t>
      </w:r>
      <w:r w:rsidR="00EE3885">
        <w:rPr>
          <w:rFonts w:ascii="Arial" w:hAnsi="Arial" w:cs="Arial"/>
          <w:sz w:val="22"/>
          <w:szCs w:val="22"/>
        </w:rPr>
        <w:t>04.</w:t>
      </w:r>
      <w:r w:rsidR="00F80343">
        <w:rPr>
          <w:rFonts w:ascii="Arial" w:hAnsi="Arial" w:cs="Arial"/>
          <w:sz w:val="22"/>
          <w:szCs w:val="22"/>
        </w:rPr>
        <w:t xml:space="preserve"> </w:t>
      </w:r>
      <w:r w:rsidR="00EE3885">
        <w:rPr>
          <w:rFonts w:ascii="Arial" w:hAnsi="Arial" w:cs="Arial"/>
          <w:sz w:val="22"/>
          <w:szCs w:val="22"/>
        </w:rPr>
        <w:t>2018</w:t>
      </w:r>
      <w:r w:rsidRPr="002B2D48">
        <w:rPr>
          <w:rFonts w:ascii="Arial" w:hAnsi="Arial" w:cs="Arial"/>
          <w:sz w:val="22"/>
          <w:szCs w:val="22"/>
        </w:rPr>
        <w:t>.</w:t>
      </w:r>
    </w:p>
    <w:p w:rsidR="00522102" w:rsidRPr="002B2D48" w:rsidRDefault="00522102" w:rsidP="00522102">
      <w:pPr>
        <w:jc w:val="center"/>
        <w:rPr>
          <w:rFonts w:ascii="Arial" w:hAnsi="Arial" w:cs="Arial"/>
          <w:b/>
          <w:sz w:val="22"/>
          <w:szCs w:val="22"/>
        </w:rPr>
      </w:pPr>
    </w:p>
    <w:p w:rsidR="00522102" w:rsidRPr="002B2D48" w:rsidRDefault="00522102" w:rsidP="00522102">
      <w:pPr>
        <w:jc w:val="center"/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lastRenderedPageBreak/>
        <w:t>II.</w:t>
      </w:r>
    </w:p>
    <w:p w:rsidR="00522102" w:rsidRDefault="00522102" w:rsidP="00522102">
      <w:pPr>
        <w:jc w:val="center"/>
        <w:rPr>
          <w:rFonts w:ascii="Arial" w:hAnsi="Arial" w:cs="Arial"/>
          <w:sz w:val="16"/>
          <w:szCs w:val="16"/>
        </w:rPr>
      </w:pP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Zájemce prohlašuje, že si je vědom, že v případě svého výběru bude nucen strpět v rozsahu daném Zásadami a Pravidly výběrového řízení pro prodej nebo pronájem pozemků ve</w:t>
      </w:r>
      <w:r w:rsidR="00ED32C0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vlastnictví Města Litvínov (dále jen Pravidla), touto smlouvou, smlouvou o budoucí smlouvě kupní a kupní smlouvou omezení vlastnických práv a bude zavázán splnit další povin</w:t>
      </w:r>
      <w:r w:rsidR="0045044F">
        <w:rPr>
          <w:rFonts w:ascii="Arial" w:hAnsi="Arial" w:cs="Arial"/>
          <w:sz w:val="22"/>
          <w:szCs w:val="22"/>
        </w:rPr>
        <w:t>nosti související s </w:t>
      </w:r>
      <w:r w:rsidRPr="002B2D48">
        <w:rPr>
          <w:rFonts w:ascii="Arial" w:hAnsi="Arial" w:cs="Arial"/>
          <w:sz w:val="22"/>
          <w:szCs w:val="22"/>
        </w:rPr>
        <w:t>nemovitostmi</w:t>
      </w:r>
      <w:r>
        <w:rPr>
          <w:rFonts w:ascii="Arial" w:hAnsi="Arial" w:cs="Arial"/>
          <w:sz w:val="22"/>
          <w:szCs w:val="22"/>
        </w:rPr>
        <w:t>,</w:t>
      </w:r>
      <w:r w:rsidRPr="002B2D48">
        <w:rPr>
          <w:rFonts w:ascii="Arial" w:hAnsi="Arial" w:cs="Arial"/>
          <w:sz w:val="22"/>
          <w:szCs w:val="22"/>
        </w:rPr>
        <w:t xml:space="preserve"> a to zejména:</w:t>
      </w:r>
    </w:p>
    <w:p w:rsidR="00522102" w:rsidRPr="002B2D48" w:rsidRDefault="00522102" w:rsidP="0052210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bude sjednáno předkupní právo jako právo věcné podle čl. V. této smlouvy,</w:t>
      </w: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provede dokončení výstavby do 5</w:t>
      </w:r>
      <w:r w:rsidR="00ED32C0">
        <w:rPr>
          <w:rFonts w:ascii="Arial" w:hAnsi="Arial" w:cs="Arial"/>
          <w:sz w:val="22"/>
          <w:szCs w:val="22"/>
        </w:rPr>
        <w:t xml:space="preserve"> </w:t>
      </w:r>
      <w:r w:rsidRPr="002B2D48">
        <w:rPr>
          <w:rFonts w:ascii="Arial" w:hAnsi="Arial" w:cs="Arial"/>
          <w:sz w:val="22"/>
          <w:szCs w:val="22"/>
        </w:rPr>
        <w:t>let od podpisu smlouvy o budoucí smlouvě kupní (což</w:t>
      </w:r>
      <w:r w:rsidR="00ED32C0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bude doloženo kolaudačním souhlasem, případně jiným příslušným dokladem)</w:t>
      </w:r>
      <w:r>
        <w:rPr>
          <w:rFonts w:ascii="Arial" w:hAnsi="Arial" w:cs="Arial"/>
          <w:sz w:val="22"/>
          <w:szCs w:val="22"/>
        </w:rPr>
        <w:t>,</w:t>
      </w: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</w:p>
    <w:p w:rsidR="00522102" w:rsidRPr="002B2D48" w:rsidRDefault="0045044F" w:rsidP="005221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uzavření budoucí smlouvy kupní, </w:t>
      </w:r>
    </w:p>
    <w:p w:rsidR="00522102" w:rsidRPr="002B2D48" w:rsidRDefault="00522102" w:rsidP="00522102">
      <w:pPr>
        <w:pStyle w:val="Odstavecseseznamem"/>
        <w:rPr>
          <w:rFonts w:ascii="Arial" w:hAnsi="Arial" w:cs="Arial"/>
          <w:sz w:val="22"/>
          <w:szCs w:val="22"/>
        </w:rPr>
      </w:pPr>
    </w:p>
    <w:p w:rsidR="00522102" w:rsidRDefault="0045044F" w:rsidP="005221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složení peněžní jistoty při podpisu budoucí kupní smlouvy ve výši 10 % kupní ceny, tj.</w:t>
      </w:r>
      <w:r w:rsidR="00ED32C0">
        <w:rPr>
          <w:rFonts w:ascii="Arial" w:hAnsi="Arial" w:cs="Arial"/>
          <w:sz w:val="22"/>
          <w:szCs w:val="22"/>
        </w:rPr>
        <w:t> </w:t>
      </w:r>
      <w:r w:rsidR="00995963">
        <w:rPr>
          <w:rFonts w:ascii="Arial" w:hAnsi="Arial" w:cs="Arial"/>
          <w:sz w:val="22"/>
          <w:szCs w:val="22"/>
        </w:rPr>
        <w:t>min. 288</w:t>
      </w:r>
      <w:r>
        <w:rPr>
          <w:rFonts w:ascii="Arial" w:hAnsi="Arial" w:cs="Arial"/>
          <w:sz w:val="22"/>
          <w:szCs w:val="22"/>
        </w:rPr>
        <w:t>.9</w:t>
      </w:r>
      <w:r w:rsidR="0099596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0 Kč bez DPH (smluvní pokuta při nedodržení záměru – neuzavření kupní smlouvy) – jistota složená před konáním výběrového řízení se na jistotu z nejvyšší nabídky započítává, </w:t>
      </w:r>
    </w:p>
    <w:p w:rsidR="0045044F" w:rsidRDefault="0045044F" w:rsidP="0045044F">
      <w:pPr>
        <w:pStyle w:val="Odstavecseseznamem"/>
        <w:rPr>
          <w:rFonts w:ascii="Arial" w:hAnsi="Arial" w:cs="Arial"/>
          <w:sz w:val="22"/>
          <w:szCs w:val="22"/>
        </w:rPr>
      </w:pPr>
    </w:p>
    <w:p w:rsidR="0045044F" w:rsidRDefault="0045044F" w:rsidP="005221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uzavření kupní smlouvy do 2 měsíců od vydání opatření příslušného stavebního úřadu pro výstavbu </w:t>
      </w:r>
      <w:r w:rsidR="00FB173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rodinných domů (stavební povolení),</w:t>
      </w:r>
    </w:p>
    <w:p w:rsidR="0045044F" w:rsidRDefault="0045044F" w:rsidP="0045044F">
      <w:pPr>
        <w:pStyle w:val="Odstavecseseznamem"/>
        <w:rPr>
          <w:rFonts w:ascii="Arial" w:hAnsi="Arial" w:cs="Arial"/>
          <w:sz w:val="22"/>
          <w:szCs w:val="22"/>
        </w:rPr>
      </w:pPr>
    </w:p>
    <w:p w:rsidR="0045044F" w:rsidRDefault="0045044F" w:rsidP="005221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rozvazovací podmínkou budoucí kupní smlouvy bude nevydání opatření </w:t>
      </w:r>
      <w:r w:rsidR="00E96763">
        <w:rPr>
          <w:rFonts w:ascii="Arial" w:hAnsi="Arial" w:cs="Arial"/>
          <w:sz w:val="22"/>
          <w:szCs w:val="22"/>
        </w:rPr>
        <w:t>příslušného</w:t>
      </w:r>
      <w:r>
        <w:rPr>
          <w:rFonts w:ascii="Arial" w:hAnsi="Arial" w:cs="Arial"/>
          <w:sz w:val="22"/>
          <w:szCs w:val="22"/>
        </w:rPr>
        <w:t xml:space="preserve"> </w:t>
      </w:r>
      <w:r w:rsidR="00E96763">
        <w:rPr>
          <w:rFonts w:ascii="Arial" w:hAnsi="Arial" w:cs="Arial"/>
          <w:sz w:val="22"/>
          <w:szCs w:val="22"/>
        </w:rPr>
        <w:t>stavebního</w:t>
      </w:r>
      <w:r>
        <w:rPr>
          <w:rFonts w:ascii="Arial" w:hAnsi="Arial" w:cs="Arial"/>
          <w:sz w:val="22"/>
          <w:szCs w:val="22"/>
        </w:rPr>
        <w:t xml:space="preserve"> úřadu pro výstavbu 6 rodinných domů (stavební </w:t>
      </w:r>
      <w:r w:rsidR="00E96763">
        <w:rPr>
          <w:rFonts w:ascii="Arial" w:hAnsi="Arial" w:cs="Arial"/>
          <w:sz w:val="22"/>
          <w:szCs w:val="22"/>
        </w:rPr>
        <w:t>povolení</w:t>
      </w:r>
      <w:r>
        <w:rPr>
          <w:rFonts w:ascii="Arial" w:hAnsi="Arial" w:cs="Arial"/>
          <w:sz w:val="22"/>
          <w:szCs w:val="22"/>
        </w:rPr>
        <w:t>) do 2 let od</w:t>
      </w:r>
      <w:r w:rsidR="00ED32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podpisu smlouvy o budoucí smlouvě kupní, </w:t>
      </w:r>
    </w:p>
    <w:p w:rsidR="0045044F" w:rsidRDefault="0045044F" w:rsidP="0045044F">
      <w:pPr>
        <w:pStyle w:val="Odstavecseseznamem"/>
        <w:rPr>
          <w:rFonts w:ascii="Arial" w:hAnsi="Arial" w:cs="Arial"/>
          <w:sz w:val="22"/>
          <w:szCs w:val="22"/>
        </w:rPr>
      </w:pPr>
    </w:p>
    <w:p w:rsidR="0045044F" w:rsidRDefault="0045044F" w:rsidP="005221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pozemků je splatná při podpisu kupní smlouvy, </w:t>
      </w:r>
    </w:p>
    <w:p w:rsidR="0045044F" w:rsidRDefault="0045044F" w:rsidP="0045044F">
      <w:pPr>
        <w:pStyle w:val="Odstavecseseznamem"/>
        <w:rPr>
          <w:rFonts w:ascii="Arial" w:hAnsi="Arial" w:cs="Arial"/>
          <w:sz w:val="22"/>
          <w:szCs w:val="22"/>
        </w:rPr>
      </w:pPr>
    </w:p>
    <w:p w:rsidR="0045044F" w:rsidRDefault="0045044F" w:rsidP="005221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dostavby </w:t>
      </w:r>
      <w:r w:rsidR="00FB173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rodinných domů do 5 let od podpisu smlouvy o </w:t>
      </w:r>
      <w:r w:rsidR="00E96763">
        <w:rPr>
          <w:rFonts w:ascii="Arial" w:hAnsi="Arial" w:cs="Arial"/>
          <w:sz w:val="22"/>
          <w:szCs w:val="22"/>
        </w:rPr>
        <w:t>budoucí</w:t>
      </w:r>
      <w:r>
        <w:rPr>
          <w:rFonts w:ascii="Arial" w:hAnsi="Arial" w:cs="Arial"/>
          <w:sz w:val="22"/>
          <w:szCs w:val="22"/>
        </w:rPr>
        <w:t xml:space="preserve"> </w:t>
      </w:r>
      <w:r w:rsidR="00E96763">
        <w:rPr>
          <w:rFonts w:ascii="Arial" w:hAnsi="Arial" w:cs="Arial"/>
          <w:sz w:val="22"/>
          <w:szCs w:val="22"/>
        </w:rPr>
        <w:t>smlouvě</w:t>
      </w:r>
      <w:r>
        <w:rPr>
          <w:rFonts w:ascii="Arial" w:hAnsi="Arial" w:cs="Arial"/>
          <w:sz w:val="22"/>
          <w:szCs w:val="22"/>
        </w:rPr>
        <w:t xml:space="preserve"> kupní, pod sankcí odstoupení od </w:t>
      </w:r>
      <w:r w:rsidR="00E96763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a zaplacení smluvní pokuty ve výši 100 Kč/m² bez DPH</w:t>
      </w:r>
      <w:r w:rsidR="00ED32C0">
        <w:rPr>
          <w:rFonts w:ascii="Arial" w:hAnsi="Arial" w:cs="Arial"/>
          <w:sz w:val="22"/>
          <w:szCs w:val="22"/>
        </w:rPr>
        <w:t>,</w:t>
      </w:r>
    </w:p>
    <w:p w:rsidR="0045044F" w:rsidRDefault="0045044F" w:rsidP="0045044F">
      <w:pPr>
        <w:pStyle w:val="Odstavecseseznamem"/>
        <w:rPr>
          <w:rFonts w:ascii="Arial" w:hAnsi="Arial" w:cs="Arial"/>
          <w:sz w:val="22"/>
          <w:szCs w:val="22"/>
        </w:rPr>
      </w:pPr>
    </w:p>
    <w:p w:rsidR="0045044F" w:rsidRDefault="0045044F" w:rsidP="005221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doby ukončení výstavby </w:t>
      </w:r>
      <w:r w:rsidR="00FB173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rodinných domů (kolaudace stavby) zřízení předkupního práva pro město Litvínov, </w:t>
      </w:r>
    </w:p>
    <w:p w:rsidR="0045044F" w:rsidRDefault="0045044F" w:rsidP="0045044F">
      <w:pPr>
        <w:pStyle w:val="Odstavecseseznamem"/>
        <w:rPr>
          <w:rFonts w:ascii="Arial" w:hAnsi="Arial" w:cs="Arial"/>
          <w:sz w:val="22"/>
          <w:szCs w:val="22"/>
        </w:rPr>
      </w:pPr>
    </w:p>
    <w:p w:rsidR="0045044F" w:rsidRDefault="0045044F" w:rsidP="005221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náklady na uzavření smluv hradí kupující, </w:t>
      </w:r>
    </w:p>
    <w:p w:rsidR="0045044F" w:rsidRDefault="0045044F" w:rsidP="0045044F">
      <w:pPr>
        <w:pStyle w:val="Odstavecseseznamem"/>
        <w:rPr>
          <w:rFonts w:ascii="Arial" w:hAnsi="Arial" w:cs="Arial"/>
          <w:sz w:val="22"/>
          <w:szCs w:val="22"/>
        </w:rPr>
      </w:pPr>
    </w:p>
    <w:p w:rsidR="0045044F" w:rsidRDefault="0045044F" w:rsidP="005221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náklady související s vynětím pozemků ze ZPF hradí kupující, </w:t>
      </w:r>
    </w:p>
    <w:p w:rsidR="0045044F" w:rsidRDefault="0045044F" w:rsidP="0045044F">
      <w:pPr>
        <w:pStyle w:val="Odstavecseseznamem"/>
        <w:rPr>
          <w:rFonts w:ascii="Arial" w:hAnsi="Arial" w:cs="Arial"/>
          <w:sz w:val="22"/>
          <w:szCs w:val="22"/>
        </w:rPr>
      </w:pPr>
    </w:p>
    <w:p w:rsidR="0045044F" w:rsidRDefault="0045044F" w:rsidP="005221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zřízení bezúplatné služebnosti inženýrské sítě</w:t>
      </w:r>
      <w:r w:rsidR="0023091C">
        <w:rPr>
          <w:rFonts w:ascii="Arial" w:hAnsi="Arial" w:cs="Arial"/>
          <w:sz w:val="22"/>
          <w:szCs w:val="22"/>
        </w:rPr>
        <w:t xml:space="preserve"> ve prospěch prodávajícího</w:t>
      </w:r>
      <w:r>
        <w:rPr>
          <w:rFonts w:ascii="Arial" w:hAnsi="Arial" w:cs="Arial"/>
          <w:sz w:val="22"/>
          <w:szCs w:val="22"/>
        </w:rPr>
        <w:t xml:space="preserve"> – kabel veřejného osvětlení</w:t>
      </w:r>
      <w:r w:rsidR="0023091C">
        <w:rPr>
          <w:rFonts w:ascii="Arial" w:hAnsi="Arial" w:cs="Arial"/>
          <w:sz w:val="22"/>
          <w:szCs w:val="22"/>
        </w:rPr>
        <w:t xml:space="preserve"> – právo oprávněného vstupovat, vjíždět na pozemek </w:t>
      </w:r>
      <w:proofErr w:type="spellStart"/>
      <w:r w:rsidR="0023091C">
        <w:rPr>
          <w:rFonts w:ascii="Arial" w:hAnsi="Arial" w:cs="Arial"/>
          <w:sz w:val="22"/>
          <w:szCs w:val="22"/>
        </w:rPr>
        <w:t>pč</w:t>
      </w:r>
      <w:proofErr w:type="spellEnd"/>
      <w:r w:rsidR="0023091C">
        <w:rPr>
          <w:rFonts w:ascii="Arial" w:hAnsi="Arial" w:cs="Arial"/>
          <w:sz w:val="22"/>
          <w:szCs w:val="22"/>
        </w:rPr>
        <w:t xml:space="preserve">. </w:t>
      </w:r>
      <w:r w:rsidR="0094472B">
        <w:rPr>
          <w:rFonts w:ascii="Arial" w:hAnsi="Arial" w:cs="Arial"/>
          <w:sz w:val="22"/>
          <w:szCs w:val="22"/>
        </w:rPr>
        <w:t>1320/1 a par. č. 1320/2</w:t>
      </w:r>
      <w:r w:rsidR="0023091C">
        <w:rPr>
          <w:rFonts w:ascii="Arial" w:hAnsi="Arial" w:cs="Arial"/>
          <w:sz w:val="22"/>
          <w:szCs w:val="22"/>
        </w:rPr>
        <w:t xml:space="preserve"> v </w:t>
      </w:r>
      <w:proofErr w:type="spellStart"/>
      <w:proofErr w:type="gramStart"/>
      <w:r w:rsidR="0023091C">
        <w:rPr>
          <w:rFonts w:ascii="Arial" w:hAnsi="Arial" w:cs="Arial"/>
          <w:sz w:val="22"/>
          <w:szCs w:val="22"/>
        </w:rPr>
        <w:t>k.ú</w:t>
      </w:r>
      <w:proofErr w:type="spellEnd"/>
      <w:r w:rsidR="0023091C">
        <w:rPr>
          <w:rFonts w:ascii="Arial" w:hAnsi="Arial" w:cs="Arial"/>
          <w:sz w:val="22"/>
          <w:szCs w:val="22"/>
        </w:rPr>
        <w:t>.</w:t>
      </w:r>
      <w:proofErr w:type="gramEnd"/>
      <w:r w:rsidR="0023091C">
        <w:rPr>
          <w:rFonts w:ascii="Arial" w:hAnsi="Arial" w:cs="Arial"/>
          <w:sz w:val="22"/>
          <w:szCs w:val="22"/>
        </w:rPr>
        <w:t> Horní Litvínov, za účelem údržby a oprav veřejného osvětlení,</w:t>
      </w:r>
    </w:p>
    <w:p w:rsidR="00E96763" w:rsidRDefault="00E96763" w:rsidP="00E96763">
      <w:pPr>
        <w:pStyle w:val="Odstavecseseznamem"/>
        <w:rPr>
          <w:rFonts w:ascii="Arial" w:hAnsi="Arial" w:cs="Arial"/>
          <w:sz w:val="22"/>
          <w:szCs w:val="22"/>
        </w:rPr>
      </w:pPr>
    </w:p>
    <w:p w:rsidR="00E96763" w:rsidRPr="002B2D48" w:rsidRDefault="00E96763" w:rsidP="0052210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respektování stanovisek správců inženýrských sítí</w:t>
      </w:r>
    </w:p>
    <w:p w:rsidR="00522102" w:rsidRPr="002B2D48" w:rsidRDefault="00522102" w:rsidP="00522102">
      <w:pPr>
        <w:pStyle w:val="Zkladntext3"/>
        <w:spacing w:after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ab/>
      </w:r>
    </w:p>
    <w:p w:rsidR="00522102" w:rsidRPr="002B2D48" w:rsidRDefault="00522102" w:rsidP="00522102">
      <w:pPr>
        <w:jc w:val="center"/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>III.</w:t>
      </w: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Základní cena nemovitosti:     </w:t>
      </w:r>
      <w:r w:rsidRPr="002B2D48">
        <w:rPr>
          <w:rFonts w:ascii="Arial" w:hAnsi="Arial" w:cs="Arial"/>
          <w:sz w:val="22"/>
          <w:szCs w:val="22"/>
        </w:rPr>
        <w:tab/>
      </w:r>
      <w:r w:rsidR="00E96763">
        <w:rPr>
          <w:rFonts w:ascii="Arial" w:hAnsi="Arial" w:cs="Arial"/>
          <w:b/>
          <w:sz w:val="22"/>
          <w:szCs w:val="22"/>
        </w:rPr>
        <w:t>2.889.900 Kč bez DPH</w:t>
      </w:r>
    </w:p>
    <w:p w:rsidR="00522102" w:rsidRPr="002B2D48" w:rsidRDefault="00522102" w:rsidP="00E96763">
      <w:pPr>
        <w:ind w:left="3540" w:hanging="3540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slovy:                                    </w:t>
      </w:r>
      <w:r w:rsidRPr="002B2D48">
        <w:rPr>
          <w:rFonts w:ascii="Arial" w:hAnsi="Arial" w:cs="Arial"/>
          <w:sz w:val="22"/>
          <w:szCs w:val="22"/>
        </w:rPr>
        <w:tab/>
      </w:r>
      <w:proofErr w:type="spellStart"/>
      <w:r w:rsidR="00E96763">
        <w:rPr>
          <w:rFonts w:ascii="Arial" w:hAnsi="Arial" w:cs="Arial"/>
          <w:sz w:val="22"/>
          <w:szCs w:val="22"/>
        </w:rPr>
        <w:t>Dvamilionyosmsetosmdesátdevěttisícdevětset</w:t>
      </w:r>
      <w:proofErr w:type="spellEnd"/>
      <w:r w:rsidR="00E96763">
        <w:rPr>
          <w:rFonts w:ascii="Arial" w:hAnsi="Arial" w:cs="Arial"/>
          <w:sz w:val="22"/>
          <w:szCs w:val="22"/>
        </w:rPr>
        <w:t xml:space="preserve"> korun českých</w:t>
      </w:r>
      <w:r w:rsidRPr="002B2D48">
        <w:rPr>
          <w:rFonts w:ascii="Arial" w:hAnsi="Arial" w:cs="Arial"/>
          <w:sz w:val="22"/>
          <w:szCs w:val="22"/>
        </w:rPr>
        <w:t xml:space="preserve"> </w:t>
      </w:r>
    </w:p>
    <w:p w:rsidR="00522102" w:rsidRDefault="00522102" w:rsidP="00522102">
      <w:pPr>
        <w:rPr>
          <w:rFonts w:ascii="Arial" w:hAnsi="Arial" w:cs="Arial"/>
          <w:sz w:val="22"/>
          <w:szCs w:val="22"/>
        </w:rPr>
      </w:pPr>
    </w:p>
    <w:p w:rsidR="0022083B" w:rsidRDefault="0022083B" w:rsidP="00522102">
      <w:pPr>
        <w:rPr>
          <w:rFonts w:ascii="Arial" w:hAnsi="Arial" w:cs="Arial"/>
          <w:sz w:val="22"/>
          <w:szCs w:val="22"/>
        </w:rPr>
      </w:pPr>
    </w:p>
    <w:p w:rsidR="0022083B" w:rsidRDefault="0022083B" w:rsidP="00522102">
      <w:pPr>
        <w:rPr>
          <w:rFonts w:ascii="Arial" w:hAnsi="Arial" w:cs="Arial"/>
          <w:sz w:val="22"/>
          <w:szCs w:val="22"/>
        </w:rPr>
      </w:pPr>
    </w:p>
    <w:p w:rsidR="0022083B" w:rsidRDefault="0022083B" w:rsidP="00522102">
      <w:pPr>
        <w:rPr>
          <w:rFonts w:ascii="Arial" w:hAnsi="Arial" w:cs="Arial"/>
          <w:sz w:val="22"/>
          <w:szCs w:val="22"/>
        </w:rPr>
      </w:pPr>
    </w:p>
    <w:p w:rsidR="0022083B" w:rsidRPr="002B2D48" w:rsidRDefault="0022083B" w:rsidP="00522102">
      <w:pPr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jc w:val="center"/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lastRenderedPageBreak/>
        <w:t xml:space="preserve">IV. </w:t>
      </w:r>
    </w:p>
    <w:p w:rsidR="00522102" w:rsidRPr="00C97161" w:rsidRDefault="00522102" w:rsidP="00522102">
      <w:pPr>
        <w:jc w:val="both"/>
        <w:rPr>
          <w:rFonts w:ascii="Arial" w:hAnsi="Arial" w:cs="Arial"/>
          <w:sz w:val="16"/>
          <w:szCs w:val="16"/>
        </w:rPr>
      </w:pP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V souladu se Zásadami a Pravidly uzavírají účastníci tuto smlouvu a zájemce výslovně prohlašuje, že se se Zásadami i s Pravidly seznámil, aniž by kterékoliv z jejich ustanovení seznal nesrozumitelným či neurčitým.</w:t>
      </w:r>
    </w:p>
    <w:p w:rsidR="00522102" w:rsidRPr="00C97161" w:rsidRDefault="00522102" w:rsidP="00522102">
      <w:pPr>
        <w:jc w:val="both"/>
        <w:rPr>
          <w:rFonts w:ascii="Arial" w:hAnsi="Arial" w:cs="Arial"/>
          <w:sz w:val="16"/>
          <w:szCs w:val="16"/>
        </w:rPr>
      </w:pP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Zájemce se zavazuje, že ustanovení Zásad a pravidel bude respektovat a povinnosti, které</w:t>
      </w:r>
      <w:r w:rsidR="0023091C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pro něj takto vyplývají, bude dodržovat. Pro případ porušení kteréhokoliv ustanovení Zásad a pravidel je Město oprávněno účtovat zájemci smluvní pokutu ve výši 10.000,- Kč (není-li toto porušení již stiženo jinou smluvní pokutou dle této smlouvy) za každý případ takového porušení.</w:t>
      </w: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jc w:val="center"/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>V.</w:t>
      </w:r>
    </w:p>
    <w:p w:rsidR="00522102" w:rsidRPr="00C97161" w:rsidRDefault="00522102" w:rsidP="00522102">
      <w:pPr>
        <w:rPr>
          <w:rFonts w:ascii="Arial" w:hAnsi="Arial" w:cs="Arial"/>
          <w:sz w:val="16"/>
          <w:szCs w:val="16"/>
        </w:rPr>
      </w:pP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Pro případ, že zájemce ve výběrovém řízení předloží nejvyšší nabídku kupní ceny a splní další stanovené požadavky, je Město oprávněno požadovat, aby s ním zájemce uzavřel dle</w:t>
      </w:r>
      <w:r w:rsidR="0023091C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návrhu, který Město vypracuje a v době dohodnuté touto smlouvou níže, smlouvu o</w:t>
      </w:r>
      <w:r w:rsidR="0023091C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budoucí smlouvě kupní s ujednáním o předkupním právu, v níž předmětem budoucí koupě budou pozemky identifikované v čl. I. této smlouvy a kupní cena, splatná při podpisu kupní smlouvy touto smlouvou o budoucí smlouvě kupní předpokládané se bude rovnat částce, která byla jako nejvyšší nabídka kupní ceny předložena ve výběrovém řízení. Smlouva o</w:t>
      </w:r>
      <w:r w:rsidR="0023091C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budoucí smlouvě kupní s ujednáním o předkupním právu bude uzavřena nejpozději do</w:t>
      </w:r>
      <w:r w:rsidR="0023091C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30</w:t>
      </w:r>
      <w:r w:rsidR="0023091C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dnů ode dne, v němž se konalo výběrové řízení, pokud v tomto výběrovém řízení budou splněny podmínky pro uzavření smlouvy.</w:t>
      </w:r>
    </w:p>
    <w:p w:rsidR="00522102" w:rsidRPr="00C97161" w:rsidRDefault="00522102" w:rsidP="00522102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Smlouva o budoucí smlouvě kupní bude podle dohody obsahovat alespoň tato ujednání:</w:t>
      </w:r>
    </w:p>
    <w:p w:rsidR="00522102" w:rsidRPr="002B2D48" w:rsidRDefault="00522102" w:rsidP="0052210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1)  </w:t>
      </w:r>
      <w:r w:rsidRPr="002B2D48">
        <w:rPr>
          <w:rFonts w:ascii="Arial" w:hAnsi="Arial" w:cs="Arial"/>
          <w:sz w:val="22"/>
          <w:szCs w:val="22"/>
        </w:rPr>
        <w:tab/>
        <w:t>k uzavření kupní smlouvy touto smlouvou předpokládané jsou oprávněni jak prodávající, tak kupující s tím, že kupující se zavazuje akceptovat návrh kupní smlouvy předložený prodávajícím</w:t>
      </w:r>
      <w:r>
        <w:rPr>
          <w:rFonts w:ascii="Arial" w:hAnsi="Arial" w:cs="Arial"/>
          <w:sz w:val="22"/>
          <w:szCs w:val="22"/>
        </w:rPr>
        <w:t>,</w:t>
      </w:r>
    </w:p>
    <w:p w:rsidR="00522102" w:rsidRPr="002B2D48" w:rsidRDefault="00522102" w:rsidP="0052210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2) </w:t>
      </w:r>
      <w:r w:rsidRPr="002B2D48">
        <w:rPr>
          <w:rFonts w:ascii="Arial" w:hAnsi="Arial" w:cs="Arial"/>
          <w:sz w:val="22"/>
          <w:szCs w:val="22"/>
        </w:rPr>
        <w:tab/>
        <w:t>kupní smlouvu</w:t>
      </w:r>
      <w:r>
        <w:rPr>
          <w:rFonts w:ascii="Arial" w:hAnsi="Arial" w:cs="Arial"/>
          <w:sz w:val="22"/>
          <w:szCs w:val="22"/>
        </w:rPr>
        <w:t>,</w:t>
      </w:r>
      <w:r w:rsidRPr="002B2D48">
        <w:rPr>
          <w:rFonts w:ascii="Arial" w:hAnsi="Arial" w:cs="Arial"/>
          <w:sz w:val="22"/>
          <w:szCs w:val="22"/>
        </w:rPr>
        <w:t xml:space="preserve"> dle této smlouvy o budoucí smlouvě kupní</w:t>
      </w:r>
      <w:r>
        <w:rPr>
          <w:rFonts w:ascii="Arial" w:hAnsi="Arial" w:cs="Arial"/>
          <w:sz w:val="22"/>
          <w:szCs w:val="22"/>
        </w:rPr>
        <w:t>,</w:t>
      </w:r>
      <w:r w:rsidRPr="002B2D48">
        <w:rPr>
          <w:rFonts w:ascii="Arial" w:hAnsi="Arial" w:cs="Arial"/>
          <w:sz w:val="22"/>
          <w:szCs w:val="22"/>
        </w:rPr>
        <w:t xml:space="preserve"> uzavřou účastníci do </w:t>
      </w:r>
      <w:r w:rsidR="00AB2051">
        <w:rPr>
          <w:rFonts w:ascii="Arial" w:hAnsi="Arial" w:cs="Arial"/>
          <w:sz w:val="22"/>
          <w:szCs w:val="22"/>
        </w:rPr>
        <w:t>3</w:t>
      </w:r>
      <w:r w:rsidRPr="002B2D48">
        <w:rPr>
          <w:rFonts w:ascii="Arial" w:hAnsi="Arial" w:cs="Arial"/>
          <w:sz w:val="22"/>
          <w:szCs w:val="22"/>
        </w:rPr>
        <w:t xml:space="preserve"> </w:t>
      </w:r>
      <w:r w:rsidR="00AB2051">
        <w:rPr>
          <w:rFonts w:ascii="Arial" w:hAnsi="Arial" w:cs="Arial"/>
          <w:sz w:val="22"/>
          <w:szCs w:val="22"/>
        </w:rPr>
        <w:t xml:space="preserve">měsíců </w:t>
      </w:r>
      <w:r w:rsidRPr="002B2D48">
        <w:rPr>
          <w:rFonts w:ascii="Arial" w:hAnsi="Arial" w:cs="Arial"/>
          <w:sz w:val="22"/>
          <w:szCs w:val="22"/>
        </w:rPr>
        <w:t>od vydání opatření příslušného stavebního úřadu pro sjednanou výstavbu (povolení stavby) na pozemcích uvedených v čl. I. této smlouvy</w:t>
      </w:r>
      <w:r>
        <w:rPr>
          <w:rFonts w:ascii="Arial" w:hAnsi="Arial" w:cs="Arial"/>
          <w:sz w:val="22"/>
          <w:szCs w:val="22"/>
        </w:rPr>
        <w:t>,</w:t>
      </w:r>
    </w:p>
    <w:p w:rsidR="00522102" w:rsidRPr="002B2D48" w:rsidRDefault="00522102" w:rsidP="00522102">
      <w:pPr>
        <w:ind w:left="705" w:hanging="645"/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3) </w:t>
      </w:r>
      <w:r w:rsidRPr="002B2D48">
        <w:rPr>
          <w:rFonts w:ascii="Arial" w:hAnsi="Arial" w:cs="Arial"/>
          <w:sz w:val="22"/>
          <w:szCs w:val="22"/>
        </w:rPr>
        <w:tab/>
        <w:t>rozvazovací podmínkou smlouvy o budoucí smlouvě kupní bude nevydání opatření příslušného stavebního úřadu pro sjednanou výstavbu (povolení stavby) do 2</w:t>
      </w:r>
      <w:r w:rsidR="00AB2051">
        <w:rPr>
          <w:rFonts w:ascii="Arial" w:hAnsi="Arial" w:cs="Arial"/>
          <w:sz w:val="22"/>
          <w:szCs w:val="22"/>
        </w:rPr>
        <w:t>4</w:t>
      </w:r>
      <w:r w:rsidRPr="002B2D48">
        <w:rPr>
          <w:rFonts w:ascii="Arial" w:hAnsi="Arial" w:cs="Arial"/>
          <w:sz w:val="22"/>
          <w:szCs w:val="22"/>
        </w:rPr>
        <w:t xml:space="preserve"> </w:t>
      </w:r>
      <w:r w:rsidR="00AB2051">
        <w:rPr>
          <w:rFonts w:ascii="Arial" w:hAnsi="Arial" w:cs="Arial"/>
          <w:sz w:val="22"/>
          <w:szCs w:val="22"/>
        </w:rPr>
        <w:t>měsíců</w:t>
      </w:r>
      <w:r w:rsidRPr="002B2D48">
        <w:rPr>
          <w:rFonts w:ascii="Arial" w:hAnsi="Arial" w:cs="Arial"/>
          <w:sz w:val="22"/>
          <w:szCs w:val="22"/>
        </w:rPr>
        <w:t xml:space="preserve"> od podpisu smlouvy o budoucí smlouvě kupní.</w:t>
      </w: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Kupní smlouva sjednaná ve smlouvě o budoucí smlouvě kupní bude obsahovat alespoň tato ujednání:</w:t>
      </w: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1) </w:t>
      </w:r>
      <w:r w:rsidRPr="002B2D48">
        <w:rPr>
          <w:rFonts w:ascii="Arial" w:hAnsi="Arial" w:cs="Arial"/>
          <w:sz w:val="22"/>
          <w:szCs w:val="22"/>
        </w:rPr>
        <w:tab/>
        <w:t>prodávající prodává a kupující kupuje pozemky, které jsou předmětem koupě, jak stojí a leží, se všemi součástmi a příslušenstvím</w:t>
      </w:r>
      <w:r>
        <w:rPr>
          <w:rFonts w:ascii="Arial" w:hAnsi="Arial" w:cs="Arial"/>
          <w:sz w:val="22"/>
          <w:szCs w:val="22"/>
        </w:rPr>
        <w:t>,</w:t>
      </w:r>
    </w:p>
    <w:p w:rsidR="00522102" w:rsidRPr="002B2D48" w:rsidRDefault="00522102" w:rsidP="00522102">
      <w:pPr>
        <w:pStyle w:val="Zkladntext"/>
        <w:ind w:left="705" w:hanging="705"/>
        <w:rPr>
          <w:rFonts w:ascii="Arial" w:hAnsi="Arial" w:cs="Arial"/>
          <w:caps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2) </w:t>
      </w:r>
      <w:r w:rsidRPr="002B2D48">
        <w:rPr>
          <w:rFonts w:ascii="Arial" w:hAnsi="Arial" w:cs="Arial"/>
          <w:sz w:val="22"/>
          <w:szCs w:val="22"/>
        </w:rPr>
        <w:tab/>
        <w:t>kupující bere na vědomí skutečnost, že Město nezajišťuje vytyčení hranic pozemku a</w:t>
      </w:r>
      <w:r w:rsidR="00AB2051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informace o průběhu inž</w:t>
      </w:r>
      <w:r w:rsidR="00E96763">
        <w:rPr>
          <w:rFonts w:ascii="Arial" w:hAnsi="Arial" w:cs="Arial"/>
          <w:sz w:val="22"/>
          <w:szCs w:val="22"/>
        </w:rPr>
        <w:t>enýrských</w:t>
      </w:r>
      <w:r w:rsidRPr="002B2D48">
        <w:rPr>
          <w:rFonts w:ascii="Arial" w:hAnsi="Arial" w:cs="Arial"/>
          <w:sz w:val="22"/>
          <w:szCs w:val="22"/>
        </w:rPr>
        <w:t xml:space="preserve"> sítí</w:t>
      </w:r>
      <w:r>
        <w:rPr>
          <w:rFonts w:ascii="Arial" w:hAnsi="Arial" w:cs="Arial"/>
          <w:sz w:val="22"/>
          <w:szCs w:val="22"/>
        </w:rPr>
        <w:t>,</w:t>
      </w:r>
      <w:r w:rsidRPr="002B2D48">
        <w:rPr>
          <w:rFonts w:ascii="Arial" w:hAnsi="Arial" w:cs="Arial"/>
          <w:sz w:val="22"/>
          <w:szCs w:val="22"/>
        </w:rPr>
        <w:t xml:space="preserve"> </w:t>
      </w:r>
    </w:p>
    <w:p w:rsidR="00CE6B2D" w:rsidRDefault="00522102" w:rsidP="00CE6B2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3) </w:t>
      </w:r>
      <w:r w:rsidRPr="002B2D48">
        <w:rPr>
          <w:rFonts w:ascii="Arial" w:hAnsi="Arial" w:cs="Arial"/>
          <w:sz w:val="22"/>
          <w:szCs w:val="22"/>
        </w:rPr>
        <w:tab/>
      </w:r>
      <w:r w:rsidR="00CE6B2D" w:rsidRPr="002B2D48">
        <w:rPr>
          <w:rFonts w:ascii="Arial" w:hAnsi="Arial" w:cs="Arial"/>
          <w:sz w:val="22"/>
          <w:szCs w:val="22"/>
        </w:rPr>
        <w:t>kupující se zavazuje zajistit sjednanou výstavbu do 5 let od podpisu smlouvy o</w:t>
      </w:r>
      <w:r w:rsidR="00CE6B2D">
        <w:rPr>
          <w:rFonts w:ascii="Arial" w:hAnsi="Arial" w:cs="Arial"/>
          <w:sz w:val="22"/>
          <w:szCs w:val="22"/>
        </w:rPr>
        <w:t> </w:t>
      </w:r>
      <w:r w:rsidR="00CE6B2D" w:rsidRPr="002B2D48">
        <w:rPr>
          <w:rFonts w:ascii="Arial" w:hAnsi="Arial" w:cs="Arial"/>
          <w:sz w:val="22"/>
          <w:szCs w:val="22"/>
        </w:rPr>
        <w:t>budoucí smlouvě kupní. Nesplnění závazku kupujícího, tj. realizace záměru ve</w:t>
      </w:r>
      <w:r w:rsidR="00CE6B2D">
        <w:rPr>
          <w:rFonts w:ascii="Arial" w:hAnsi="Arial" w:cs="Arial"/>
          <w:sz w:val="22"/>
          <w:szCs w:val="22"/>
        </w:rPr>
        <w:t> </w:t>
      </w:r>
      <w:r w:rsidR="00CE6B2D" w:rsidRPr="002B2D48">
        <w:rPr>
          <w:rFonts w:ascii="Arial" w:hAnsi="Arial" w:cs="Arial"/>
          <w:sz w:val="22"/>
          <w:szCs w:val="22"/>
        </w:rPr>
        <w:t xml:space="preserve">stanoveném termínu, zakládá právo prodávajícího požadovat zaplacení smluvní pokuty ve </w:t>
      </w:r>
      <w:r w:rsidR="00CE6B2D" w:rsidRPr="002A50C0">
        <w:rPr>
          <w:rFonts w:ascii="Arial" w:hAnsi="Arial" w:cs="Arial"/>
          <w:sz w:val="22"/>
          <w:szCs w:val="22"/>
        </w:rPr>
        <w:t>výši 100 Kč/m² bez DPH</w:t>
      </w:r>
      <w:r w:rsidR="00CE6B2D">
        <w:rPr>
          <w:rFonts w:ascii="Arial" w:hAnsi="Arial" w:cs="Arial"/>
          <w:sz w:val="22"/>
          <w:szCs w:val="22"/>
        </w:rPr>
        <w:t xml:space="preserve">. </w:t>
      </w:r>
      <w:r w:rsidR="00CE6B2D" w:rsidRPr="002B2D48">
        <w:rPr>
          <w:rFonts w:ascii="Arial" w:hAnsi="Arial" w:cs="Arial"/>
          <w:sz w:val="22"/>
          <w:szCs w:val="22"/>
        </w:rPr>
        <w:t>Kupující tuto pokutu akceptuje bez výhrad. Právem prodávajícího na smluvní pokutu nen</w:t>
      </w:r>
      <w:r w:rsidR="00CE6B2D">
        <w:rPr>
          <w:rFonts w:ascii="Arial" w:hAnsi="Arial" w:cs="Arial"/>
          <w:sz w:val="22"/>
          <w:szCs w:val="22"/>
        </w:rPr>
        <w:t>í dotčeno jeho právo domáhat se </w:t>
      </w:r>
      <w:r w:rsidR="00CE6B2D" w:rsidRPr="002B2D48">
        <w:rPr>
          <w:rFonts w:ascii="Arial" w:hAnsi="Arial" w:cs="Arial"/>
          <w:sz w:val="22"/>
          <w:szCs w:val="22"/>
        </w:rPr>
        <w:t>způsobené škody. Prodávající je dále oprávněn pro nesplnění závazku kupujícího odstoupit od smlouvy jednostranným úkonem. Smluvní strany výslovně prohlašují,</w:t>
      </w:r>
      <w:r w:rsidR="00CE6B2D">
        <w:rPr>
          <w:rFonts w:ascii="Arial" w:hAnsi="Arial" w:cs="Arial"/>
          <w:sz w:val="22"/>
          <w:szCs w:val="22"/>
        </w:rPr>
        <w:t xml:space="preserve"> že </w:t>
      </w:r>
      <w:r w:rsidR="00CE6B2D" w:rsidRPr="002B2D48">
        <w:rPr>
          <w:rFonts w:ascii="Arial" w:hAnsi="Arial" w:cs="Arial"/>
          <w:sz w:val="22"/>
          <w:szCs w:val="22"/>
        </w:rPr>
        <w:t>odstoupení od smlouvy se nedotýká nároku prodávajícího na zaplacení smluvní pokuty.</w:t>
      </w:r>
      <w:r w:rsidR="00CE6B2D">
        <w:rPr>
          <w:rFonts w:ascii="Arial" w:hAnsi="Arial" w:cs="Arial"/>
          <w:sz w:val="22"/>
          <w:szCs w:val="22"/>
        </w:rPr>
        <w:t xml:space="preserve"> </w:t>
      </w:r>
      <w:r w:rsidR="00CE6B2D" w:rsidRPr="002B2D48">
        <w:rPr>
          <w:rFonts w:ascii="Arial" w:hAnsi="Arial" w:cs="Arial"/>
          <w:sz w:val="22"/>
          <w:szCs w:val="22"/>
        </w:rPr>
        <w:t>V případě odstoupení od smlouvy nemá kupující nárok na vrácení již vynaložených nákladů.</w:t>
      </w:r>
    </w:p>
    <w:p w:rsidR="00522102" w:rsidRPr="002B2D48" w:rsidRDefault="00522102" w:rsidP="00CE6B2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4) </w:t>
      </w:r>
      <w:r w:rsidRPr="002B2D48">
        <w:rPr>
          <w:rFonts w:ascii="Arial" w:hAnsi="Arial" w:cs="Arial"/>
          <w:sz w:val="22"/>
          <w:szCs w:val="22"/>
        </w:rPr>
        <w:tab/>
        <w:t>náklady na sepis kupní smlouvy a další náklady související s převodem vlastnictví k prodávané nemovitosti, včetně nákladů vyplývajících z povinností poplatkových a</w:t>
      </w:r>
      <w:r w:rsidR="006C5524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daňových a nákladů na geometrický plán, nahradí kupující prodávajícímu, a</w:t>
      </w:r>
      <w:r w:rsidR="006C5524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to</w:t>
      </w:r>
      <w:r w:rsidR="006C5524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podle ujednání obsaženého v kupní smlouvě</w:t>
      </w:r>
      <w:r>
        <w:rPr>
          <w:rFonts w:ascii="Arial" w:hAnsi="Arial" w:cs="Arial"/>
          <w:sz w:val="22"/>
          <w:szCs w:val="22"/>
        </w:rPr>
        <w:t>,</w:t>
      </w:r>
    </w:p>
    <w:p w:rsidR="00522102" w:rsidRPr="002B2D48" w:rsidRDefault="00522102" w:rsidP="0052210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5) </w:t>
      </w:r>
      <w:r w:rsidRPr="002B2D48">
        <w:rPr>
          <w:rFonts w:ascii="Arial" w:hAnsi="Arial" w:cs="Arial"/>
          <w:sz w:val="22"/>
          <w:szCs w:val="22"/>
        </w:rPr>
        <w:tab/>
        <w:t>pro případ, že se kupující rozhodne prodat, či jakkoliv jinak zcizit předmětné pozemky, sjednávají účastníci až do doby včasného a řádného dokončení záměru, který kupující předložil podle čl. 5 Zásad pro pronájem a prodej pozemků ve</w:t>
      </w:r>
      <w:r w:rsidR="006B7A97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vlastnictví Města Litvínov, (dále jen záměr), předkupní právo jako právo věcné. Včasným a řádným dokončením záměru se ve smyslu čl. 6 uvedených Zásad rozumí realizace záměru v termínu, který je v záměru přiloženém k žádosti uvedený, doložený kolaudačním souhlasem nebo jiným příslušným dokladem. Předkupní právo sjednávají účastníci s tím, že kupující nabídne prodávajícímu předmětné pozemky za</w:t>
      </w:r>
      <w:r w:rsidR="006B7A97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cenu rovnající se padesáti procentům kupní ceny, za kterou kupující od</w:t>
      </w:r>
      <w:r w:rsidR="006B7A97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prodávajícího předmětné pozemky koupil, a s tím, že tento závazek kupujícího zaniká v den, kdy kupující včas a řádně dokončí záměr.</w:t>
      </w:r>
    </w:p>
    <w:p w:rsidR="00522102" w:rsidRPr="00C97161" w:rsidRDefault="00522102" w:rsidP="00522102">
      <w:pPr>
        <w:jc w:val="both"/>
        <w:rPr>
          <w:rFonts w:ascii="Arial" w:hAnsi="Arial" w:cs="Arial"/>
          <w:sz w:val="16"/>
          <w:szCs w:val="16"/>
        </w:rPr>
      </w:pP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Obsahem budoucí kupní smlouvy budou též další ujednání, upravující omezení vlastnických práv (zřízení </w:t>
      </w:r>
      <w:r w:rsidR="00E96763">
        <w:rPr>
          <w:rFonts w:ascii="Arial" w:hAnsi="Arial" w:cs="Arial"/>
          <w:sz w:val="22"/>
          <w:szCs w:val="22"/>
        </w:rPr>
        <w:t>služebnost</w:t>
      </w:r>
      <w:r w:rsidR="006B7A97">
        <w:rPr>
          <w:rFonts w:ascii="Arial" w:hAnsi="Arial" w:cs="Arial"/>
          <w:sz w:val="22"/>
          <w:szCs w:val="22"/>
        </w:rPr>
        <w:t>i</w:t>
      </w:r>
      <w:r w:rsidRPr="002B2D48">
        <w:rPr>
          <w:rFonts w:ascii="Arial" w:hAnsi="Arial" w:cs="Arial"/>
          <w:sz w:val="22"/>
          <w:szCs w:val="22"/>
        </w:rPr>
        <w:t xml:space="preserve"> apod.), případně další podmínky, zejména taková omezení vlastnických práv, nebo takové podmínky, které jsou uvedeny v ustanoveních čl. I. a II. této smlouvy.</w:t>
      </w:r>
    </w:p>
    <w:p w:rsidR="00522102" w:rsidRPr="002B2D48" w:rsidRDefault="00522102" w:rsidP="00522102">
      <w:pPr>
        <w:rPr>
          <w:rFonts w:ascii="Arial" w:hAnsi="Arial" w:cs="Arial"/>
          <w:b/>
          <w:sz w:val="22"/>
          <w:szCs w:val="22"/>
        </w:rPr>
      </w:pPr>
    </w:p>
    <w:p w:rsidR="00522102" w:rsidRPr="002B2D48" w:rsidRDefault="00522102" w:rsidP="00522102">
      <w:pPr>
        <w:jc w:val="center"/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>VI.</w:t>
      </w:r>
    </w:p>
    <w:p w:rsidR="00522102" w:rsidRPr="00C97161" w:rsidRDefault="00522102" w:rsidP="00522102">
      <w:pPr>
        <w:jc w:val="both"/>
        <w:rPr>
          <w:rFonts w:ascii="Arial" w:hAnsi="Arial" w:cs="Arial"/>
          <w:sz w:val="16"/>
          <w:szCs w:val="16"/>
        </w:rPr>
      </w:pPr>
    </w:p>
    <w:p w:rsidR="0004172A" w:rsidRDefault="0004172A" w:rsidP="000417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Zájemce při plnění svých povinností již složil / nebo nejpozději do </w:t>
      </w:r>
      <w:r>
        <w:rPr>
          <w:rFonts w:ascii="Arial" w:hAnsi="Arial" w:cs="Arial"/>
          <w:b/>
          <w:sz w:val="22"/>
          <w:szCs w:val="22"/>
        </w:rPr>
        <w:t>30. 04. 2018</w:t>
      </w:r>
      <w:r>
        <w:rPr>
          <w:rFonts w:ascii="Arial" w:hAnsi="Arial" w:cs="Arial"/>
          <w:sz w:val="22"/>
          <w:szCs w:val="22"/>
        </w:rPr>
        <w:t xml:space="preserve"> složí / na účet Města č. </w:t>
      </w:r>
      <w:r>
        <w:rPr>
          <w:rFonts w:ascii="Arial" w:hAnsi="Arial" w:cs="Arial"/>
          <w:b/>
          <w:sz w:val="22"/>
          <w:szCs w:val="22"/>
        </w:rPr>
        <w:t>3409750257/0100 pod VS 04/2018</w:t>
      </w:r>
      <w:r>
        <w:rPr>
          <w:rFonts w:ascii="Arial" w:hAnsi="Arial" w:cs="Arial"/>
          <w:sz w:val="22"/>
          <w:szCs w:val="22"/>
        </w:rPr>
        <w:t xml:space="preserve"> jistotu ve výši </w:t>
      </w:r>
      <w:r>
        <w:rPr>
          <w:rFonts w:ascii="Arial" w:hAnsi="Arial" w:cs="Arial"/>
          <w:b/>
          <w:sz w:val="22"/>
          <w:szCs w:val="22"/>
        </w:rPr>
        <w:t>288.990 Kč.</w:t>
      </w:r>
      <w:r>
        <w:rPr>
          <w:rFonts w:ascii="Arial" w:hAnsi="Arial" w:cs="Arial"/>
          <w:sz w:val="22"/>
          <w:szCs w:val="22"/>
        </w:rPr>
        <w:t xml:space="preserve"> Zájemce podpisem této smlouvy potvrzuje, že se seznámil se Zásadami, Pravidly a vypsanými podmínkami výběrového řízení a že je mu jejich obsah znám.</w:t>
      </w: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jc w:val="center"/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>VII.</w:t>
      </w:r>
    </w:p>
    <w:p w:rsidR="00522102" w:rsidRPr="00C97161" w:rsidRDefault="00522102" w:rsidP="00522102">
      <w:pPr>
        <w:jc w:val="both"/>
        <w:rPr>
          <w:rFonts w:ascii="Arial" w:hAnsi="Arial" w:cs="Arial"/>
          <w:sz w:val="16"/>
          <w:szCs w:val="16"/>
        </w:rPr>
      </w:pP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O jistotě platí mezi účastníky ujednání, že ji považují za zálohu na zaplacení kupní ceny, která se zájemci, s nímž Město smlouvu o budoucí kupní smlouvě neuzavře, bez zbytečného odkladu vrací, pokud dále není stanoveno jinak.</w:t>
      </w: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Uzavře-li úspěšný zájemce smlouvu o budoucí kupní smlouvě s Městem, stává se takto složená jistota zálohou na zaplacení budoucí kupní ceny a takto se také zúčtuje.</w:t>
      </w: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jc w:val="center"/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>VIII.</w:t>
      </w:r>
    </w:p>
    <w:p w:rsidR="00522102" w:rsidRPr="00C97161" w:rsidRDefault="00522102" w:rsidP="00522102">
      <w:pPr>
        <w:jc w:val="both"/>
        <w:rPr>
          <w:rFonts w:ascii="Arial" w:hAnsi="Arial" w:cs="Arial"/>
          <w:b/>
          <w:sz w:val="16"/>
          <w:szCs w:val="16"/>
        </w:rPr>
      </w:pP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Zájemce, který ve výběrovém řízení zvítězí, je povinen ihned po skončení výběrového řízení podepsat Protokol o průběhu výběrového řízení pro prodej pozemků ve vlastnictví Města Litvínov (dále jen Protokol), který osvědčuje a činí nesporným výsledek výběrového řízení, anebo (z důvodu uvedeného níže) podpis tohoto Protokolu odmítnout. Odmítnout podpis Protokolu má zájemce právo pouze tehdy, podá-li ihned po skončení výběrového řízení důvodnou námitku proti regulérnosti výběrového řízení, která bude nejpozději do tří dnů od ukončení výběrového řízení písemně a řádně odůvodněna, přičemž toto odůvodnění bude ve stejné lhůtě doručeno Městu. Nebude-li námitka do tří dnů od ukončení výběrového řízení písemně a řádně odůvodněna, popřípadě nebude-li Městu doručena, hledí se na ní, jako by nebyla podána. Podpis protokolu o průběhu výběrového řízení pro prodej pozemků je podmínkou pro uzavření smlouvy o budoucí kupní smlouvě.</w:t>
      </w: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Odmítne-li zájemce bez důvodu uvedeného v předchozím odstavci ihned po skončení výběrového řízení podepsat výše uvedený Protokol a nedojde-li v důsledku toho k řádnému a včasnému uzavření smlouvy o budoucí kupní smlouvě, je Město oprávněno požadovat smluvní pokutu ve výši složené jistoty. Právem na smluvní pokutu není dotčeno právo Města na náhradu způsobené škody.</w:t>
      </w:r>
    </w:p>
    <w:p w:rsidR="00522102" w:rsidRPr="00C97161" w:rsidRDefault="00522102" w:rsidP="00522102">
      <w:pPr>
        <w:jc w:val="both"/>
        <w:rPr>
          <w:rFonts w:ascii="Arial" w:hAnsi="Arial" w:cs="Arial"/>
          <w:sz w:val="16"/>
          <w:szCs w:val="16"/>
        </w:rPr>
      </w:pP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Účastníci sjednávají, že i pro případ důvodného odmítnutí podpisu Protokolu peněžní částka jistoty splacená zájemcem zůstane deponována na účtu Města až do rozhodnutí o námitce. Pro případ, že bude o námitce rozhodnuto ve prospěch účastníka, vrátí Město tuto částku spolu s úrokem z prodlení počítaným ode dne depozice. Pro případ, že o námitce nebude rozhodnuto ve prospěch účastníka, má se za to, že námitka nebyla důvodná.</w:t>
      </w:r>
    </w:p>
    <w:p w:rsidR="00522102" w:rsidRPr="00C97161" w:rsidRDefault="00522102" w:rsidP="00522102">
      <w:pPr>
        <w:jc w:val="both"/>
        <w:rPr>
          <w:rFonts w:ascii="Arial" w:hAnsi="Arial" w:cs="Arial"/>
          <w:sz w:val="16"/>
          <w:szCs w:val="16"/>
        </w:rPr>
      </w:pP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Smluvní pokutu ve výši složené jistoty je Město oprávněno požadovat i v případě, že vítězný zájemce (bez ohledu na zavinění) neuzavře ve lhůtě sjednané touto smlouvou smlouvu o</w:t>
      </w:r>
      <w:r w:rsidR="006B7A97">
        <w:rPr>
          <w:rFonts w:ascii="Arial" w:hAnsi="Arial" w:cs="Arial"/>
          <w:sz w:val="22"/>
          <w:szCs w:val="22"/>
        </w:rPr>
        <w:t> </w:t>
      </w:r>
      <w:r w:rsidRPr="002B2D48">
        <w:rPr>
          <w:rFonts w:ascii="Arial" w:hAnsi="Arial" w:cs="Arial"/>
          <w:sz w:val="22"/>
          <w:szCs w:val="22"/>
        </w:rPr>
        <w:t>budoucí kupní smlouvě (ve znění návrhu zpracovaného Městem) i z jiného důvodu, než je řádné a včasné nepodepsání předmětného Protokolu. Právem na smluvní pokutu není dotčeno právo Města na náhradu způsobené škody.</w:t>
      </w:r>
    </w:p>
    <w:p w:rsidR="00522102" w:rsidRPr="00C97161" w:rsidRDefault="00522102" w:rsidP="00522102">
      <w:pPr>
        <w:jc w:val="both"/>
        <w:rPr>
          <w:rFonts w:ascii="Arial" w:hAnsi="Arial" w:cs="Arial"/>
          <w:sz w:val="16"/>
          <w:szCs w:val="16"/>
        </w:rPr>
      </w:pP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Pro zánik pohledávky Města na zaplacení smluvní pokuty, popřípadě způsobené škody účastníci přednostně využijí započtení pohledávky na zaplacení smluvní pokuty, popřípadě způsobené škody proti případné pohledávce na vrácení jistoty.</w:t>
      </w:r>
    </w:p>
    <w:p w:rsidR="00522102" w:rsidRPr="00C97161" w:rsidRDefault="00522102" w:rsidP="00522102">
      <w:pPr>
        <w:autoSpaceDE w:val="0"/>
        <w:autoSpaceDN w:val="0"/>
        <w:adjustRightInd w:val="0"/>
        <w:rPr>
          <w:rFonts w:ascii="Arial" w:hAnsi="Arial" w:cs="Arial"/>
          <w:iCs/>
          <w:sz w:val="16"/>
          <w:szCs w:val="16"/>
        </w:rPr>
      </w:pPr>
    </w:p>
    <w:p w:rsidR="00522102" w:rsidRDefault="00522102" w:rsidP="005221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 xml:space="preserve">Prodej předmětného nemovitého majetku byl schválen usnesením Zastupitelstva města Litvínova č. </w:t>
      </w:r>
      <w:r w:rsidR="00EF6ACE">
        <w:rPr>
          <w:rFonts w:ascii="Arial" w:hAnsi="Arial" w:cs="Arial"/>
          <w:sz w:val="22"/>
          <w:szCs w:val="22"/>
        </w:rPr>
        <w:t>Z/881/33 dne 22. 03</w:t>
      </w:r>
      <w:r w:rsidRPr="002B2D48">
        <w:rPr>
          <w:rFonts w:ascii="Arial" w:hAnsi="Arial" w:cs="Arial"/>
          <w:sz w:val="22"/>
          <w:szCs w:val="22"/>
        </w:rPr>
        <w:t>.</w:t>
      </w:r>
      <w:r w:rsidR="00EF6ACE">
        <w:rPr>
          <w:rFonts w:ascii="Arial" w:hAnsi="Arial" w:cs="Arial"/>
          <w:sz w:val="22"/>
          <w:szCs w:val="22"/>
        </w:rPr>
        <w:t xml:space="preserve"> 2018</w:t>
      </w:r>
      <w:r w:rsidRPr="002B2D48">
        <w:rPr>
          <w:rFonts w:ascii="Arial" w:hAnsi="Arial" w:cs="Arial"/>
          <w:sz w:val="22"/>
          <w:szCs w:val="22"/>
        </w:rPr>
        <w:t>.</w:t>
      </w:r>
    </w:p>
    <w:p w:rsidR="00827C47" w:rsidRDefault="00827C47" w:rsidP="005221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27C47" w:rsidRPr="001510A3" w:rsidRDefault="00827C47" w:rsidP="00827C47">
      <w:pPr>
        <w:autoSpaceDE w:val="0"/>
        <w:autoSpaceDN w:val="0"/>
        <w:jc w:val="both"/>
        <w:rPr>
          <w:rFonts w:ascii="Arial" w:eastAsia="Calibri" w:hAnsi="Arial" w:cs="Arial"/>
          <w:sz w:val="22"/>
          <w:szCs w:val="22"/>
        </w:rPr>
      </w:pPr>
      <w:r w:rsidRPr="001510A3">
        <w:rPr>
          <w:rFonts w:ascii="Arial" w:eastAsia="Calibri" w:hAnsi="Arial" w:cs="Arial"/>
          <w:sz w:val="22"/>
          <w:szCs w:val="22"/>
        </w:rPr>
        <w:t>Tato Smlouva bude v plném rozsahu uveřejněna v informačním systému registru smluv dle zákona č. 340/2015 Sb., zákona o registru smluv v platném znění.</w:t>
      </w:r>
    </w:p>
    <w:p w:rsidR="00827C47" w:rsidRPr="001510A3" w:rsidRDefault="00827C47" w:rsidP="00827C47">
      <w:pPr>
        <w:autoSpaceDE w:val="0"/>
        <w:autoSpaceDN w:val="0"/>
        <w:jc w:val="both"/>
        <w:rPr>
          <w:rFonts w:ascii="Arial" w:eastAsia="Calibri" w:hAnsi="Arial" w:cs="Arial"/>
          <w:sz w:val="22"/>
          <w:szCs w:val="22"/>
        </w:rPr>
      </w:pPr>
    </w:p>
    <w:p w:rsidR="00827C47" w:rsidRDefault="00827C47" w:rsidP="00827C47">
      <w:pPr>
        <w:autoSpaceDE w:val="0"/>
        <w:autoSpaceDN w:val="0"/>
        <w:jc w:val="both"/>
        <w:rPr>
          <w:rFonts w:ascii="Arial" w:eastAsia="Calibri" w:hAnsi="Arial" w:cs="Arial"/>
          <w:sz w:val="22"/>
          <w:szCs w:val="22"/>
        </w:rPr>
      </w:pPr>
      <w:r w:rsidRPr="001510A3">
        <w:rPr>
          <w:rFonts w:ascii="Arial" w:eastAsia="Calibri" w:hAnsi="Arial" w:cs="Arial"/>
          <w:sz w:val="22"/>
          <w:szCs w:val="22"/>
        </w:rPr>
        <w:t>Tato Smlouva nabývá účinnosti dnem, kdy město Litvínov uveřejní Smlouvu v informačním systému registru smluv.</w:t>
      </w:r>
    </w:p>
    <w:p w:rsidR="00801444" w:rsidRDefault="00801444" w:rsidP="00827C47">
      <w:pPr>
        <w:autoSpaceDE w:val="0"/>
        <w:autoSpaceDN w:val="0"/>
        <w:jc w:val="both"/>
        <w:rPr>
          <w:rFonts w:ascii="Arial" w:eastAsia="Calibri" w:hAnsi="Arial" w:cs="Arial"/>
          <w:sz w:val="22"/>
          <w:szCs w:val="22"/>
        </w:rPr>
      </w:pPr>
    </w:p>
    <w:p w:rsidR="00801444" w:rsidRPr="001510A3" w:rsidRDefault="00801444" w:rsidP="00827C47">
      <w:pPr>
        <w:autoSpaceDE w:val="0"/>
        <w:autoSpaceDN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Smlouva je vyhotovena ve třech vyhotoveních, kdy zájemce obdrží jedno vyhotovení smlouvy a Město dvě vyhotovení smlouvy. </w:t>
      </w:r>
    </w:p>
    <w:p w:rsidR="00827C47" w:rsidRPr="001510A3" w:rsidRDefault="00827C47" w:rsidP="0052210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>Podpisy stran:</w:t>
      </w:r>
    </w:p>
    <w:p w:rsidR="00522102" w:rsidRPr="00C97161" w:rsidRDefault="00522102" w:rsidP="00522102">
      <w:pPr>
        <w:jc w:val="both"/>
        <w:rPr>
          <w:rFonts w:ascii="Arial" w:hAnsi="Arial" w:cs="Arial"/>
          <w:sz w:val="16"/>
          <w:szCs w:val="16"/>
        </w:rPr>
      </w:pP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Účastník výběrového řízení prohlašuje, že jeho záměr získat v tomto výběrovém řízení právo na uzavření smlouvy o budoucí smlouvě kupní ohledně výše uvedených pozemků je vážný a zcela nepochybný; účastník rovněž prohlašuje, že v této věci nejedná unáhleně, ale naopak s rozmyslem a se zřetelem ke všem, zejména majetkovým souvislostem tohoto svého jednání.</w:t>
      </w:r>
    </w:p>
    <w:p w:rsidR="00522102" w:rsidRPr="00C97161" w:rsidRDefault="00522102" w:rsidP="00522102">
      <w:pPr>
        <w:rPr>
          <w:rFonts w:ascii="Arial" w:hAnsi="Arial" w:cs="Arial"/>
          <w:sz w:val="16"/>
          <w:szCs w:val="16"/>
        </w:rPr>
      </w:pPr>
    </w:p>
    <w:p w:rsidR="00522102" w:rsidRPr="002B2D48" w:rsidRDefault="00522102" w:rsidP="00522102">
      <w:pPr>
        <w:jc w:val="both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Smluvní strany prohlašují, že se bedlivě seznámily se zněním této smlouvy, je jim znám její smysl a účel a na důkaz souhlasu s celým obsahem této smlouvy, kterou strany uzavírají svobodně, nikoli v tísni a za nápadně nevýhodných podmínek připojují níže své podpisy:</w:t>
      </w: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sz w:val="22"/>
          <w:szCs w:val="22"/>
        </w:rPr>
        <w:t>V Litvínově dne</w:t>
      </w: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rPr>
          <w:rFonts w:ascii="Arial" w:hAnsi="Arial" w:cs="Arial"/>
          <w:b/>
          <w:sz w:val="22"/>
          <w:szCs w:val="22"/>
        </w:rPr>
      </w:pPr>
    </w:p>
    <w:p w:rsidR="00522102" w:rsidRPr="002B2D48" w:rsidRDefault="00522102" w:rsidP="00522102">
      <w:pPr>
        <w:rPr>
          <w:rFonts w:ascii="Arial" w:hAnsi="Arial" w:cs="Arial"/>
          <w:b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 xml:space="preserve">za Město: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 w:rsidRPr="002B2D48">
        <w:rPr>
          <w:rFonts w:ascii="Arial" w:hAnsi="Arial" w:cs="Arial"/>
          <w:b/>
          <w:sz w:val="22"/>
          <w:szCs w:val="22"/>
        </w:rPr>
        <w:t>Zájemce:</w:t>
      </w: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</w:p>
    <w:p w:rsidR="00522102" w:rsidRPr="002B2D48" w:rsidRDefault="00522102" w:rsidP="00522102">
      <w:pPr>
        <w:rPr>
          <w:rFonts w:ascii="Arial" w:hAnsi="Arial" w:cs="Arial"/>
          <w:sz w:val="22"/>
          <w:szCs w:val="22"/>
        </w:rPr>
      </w:pPr>
      <w:proofErr w:type="gramStart"/>
      <w:r w:rsidRPr="002B2D48">
        <w:rPr>
          <w:rFonts w:ascii="Arial" w:hAnsi="Arial" w:cs="Arial"/>
          <w:sz w:val="22"/>
          <w:szCs w:val="22"/>
        </w:rPr>
        <w:t xml:space="preserve">...........................................................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5B7B05">
        <w:rPr>
          <w:rFonts w:ascii="Arial" w:hAnsi="Arial" w:cs="Arial"/>
          <w:sz w:val="22"/>
          <w:szCs w:val="22"/>
        </w:rPr>
        <w:t xml:space="preserve">   Mgr. Kamila Bláhová</w:t>
      </w:r>
      <w:r w:rsidRPr="002B2D48">
        <w:rPr>
          <w:rFonts w:ascii="Arial" w:hAnsi="Arial" w:cs="Arial"/>
          <w:sz w:val="22"/>
          <w:szCs w:val="22"/>
        </w:rPr>
        <w:tab/>
      </w:r>
      <w:r w:rsidRPr="002B2D48">
        <w:rPr>
          <w:rFonts w:ascii="Arial" w:hAnsi="Arial" w:cs="Arial"/>
          <w:sz w:val="22"/>
          <w:szCs w:val="22"/>
        </w:rPr>
        <w:tab/>
      </w:r>
      <w:r w:rsidR="00EF6ACE">
        <w:rPr>
          <w:rFonts w:ascii="Arial" w:hAnsi="Arial" w:cs="Arial"/>
          <w:sz w:val="22"/>
          <w:szCs w:val="22"/>
        </w:rPr>
        <w:tab/>
      </w:r>
      <w:r w:rsidR="00EF6ACE">
        <w:rPr>
          <w:rFonts w:ascii="Arial" w:hAnsi="Arial" w:cs="Arial"/>
          <w:sz w:val="22"/>
          <w:szCs w:val="22"/>
        </w:rPr>
        <w:tab/>
        <w:t xml:space="preserve">   </w:t>
      </w:r>
      <w:r w:rsidR="00FB173C">
        <w:rPr>
          <w:rFonts w:ascii="Arial" w:hAnsi="Arial" w:cs="Arial"/>
          <w:sz w:val="22"/>
          <w:szCs w:val="22"/>
        </w:rPr>
        <w:t>MICROCONSULT s.r.o.</w:t>
      </w:r>
    </w:p>
    <w:p w:rsidR="00EF6ACE" w:rsidRPr="00FB173C" w:rsidRDefault="00522102" w:rsidP="00EF6ACE">
      <w:pPr>
        <w:ind w:left="5655" w:hanging="4950"/>
        <w:rPr>
          <w:rFonts w:ascii="Arial" w:hAnsi="Arial" w:cs="Arial"/>
          <w:sz w:val="22"/>
          <w:szCs w:val="22"/>
        </w:rPr>
      </w:pPr>
      <w:r w:rsidRPr="002B2D48">
        <w:rPr>
          <w:rFonts w:ascii="Arial" w:hAnsi="Arial" w:cs="Arial"/>
          <w:b/>
          <w:sz w:val="22"/>
          <w:szCs w:val="22"/>
        </w:rPr>
        <w:t>starost</w:t>
      </w:r>
      <w:r w:rsidR="005B7B05">
        <w:rPr>
          <w:rFonts w:ascii="Arial" w:hAnsi="Arial" w:cs="Arial"/>
          <w:b/>
          <w:sz w:val="22"/>
          <w:szCs w:val="22"/>
        </w:rPr>
        <w:t>k</w:t>
      </w:r>
      <w:r w:rsidRPr="002B2D48">
        <w:rPr>
          <w:rFonts w:ascii="Arial" w:hAnsi="Arial" w:cs="Arial"/>
          <w:b/>
          <w:sz w:val="22"/>
          <w:szCs w:val="22"/>
        </w:rPr>
        <w:t xml:space="preserve">a </w:t>
      </w:r>
      <w:r w:rsidR="005B7B05">
        <w:rPr>
          <w:rFonts w:ascii="Arial" w:hAnsi="Arial" w:cs="Arial"/>
          <w:b/>
          <w:sz w:val="22"/>
          <w:szCs w:val="22"/>
        </w:rPr>
        <w:t>m</w:t>
      </w:r>
      <w:r w:rsidR="00EF6ACE">
        <w:rPr>
          <w:rFonts w:ascii="Arial" w:hAnsi="Arial" w:cs="Arial"/>
          <w:b/>
          <w:sz w:val="22"/>
          <w:szCs w:val="22"/>
        </w:rPr>
        <w:t xml:space="preserve">ěsta Litvínov                                </w:t>
      </w:r>
      <w:r w:rsidR="00FB173C">
        <w:rPr>
          <w:rFonts w:ascii="Arial" w:hAnsi="Arial" w:cs="Arial"/>
          <w:b/>
          <w:sz w:val="22"/>
          <w:szCs w:val="22"/>
        </w:rPr>
        <w:tab/>
      </w:r>
      <w:r w:rsidR="00FB173C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FB173C" w:rsidRPr="00FB173C">
        <w:rPr>
          <w:rFonts w:ascii="Arial" w:hAnsi="Arial" w:cs="Arial"/>
          <w:sz w:val="22"/>
          <w:szCs w:val="22"/>
        </w:rPr>
        <w:t>Karel Rosenbaum</w:t>
      </w:r>
    </w:p>
    <w:p w:rsidR="00522102" w:rsidRPr="00C97161" w:rsidRDefault="00EF6ACE" w:rsidP="00EF6ACE">
      <w:pPr>
        <w:ind w:left="5655" w:firstLine="9"/>
        <w:rPr>
          <w:rFonts w:ascii="Arial" w:hAnsi="Arial" w:cs="Arial"/>
          <w:b/>
          <w:sz w:val="22"/>
          <w:szCs w:val="22"/>
        </w:rPr>
      </w:pPr>
      <w:r w:rsidRPr="0022083B">
        <w:rPr>
          <w:rFonts w:ascii="Arial" w:hAnsi="Arial" w:cs="Arial"/>
          <w:sz w:val="22"/>
          <w:szCs w:val="22"/>
        </w:rPr>
        <w:t xml:space="preserve">  </w:t>
      </w:r>
      <w:r w:rsidR="0022083B" w:rsidRPr="0022083B">
        <w:rPr>
          <w:rFonts w:ascii="Arial" w:hAnsi="Arial" w:cs="Arial"/>
          <w:sz w:val="22"/>
          <w:szCs w:val="22"/>
        </w:rPr>
        <w:t xml:space="preserve">     </w:t>
      </w:r>
      <w:r w:rsidRPr="0022083B">
        <w:rPr>
          <w:rFonts w:ascii="Arial" w:hAnsi="Arial" w:cs="Arial"/>
          <w:sz w:val="22"/>
          <w:szCs w:val="22"/>
        </w:rPr>
        <w:t xml:space="preserve"> </w:t>
      </w:r>
      <w:r w:rsidR="0022083B" w:rsidRPr="0022083B">
        <w:rPr>
          <w:rFonts w:ascii="Arial" w:hAnsi="Arial" w:cs="Arial"/>
          <w:sz w:val="22"/>
          <w:szCs w:val="22"/>
        </w:rPr>
        <w:t>jednatel společnosti</w:t>
      </w:r>
      <w:r w:rsidR="00522102" w:rsidRPr="002B2D48">
        <w:rPr>
          <w:rFonts w:ascii="Arial" w:hAnsi="Arial" w:cs="Arial"/>
          <w:b/>
          <w:sz w:val="22"/>
          <w:szCs w:val="22"/>
        </w:rPr>
        <w:t xml:space="preserve">          </w:t>
      </w:r>
    </w:p>
    <w:p w:rsidR="00522102" w:rsidRDefault="00522102" w:rsidP="00522102">
      <w:pPr>
        <w:rPr>
          <w:rFonts w:ascii="Arial" w:hAnsi="Arial" w:cs="Arial"/>
          <w:sz w:val="22"/>
          <w:szCs w:val="22"/>
        </w:rPr>
      </w:pPr>
    </w:p>
    <w:p w:rsidR="001510A3" w:rsidRDefault="001510A3" w:rsidP="00522102">
      <w:pPr>
        <w:rPr>
          <w:rFonts w:ascii="Arial" w:hAnsi="Arial" w:cs="Arial"/>
          <w:sz w:val="22"/>
          <w:szCs w:val="22"/>
        </w:rPr>
      </w:pPr>
    </w:p>
    <w:p w:rsidR="001510A3" w:rsidRPr="002B2D48" w:rsidRDefault="001510A3" w:rsidP="00522102">
      <w:pPr>
        <w:rPr>
          <w:rFonts w:ascii="Arial" w:hAnsi="Arial" w:cs="Arial"/>
          <w:sz w:val="22"/>
          <w:szCs w:val="22"/>
        </w:rPr>
      </w:pPr>
    </w:p>
    <w:p w:rsidR="000979BD" w:rsidRDefault="000979BD"/>
    <w:p w:rsidR="001510A3" w:rsidRDefault="001510A3"/>
    <w:tbl>
      <w:tblPr>
        <w:tblW w:w="5609" w:type="pct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59"/>
        <w:gridCol w:w="1369"/>
        <w:gridCol w:w="292"/>
        <w:gridCol w:w="1665"/>
        <w:gridCol w:w="750"/>
        <w:gridCol w:w="2567"/>
        <w:gridCol w:w="1817"/>
      </w:tblGrid>
      <w:tr w:rsidR="001510A3" w:rsidRPr="00F55561" w:rsidTr="00AC1171">
        <w:trPr>
          <w:trHeight w:val="348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0A3" w:rsidRPr="00F55561" w:rsidRDefault="001510A3" w:rsidP="00AC1171">
            <w:pPr>
              <w:jc w:val="center"/>
              <w:rPr>
                <w:rFonts w:ascii="Arial" w:hAnsi="Arial" w:cs="Arial"/>
                <w:b/>
              </w:rPr>
            </w:pPr>
            <w:r w:rsidRPr="00F55561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15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0A3" w:rsidRPr="00F55561" w:rsidRDefault="001510A3" w:rsidP="00AC1171">
            <w:pPr>
              <w:jc w:val="center"/>
              <w:rPr>
                <w:rFonts w:ascii="Arial" w:hAnsi="Arial" w:cs="Arial"/>
                <w:b/>
              </w:rPr>
            </w:pPr>
            <w:r w:rsidRPr="00F55561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0A3" w:rsidRPr="00F55561" w:rsidRDefault="001510A3" w:rsidP="00AC1171">
            <w:pPr>
              <w:jc w:val="center"/>
              <w:rPr>
                <w:rFonts w:ascii="Arial" w:hAnsi="Arial" w:cs="Arial"/>
                <w:b/>
              </w:rPr>
            </w:pPr>
            <w:r w:rsidRPr="00F55561"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0A3" w:rsidRPr="00F55561" w:rsidRDefault="001510A3" w:rsidP="00AC1171">
            <w:pPr>
              <w:jc w:val="center"/>
              <w:rPr>
                <w:rFonts w:ascii="Arial" w:hAnsi="Arial" w:cs="Arial"/>
                <w:b/>
              </w:rPr>
            </w:pPr>
            <w:r w:rsidRPr="00F55561">
              <w:rPr>
                <w:rFonts w:ascii="Arial" w:hAnsi="Arial" w:cs="Arial"/>
                <w:b/>
              </w:rPr>
              <w:t>Podpis</w:t>
            </w:r>
          </w:p>
        </w:tc>
      </w:tr>
      <w:tr w:rsidR="001510A3" w:rsidRPr="00F55561" w:rsidTr="00AC1171">
        <w:trPr>
          <w:trHeight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0A3" w:rsidRPr="00F55561" w:rsidRDefault="001510A3" w:rsidP="00AC11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Doplnil</w:t>
            </w:r>
            <w:r w:rsidRPr="00F5556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</w:p>
        </w:tc>
        <w:tc>
          <w:tcPr>
            <w:tcW w:w="115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Baudyšová</w:t>
            </w:r>
          </w:p>
        </w:tc>
        <w:tc>
          <w:tcPr>
            <w:tcW w:w="123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  <w:r w:rsidRPr="00F55561">
              <w:rPr>
                <w:rFonts w:ascii="Arial" w:hAnsi="Arial" w:cs="Arial"/>
              </w:rPr>
              <w:t>referent úseku pozemků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</w:p>
        </w:tc>
      </w:tr>
      <w:tr w:rsidR="001510A3" w:rsidRPr="00F55561" w:rsidTr="00AC1171">
        <w:trPr>
          <w:trHeight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0A3" w:rsidRPr="00F55561" w:rsidRDefault="001510A3" w:rsidP="00AC1171">
            <w:pPr>
              <w:rPr>
                <w:rFonts w:ascii="Arial" w:hAnsi="Arial" w:cs="Arial"/>
                <w:b/>
              </w:rPr>
            </w:pPr>
            <w:r w:rsidRPr="00F55561">
              <w:rPr>
                <w:rFonts w:ascii="Arial" w:hAnsi="Arial" w:cs="Arial"/>
                <w:b/>
              </w:rPr>
              <w:t>Schválil:</w:t>
            </w:r>
          </w:p>
        </w:tc>
        <w:tc>
          <w:tcPr>
            <w:tcW w:w="797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</w:p>
        </w:tc>
        <w:tc>
          <w:tcPr>
            <w:tcW w:w="11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  <w:r w:rsidRPr="00F55561">
              <w:rPr>
                <w:rFonts w:ascii="Arial" w:hAnsi="Arial" w:cs="Arial"/>
              </w:rPr>
              <w:t xml:space="preserve">Ing. </w:t>
            </w:r>
            <w:r>
              <w:rPr>
                <w:rFonts w:ascii="Arial" w:hAnsi="Arial" w:cs="Arial"/>
              </w:rPr>
              <w:t>Petr Řeháček, MBA</w:t>
            </w: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  <w:r w:rsidRPr="00F55561">
              <w:rPr>
                <w:rFonts w:ascii="Arial" w:hAnsi="Arial" w:cs="Arial"/>
              </w:rPr>
              <w:t>vedoucí ONM</w:t>
            </w:r>
          </w:p>
        </w:tc>
        <w:tc>
          <w:tcPr>
            <w:tcW w:w="8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</w:p>
        </w:tc>
      </w:tr>
      <w:tr w:rsidR="001510A3" w:rsidRPr="00F55561" w:rsidTr="00AC1171">
        <w:trPr>
          <w:trHeight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0A3" w:rsidRPr="00F55561" w:rsidRDefault="001510A3" w:rsidP="00AC1171">
            <w:pPr>
              <w:rPr>
                <w:rFonts w:ascii="Arial" w:hAnsi="Arial" w:cs="Arial"/>
                <w:b/>
              </w:rPr>
            </w:pPr>
            <w:r w:rsidRPr="00F55561">
              <w:rPr>
                <w:rFonts w:ascii="Arial" w:hAnsi="Arial" w:cs="Arial"/>
                <w:b/>
              </w:rPr>
              <w:t>Správce rozpočtu:</w:t>
            </w:r>
          </w:p>
        </w:tc>
        <w:tc>
          <w:tcPr>
            <w:tcW w:w="797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</w:p>
        </w:tc>
        <w:tc>
          <w:tcPr>
            <w:tcW w:w="11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  <w:r w:rsidRPr="00F55561">
              <w:rPr>
                <w:rFonts w:ascii="Arial" w:hAnsi="Arial" w:cs="Arial"/>
              </w:rPr>
              <w:t>Ing. Zdeňka Burešová</w:t>
            </w: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  <w:r w:rsidRPr="00F55561">
              <w:rPr>
                <w:rFonts w:ascii="Arial" w:hAnsi="Arial" w:cs="Arial"/>
              </w:rPr>
              <w:t>ekonom ONM</w:t>
            </w:r>
          </w:p>
        </w:tc>
        <w:tc>
          <w:tcPr>
            <w:tcW w:w="8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</w:p>
        </w:tc>
      </w:tr>
      <w:tr w:rsidR="001510A3" w:rsidRPr="00F55561" w:rsidTr="00AC1171">
        <w:trPr>
          <w:trHeight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0A3" w:rsidRPr="00F55561" w:rsidRDefault="001510A3" w:rsidP="00AC1171">
            <w:pPr>
              <w:rPr>
                <w:rFonts w:ascii="Arial" w:hAnsi="Arial" w:cs="Arial"/>
                <w:b/>
              </w:rPr>
            </w:pPr>
            <w:r w:rsidRPr="00F55561">
              <w:rPr>
                <w:rFonts w:ascii="Arial" w:hAnsi="Arial" w:cs="Arial"/>
                <w:b/>
              </w:rPr>
              <w:t>Právní oddělení:</w:t>
            </w:r>
          </w:p>
        </w:tc>
        <w:tc>
          <w:tcPr>
            <w:tcW w:w="797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</w:p>
        </w:tc>
        <w:tc>
          <w:tcPr>
            <w:tcW w:w="11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Jan Buchta</w:t>
            </w: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PO</w:t>
            </w:r>
          </w:p>
        </w:tc>
        <w:tc>
          <w:tcPr>
            <w:tcW w:w="87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</w:p>
        </w:tc>
      </w:tr>
      <w:tr w:rsidR="001510A3" w:rsidRPr="00F55561" w:rsidTr="00AC1171">
        <w:trPr>
          <w:gridAfter w:val="1"/>
          <w:wAfter w:w="872" w:type="pct"/>
          <w:trHeight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0A3" w:rsidRPr="00F55561" w:rsidRDefault="001510A3" w:rsidP="00AC1171">
            <w:pPr>
              <w:rPr>
                <w:rFonts w:ascii="Arial" w:hAnsi="Arial" w:cs="Arial"/>
                <w:b/>
              </w:rPr>
            </w:pPr>
            <w:r w:rsidRPr="00F55561">
              <w:rPr>
                <w:rFonts w:ascii="Arial" w:hAnsi="Arial" w:cs="Arial"/>
                <w:b/>
              </w:rPr>
              <w:t>Schváleno - RM:</w:t>
            </w:r>
          </w:p>
        </w:tc>
        <w:tc>
          <w:tcPr>
            <w:tcW w:w="797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0A3" w:rsidRPr="00F55561" w:rsidRDefault="003622F9" w:rsidP="00AC1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  <w:tc>
          <w:tcPr>
            <w:tcW w:w="11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10A3" w:rsidRPr="00F55561" w:rsidRDefault="001510A3" w:rsidP="00AC1171">
            <w:pPr>
              <w:rPr>
                <w:rFonts w:ascii="Arial" w:hAnsi="Arial" w:cs="Arial"/>
                <w:b/>
              </w:rPr>
            </w:pPr>
            <w:r w:rsidRPr="00F55561">
              <w:rPr>
                <w:rFonts w:ascii="Arial" w:hAnsi="Arial" w:cs="Arial"/>
                <w:b/>
              </w:rPr>
              <w:t xml:space="preserve">Číslo usnesení:   </w:t>
            </w: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510A3" w:rsidRPr="00F55561" w:rsidRDefault="003622F9" w:rsidP="00AC11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------</w:t>
            </w:r>
          </w:p>
        </w:tc>
      </w:tr>
      <w:tr w:rsidR="001510A3" w:rsidRPr="00F55561" w:rsidTr="00AC1171">
        <w:trPr>
          <w:gridAfter w:val="1"/>
          <w:wAfter w:w="872" w:type="pct"/>
          <w:trHeight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0A3" w:rsidRPr="00F55561" w:rsidRDefault="001510A3" w:rsidP="00AC1171">
            <w:pPr>
              <w:rPr>
                <w:rFonts w:ascii="Arial" w:hAnsi="Arial" w:cs="Arial"/>
                <w:b/>
              </w:rPr>
            </w:pPr>
            <w:r w:rsidRPr="00F55561">
              <w:rPr>
                <w:rFonts w:ascii="Arial" w:hAnsi="Arial" w:cs="Arial"/>
                <w:b/>
              </w:rPr>
              <w:t xml:space="preserve">                    ZM:</w:t>
            </w:r>
          </w:p>
        </w:tc>
        <w:tc>
          <w:tcPr>
            <w:tcW w:w="797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10A3" w:rsidRPr="00F55561" w:rsidRDefault="00EF6ACE" w:rsidP="00AC1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  <w:r w:rsidR="002208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3.</w:t>
            </w:r>
            <w:r w:rsidR="0022083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1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10A3" w:rsidRPr="00F55561" w:rsidRDefault="001510A3" w:rsidP="00AC1171">
            <w:pPr>
              <w:rPr>
                <w:rFonts w:ascii="Arial" w:hAnsi="Arial" w:cs="Arial"/>
                <w:b/>
              </w:rPr>
            </w:pPr>
            <w:r w:rsidRPr="00F55561">
              <w:rPr>
                <w:rFonts w:ascii="Arial" w:hAnsi="Arial" w:cs="Arial"/>
                <w:b/>
              </w:rPr>
              <w:t>Číslo usnesení:</w:t>
            </w:r>
          </w:p>
        </w:tc>
        <w:tc>
          <w:tcPr>
            <w:tcW w:w="1232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0A3" w:rsidRPr="00F55561" w:rsidRDefault="00EF6ACE" w:rsidP="00AC11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Z/881/33</w:t>
            </w:r>
          </w:p>
        </w:tc>
      </w:tr>
      <w:tr w:rsidR="001510A3" w:rsidRPr="00F55561" w:rsidTr="00AC1171">
        <w:trPr>
          <w:gridAfter w:val="2"/>
          <w:wAfter w:w="2104" w:type="pct"/>
          <w:trHeight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0A3" w:rsidRPr="00F55561" w:rsidRDefault="001510A3" w:rsidP="00AC1171">
            <w:pPr>
              <w:rPr>
                <w:rFonts w:ascii="Arial" w:hAnsi="Arial" w:cs="Arial"/>
                <w:b/>
              </w:rPr>
            </w:pPr>
            <w:r w:rsidRPr="00F55561">
              <w:rPr>
                <w:rFonts w:ascii="Arial" w:hAnsi="Arial" w:cs="Arial"/>
                <w:b/>
              </w:rPr>
              <w:t>Zveřejněno:</w:t>
            </w:r>
          </w:p>
        </w:tc>
        <w:tc>
          <w:tcPr>
            <w:tcW w:w="797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10A3" w:rsidRPr="00E65C5C" w:rsidRDefault="001510A3" w:rsidP="00AC1171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65C5C">
              <w:rPr>
                <w:rFonts w:ascii="Arial" w:hAnsi="Arial" w:cs="Arial"/>
                <w:b/>
                <w:sz w:val="16"/>
                <w:szCs w:val="16"/>
              </w:rPr>
              <w:t>Od</w:t>
            </w:r>
            <w:proofErr w:type="gramEnd"/>
            <w:r w:rsidRPr="00E65C5C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F6ACE">
              <w:rPr>
                <w:rFonts w:ascii="Arial" w:hAnsi="Arial" w:cs="Arial"/>
                <w:b/>
                <w:sz w:val="16"/>
                <w:szCs w:val="16"/>
              </w:rPr>
              <w:t>6. 4. 2018</w:t>
            </w:r>
          </w:p>
        </w:tc>
        <w:tc>
          <w:tcPr>
            <w:tcW w:w="115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510A3" w:rsidRPr="00E65C5C" w:rsidRDefault="001510A3" w:rsidP="00AC1171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65C5C">
              <w:rPr>
                <w:rFonts w:ascii="Arial" w:hAnsi="Arial" w:cs="Arial"/>
                <w:b/>
                <w:sz w:val="16"/>
                <w:szCs w:val="16"/>
              </w:rPr>
              <w:t>Do</w:t>
            </w:r>
            <w:proofErr w:type="gramEnd"/>
            <w:r w:rsidRPr="0054621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F6ACE">
              <w:rPr>
                <w:rFonts w:ascii="Arial" w:hAnsi="Arial" w:cs="Arial"/>
                <w:b/>
                <w:sz w:val="16"/>
                <w:szCs w:val="16"/>
              </w:rPr>
              <w:t>23. 4. 2018</w:t>
            </w:r>
          </w:p>
        </w:tc>
      </w:tr>
      <w:tr w:rsidR="001510A3" w:rsidRPr="00F55561" w:rsidTr="00AC1171">
        <w:trPr>
          <w:trHeight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10A3" w:rsidRPr="00F55561" w:rsidRDefault="001510A3" w:rsidP="00AC1171">
            <w:pPr>
              <w:rPr>
                <w:rFonts w:ascii="Arial" w:hAnsi="Arial" w:cs="Arial"/>
                <w:b/>
              </w:rPr>
            </w:pPr>
            <w:r w:rsidRPr="00F55561">
              <w:rPr>
                <w:rFonts w:ascii="Arial" w:hAnsi="Arial" w:cs="Arial"/>
                <w:b/>
              </w:rPr>
              <w:t>Vedení města:</w:t>
            </w:r>
          </w:p>
        </w:tc>
        <w:tc>
          <w:tcPr>
            <w:tcW w:w="797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</w:p>
        </w:tc>
        <w:tc>
          <w:tcPr>
            <w:tcW w:w="115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Milan Šťovíček</w:t>
            </w:r>
          </w:p>
        </w:tc>
        <w:tc>
          <w:tcPr>
            <w:tcW w:w="123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  <w:r w:rsidRPr="00F55561">
              <w:rPr>
                <w:rFonts w:ascii="Arial" w:hAnsi="Arial" w:cs="Arial"/>
              </w:rPr>
              <w:t>2. místostarosta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0A3" w:rsidRPr="00F55561" w:rsidRDefault="001510A3" w:rsidP="00AC1171">
            <w:pPr>
              <w:rPr>
                <w:rFonts w:ascii="Arial" w:hAnsi="Arial" w:cs="Arial"/>
              </w:rPr>
            </w:pPr>
          </w:p>
        </w:tc>
      </w:tr>
      <w:tr w:rsidR="001510A3" w:rsidRPr="00EC35F5" w:rsidTr="00AC1171">
        <w:trPr>
          <w:trHeight w:val="440"/>
        </w:trPr>
        <w:tc>
          <w:tcPr>
            <w:tcW w:w="15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510A3" w:rsidRPr="00EC35F5" w:rsidRDefault="001510A3" w:rsidP="00AC1171">
            <w:pPr>
              <w:rPr>
                <w:rFonts w:ascii="Arial" w:hAnsi="Arial" w:cs="Arial"/>
                <w:b/>
              </w:rPr>
            </w:pPr>
            <w:r w:rsidRPr="00EC35F5">
              <w:rPr>
                <w:rFonts w:ascii="Arial" w:hAnsi="Arial" w:cs="Arial"/>
                <w:b/>
              </w:rPr>
              <w:t>Datum uveřejnění smlouvy:</w:t>
            </w:r>
          </w:p>
        </w:tc>
        <w:tc>
          <w:tcPr>
            <w:tcW w:w="93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10A3" w:rsidRPr="00EC35F5" w:rsidRDefault="001510A3" w:rsidP="00AC1171">
            <w:pPr>
              <w:rPr>
                <w:rFonts w:ascii="Arial" w:hAnsi="Arial" w:cs="Arial"/>
              </w:rPr>
            </w:pPr>
          </w:p>
        </w:tc>
        <w:tc>
          <w:tcPr>
            <w:tcW w:w="159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10A3" w:rsidRPr="00EC35F5" w:rsidRDefault="001510A3" w:rsidP="00AC1171">
            <w:pPr>
              <w:rPr>
                <w:rFonts w:ascii="Arial" w:hAnsi="Arial" w:cs="Arial"/>
                <w:b/>
              </w:rPr>
            </w:pPr>
            <w:r w:rsidRPr="00EC35F5">
              <w:rPr>
                <w:rFonts w:ascii="Arial" w:hAnsi="Arial" w:cs="Arial"/>
                <w:b/>
              </w:rPr>
              <w:t>ID smlouvy z registru smluv: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10A3" w:rsidRPr="00EC35F5" w:rsidRDefault="001510A3" w:rsidP="00AC1171">
            <w:pPr>
              <w:rPr>
                <w:rFonts w:ascii="Arial" w:hAnsi="Arial" w:cs="Arial"/>
              </w:rPr>
            </w:pPr>
          </w:p>
        </w:tc>
      </w:tr>
    </w:tbl>
    <w:p w:rsidR="001510A3" w:rsidRDefault="001510A3"/>
    <w:sectPr w:rsidR="001510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2A" w:rsidRDefault="0004172A" w:rsidP="0004172A">
      <w:r>
        <w:separator/>
      </w:r>
    </w:p>
  </w:endnote>
  <w:endnote w:type="continuationSeparator" w:id="0">
    <w:p w:rsidR="0004172A" w:rsidRDefault="0004172A" w:rsidP="0004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742365"/>
      <w:docPartObj>
        <w:docPartGallery w:val="Page Numbers (Bottom of Page)"/>
        <w:docPartUnique/>
      </w:docPartObj>
    </w:sdtPr>
    <w:sdtEndPr/>
    <w:sdtContent>
      <w:p w:rsidR="0004172A" w:rsidRDefault="000417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B2">
          <w:rPr>
            <w:noProof/>
          </w:rPr>
          <w:t>6</w:t>
        </w:r>
        <w:r>
          <w:fldChar w:fldCharType="end"/>
        </w:r>
      </w:p>
    </w:sdtContent>
  </w:sdt>
  <w:p w:rsidR="0004172A" w:rsidRDefault="000417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2A" w:rsidRDefault="0004172A" w:rsidP="0004172A">
      <w:r>
        <w:separator/>
      </w:r>
    </w:p>
  </w:footnote>
  <w:footnote w:type="continuationSeparator" w:id="0">
    <w:p w:rsidR="0004172A" w:rsidRDefault="0004172A" w:rsidP="00041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72A" w:rsidRPr="0004172A" w:rsidRDefault="0004172A">
    <w:pPr>
      <w:pStyle w:val="Zhlav"/>
      <w:rPr>
        <w:rFonts w:ascii="Arial" w:hAnsi="Arial" w:cs="Arial"/>
      </w:rPr>
    </w:pPr>
    <w:r>
      <w:tab/>
    </w:r>
    <w:r>
      <w:tab/>
    </w:r>
    <w:r w:rsidRPr="0004172A">
      <w:rPr>
        <w:rFonts w:ascii="Arial" w:hAnsi="Arial" w:cs="Arial"/>
      </w:rPr>
      <w:t>KT/9722/18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EB2"/>
    <w:multiLevelType w:val="singleLevel"/>
    <w:tmpl w:val="6A4C4B66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1">
    <w:nsid w:val="3CB65BAA"/>
    <w:multiLevelType w:val="singleLevel"/>
    <w:tmpl w:val="92847D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02"/>
    <w:rsid w:val="0004172A"/>
    <w:rsid w:val="00084BB4"/>
    <w:rsid w:val="000979BD"/>
    <w:rsid w:val="001510A3"/>
    <w:rsid w:val="00190F89"/>
    <w:rsid w:val="0022083B"/>
    <w:rsid w:val="0023091C"/>
    <w:rsid w:val="003622F9"/>
    <w:rsid w:val="0045044F"/>
    <w:rsid w:val="00477712"/>
    <w:rsid w:val="00522102"/>
    <w:rsid w:val="005B7B05"/>
    <w:rsid w:val="006B7A97"/>
    <w:rsid w:val="006C5524"/>
    <w:rsid w:val="007900FD"/>
    <w:rsid w:val="00796A41"/>
    <w:rsid w:val="00801444"/>
    <w:rsid w:val="00827C47"/>
    <w:rsid w:val="0094472B"/>
    <w:rsid w:val="00987BF9"/>
    <w:rsid w:val="00995963"/>
    <w:rsid w:val="00A45654"/>
    <w:rsid w:val="00AB2051"/>
    <w:rsid w:val="00CE6B2D"/>
    <w:rsid w:val="00D230B2"/>
    <w:rsid w:val="00E06A2A"/>
    <w:rsid w:val="00E96763"/>
    <w:rsid w:val="00ED32C0"/>
    <w:rsid w:val="00EE3885"/>
    <w:rsid w:val="00EF6ACE"/>
    <w:rsid w:val="00F74B21"/>
    <w:rsid w:val="00F80343"/>
    <w:rsid w:val="00FB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210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221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2102"/>
    <w:pPr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hd w:val="pct25" w:color="auto" w:fill="auto"/>
      <w:spacing w:before="120"/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522102"/>
    <w:rPr>
      <w:rFonts w:ascii="Times New Roman" w:eastAsia="Times New Roman" w:hAnsi="Times New Roman" w:cs="Times New Roman"/>
      <w:sz w:val="36"/>
      <w:szCs w:val="20"/>
      <w:shd w:val="pct25" w:color="auto" w:fill="auto"/>
      <w:lang w:eastAsia="cs-CZ"/>
    </w:rPr>
  </w:style>
  <w:style w:type="paragraph" w:styleId="Zkladntext3">
    <w:name w:val="Body Text 3"/>
    <w:basedOn w:val="Normln"/>
    <w:link w:val="Zkladntext3Char"/>
    <w:rsid w:val="005221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2210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2210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32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2C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D32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2C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2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2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17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17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17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172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2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2102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221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2102"/>
    <w:pPr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hd w:val="pct25" w:color="auto" w:fill="auto"/>
      <w:spacing w:before="120"/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522102"/>
    <w:rPr>
      <w:rFonts w:ascii="Times New Roman" w:eastAsia="Times New Roman" w:hAnsi="Times New Roman" w:cs="Times New Roman"/>
      <w:sz w:val="36"/>
      <w:szCs w:val="20"/>
      <w:shd w:val="pct25" w:color="auto" w:fill="auto"/>
      <w:lang w:eastAsia="cs-CZ"/>
    </w:rPr>
  </w:style>
  <w:style w:type="paragraph" w:styleId="Zkladntext3">
    <w:name w:val="Body Text 3"/>
    <w:basedOn w:val="Normln"/>
    <w:link w:val="Zkladntext3Char"/>
    <w:rsid w:val="005221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2210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2210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32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2C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D32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2C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2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2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17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17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17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172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2010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Baudysova Andrea</dc:creator>
  <cp:lastModifiedBy>Baudysova Andrea</cp:lastModifiedBy>
  <cp:revision>7</cp:revision>
  <cp:lastPrinted>2018-04-24T09:00:00Z</cp:lastPrinted>
  <dcterms:created xsi:type="dcterms:W3CDTF">2018-04-23T15:11:00Z</dcterms:created>
  <dcterms:modified xsi:type="dcterms:W3CDTF">2018-04-24T09:06:00Z</dcterms:modified>
</cp:coreProperties>
</file>