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A4" w:rsidRPr="00711C61" w:rsidRDefault="007C25CF" w:rsidP="000671A7">
      <w:pPr>
        <w:spacing w:before="360" w:after="0"/>
        <w:jc w:val="center"/>
        <w:rPr>
          <w:b/>
          <w:sz w:val="36"/>
          <w:szCs w:val="36"/>
        </w:rPr>
      </w:pPr>
      <w:bookmarkStart w:id="0" w:name="_GoBack"/>
      <w:bookmarkEnd w:id="0"/>
      <w:r w:rsidRPr="00711C61">
        <w:rPr>
          <w:b/>
          <w:sz w:val="36"/>
          <w:szCs w:val="36"/>
        </w:rPr>
        <w:t xml:space="preserve">Dodatek č. 1 </w:t>
      </w:r>
      <w:r w:rsidR="001C0FA4" w:rsidRPr="00711C61">
        <w:rPr>
          <w:b/>
          <w:sz w:val="36"/>
          <w:szCs w:val="36"/>
        </w:rPr>
        <w:t>Příkazní smlouv</w:t>
      </w:r>
      <w:r w:rsidR="00AE1455">
        <w:rPr>
          <w:b/>
          <w:sz w:val="36"/>
          <w:szCs w:val="36"/>
        </w:rPr>
        <w:t>y</w:t>
      </w:r>
    </w:p>
    <w:p w:rsidR="001C0FA4" w:rsidRPr="00711C61" w:rsidRDefault="001C0FA4" w:rsidP="00711C61">
      <w:pPr>
        <w:spacing w:after="120"/>
        <w:jc w:val="center"/>
        <w:rPr>
          <w:b/>
          <w:sz w:val="28"/>
          <w:szCs w:val="28"/>
        </w:rPr>
      </w:pPr>
      <w:r w:rsidRPr="00711C61">
        <w:rPr>
          <w:b/>
          <w:sz w:val="28"/>
          <w:szCs w:val="28"/>
        </w:rPr>
        <w:t xml:space="preserve">o pasportizaci a </w:t>
      </w:r>
      <w:r w:rsidR="006E48A5" w:rsidRPr="00711C61">
        <w:rPr>
          <w:b/>
          <w:sz w:val="28"/>
          <w:szCs w:val="28"/>
        </w:rPr>
        <w:t xml:space="preserve">o </w:t>
      </w:r>
      <w:r w:rsidRPr="00711C61">
        <w:rPr>
          <w:b/>
          <w:sz w:val="28"/>
          <w:szCs w:val="28"/>
        </w:rPr>
        <w:t xml:space="preserve">prosté správě </w:t>
      </w:r>
      <w:r w:rsidR="00255B47" w:rsidRPr="00711C61">
        <w:rPr>
          <w:b/>
          <w:sz w:val="28"/>
          <w:szCs w:val="28"/>
        </w:rPr>
        <w:t xml:space="preserve">části </w:t>
      </w:r>
      <w:r w:rsidRPr="00711C61">
        <w:rPr>
          <w:b/>
          <w:sz w:val="28"/>
          <w:szCs w:val="28"/>
        </w:rPr>
        <w:t>městského mobiliáře</w:t>
      </w:r>
    </w:p>
    <w:p w:rsidR="007C25CF" w:rsidRPr="00711C61" w:rsidRDefault="00711C61" w:rsidP="00711C61">
      <w:pPr>
        <w:spacing w:after="120"/>
        <w:jc w:val="center"/>
        <w:rPr>
          <w:b/>
          <w:sz w:val="24"/>
          <w:szCs w:val="24"/>
        </w:rPr>
      </w:pPr>
      <w:r w:rsidRPr="00711C61">
        <w:rPr>
          <w:b/>
          <w:sz w:val="24"/>
          <w:szCs w:val="24"/>
        </w:rPr>
        <w:t>(</w:t>
      </w:r>
      <w:r w:rsidR="007C25CF" w:rsidRPr="00711C61">
        <w:rPr>
          <w:b/>
          <w:sz w:val="24"/>
          <w:szCs w:val="24"/>
        </w:rPr>
        <w:t xml:space="preserve">č. 010/100/2017, </w:t>
      </w:r>
      <w:r w:rsidRPr="00711C61">
        <w:rPr>
          <w:b/>
          <w:sz w:val="24"/>
          <w:szCs w:val="24"/>
        </w:rPr>
        <w:t>S/0040/2017/OSOM</w:t>
      </w:r>
      <w:r>
        <w:rPr>
          <w:b/>
          <w:sz w:val="24"/>
          <w:szCs w:val="24"/>
        </w:rPr>
        <w:t>)</w:t>
      </w:r>
    </w:p>
    <w:p w:rsidR="003D1301" w:rsidRPr="0053494A" w:rsidRDefault="003D1301" w:rsidP="00711C61">
      <w:pPr>
        <w:spacing w:before="120" w:after="120"/>
        <w:jc w:val="both"/>
        <w:rPr>
          <w:b/>
          <w:sz w:val="28"/>
          <w:szCs w:val="28"/>
        </w:rPr>
      </w:pPr>
      <w:r w:rsidRPr="0053494A">
        <w:rPr>
          <w:b/>
          <w:sz w:val="28"/>
          <w:szCs w:val="28"/>
        </w:rPr>
        <w:t>Smluvní strany</w:t>
      </w:r>
    </w:p>
    <w:p w:rsidR="003D1301" w:rsidRPr="0053494A" w:rsidRDefault="003D1301" w:rsidP="003D1301">
      <w:pPr>
        <w:spacing w:after="0"/>
        <w:jc w:val="both"/>
        <w:rPr>
          <w:rFonts w:cs="Arial"/>
          <w:b/>
        </w:rPr>
      </w:pPr>
      <w:r w:rsidRPr="0053494A">
        <w:rPr>
          <w:rFonts w:cs="Arial"/>
          <w:b/>
        </w:rPr>
        <w:t>statutární město Frýdek-Místek</w:t>
      </w:r>
    </w:p>
    <w:p w:rsidR="003D1301" w:rsidRPr="0053494A" w:rsidRDefault="003D1301" w:rsidP="003D1301">
      <w:pPr>
        <w:spacing w:after="0"/>
        <w:jc w:val="both"/>
        <w:rPr>
          <w:rFonts w:cs="Arial"/>
        </w:rPr>
      </w:pPr>
      <w:r w:rsidRPr="0053494A">
        <w:rPr>
          <w:rFonts w:cs="Arial"/>
        </w:rPr>
        <w:t xml:space="preserve">se sídlem Radniční 1148, </w:t>
      </w:r>
      <w:r w:rsidR="000B00BD">
        <w:rPr>
          <w:rFonts w:cs="Arial"/>
        </w:rPr>
        <w:t xml:space="preserve">Frýdek, </w:t>
      </w:r>
      <w:r w:rsidRPr="0053494A">
        <w:rPr>
          <w:rFonts w:cs="Arial"/>
        </w:rPr>
        <w:t>738 01</w:t>
      </w:r>
      <w:r w:rsidR="000B00BD" w:rsidRPr="000B00BD">
        <w:rPr>
          <w:rFonts w:cs="Arial"/>
        </w:rPr>
        <w:t xml:space="preserve"> </w:t>
      </w:r>
      <w:r w:rsidR="000B00BD" w:rsidRPr="0053494A">
        <w:rPr>
          <w:rFonts w:cs="Arial"/>
        </w:rPr>
        <w:t>Frýdek-Místek</w:t>
      </w:r>
    </w:p>
    <w:p w:rsidR="003D1301" w:rsidRPr="0053494A" w:rsidRDefault="003D1301" w:rsidP="003D1301">
      <w:pPr>
        <w:spacing w:after="0"/>
        <w:jc w:val="both"/>
        <w:rPr>
          <w:rFonts w:cs="Arial"/>
        </w:rPr>
      </w:pPr>
      <w:r w:rsidRPr="0053494A">
        <w:rPr>
          <w:rFonts w:cs="Arial"/>
        </w:rPr>
        <w:t>Osoba oprávněna jednat: Mgr. Michal Pobucký, DiS., primátor</w:t>
      </w:r>
    </w:p>
    <w:p w:rsidR="003D1301" w:rsidRPr="0053494A" w:rsidRDefault="003D1301" w:rsidP="003D1301">
      <w:pPr>
        <w:spacing w:after="0"/>
        <w:jc w:val="both"/>
        <w:rPr>
          <w:rFonts w:cs="Arial"/>
        </w:rPr>
      </w:pPr>
      <w:r w:rsidRPr="0053494A">
        <w:rPr>
          <w:rFonts w:cs="Arial"/>
        </w:rPr>
        <w:t>IČO: 00296643</w:t>
      </w:r>
    </w:p>
    <w:p w:rsidR="003D1301" w:rsidRPr="0053494A" w:rsidRDefault="003D1301" w:rsidP="003D1301">
      <w:pPr>
        <w:spacing w:after="0"/>
        <w:jc w:val="both"/>
        <w:rPr>
          <w:rFonts w:cs="Arial"/>
        </w:rPr>
      </w:pPr>
      <w:r w:rsidRPr="0053494A">
        <w:rPr>
          <w:rFonts w:cs="Arial"/>
        </w:rPr>
        <w:t>DIČ: CZ00296643</w:t>
      </w:r>
    </w:p>
    <w:p w:rsidR="003D1301" w:rsidRPr="0053494A" w:rsidRDefault="007072F3" w:rsidP="003D1301">
      <w:pPr>
        <w:spacing w:after="0"/>
        <w:jc w:val="both"/>
        <w:rPr>
          <w:rFonts w:cs="Arial"/>
        </w:rPr>
      </w:pPr>
      <w:r>
        <w:rPr>
          <w:rFonts w:cs="Arial"/>
        </w:rPr>
        <w:t>Tel.: XXX XXX XXXX</w:t>
      </w:r>
      <w:r w:rsidR="003D1301" w:rsidRPr="0053494A">
        <w:rPr>
          <w:rFonts w:cs="Arial"/>
        </w:rPr>
        <w:t xml:space="preserve"> – ústředna</w:t>
      </w:r>
    </w:p>
    <w:p w:rsidR="003D1301" w:rsidRPr="0053494A" w:rsidRDefault="003D1301" w:rsidP="000E00C8">
      <w:pPr>
        <w:spacing w:after="120"/>
        <w:jc w:val="both"/>
        <w:rPr>
          <w:rFonts w:cs="Arial"/>
        </w:rPr>
      </w:pPr>
      <w:r w:rsidRPr="0053494A">
        <w:rPr>
          <w:rFonts w:cs="Arial"/>
        </w:rPr>
        <w:t>Kontaktní osoba ve věcech technických:</w:t>
      </w:r>
    </w:p>
    <w:p w:rsidR="003D1301" w:rsidRPr="0053494A" w:rsidRDefault="003D1301" w:rsidP="00FB4F2C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cs="Arial"/>
        </w:rPr>
      </w:pPr>
      <w:r w:rsidRPr="0053494A">
        <w:rPr>
          <w:rFonts w:cs="Arial"/>
        </w:rPr>
        <w:t>ve vztahu k majetku podle přílohy č. 1</w:t>
      </w:r>
    </w:p>
    <w:p w:rsidR="003D1301" w:rsidRDefault="00CD438B" w:rsidP="003D1301">
      <w:pPr>
        <w:spacing w:after="0"/>
        <w:ind w:left="426"/>
        <w:jc w:val="both"/>
        <w:rPr>
          <w:rFonts w:cs="Arial"/>
        </w:rPr>
      </w:pPr>
      <w:r w:rsidRPr="0053494A">
        <w:rPr>
          <w:rFonts w:cs="Arial"/>
        </w:rPr>
        <w:t xml:space="preserve">Ing. </w:t>
      </w:r>
      <w:r w:rsidR="000B00BD">
        <w:rPr>
          <w:rFonts w:cs="Arial"/>
        </w:rPr>
        <w:t xml:space="preserve">Bc. </w:t>
      </w:r>
      <w:r w:rsidRPr="0053494A">
        <w:rPr>
          <w:rFonts w:cs="Arial"/>
        </w:rPr>
        <w:t xml:space="preserve">Hana Kalužová, vedoucí odboru správy obecního majetku, </w:t>
      </w:r>
    </w:p>
    <w:p w:rsidR="003D1301" w:rsidRPr="0053494A" w:rsidRDefault="00CD438B" w:rsidP="00FB4F2C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cs="Arial"/>
        </w:rPr>
      </w:pPr>
      <w:r w:rsidRPr="0053494A">
        <w:rPr>
          <w:rFonts w:cs="Arial"/>
        </w:rPr>
        <w:t>ve vztahu k majetku podle přílohy č. 2</w:t>
      </w:r>
    </w:p>
    <w:p w:rsidR="00CD438B" w:rsidRDefault="00CD438B" w:rsidP="00CD438B">
      <w:pPr>
        <w:spacing w:after="0"/>
        <w:ind w:left="426"/>
        <w:jc w:val="both"/>
      </w:pPr>
      <w:r w:rsidRPr="00E76AA3">
        <w:rPr>
          <w:rFonts w:cs="Arial"/>
        </w:rPr>
        <w:t xml:space="preserve">Ing. </w:t>
      </w:r>
      <w:r w:rsidR="0053494A" w:rsidRPr="00E76AA3">
        <w:rPr>
          <w:rFonts w:cs="Arial"/>
        </w:rPr>
        <w:t>Šárka Gilarová</w:t>
      </w:r>
      <w:r w:rsidRPr="00E76AA3">
        <w:rPr>
          <w:rFonts w:cs="Arial"/>
        </w:rPr>
        <w:t xml:space="preserve">, </w:t>
      </w:r>
      <w:r w:rsidR="007C25CF" w:rsidRPr="0053494A">
        <w:rPr>
          <w:rFonts w:cs="Arial"/>
        </w:rPr>
        <w:t>vedoucí odboru</w:t>
      </w:r>
      <w:r w:rsidR="0053494A" w:rsidRPr="0053494A">
        <w:t xml:space="preserve"> životního prostředí a zemědělství</w:t>
      </w:r>
    </w:p>
    <w:p w:rsidR="00CD438B" w:rsidRPr="0053494A" w:rsidRDefault="00CD438B" w:rsidP="00FB4F2C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cs="Arial"/>
        </w:rPr>
      </w:pPr>
      <w:r w:rsidRPr="0053494A">
        <w:rPr>
          <w:rFonts w:cs="Arial"/>
        </w:rPr>
        <w:t>ve vztahu k majetku podle přílohy č. 3</w:t>
      </w:r>
    </w:p>
    <w:p w:rsidR="00CD438B" w:rsidRDefault="00CD438B" w:rsidP="00CD438B">
      <w:pPr>
        <w:spacing w:after="0"/>
        <w:ind w:left="426"/>
        <w:jc w:val="both"/>
        <w:rPr>
          <w:rFonts w:cs="Arial"/>
        </w:rPr>
      </w:pPr>
      <w:r w:rsidRPr="0053494A">
        <w:rPr>
          <w:rFonts w:cs="Arial"/>
        </w:rPr>
        <w:t xml:space="preserve">Ing. Miroslav Hronovský, vedoucí odboru dopravy a silničního hospodářství </w:t>
      </w:r>
    </w:p>
    <w:p w:rsidR="00CD438B" w:rsidRPr="0053494A" w:rsidRDefault="00CD438B" w:rsidP="00FB4F2C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cs="Arial"/>
        </w:rPr>
      </w:pPr>
      <w:r w:rsidRPr="0053494A">
        <w:rPr>
          <w:rFonts w:cs="Arial"/>
        </w:rPr>
        <w:t>ve vztahu k majetku podle přílohy č. 4</w:t>
      </w:r>
    </w:p>
    <w:p w:rsidR="00CD438B" w:rsidRPr="0053494A" w:rsidRDefault="00CD438B" w:rsidP="00CD438B">
      <w:pPr>
        <w:spacing w:before="30" w:after="30"/>
        <w:ind w:left="426"/>
        <w:outlineLvl w:val="3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53494A">
        <w:rPr>
          <w:rFonts w:cs="Arial"/>
        </w:rPr>
        <w:t xml:space="preserve">Ing. </w:t>
      </w:r>
      <w:r w:rsidR="007C25CF">
        <w:rPr>
          <w:rFonts w:cs="Arial"/>
        </w:rPr>
        <w:t>Jiří Adámek</w:t>
      </w:r>
      <w:r w:rsidRPr="0053494A">
        <w:rPr>
          <w:rFonts w:cs="Arial"/>
        </w:rPr>
        <w:t>, vedoucí odboru školství, kultury, mládeže a tělovýchovy</w:t>
      </w:r>
    </w:p>
    <w:p w:rsidR="00CD438B" w:rsidRPr="0053494A" w:rsidRDefault="00CD438B" w:rsidP="003D1301">
      <w:pPr>
        <w:spacing w:after="0"/>
        <w:jc w:val="both"/>
        <w:rPr>
          <w:rFonts w:cs="Arial"/>
          <w:b/>
        </w:rPr>
      </w:pPr>
    </w:p>
    <w:p w:rsidR="003D1301" w:rsidRPr="0053494A" w:rsidRDefault="003D1301" w:rsidP="003D1301">
      <w:pPr>
        <w:spacing w:after="0"/>
        <w:jc w:val="both"/>
        <w:rPr>
          <w:rFonts w:cs="Arial"/>
          <w:b/>
        </w:rPr>
      </w:pPr>
      <w:r w:rsidRPr="0053494A">
        <w:rPr>
          <w:rFonts w:cs="Arial"/>
          <w:b/>
        </w:rPr>
        <w:t>dále jen „Příkaz</w:t>
      </w:r>
      <w:r w:rsidR="000671A7" w:rsidRPr="0053494A">
        <w:rPr>
          <w:rFonts w:cs="Arial"/>
          <w:b/>
        </w:rPr>
        <w:t>ce</w:t>
      </w:r>
      <w:r w:rsidRPr="0053494A">
        <w:rPr>
          <w:rFonts w:cs="Arial"/>
          <w:b/>
        </w:rPr>
        <w:t>“</w:t>
      </w:r>
    </w:p>
    <w:p w:rsidR="003D1301" w:rsidRPr="0053494A" w:rsidRDefault="003D1301" w:rsidP="00711C61">
      <w:pPr>
        <w:spacing w:before="120" w:after="120"/>
        <w:jc w:val="center"/>
        <w:rPr>
          <w:rFonts w:cs="Arial"/>
          <w:b/>
        </w:rPr>
      </w:pPr>
      <w:r w:rsidRPr="0053494A">
        <w:rPr>
          <w:rFonts w:cs="Arial"/>
          <w:b/>
        </w:rPr>
        <w:t>a</w:t>
      </w:r>
    </w:p>
    <w:p w:rsidR="003D1301" w:rsidRPr="0053494A" w:rsidRDefault="003D1301" w:rsidP="001C0FA4">
      <w:pPr>
        <w:spacing w:after="0" w:line="276" w:lineRule="auto"/>
        <w:jc w:val="both"/>
        <w:rPr>
          <w:rFonts w:cs="Arial"/>
          <w:b/>
        </w:rPr>
      </w:pPr>
      <w:r w:rsidRPr="0053494A">
        <w:rPr>
          <w:rFonts w:cs="Arial"/>
          <w:b/>
        </w:rPr>
        <w:t>společnost TS a.s.</w:t>
      </w:r>
    </w:p>
    <w:p w:rsidR="003D1301" w:rsidRPr="0053494A" w:rsidRDefault="003D1301" w:rsidP="001C0FA4">
      <w:pPr>
        <w:spacing w:after="0" w:line="276" w:lineRule="auto"/>
        <w:jc w:val="both"/>
        <w:rPr>
          <w:rFonts w:cs="Arial"/>
        </w:rPr>
      </w:pPr>
      <w:r w:rsidRPr="0053494A">
        <w:rPr>
          <w:rFonts w:cs="Arial"/>
        </w:rPr>
        <w:t xml:space="preserve">se sídlem 17. listopadu 910, </w:t>
      </w:r>
      <w:r w:rsidR="00B10EB7">
        <w:rPr>
          <w:rFonts w:cs="Arial"/>
        </w:rPr>
        <w:t xml:space="preserve">Místek, </w:t>
      </w:r>
      <w:r w:rsidRPr="0053494A">
        <w:rPr>
          <w:rFonts w:cs="Arial"/>
        </w:rPr>
        <w:t>738 0</w:t>
      </w:r>
      <w:r w:rsidR="00B10EB7">
        <w:rPr>
          <w:rFonts w:cs="Arial"/>
        </w:rPr>
        <w:t>1 Frýdek-Místek</w:t>
      </w:r>
    </w:p>
    <w:p w:rsidR="003D1301" w:rsidRPr="0053494A" w:rsidRDefault="003D1301" w:rsidP="001C0FA4">
      <w:pPr>
        <w:spacing w:after="0" w:line="276" w:lineRule="auto"/>
        <w:jc w:val="both"/>
        <w:rPr>
          <w:rFonts w:cs="Arial"/>
        </w:rPr>
      </w:pPr>
      <w:r w:rsidRPr="0053494A">
        <w:rPr>
          <w:rFonts w:cs="Arial"/>
        </w:rPr>
        <w:t>Osoba oprávněna jednat: Ing. Jaromír Kohut, předseda představenstva</w:t>
      </w:r>
    </w:p>
    <w:p w:rsidR="003D1301" w:rsidRPr="0053494A" w:rsidRDefault="003D1301" w:rsidP="001C0FA4">
      <w:pPr>
        <w:spacing w:after="0" w:line="276" w:lineRule="auto"/>
        <w:jc w:val="both"/>
        <w:rPr>
          <w:rFonts w:cs="Arial"/>
        </w:rPr>
      </w:pPr>
      <w:r w:rsidRPr="0053494A">
        <w:rPr>
          <w:rFonts w:cs="Arial"/>
        </w:rPr>
        <w:t>IČO: 60793716</w:t>
      </w:r>
      <w:r w:rsidR="001C0FA4" w:rsidRPr="0053494A">
        <w:rPr>
          <w:rFonts w:cs="Arial"/>
        </w:rPr>
        <w:t xml:space="preserve">; </w:t>
      </w:r>
      <w:r w:rsidRPr="0053494A">
        <w:rPr>
          <w:rFonts w:cs="Arial"/>
        </w:rPr>
        <w:t xml:space="preserve">DIČ: CZ60793716 </w:t>
      </w:r>
    </w:p>
    <w:p w:rsidR="003D1301" w:rsidRPr="0053494A" w:rsidRDefault="003D1301" w:rsidP="001C0FA4">
      <w:pPr>
        <w:spacing w:after="0" w:line="276" w:lineRule="auto"/>
        <w:jc w:val="both"/>
        <w:rPr>
          <w:rFonts w:cs="Arial"/>
        </w:rPr>
      </w:pPr>
      <w:r w:rsidRPr="0053494A">
        <w:rPr>
          <w:rFonts w:cs="Arial"/>
        </w:rPr>
        <w:t>Zapsána v obchodním rejstříku vedeném Krajským</w:t>
      </w:r>
      <w:r w:rsidR="00B10EB7">
        <w:rPr>
          <w:rFonts w:cs="Arial"/>
        </w:rPr>
        <w:t xml:space="preserve"> </w:t>
      </w:r>
      <w:r w:rsidRPr="0053494A">
        <w:rPr>
          <w:rFonts w:cs="Arial"/>
        </w:rPr>
        <w:t>soudem v Ostravě pod sp. zn. Oddíl B, vložka 1076</w:t>
      </w:r>
    </w:p>
    <w:p w:rsidR="003D1301" w:rsidRPr="0053494A" w:rsidRDefault="003D1301" w:rsidP="001C0FA4">
      <w:pPr>
        <w:spacing w:after="0" w:line="276" w:lineRule="auto"/>
        <w:jc w:val="both"/>
        <w:rPr>
          <w:rFonts w:cs="Arial"/>
        </w:rPr>
      </w:pPr>
      <w:r w:rsidRPr="0053494A">
        <w:rPr>
          <w:rFonts w:cs="Arial"/>
        </w:rPr>
        <w:t xml:space="preserve">Bankovní spojení/č. účtu: ČSOB a.s., </w:t>
      </w:r>
      <w:r w:rsidR="00753DC0">
        <w:rPr>
          <w:rFonts w:cs="Arial"/>
        </w:rPr>
        <w:t>XXXXXXXXXXXX</w:t>
      </w:r>
    </w:p>
    <w:p w:rsidR="003D1301" w:rsidRPr="0053494A" w:rsidRDefault="003D1301" w:rsidP="001C0FA4">
      <w:pPr>
        <w:spacing w:after="0" w:line="276" w:lineRule="auto"/>
        <w:jc w:val="both"/>
        <w:rPr>
          <w:rFonts w:cs="Arial"/>
        </w:rPr>
      </w:pPr>
      <w:r w:rsidRPr="0053494A">
        <w:rPr>
          <w:rFonts w:cs="Arial"/>
        </w:rPr>
        <w:t xml:space="preserve">Tel: </w:t>
      </w:r>
      <w:r w:rsidR="007072F3">
        <w:rPr>
          <w:rFonts w:cs="Arial"/>
        </w:rPr>
        <w:t>XXX XXX XXX</w:t>
      </w:r>
      <w:r w:rsidR="000671A7" w:rsidRPr="0053494A">
        <w:rPr>
          <w:rFonts w:cs="Arial"/>
        </w:rPr>
        <w:t xml:space="preserve">; </w:t>
      </w:r>
      <w:r w:rsidRPr="0053494A">
        <w:rPr>
          <w:rFonts w:cs="Arial"/>
        </w:rPr>
        <w:t xml:space="preserve">E-mail: </w:t>
      </w:r>
      <w:r w:rsidR="007072F3">
        <w:rPr>
          <w:rFonts w:cs="Arial"/>
        </w:rPr>
        <w:t>XXXXXXX</w:t>
      </w:r>
    </w:p>
    <w:p w:rsidR="003D1301" w:rsidRPr="0053494A" w:rsidRDefault="003D1301" w:rsidP="001C0FA4">
      <w:pPr>
        <w:spacing w:after="0" w:line="276" w:lineRule="auto"/>
        <w:jc w:val="both"/>
        <w:rPr>
          <w:rFonts w:cs="Arial"/>
        </w:rPr>
      </w:pPr>
      <w:r w:rsidRPr="0053494A">
        <w:rPr>
          <w:rFonts w:cs="Arial"/>
        </w:rPr>
        <w:t>Kontaktní osoba ve věcech technických:</w:t>
      </w:r>
    </w:p>
    <w:p w:rsidR="003D1301" w:rsidRDefault="003D1301" w:rsidP="001C0FA4">
      <w:pPr>
        <w:spacing w:after="0" w:line="276" w:lineRule="auto"/>
        <w:jc w:val="both"/>
        <w:rPr>
          <w:rFonts w:cs="Arial"/>
        </w:rPr>
      </w:pPr>
      <w:r w:rsidRPr="0053494A">
        <w:rPr>
          <w:rFonts w:cs="Arial"/>
        </w:rPr>
        <w:t>Bc. Radek Skotnica, vedoucí provoz</w:t>
      </w:r>
      <w:r w:rsidR="001C0FA4" w:rsidRPr="0053494A">
        <w:rPr>
          <w:rFonts w:cs="Arial"/>
        </w:rPr>
        <w:t>u</w:t>
      </w:r>
      <w:r w:rsidRPr="0053494A">
        <w:rPr>
          <w:rFonts w:cs="Arial"/>
        </w:rPr>
        <w:t xml:space="preserve"> technická </w:t>
      </w:r>
      <w:r w:rsidR="007C25CF">
        <w:rPr>
          <w:rFonts w:cs="Arial"/>
        </w:rPr>
        <w:t>s</w:t>
      </w:r>
      <w:r w:rsidRPr="0053494A">
        <w:rPr>
          <w:rFonts w:cs="Arial"/>
        </w:rPr>
        <w:t>práva</w:t>
      </w:r>
    </w:p>
    <w:p w:rsidR="007C25CF" w:rsidRPr="0053494A" w:rsidRDefault="007C25CF" w:rsidP="001C0FA4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Rostislav Hovězák, vedoucí provozu přenesená správa</w:t>
      </w:r>
    </w:p>
    <w:p w:rsidR="003D1301" w:rsidRPr="0053494A" w:rsidRDefault="003D1301" w:rsidP="001C0FA4">
      <w:pPr>
        <w:spacing w:after="0" w:line="276" w:lineRule="auto"/>
        <w:jc w:val="both"/>
        <w:rPr>
          <w:rFonts w:cs="Arial"/>
        </w:rPr>
      </w:pPr>
      <w:r w:rsidRPr="0053494A">
        <w:rPr>
          <w:rFonts w:cs="Arial"/>
        </w:rPr>
        <w:t xml:space="preserve">Tel.: </w:t>
      </w:r>
      <w:r w:rsidR="007072F3">
        <w:rPr>
          <w:rFonts w:cs="Arial"/>
        </w:rPr>
        <w:t>XXX XXX XXX</w:t>
      </w:r>
    </w:p>
    <w:p w:rsidR="003D1301" w:rsidRPr="0053494A" w:rsidRDefault="003D1301" w:rsidP="001C0FA4">
      <w:pPr>
        <w:spacing w:after="0" w:line="276" w:lineRule="auto"/>
        <w:jc w:val="both"/>
        <w:rPr>
          <w:rStyle w:val="Hypertextovodkaz"/>
          <w:rFonts w:cs="Arial"/>
          <w:color w:val="auto"/>
        </w:rPr>
      </w:pPr>
      <w:r w:rsidRPr="0053494A">
        <w:rPr>
          <w:rFonts w:cs="Arial"/>
        </w:rPr>
        <w:t xml:space="preserve">E-mail: </w:t>
      </w:r>
      <w:r w:rsidR="007072F3">
        <w:rPr>
          <w:rFonts w:cs="Arial"/>
        </w:rPr>
        <w:t>XXXXXXXXXXX</w:t>
      </w:r>
    </w:p>
    <w:p w:rsidR="001C0FA4" w:rsidRPr="0053494A" w:rsidRDefault="001C0FA4" w:rsidP="003D1301">
      <w:pPr>
        <w:spacing w:after="0" w:line="276" w:lineRule="auto"/>
        <w:jc w:val="both"/>
        <w:rPr>
          <w:rFonts w:cs="Arial"/>
          <w:b/>
        </w:rPr>
      </w:pPr>
    </w:p>
    <w:p w:rsidR="003D1301" w:rsidRPr="0053494A" w:rsidRDefault="003D1301" w:rsidP="003D1301">
      <w:pPr>
        <w:spacing w:after="0" w:line="276" w:lineRule="auto"/>
        <w:jc w:val="both"/>
        <w:rPr>
          <w:rFonts w:cs="Arial"/>
          <w:b/>
        </w:rPr>
      </w:pPr>
      <w:r w:rsidRPr="0053494A">
        <w:rPr>
          <w:rFonts w:cs="Arial"/>
          <w:b/>
        </w:rPr>
        <w:t>dále jen „</w:t>
      </w:r>
      <w:r w:rsidR="000B00BD">
        <w:rPr>
          <w:rFonts w:cs="Arial"/>
          <w:b/>
        </w:rPr>
        <w:t>P</w:t>
      </w:r>
      <w:r w:rsidR="001C0FA4" w:rsidRPr="0053494A">
        <w:rPr>
          <w:rFonts w:cs="Arial"/>
          <w:b/>
        </w:rPr>
        <w:t>říkazník</w:t>
      </w:r>
      <w:r w:rsidRPr="0053494A">
        <w:rPr>
          <w:rFonts w:cs="Arial"/>
          <w:b/>
        </w:rPr>
        <w:t>“</w:t>
      </w:r>
    </w:p>
    <w:p w:rsidR="003D1301" w:rsidRPr="0053494A" w:rsidRDefault="001C0FA4" w:rsidP="001C0FA4">
      <w:pPr>
        <w:spacing w:before="120" w:after="360"/>
        <w:jc w:val="both"/>
      </w:pPr>
      <w:r w:rsidRPr="0053494A">
        <w:rPr>
          <w:rFonts w:cs="Arial"/>
          <w:b/>
        </w:rPr>
        <w:t xml:space="preserve">Příkazce a Příkazník </w:t>
      </w:r>
      <w:r w:rsidR="003D1301" w:rsidRPr="0053494A">
        <w:rPr>
          <w:rFonts w:cs="Arial"/>
          <w:b/>
        </w:rPr>
        <w:t xml:space="preserve">dále </w:t>
      </w:r>
      <w:r w:rsidRPr="0053494A">
        <w:rPr>
          <w:rFonts w:cs="Arial"/>
          <w:b/>
        </w:rPr>
        <w:t>též</w:t>
      </w:r>
      <w:r w:rsidR="003D1301" w:rsidRPr="0053494A">
        <w:rPr>
          <w:rFonts w:cs="Arial"/>
          <w:b/>
        </w:rPr>
        <w:t xml:space="preserve"> „smluvní strany“</w:t>
      </w:r>
    </w:p>
    <w:p w:rsidR="00B119A2" w:rsidRDefault="00B119A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71B9" w:rsidRPr="0053494A" w:rsidRDefault="002A71B9" w:rsidP="00FE2FB9">
      <w:pPr>
        <w:spacing w:after="120"/>
        <w:jc w:val="center"/>
        <w:rPr>
          <w:b/>
          <w:sz w:val="28"/>
          <w:szCs w:val="28"/>
        </w:rPr>
      </w:pPr>
      <w:r w:rsidRPr="0053494A">
        <w:rPr>
          <w:b/>
          <w:sz w:val="28"/>
          <w:szCs w:val="28"/>
        </w:rPr>
        <w:lastRenderedPageBreak/>
        <w:t>I.</w:t>
      </w:r>
    </w:p>
    <w:p w:rsidR="007611FF" w:rsidRPr="00D674E0" w:rsidRDefault="00711C61" w:rsidP="00B119A2">
      <w:pPr>
        <w:pStyle w:val="Odstavecseseznamem"/>
        <w:spacing w:after="120" w:line="276" w:lineRule="auto"/>
        <w:ind w:left="0"/>
        <w:contextualSpacing w:val="0"/>
        <w:jc w:val="both"/>
      </w:pPr>
      <w:r w:rsidRPr="00D01FE8">
        <w:t>Smluvní</w:t>
      </w:r>
      <w:smartTag w:uri="urn:schemas-microsoft-com:office:smarttags" w:element="PersonName">
        <w:r w:rsidRPr="00D01FE8">
          <w:t xml:space="preserve"> </w:t>
        </w:r>
      </w:smartTag>
      <w:r w:rsidRPr="00D01FE8">
        <w:t>strany</w:t>
      </w:r>
      <w:smartTag w:uri="urn:schemas-microsoft-com:office:smarttags" w:element="PersonName">
        <w:r w:rsidRPr="00D01FE8">
          <w:t xml:space="preserve"> </w:t>
        </w:r>
      </w:smartTag>
      <w:r w:rsidRPr="00D01FE8">
        <w:t>se</w:t>
      </w:r>
      <w:smartTag w:uri="urn:schemas-microsoft-com:office:smarttags" w:element="PersonName">
        <w:r w:rsidRPr="00D01FE8">
          <w:t xml:space="preserve"> </w:t>
        </w:r>
      </w:smartTag>
      <w:r w:rsidRPr="00D01FE8">
        <w:t xml:space="preserve">podle </w:t>
      </w:r>
      <w:r>
        <w:t>Hlavy X.</w:t>
      </w:r>
      <w:r w:rsidRPr="00D01FE8">
        <w:t xml:space="preserve"> odst. </w:t>
      </w:r>
      <w:r>
        <w:t>3</w:t>
      </w:r>
      <w:r w:rsidRPr="00D01FE8">
        <w:t xml:space="preserve"> předmětné smlouvy dohodly, že počínaje </w:t>
      </w:r>
      <w:r w:rsidRPr="00D674E0">
        <w:t>dnem 01.04.2018</w:t>
      </w:r>
      <w:r w:rsidRPr="00D01FE8">
        <w:t xml:space="preserve"> </w:t>
      </w:r>
      <w:r w:rsidRPr="00D674E0">
        <w:t xml:space="preserve">se </w:t>
      </w:r>
      <w:r w:rsidR="005207DC" w:rsidRPr="00D674E0">
        <w:t xml:space="preserve">v níže uvedených částech smlouvy (Hlavách, oddílech) příslušná ustanovení mění takto. </w:t>
      </w:r>
    </w:p>
    <w:p w:rsidR="00BA6885" w:rsidRPr="00D674E0" w:rsidRDefault="00BA6885" w:rsidP="00BA6885">
      <w:pPr>
        <w:pStyle w:val="Odstavecseseznamem"/>
        <w:numPr>
          <w:ilvl w:val="0"/>
          <w:numId w:val="14"/>
        </w:numPr>
        <w:spacing w:before="360" w:after="0"/>
        <w:ind w:left="426" w:hanging="426"/>
        <w:jc w:val="both"/>
      </w:pPr>
      <w:r w:rsidRPr="00D674E0">
        <w:t>V „</w:t>
      </w:r>
      <w:r w:rsidR="00182DE9" w:rsidRPr="00D674E0">
        <w:t>HLAV</w:t>
      </w:r>
      <w:r w:rsidRPr="00D674E0">
        <w:t>Ě</w:t>
      </w:r>
      <w:r w:rsidR="00182DE9" w:rsidRPr="00D674E0">
        <w:t xml:space="preserve"> II.</w:t>
      </w:r>
      <w:r w:rsidRPr="00D674E0">
        <w:t xml:space="preserve"> </w:t>
      </w:r>
      <w:r w:rsidR="007A2BD8" w:rsidRPr="00D674E0">
        <w:rPr>
          <w:caps/>
        </w:rPr>
        <w:t>Provádění prohlídek, kontrol a revizí mmb</w:t>
      </w:r>
      <w:r w:rsidRPr="00D674E0">
        <w:rPr>
          <w:caps/>
        </w:rPr>
        <w:t xml:space="preserve">“ </w:t>
      </w:r>
      <w:r w:rsidRPr="00D674E0">
        <w:t>se v odst. 10 „</w:t>
      </w:r>
      <w:r w:rsidR="00D25646" w:rsidRPr="00D674E0">
        <w:rPr>
          <w:rFonts w:eastAsia="Times New Roman" w:cs="Times New Roman"/>
          <w:b/>
          <w:bCs/>
          <w:lang w:eastAsia="cs-CZ"/>
        </w:rPr>
        <w:t xml:space="preserve">Provozní </w:t>
      </w:r>
      <w:r w:rsidR="00885961" w:rsidRPr="00D674E0">
        <w:rPr>
          <w:rFonts w:eastAsia="Times New Roman" w:cs="Times New Roman"/>
          <w:b/>
          <w:bCs/>
          <w:lang w:eastAsia="cs-CZ"/>
        </w:rPr>
        <w:t>kontrola</w:t>
      </w:r>
      <w:r w:rsidRPr="00D674E0">
        <w:rPr>
          <w:rFonts w:eastAsia="Times New Roman" w:cs="Times New Roman"/>
          <w:b/>
          <w:bCs/>
          <w:lang w:eastAsia="cs-CZ"/>
        </w:rPr>
        <w:t xml:space="preserve">“ </w:t>
      </w:r>
      <w:r w:rsidRPr="00D674E0">
        <w:rPr>
          <w:rFonts w:eastAsia="Times New Roman" w:cs="Times New Roman"/>
          <w:bCs/>
          <w:lang w:eastAsia="cs-CZ"/>
        </w:rPr>
        <w:t>vypouští první věta a na její místo se vkládá věta, která zní takto:</w:t>
      </w:r>
    </w:p>
    <w:p w:rsidR="00623366" w:rsidRDefault="00BA6885" w:rsidP="00BA6885">
      <w:pPr>
        <w:pStyle w:val="Odstavecseseznamem"/>
        <w:spacing w:before="360" w:after="0"/>
        <w:ind w:left="426"/>
        <w:jc w:val="both"/>
        <w:rPr>
          <w:rFonts w:eastAsia="Times New Roman" w:cs="Times New Roman"/>
          <w:i/>
          <w:lang w:eastAsia="cs-CZ"/>
        </w:rPr>
      </w:pPr>
      <w:r w:rsidRPr="00D674E0">
        <w:rPr>
          <w:rFonts w:eastAsia="Times New Roman" w:cs="Times New Roman"/>
          <w:b/>
          <w:bCs/>
          <w:i/>
          <w:lang w:eastAsia="cs-CZ"/>
        </w:rPr>
        <w:t>„</w:t>
      </w:r>
      <w:r w:rsidR="00885961" w:rsidRPr="00D674E0">
        <w:rPr>
          <w:rFonts w:eastAsia="Times New Roman" w:cs="Times New Roman"/>
          <w:i/>
          <w:lang w:eastAsia="cs-CZ"/>
        </w:rPr>
        <w:t>U</w:t>
      </w:r>
      <w:r w:rsidR="009F58E5" w:rsidRPr="00D674E0">
        <w:rPr>
          <w:rFonts w:eastAsia="Times New Roman" w:cs="Times New Roman"/>
          <w:i/>
          <w:lang w:eastAsia="cs-CZ"/>
        </w:rPr>
        <w:t xml:space="preserve"> prvků, které </w:t>
      </w:r>
      <w:r w:rsidR="00FE2FB9" w:rsidRPr="00D674E0">
        <w:rPr>
          <w:rFonts w:eastAsia="Times New Roman" w:cs="Times New Roman"/>
          <w:b/>
          <w:i/>
          <w:lang w:eastAsia="cs-CZ"/>
        </w:rPr>
        <w:t>Příkazník</w:t>
      </w:r>
      <w:r w:rsidR="00A13927" w:rsidRPr="00D674E0">
        <w:rPr>
          <w:rFonts w:eastAsia="Times New Roman" w:cs="Times New Roman"/>
          <w:i/>
          <w:lang w:eastAsia="cs-CZ"/>
        </w:rPr>
        <w:t xml:space="preserve"> </w:t>
      </w:r>
      <w:r w:rsidR="003E6CB2" w:rsidRPr="00D674E0">
        <w:rPr>
          <w:rFonts w:eastAsia="Times New Roman" w:cs="Times New Roman"/>
          <w:i/>
          <w:lang w:eastAsia="cs-CZ"/>
        </w:rPr>
        <w:t xml:space="preserve">převzal </w:t>
      </w:r>
      <w:r w:rsidR="00A13927" w:rsidRPr="00D674E0">
        <w:rPr>
          <w:rFonts w:eastAsia="Times New Roman" w:cs="Times New Roman"/>
          <w:i/>
          <w:lang w:eastAsia="cs-CZ"/>
        </w:rPr>
        <w:t>do své prosté správy</w:t>
      </w:r>
      <w:r w:rsidR="003E6CB2" w:rsidRPr="00D674E0">
        <w:rPr>
          <w:rFonts w:eastAsia="Times New Roman" w:cs="Times New Roman"/>
          <w:i/>
          <w:lang w:eastAsia="cs-CZ"/>
        </w:rPr>
        <w:t>,</w:t>
      </w:r>
      <w:r w:rsidR="00A13927" w:rsidRPr="00D674E0">
        <w:rPr>
          <w:rFonts w:eastAsia="Times New Roman" w:cs="Times New Roman"/>
          <w:i/>
          <w:lang w:eastAsia="cs-CZ"/>
        </w:rPr>
        <w:t xml:space="preserve"> má p</w:t>
      </w:r>
      <w:r w:rsidR="00D25646" w:rsidRPr="00D674E0">
        <w:rPr>
          <w:rFonts w:eastAsia="Times New Roman" w:cs="Times New Roman"/>
          <w:i/>
          <w:lang w:eastAsia="cs-CZ"/>
        </w:rPr>
        <w:t xml:space="preserve">ovinnost provádět provozní kontrolu na základě </w:t>
      </w:r>
      <w:r w:rsidR="009F58E5" w:rsidRPr="00D674E0">
        <w:rPr>
          <w:rFonts w:eastAsia="Times New Roman" w:cs="Times New Roman"/>
          <w:i/>
          <w:lang w:eastAsia="cs-CZ"/>
        </w:rPr>
        <w:t>této smlouvy Příkazník</w:t>
      </w:r>
      <w:r w:rsidRPr="00D674E0">
        <w:rPr>
          <w:rFonts w:eastAsia="Times New Roman" w:cs="Times New Roman"/>
          <w:i/>
          <w:lang w:eastAsia="cs-CZ"/>
        </w:rPr>
        <w:t>“</w:t>
      </w:r>
      <w:r w:rsidR="00A13927" w:rsidRPr="00D674E0">
        <w:rPr>
          <w:rFonts w:eastAsia="Times New Roman" w:cs="Times New Roman"/>
          <w:i/>
          <w:lang w:eastAsia="cs-CZ"/>
        </w:rPr>
        <w:t xml:space="preserve">. </w:t>
      </w:r>
    </w:p>
    <w:p w:rsidR="00DF2830" w:rsidRPr="00D674E0" w:rsidRDefault="00DF2830" w:rsidP="00BA6885">
      <w:pPr>
        <w:pStyle w:val="Odstavecseseznamem"/>
        <w:spacing w:before="360" w:after="0"/>
        <w:ind w:left="426"/>
        <w:jc w:val="both"/>
        <w:rPr>
          <w:rFonts w:eastAsia="Times New Roman" w:cs="Times New Roman"/>
          <w:lang w:eastAsia="cs-CZ"/>
        </w:rPr>
      </w:pPr>
    </w:p>
    <w:p w:rsidR="00BA6885" w:rsidRDefault="00BA6885" w:rsidP="00DF2830">
      <w:pPr>
        <w:pStyle w:val="Odstavecseseznamem"/>
        <w:numPr>
          <w:ilvl w:val="0"/>
          <w:numId w:val="14"/>
        </w:numPr>
        <w:spacing w:before="240" w:after="0"/>
        <w:ind w:left="425" w:hanging="425"/>
        <w:jc w:val="both"/>
      </w:pPr>
      <w:r w:rsidRPr="00D674E0">
        <w:rPr>
          <w:rFonts w:eastAsia="Times New Roman" w:cs="Times New Roman"/>
          <w:bCs/>
          <w:lang w:eastAsia="cs-CZ"/>
        </w:rPr>
        <w:t>V „</w:t>
      </w:r>
      <w:r w:rsidR="000D4FCA" w:rsidRPr="00D674E0">
        <w:t>HLAV</w:t>
      </w:r>
      <w:r w:rsidRPr="00D674E0">
        <w:t>Ě</w:t>
      </w:r>
      <w:r w:rsidR="000D4FCA" w:rsidRPr="00D674E0">
        <w:t xml:space="preserve"> III.</w:t>
      </w:r>
      <w:r w:rsidRPr="00D674E0">
        <w:t xml:space="preserve"> </w:t>
      </w:r>
      <w:r w:rsidR="0037101B" w:rsidRPr="00D674E0">
        <w:rPr>
          <w:caps/>
        </w:rPr>
        <w:t xml:space="preserve">VÝKON PÉČE </w:t>
      </w:r>
      <w:r w:rsidR="00E96E5D" w:rsidRPr="00D674E0">
        <w:rPr>
          <w:caps/>
        </w:rPr>
        <w:t xml:space="preserve">o </w:t>
      </w:r>
      <w:r w:rsidR="007A2BD8" w:rsidRPr="00D674E0">
        <w:rPr>
          <w:caps/>
        </w:rPr>
        <w:t>MMb</w:t>
      </w:r>
      <w:r w:rsidRPr="00D674E0">
        <w:t>“ se</w:t>
      </w:r>
      <w:r w:rsidRPr="00D674E0">
        <w:rPr>
          <w:caps/>
        </w:rPr>
        <w:t xml:space="preserve"> </w:t>
      </w:r>
      <w:r w:rsidRPr="00D674E0">
        <w:t xml:space="preserve">v odst. 4 vypouští věta </w:t>
      </w:r>
      <w:r w:rsidRPr="00D674E0">
        <w:rPr>
          <w:i/>
        </w:rPr>
        <w:t xml:space="preserve">„Po odsouhlasení soupisu prací vystaví </w:t>
      </w:r>
      <w:r w:rsidRPr="00D674E0">
        <w:rPr>
          <w:b/>
          <w:bCs/>
          <w:i/>
        </w:rPr>
        <w:t>příkazce</w:t>
      </w:r>
      <w:r w:rsidRPr="00D674E0">
        <w:rPr>
          <w:i/>
        </w:rPr>
        <w:t xml:space="preserve"> nejpozději do deseti pracovních dnů faktury, jejichž nedílnou součástí musí být odsouhlasené soupisy provedených prací a dodávek“</w:t>
      </w:r>
      <w:r w:rsidRPr="00D674E0">
        <w:t xml:space="preserve"> a nahrazuje se větou „Po odsouhlasení soupisu prací vystaví </w:t>
      </w:r>
      <w:r w:rsidRPr="00D674E0">
        <w:rPr>
          <w:b/>
          <w:bCs/>
        </w:rPr>
        <w:t>příkazník</w:t>
      </w:r>
      <w:r w:rsidRPr="00D674E0">
        <w:t xml:space="preserve"> nejpozději do deseti pracovních dnů faktury, jejichž nedílnou </w:t>
      </w:r>
      <w:r>
        <w:t>součástí musí být odsouhlasené soupisy provedených prací a dodávek.“</w:t>
      </w:r>
    </w:p>
    <w:p w:rsidR="00DF2830" w:rsidRDefault="00DF2830" w:rsidP="002E5CE3">
      <w:pPr>
        <w:pStyle w:val="Odstavecseseznamem"/>
        <w:spacing w:before="240" w:after="0"/>
        <w:ind w:left="425"/>
        <w:jc w:val="both"/>
      </w:pPr>
    </w:p>
    <w:p w:rsidR="000D4FCA" w:rsidRPr="00BA6885" w:rsidRDefault="00746D10" w:rsidP="00BA6885">
      <w:pPr>
        <w:pStyle w:val="Odstavecseseznamem"/>
        <w:numPr>
          <w:ilvl w:val="0"/>
          <w:numId w:val="14"/>
        </w:numPr>
        <w:spacing w:before="360" w:after="0"/>
        <w:ind w:left="426" w:hanging="426"/>
        <w:jc w:val="both"/>
      </w:pPr>
      <w:r>
        <w:t>V HL</w:t>
      </w:r>
      <w:r w:rsidR="002D173D">
        <w:t>A</w:t>
      </w:r>
      <w:r>
        <w:t xml:space="preserve">VĚ III. se celý text „ODDÍLU V. </w:t>
      </w:r>
      <w:r w:rsidRPr="0053494A">
        <w:t>CENA ZA PROVÁDĚNÍ MON</w:t>
      </w:r>
      <w:r>
        <w:t>T</w:t>
      </w:r>
      <w:r w:rsidRPr="0053494A">
        <w:t>ÁŽE, OBNOVY, ÚDRŽBY, OPRAV A DEMONTÁŽE PRVKŮ MMB</w:t>
      </w:r>
      <w:r>
        <w:t>“ ruší a nahrazuje novým, který zní takto:</w:t>
      </w:r>
    </w:p>
    <w:p w:rsidR="00C37B33" w:rsidRPr="00367516" w:rsidRDefault="00746D10" w:rsidP="00C37B33">
      <w:pPr>
        <w:pStyle w:val="Odstavecseseznamem"/>
        <w:spacing w:before="360" w:after="0"/>
        <w:ind w:left="0"/>
        <w:contextualSpacing w:val="0"/>
        <w:jc w:val="center"/>
        <w:rPr>
          <w:i/>
        </w:rPr>
      </w:pPr>
      <w:r w:rsidRPr="00367516">
        <w:rPr>
          <w:i/>
        </w:rPr>
        <w:t>„</w:t>
      </w:r>
      <w:r w:rsidR="00C37B33" w:rsidRPr="00367516">
        <w:rPr>
          <w:i/>
        </w:rPr>
        <w:t xml:space="preserve">ODDÍL </w:t>
      </w:r>
      <w:r w:rsidR="00E96E5D" w:rsidRPr="00367516">
        <w:rPr>
          <w:i/>
        </w:rPr>
        <w:t>V</w:t>
      </w:r>
      <w:r w:rsidR="00C37B33" w:rsidRPr="00367516">
        <w:rPr>
          <w:i/>
        </w:rPr>
        <w:t>.</w:t>
      </w:r>
    </w:p>
    <w:p w:rsidR="00C37B33" w:rsidRPr="00367516" w:rsidRDefault="00746D10" w:rsidP="00E57721">
      <w:pPr>
        <w:spacing w:after="240"/>
        <w:jc w:val="center"/>
        <w:rPr>
          <w:i/>
        </w:rPr>
      </w:pPr>
      <w:r w:rsidRPr="00367516">
        <w:rPr>
          <w:i/>
        </w:rPr>
        <w:t>CENA ZA PROVÁDĚNÍ MONTÁŽE, OBNOVY, ÚDRŽBY, OPRAV A DEMONTÁŽE PRVKŮ MMB</w:t>
      </w:r>
    </w:p>
    <w:p w:rsidR="00691318" w:rsidRPr="00367516" w:rsidRDefault="00691318" w:rsidP="00BF7E7D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367516">
        <w:rPr>
          <w:i/>
        </w:rPr>
        <w:t>Kontroly dětských zařízení</w:t>
      </w:r>
    </w:p>
    <w:p w:rsidR="00691318" w:rsidRPr="00367516" w:rsidRDefault="00691318" w:rsidP="00BF7E7D">
      <w:pPr>
        <w:pStyle w:val="Odstavecseseznamem"/>
        <w:numPr>
          <w:ilvl w:val="0"/>
          <w:numId w:val="4"/>
        </w:numPr>
        <w:jc w:val="both"/>
        <w:rPr>
          <w:i/>
        </w:rPr>
      </w:pPr>
      <w:r w:rsidRPr="00367516">
        <w:rPr>
          <w:i/>
        </w:rPr>
        <w:t>Roční hlavní kontrola (odborná technická kontrola)</w:t>
      </w:r>
      <w:r w:rsidRPr="00367516">
        <w:rPr>
          <w:i/>
        </w:rPr>
        <w:tab/>
      </w:r>
      <w:r w:rsidRPr="00367516">
        <w:rPr>
          <w:i/>
        </w:rPr>
        <w:tab/>
      </w:r>
      <w:r w:rsidR="00F2538C" w:rsidRPr="00367516">
        <w:rPr>
          <w:i/>
        </w:rPr>
        <w:tab/>
      </w:r>
      <w:r w:rsidRPr="00367516">
        <w:rPr>
          <w:i/>
        </w:rPr>
        <w:t>ks</w:t>
      </w:r>
      <w:r w:rsidRPr="00367516">
        <w:rPr>
          <w:i/>
        </w:rPr>
        <w:tab/>
        <w:t>24</w:t>
      </w:r>
      <w:r w:rsidR="00193334" w:rsidRPr="00367516">
        <w:rPr>
          <w:i/>
        </w:rPr>
        <w:t>6</w:t>
      </w:r>
      <w:r w:rsidRPr="00367516">
        <w:rPr>
          <w:i/>
        </w:rPr>
        <w:t>,00</w:t>
      </w:r>
    </w:p>
    <w:p w:rsidR="00691318" w:rsidRPr="00367516" w:rsidRDefault="00193334" w:rsidP="00BF7E7D">
      <w:pPr>
        <w:pStyle w:val="Odstavecseseznamem"/>
        <w:numPr>
          <w:ilvl w:val="0"/>
          <w:numId w:val="4"/>
        </w:numPr>
        <w:jc w:val="both"/>
        <w:rPr>
          <w:i/>
        </w:rPr>
      </w:pPr>
      <w:r w:rsidRPr="00367516">
        <w:rPr>
          <w:i/>
        </w:rPr>
        <w:t>Provozní kontrola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="00F2538C" w:rsidRPr="00367516">
        <w:rPr>
          <w:i/>
        </w:rPr>
        <w:tab/>
      </w:r>
      <w:r w:rsidRPr="00367516">
        <w:rPr>
          <w:i/>
        </w:rPr>
        <w:t>ks</w:t>
      </w:r>
      <w:r w:rsidRPr="00367516">
        <w:rPr>
          <w:i/>
        </w:rPr>
        <w:tab/>
        <w:t>7,7</w:t>
      </w:r>
      <w:r w:rsidR="00691318" w:rsidRPr="00367516">
        <w:rPr>
          <w:i/>
        </w:rPr>
        <w:t>0</w:t>
      </w:r>
    </w:p>
    <w:p w:rsidR="00691318" w:rsidRPr="00367516" w:rsidRDefault="00691318" w:rsidP="00BF7E7D">
      <w:pPr>
        <w:pStyle w:val="Odstavecseseznamem"/>
        <w:numPr>
          <w:ilvl w:val="0"/>
          <w:numId w:val="4"/>
        </w:numPr>
        <w:jc w:val="both"/>
        <w:rPr>
          <w:i/>
        </w:rPr>
      </w:pPr>
      <w:r w:rsidRPr="00367516">
        <w:rPr>
          <w:i/>
        </w:rPr>
        <w:t>Bě</w:t>
      </w:r>
      <w:r w:rsidR="00193334" w:rsidRPr="00367516">
        <w:rPr>
          <w:i/>
        </w:rPr>
        <w:t>žná vizuální kontrola</w:t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F2538C" w:rsidRPr="00367516">
        <w:rPr>
          <w:i/>
        </w:rPr>
        <w:tab/>
      </w:r>
      <w:r w:rsidR="00193334" w:rsidRPr="00367516">
        <w:rPr>
          <w:i/>
        </w:rPr>
        <w:t>ks</w:t>
      </w:r>
      <w:r w:rsidR="00193334" w:rsidRPr="00367516">
        <w:rPr>
          <w:i/>
        </w:rPr>
        <w:tab/>
        <w:t>7,20</w:t>
      </w:r>
    </w:p>
    <w:p w:rsidR="00691318" w:rsidRPr="00367516" w:rsidRDefault="00691318" w:rsidP="00691318">
      <w:pPr>
        <w:pStyle w:val="Odstavecseseznamem"/>
        <w:ind w:left="1080"/>
        <w:jc w:val="both"/>
        <w:rPr>
          <w:i/>
        </w:rPr>
      </w:pPr>
    </w:p>
    <w:p w:rsidR="00691318" w:rsidRPr="00367516" w:rsidRDefault="00691318" w:rsidP="00BF7E7D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367516">
        <w:rPr>
          <w:i/>
        </w:rPr>
        <w:t>Výroba a osazení nového mobiliáře</w:t>
      </w:r>
    </w:p>
    <w:p w:rsidR="00691318" w:rsidRPr="00367516" w:rsidRDefault="00691318" w:rsidP="00BF7E7D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367516">
        <w:rPr>
          <w:i/>
        </w:rPr>
        <w:t>Výroba a osazení hokejbalové branky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="00F2538C" w:rsidRPr="00367516">
        <w:rPr>
          <w:i/>
        </w:rPr>
        <w:tab/>
      </w:r>
      <w:r w:rsidRPr="00367516">
        <w:rPr>
          <w:i/>
        </w:rPr>
        <w:t>ks</w:t>
      </w:r>
      <w:r w:rsidRPr="00367516">
        <w:rPr>
          <w:i/>
        </w:rPr>
        <w:tab/>
        <w:t>9.</w:t>
      </w:r>
      <w:r w:rsidR="00193334" w:rsidRPr="00367516">
        <w:rPr>
          <w:i/>
        </w:rPr>
        <w:t>6</w:t>
      </w:r>
      <w:r w:rsidRPr="00367516">
        <w:rPr>
          <w:i/>
        </w:rPr>
        <w:t>4</w:t>
      </w:r>
      <w:r w:rsidR="00193334" w:rsidRPr="00367516">
        <w:rPr>
          <w:i/>
        </w:rPr>
        <w:t>9</w:t>
      </w:r>
      <w:r w:rsidRPr="00367516">
        <w:rPr>
          <w:i/>
        </w:rPr>
        <w:t>,00</w:t>
      </w:r>
    </w:p>
    <w:p w:rsidR="00691318" w:rsidRPr="00367516" w:rsidRDefault="00691318" w:rsidP="00BF7E7D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367516">
        <w:rPr>
          <w:i/>
        </w:rPr>
        <w:t>Výroba a osazení streetbalového koše</w:t>
      </w:r>
      <w:r w:rsidRPr="00367516">
        <w:rPr>
          <w:i/>
        </w:rPr>
        <w:tab/>
      </w:r>
      <w:r w:rsidRPr="00367516">
        <w:rPr>
          <w:i/>
        </w:rPr>
        <w:tab/>
      </w:r>
      <w:r w:rsidR="00193334" w:rsidRPr="00367516">
        <w:rPr>
          <w:i/>
        </w:rPr>
        <w:tab/>
      </w:r>
      <w:r w:rsidR="00F2538C" w:rsidRPr="00367516">
        <w:rPr>
          <w:i/>
        </w:rPr>
        <w:tab/>
      </w:r>
      <w:r w:rsidR="00193334" w:rsidRPr="00367516">
        <w:rPr>
          <w:i/>
        </w:rPr>
        <w:t>ks</w:t>
      </w:r>
      <w:r w:rsidR="00193334" w:rsidRPr="00367516">
        <w:rPr>
          <w:i/>
        </w:rPr>
        <w:tab/>
        <w:t>23.518</w:t>
      </w:r>
      <w:r w:rsidRPr="00367516">
        <w:rPr>
          <w:i/>
        </w:rPr>
        <w:t>,00</w:t>
      </w:r>
    </w:p>
    <w:p w:rsidR="00691318" w:rsidRPr="00367516" w:rsidRDefault="00691318" w:rsidP="00BF7E7D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367516">
        <w:rPr>
          <w:i/>
        </w:rPr>
        <w:t>Výroba a osazení parkové</w:t>
      </w:r>
      <w:r w:rsidR="00193334" w:rsidRPr="00367516">
        <w:rPr>
          <w:i/>
        </w:rPr>
        <w:t xml:space="preserve"> lavičky (typ TS a.s.)</w:t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F2538C" w:rsidRPr="00367516">
        <w:rPr>
          <w:i/>
        </w:rPr>
        <w:tab/>
      </w:r>
      <w:r w:rsidR="00193334" w:rsidRPr="00367516">
        <w:rPr>
          <w:i/>
        </w:rPr>
        <w:t>ks</w:t>
      </w:r>
      <w:r w:rsidR="00193334" w:rsidRPr="00367516">
        <w:rPr>
          <w:i/>
        </w:rPr>
        <w:tab/>
        <w:t>4.305</w:t>
      </w:r>
      <w:r w:rsidRPr="00367516">
        <w:rPr>
          <w:i/>
        </w:rPr>
        <w:t>,00</w:t>
      </w:r>
    </w:p>
    <w:p w:rsidR="00691318" w:rsidRPr="00367516" w:rsidRDefault="00691318" w:rsidP="00BF7E7D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367516">
        <w:rPr>
          <w:i/>
        </w:rPr>
        <w:t>Výměna latě parkové lavičky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="00F2538C" w:rsidRPr="00367516">
        <w:rPr>
          <w:i/>
        </w:rPr>
        <w:tab/>
      </w:r>
      <w:r w:rsidRPr="00367516">
        <w:rPr>
          <w:i/>
        </w:rPr>
        <w:t>ks</w:t>
      </w:r>
      <w:r w:rsidRPr="00367516">
        <w:rPr>
          <w:i/>
        </w:rPr>
        <w:tab/>
        <w:t>34</w:t>
      </w:r>
      <w:r w:rsidR="00193334" w:rsidRPr="00367516">
        <w:rPr>
          <w:i/>
        </w:rPr>
        <w:t>9</w:t>
      </w:r>
      <w:r w:rsidRPr="00367516">
        <w:rPr>
          <w:i/>
        </w:rPr>
        <w:t>,</w:t>
      </w:r>
      <w:r w:rsidR="00193334" w:rsidRPr="00367516">
        <w:rPr>
          <w:i/>
        </w:rPr>
        <w:t>0</w:t>
      </w:r>
      <w:r w:rsidRPr="00367516">
        <w:rPr>
          <w:i/>
        </w:rPr>
        <w:t>0</w:t>
      </w:r>
    </w:p>
    <w:p w:rsidR="00691318" w:rsidRPr="00367516" w:rsidRDefault="00691318" w:rsidP="00BF7E7D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367516">
        <w:rPr>
          <w:i/>
        </w:rPr>
        <w:t>Výroba a osazení informač</w:t>
      </w:r>
      <w:r w:rsidR="00193334" w:rsidRPr="00367516">
        <w:rPr>
          <w:i/>
        </w:rPr>
        <w:t>ní tabule (jedna patka)</w:t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F2538C" w:rsidRPr="00367516">
        <w:rPr>
          <w:i/>
        </w:rPr>
        <w:tab/>
      </w:r>
      <w:r w:rsidR="00193334" w:rsidRPr="00367516">
        <w:rPr>
          <w:i/>
        </w:rPr>
        <w:t>ks</w:t>
      </w:r>
      <w:r w:rsidR="00193334" w:rsidRPr="00367516">
        <w:rPr>
          <w:i/>
        </w:rPr>
        <w:tab/>
        <w:t>2.46</w:t>
      </w:r>
      <w:r w:rsidRPr="00367516">
        <w:rPr>
          <w:i/>
        </w:rPr>
        <w:t>0,00</w:t>
      </w:r>
    </w:p>
    <w:p w:rsidR="00691318" w:rsidRPr="00367516" w:rsidRDefault="00691318" w:rsidP="00BF7E7D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367516">
        <w:rPr>
          <w:i/>
        </w:rPr>
        <w:t>Výroba a osazení info</w:t>
      </w:r>
      <w:r w:rsidR="00193334" w:rsidRPr="00367516">
        <w:rPr>
          <w:i/>
        </w:rPr>
        <w:t>rmační tabule (dvě patky)</w:t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F2538C" w:rsidRPr="00367516">
        <w:rPr>
          <w:i/>
        </w:rPr>
        <w:tab/>
      </w:r>
      <w:r w:rsidR="00193334" w:rsidRPr="00367516">
        <w:rPr>
          <w:i/>
        </w:rPr>
        <w:t>ks</w:t>
      </w:r>
      <w:r w:rsidR="00193334" w:rsidRPr="00367516">
        <w:rPr>
          <w:i/>
        </w:rPr>
        <w:tab/>
        <w:t>14</w:t>
      </w:r>
      <w:r w:rsidRPr="00367516">
        <w:rPr>
          <w:i/>
        </w:rPr>
        <w:t>.</w:t>
      </w:r>
      <w:r w:rsidR="00193334" w:rsidRPr="00367516">
        <w:rPr>
          <w:i/>
        </w:rPr>
        <w:t>145</w:t>
      </w:r>
      <w:r w:rsidRPr="00367516">
        <w:rPr>
          <w:i/>
        </w:rPr>
        <w:t>,00</w:t>
      </w:r>
    </w:p>
    <w:p w:rsidR="00691318" w:rsidRPr="00367516" w:rsidRDefault="00691318" w:rsidP="00BF7E7D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367516">
        <w:rPr>
          <w:i/>
        </w:rPr>
        <w:t>Výstavba ochranné sítě z PP (od 8m</w:t>
      </w:r>
      <w:r w:rsidRPr="00367516">
        <w:rPr>
          <w:i/>
          <w:vertAlign w:val="superscript"/>
        </w:rPr>
        <w:t>2</w:t>
      </w:r>
      <w:r w:rsidRPr="00367516">
        <w:rPr>
          <w:i/>
        </w:rPr>
        <w:t>)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="00F2538C" w:rsidRPr="00367516">
        <w:rPr>
          <w:i/>
        </w:rPr>
        <w:tab/>
      </w:r>
      <w:r w:rsidRPr="00367516">
        <w:rPr>
          <w:i/>
        </w:rPr>
        <w:t>m</w:t>
      </w:r>
      <w:r w:rsidRPr="00367516">
        <w:rPr>
          <w:i/>
          <w:vertAlign w:val="superscript"/>
        </w:rPr>
        <w:t>2</w:t>
      </w:r>
      <w:r w:rsidR="00193334" w:rsidRPr="00367516">
        <w:rPr>
          <w:i/>
        </w:rPr>
        <w:tab/>
        <w:t>82</w:t>
      </w:r>
      <w:r w:rsidRPr="00367516">
        <w:rPr>
          <w:i/>
        </w:rPr>
        <w:t>2,00</w:t>
      </w:r>
    </w:p>
    <w:p w:rsidR="00691318" w:rsidRPr="00367516" w:rsidRDefault="00691318" w:rsidP="00BF7E7D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367516">
        <w:rPr>
          <w:i/>
        </w:rPr>
        <w:t>Výstavba pískoviště 3x3 m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="00F2538C" w:rsidRPr="00367516">
        <w:rPr>
          <w:i/>
        </w:rPr>
        <w:tab/>
      </w:r>
      <w:r w:rsidRPr="00367516">
        <w:rPr>
          <w:i/>
        </w:rPr>
        <w:t>ks</w:t>
      </w:r>
      <w:r w:rsidRPr="00367516">
        <w:rPr>
          <w:i/>
        </w:rPr>
        <w:tab/>
        <w:t>16.</w:t>
      </w:r>
      <w:r w:rsidR="00193334" w:rsidRPr="00367516">
        <w:rPr>
          <w:i/>
        </w:rPr>
        <w:t>342</w:t>
      </w:r>
      <w:r w:rsidRPr="00367516">
        <w:rPr>
          <w:i/>
        </w:rPr>
        <w:t>,00</w:t>
      </w:r>
    </w:p>
    <w:p w:rsidR="00691318" w:rsidRPr="00367516" w:rsidRDefault="00691318" w:rsidP="00BF7E7D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367516">
        <w:rPr>
          <w:i/>
        </w:rPr>
        <w:t>Výstavba pískoviště 4x4 m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="00F2538C" w:rsidRPr="00367516">
        <w:rPr>
          <w:i/>
        </w:rPr>
        <w:tab/>
      </w:r>
      <w:r w:rsidRPr="00367516">
        <w:rPr>
          <w:i/>
        </w:rPr>
        <w:t>ks</w:t>
      </w:r>
      <w:r w:rsidRPr="00367516">
        <w:rPr>
          <w:i/>
        </w:rPr>
        <w:tab/>
        <w:t>20.</w:t>
      </w:r>
      <w:r w:rsidR="00193334" w:rsidRPr="00367516">
        <w:rPr>
          <w:i/>
        </w:rPr>
        <w:t>958</w:t>
      </w:r>
      <w:r w:rsidRPr="00367516">
        <w:rPr>
          <w:i/>
        </w:rPr>
        <w:t>,00</w:t>
      </w:r>
    </w:p>
    <w:p w:rsidR="00691318" w:rsidRPr="00367516" w:rsidRDefault="00691318" w:rsidP="00BF7E7D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367516">
        <w:rPr>
          <w:i/>
        </w:rPr>
        <w:t>Výs</w:t>
      </w:r>
      <w:r w:rsidR="00193334" w:rsidRPr="00367516">
        <w:rPr>
          <w:i/>
        </w:rPr>
        <w:t>tavba pískoviště 5x5 m</w:t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F2538C" w:rsidRPr="00367516">
        <w:rPr>
          <w:i/>
        </w:rPr>
        <w:tab/>
      </w:r>
      <w:r w:rsidR="00193334" w:rsidRPr="00367516">
        <w:rPr>
          <w:i/>
        </w:rPr>
        <w:t>ks</w:t>
      </w:r>
      <w:r w:rsidR="00193334" w:rsidRPr="00367516">
        <w:rPr>
          <w:i/>
        </w:rPr>
        <w:tab/>
        <w:t>26</w:t>
      </w:r>
      <w:r w:rsidRPr="00367516">
        <w:rPr>
          <w:i/>
        </w:rPr>
        <w:t>.</w:t>
      </w:r>
      <w:r w:rsidR="00193334" w:rsidRPr="00367516">
        <w:rPr>
          <w:i/>
        </w:rPr>
        <w:t>0</w:t>
      </w:r>
      <w:r w:rsidRPr="00367516">
        <w:rPr>
          <w:i/>
        </w:rPr>
        <w:t>6</w:t>
      </w:r>
      <w:r w:rsidR="00193334" w:rsidRPr="00367516">
        <w:rPr>
          <w:i/>
        </w:rPr>
        <w:t>1</w:t>
      </w:r>
      <w:r w:rsidRPr="00367516">
        <w:rPr>
          <w:i/>
        </w:rPr>
        <w:t>,00</w:t>
      </w:r>
    </w:p>
    <w:p w:rsidR="00691318" w:rsidRPr="00367516" w:rsidRDefault="00691318" w:rsidP="00BF7E7D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367516">
        <w:rPr>
          <w:i/>
        </w:rPr>
        <w:t>Vybudování auto</w:t>
      </w:r>
      <w:r w:rsidR="00193334" w:rsidRPr="00367516">
        <w:rPr>
          <w:i/>
        </w:rPr>
        <w:t>busové čekárny – 2 moduly</w:t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F2538C" w:rsidRPr="00367516">
        <w:rPr>
          <w:i/>
        </w:rPr>
        <w:tab/>
      </w:r>
      <w:r w:rsidR="00193334" w:rsidRPr="00367516">
        <w:rPr>
          <w:i/>
        </w:rPr>
        <w:t>ks</w:t>
      </w:r>
      <w:r w:rsidR="00193334" w:rsidRPr="00367516">
        <w:rPr>
          <w:i/>
        </w:rPr>
        <w:tab/>
        <w:t>81</w:t>
      </w:r>
      <w:r w:rsidRPr="00367516">
        <w:rPr>
          <w:i/>
        </w:rPr>
        <w:t>.</w:t>
      </w:r>
      <w:r w:rsidR="00193334" w:rsidRPr="00367516">
        <w:rPr>
          <w:i/>
        </w:rPr>
        <w:t>795</w:t>
      </w:r>
      <w:r w:rsidRPr="00367516">
        <w:rPr>
          <w:i/>
        </w:rPr>
        <w:t>,00</w:t>
      </w:r>
    </w:p>
    <w:p w:rsidR="00691318" w:rsidRPr="00367516" w:rsidRDefault="00691318" w:rsidP="00BF7E7D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367516">
        <w:rPr>
          <w:i/>
        </w:rPr>
        <w:t>Vybudování autobusové čekárny – 3 moduly</w:t>
      </w:r>
      <w:r w:rsidRPr="00367516">
        <w:rPr>
          <w:i/>
        </w:rPr>
        <w:tab/>
      </w:r>
      <w:r w:rsidR="00193334" w:rsidRPr="00367516">
        <w:rPr>
          <w:i/>
        </w:rPr>
        <w:tab/>
      </w:r>
      <w:r w:rsidR="00F2538C" w:rsidRPr="00367516">
        <w:rPr>
          <w:i/>
        </w:rPr>
        <w:tab/>
      </w:r>
      <w:r w:rsidR="00193334" w:rsidRPr="00367516">
        <w:rPr>
          <w:i/>
        </w:rPr>
        <w:t>ks</w:t>
      </w:r>
      <w:r w:rsidR="00193334" w:rsidRPr="00367516">
        <w:rPr>
          <w:i/>
        </w:rPr>
        <w:tab/>
        <w:t>102</w:t>
      </w:r>
      <w:r w:rsidRPr="00367516">
        <w:rPr>
          <w:i/>
        </w:rPr>
        <w:t>.</w:t>
      </w:r>
      <w:r w:rsidR="00193334" w:rsidRPr="00367516">
        <w:rPr>
          <w:i/>
        </w:rPr>
        <w:t>244</w:t>
      </w:r>
      <w:r w:rsidRPr="00367516">
        <w:rPr>
          <w:i/>
        </w:rPr>
        <w:t>,00</w:t>
      </w:r>
    </w:p>
    <w:p w:rsidR="00691318" w:rsidRPr="00367516" w:rsidRDefault="00691318" w:rsidP="00691318">
      <w:pPr>
        <w:pStyle w:val="Odstavecseseznamem"/>
        <w:ind w:left="1080"/>
        <w:jc w:val="both"/>
        <w:rPr>
          <w:i/>
        </w:rPr>
      </w:pPr>
    </w:p>
    <w:p w:rsidR="00193334" w:rsidRPr="00367516" w:rsidRDefault="00691318" w:rsidP="00BF7E7D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367516">
        <w:rPr>
          <w:i/>
        </w:rPr>
        <w:t>Povrch tlumící nára</w:t>
      </w:r>
      <w:r w:rsidR="00AE04B2" w:rsidRPr="00367516">
        <w:rPr>
          <w:i/>
        </w:rPr>
        <w:t>z</w:t>
      </w:r>
      <w:r w:rsidR="00193334" w:rsidRPr="00367516">
        <w:rPr>
          <w:i/>
        </w:rPr>
        <w:t xml:space="preserve"> (kůra, písek, kač</w:t>
      </w:r>
      <w:r w:rsidR="00377C59">
        <w:rPr>
          <w:i/>
        </w:rPr>
        <w:t>í</w:t>
      </w:r>
      <w:r w:rsidR="00193334" w:rsidRPr="00367516">
        <w:rPr>
          <w:i/>
        </w:rPr>
        <w:t>rek)</w:t>
      </w:r>
    </w:p>
    <w:p w:rsidR="00691318" w:rsidRPr="00367516" w:rsidRDefault="00691318" w:rsidP="00BF7E7D">
      <w:pPr>
        <w:pStyle w:val="Odstavecseseznamem"/>
        <w:numPr>
          <w:ilvl w:val="0"/>
          <w:numId w:val="6"/>
        </w:numPr>
        <w:jc w:val="both"/>
        <w:rPr>
          <w:i/>
        </w:rPr>
      </w:pPr>
      <w:r w:rsidRPr="00367516">
        <w:rPr>
          <w:i/>
        </w:rPr>
        <w:t>Výměna povrchu tlumící náraz – kůra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="00F2538C" w:rsidRPr="00367516">
        <w:rPr>
          <w:i/>
        </w:rPr>
        <w:tab/>
      </w:r>
      <w:r w:rsidRPr="00367516">
        <w:rPr>
          <w:i/>
        </w:rPr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7</w:t>
      </w:r>
      <w:r w:rsidR="00193334" w:rsidRPr="00367516">
        <w:rPr>
          <w:i/>
        </w:rPr>
        <w:t>54</w:t>
      </w:r>
      <w:r w:rsidRPr="00367516">
        <w:rPr>
          <w:i/>
        </w:rPr>
        <w:t>,00</w:t>
      </w:r>
    </w:p>
    <w:p w:rsidR="00691318" w:rsidRPr="00367516" w:rsidRDefault="00691318" w:rsidP="00BF7E7D">
      <w:pPr>
        <w:pStyle w:val="Odstavecseseznamem"/>
        <w:numPr>
          <w:ilvl w:val="0"/>
          <w:numId w:val="6"/>
        </w:numPr>
        <w:jc w:val="both"/>
        <w:rPr>
          <w:i/>
        </w:rPr>
      </w:pPr>
      <w:r w:rsidRPr="00367516">
        <w:rPr>
          <w:i/>
        </w:rPr>
        <w:t>Výměna povrchu tlumící náraz – písek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="00F2538C" w:rsidRPr="00367516">
        <w:rPr>
          <w:i/>
        </w:rPr>
        <w:tab/>
      </w:r>
      <w:r w:rsidRPr="00367516">
        <w:rPr>
          <w:i/>
        </w:rPr>
        <w:t>m</w:t>
      </w:r>
      <w:r w:rsidRPr="00367516">
        <w:rPr>
          <w:i/>
          <w:vertAlign w:val="superscript"/>
        </w:rPr>
        <w:t>2</w:t>
      </w:r>
      <w:r w:rsidR="00193334" w:rsidRPr="00367516">
        <w:rPr>
          <w:i/>
        </w:rPr>
        <w:tab/>
        <w:t>589</w:t>
      </w:r>
      <w:r w:rsidRPr="00367516">
        <w:rPr>
          <w:i/>
        </w:rPr>
        <w:t>,00</w:t>
      </w:r>
    </w:p>
    <w:p w:rsidR="00691318" w:rsidRPr="00367516" w:rsidRDefault="00691318" w:rsidP="00BF7E7D">
      <w:pPr>
        <w:pStyle w:val="Odstavecseseznamem"/>
        <w:numPr>
          <w:ilvl w:val="0"/>
          <w:numId w:val="6"/>
        </w:numPr>
        <w:jc w:val="both"/>
        <w:rPr>
          <w:i/>
        </w:rPr>
      </w:pPr>
      <w:r w:rsidRPr="00367516">
        <w:rPr>
          <w:i/>
        </w:rPr>
        <w:t>Výměna povrchu tlumící náraz – kačírek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="00F2538C" w:rsidRPr="00367516">
        <w:rPr>
          <w:i/>
        </w:rPr>
        <w:tab/>
      </w:r>
      <w:r w:rsidRPr="00367516">
        <w:rPr>
          <w:i/>
        </w:rPr>
        <w:t>m</w:t>
      </w:r>
      <w:r w:rsidRPr="00367516">
        <w:rPr>
          <w:i/>
          <w:vertAlign w:val="superscript"/>
        </w:rPr>
        <w:t>2</w:t>
      </w:r>
      <w:r w:rsidR="00193334" w:rsidRPr="00367516">
        <w:rPr>
          <w:i/>
        </w:rPr>
        <w:tab/>
        <w:t>700</w:t>
      </w:r>
      <w:r w:rsidRPr="00367516">
        <w:rPr>
          <w:i/>
        </w:rPr>
        <w:t>,00</w:t>
      </w:r>
    </w:p>
    <w:p w:rsidR="00193334" w:rsidRPr="00367516" w:rsidRDefault="00193334" w:rsidP="00193334">
      <w:pPr>
        <w:pStyle w:val="Odstavecseseznamem"/>
        <w:ind w:left="1080"/>
        <w:jc w:val="both"/>
        <w:rPr>
          <w:i/>
        </w:rPr>
      </w:pPr>
    </w:p>
    <w:p w:rsidR="00193334" w:rsidRPr="00367516" w:rsidRDefault="00193334" w:rsidP="00BF7E7D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367516">
        <w:rPr>
          <w:i/>
        </w:rPr>
        <w:t>Povrch tlumící náraz (pryžová dlažba)</w:t>
      </w:r>
    </w:p>
    <w:p w:rsidR="00691318" w:rsidRPr="00367516" w:rsidRDefault="00691318" w:rsidP="00BF7E7D">
      <w:pPr>
        <w:pStyle w:val="Odstavecseseznamem"/>
        <w:numPr>
          <w:ilvl w:val="0"/>
          <w:numId w:val="11"/>
        </w:numPr>
        <w:ind w:left="1134" w:hanging="425"/>
        <w:jc w:val="both"/>
        <w:rPr>
          <w:i/>
        </w:rPr>
      </w:pPr>
      <w:r w:rsidRPr="00367516">
        <w:rPr>
          <w:i/>
        </w:rPr>
        <w:t>Povrch z dlažby pryžové tl. 5</w:t>
      </w:r>
      <w:r w:rsidR="00193334" w:rsidRPr="00367516">
        <w:rPr>
          <w:i/>
        </w:rPr>
        <w:t>0</w:t>
      </w:r>
      <w:r w:rsidRPr="00367516">
        <w:rPr>
          <w:i/>
        </w:rPr>
        <w:t>mm (vč. bet. obruby)</w:t>
      </w:r>
      <w:r w:rsidRPr="00367516">
        <w:rPr>
          <w:i/>
        </w:rPr>
        <w:tab/>
      </w:r>
      <w:r w:rsidRPr="00367516">
        <w:rPr>
          <w:i/>
        </w:rPr>
        <w:tab/>
      </w:r>
      <w:r w:rsidR="00F2538C" w:rsidRPr="00367516">
        <w:rPr>
          <w:i/>
        </w:rPr>
        <w:tab/>
      </w:r>
      <w:r w:rsidRPr="00367516">
        <w:rPr>
          <w:i/>
        </w:rPr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2.3</w:t>
      </w:r>
      <w:r w:rsidR="00193334" w:rsidRPr="00367516">
        <w:rPr>
          <w:i/>
        </w:rPr>
        <w:t>68</w:t>
      </w:r>
      <w:r w:rsidRPr="00367516">
        <w:rPr>
          <w:i/>
        </w:rPr>
        <w:t>,00</w:t>
      </w:r>
    </w:p>
    <w:p w:rsidR="00F2538C" w:rsidRPr="00367516" w:rsidRDefault="00691318" w:rsidP="00BF7E7D">
      <w:pPr>
        <w:pStyle w:val="Odstavecseseznamem"/>
        <w:numPr>
          <w:ilvl w:val="0"/>
          <w:numId w:val="11"/>
        </w:numPr>
        <w:ind w:left="1134" w:hanging="425"/>
        <w:jc w:val="both"/>
        <w:rPr>
          <w:i/>
        </w:rPr>
      </w:pPr>
      <w:r w:rsidRPr="00367516">
        <w:rPr>
          <w:i/>
        </w:rPr>
        <w:t>Povrch z dlažby pryžové tl. 5</w:t>
      </w:r>
      <w:r w:rsidR="00193334" w:rsidRPr="00367516">
        <w:rPr>
          <w:i/>
        </w:rPr>
        <w:t>0</w:t>
      </w:r>
      <w:r w:rsidRPr="00367516">
        <w:rPr>
          <w:i/>
        </w:rPr>
        <w:t>mm (vč. pryž. obruby)</w:t>
      </w:r>
      <w:r w:rsidRPr="00367516">
        <w:rPr>
          <w:i/>
        </w:rPr>
        <w:tab/>
      </w:r>
      <w:r w:rsidR="00367516" w:rsidRPr="00367516">
        <w:rPr>
          <w:i/>
        </w:rPr>
        <w:tab/>
      </w:r>
      <w:r w:rsidRPr="00367516">
        <w:rPr>
          <w:i/>
        </w:rPr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2.</w:t>
      </w:r>
      <w:r w:rsidR="00193334" w:rsidRPr="00367516">
        <w:rPr>
          <w:i/>
        </w:rPr>
        <w:t>829</w:t>
      </w:r>
      <w:r w:rsidRPr="00367516">
        <w:rPr>
          <w:i/>
        </w:rPr>
        <w:t>,00</w:t>
      </w:r>
    </w:p>
    <w:p w:rsidR="00F2538C" w:rsidRPr="00367516" w:rsidRDefault="00691318" w:rsidP="00BF7E7D">
      <w:pPr>
        <w:pStyle w:val="Odstavecseseznamem"/>
        <w:numPr>
          <w:ilvl w:val="0"/>
          <w:numId w:val="11"/>
        </w:numPr>
        <w:ind w:left="1134" w:hanging="425"/>
        <w:jc w:val="both"/>
        <w:rPr>
          <w:i/>
        </w:rPr>
      </w:pPr>
      <w:r w:rsidRPr="00367516">
        <w:rPr>
          <w:i/>
        </w:rPr>
        <w:lastRenderedPageBreak/>
        <w:t>Povrch z dlažby pryžové tl. 5</w:t>
      </w:r>
      <w:r w:rsidR="00193334" w:rsidRPr="00367516">
        <w:rPr>
          <w:i/>
        </w:rPr>
        <w:t>0</w:t>
      </w:r>
      <w:r w:rsidRPr="00367516">
        <w:rPr>
          <w:i/>
        </w:rPr>
        <w:t>mm (bez obruby)</w:t>
      </w:r>
      <w:r w:rsidRPr="00367516">
        <w:rPr>
          <w:i/>
        </w:rPr>
        <w:tab/>
      </w:r>
      <w:r w:rsidRPr="00367516">
        <w:rPr>
          <w:i/>
        </w:rPr>
        <w:tab/>
      </w:r>
      <w:r w:rsidR="00F2538C" w:rsidRPr="00367516">
        <w:rPr>
          <w:i/>
        </w:rPr>
        <w:tab/>
      </w:r>
      <w:r w:rsidRPr="00367516">
        <w:rPr>
          <w:i/>
        </w:rPr>
        <w:t>m</w:t>
      </w:r>
      <w:r w:rsidRPr="00367516">
        <w:rPr>
          <w:i/>
          <w:vertAlign w:val="superscript"/>
        </w:rPr>
        <w:t>2</w:t>
      </w:r>
      <w:r w:rsidR="00193334" w:rsidRPr="00367516">
        <w:rPr>
          <w:i/>
        </w:rPr>
        <w:tab/>
        <w:t>2.07</w:t>
      </w:r>
      <w:r w:rsidRPr="00367516">
        <w:rPr>
          <w:i/>
        </w:rPr>
        <w:t>0,00</w:t>
      </w:r>
    </w:p>
    <w:p w:rsidR="00F2538C" w:rsidRPr="00367516" w:rsidRDefault="00F2538C" w:rsidP="00BF7E7D">
      <w:pPr>
        <w:pStyle w:val="Odstavecseseznamem"/>
        <w:numPr>
          <w:ilvl w:val="0"/>
          <w:numId w:val="11"/>
        </w:numPr>
        <w:ind w:left="1080" w:hanging="425"/>
        <w:jc w:val="both"/>
        <w:rPr>
          <w:i/>
        </w:rPr>
      </w:pPr>
      <w:r w:rsidRPr="00367516">
        <w:rPr>
          <w:i/>
        </w:rPr>
        <w:t xml:space="preserve"> L</w:t>
      </w:r>
      <w:r w:rsidR="00691318" w:rsidRPr="00367516">
        <w:rPr>
          <w:i/>
        </w:rPr>
        <w:t>okální opravy pryžových povrchů</w:t>
      </w:r>
      <w:r w:rsidRPr="00367516">
        <w:rPr>
          <w:i/>
        </w:rPr>
        <w:t>,</w:t>
      </w:r>
      <w:r w:rsidR="00193334" w:rsidRPr="00367516">
        <w:rPr>
          <w:i/>
        </w:rPr>
        <w:t xml:space="preserve"> tl. 50mm</w:t>
      </w:r>
      <w:r w:rsidR="00691318" w:rsidRPr="00367516">
        <w:rPr>
          <w:i/>
        </w:rPr>
        <w:t xml:space="preserve"> v </w:t>
      </w:r>
      <w:r w:rsidR="00AE04B2" w:rsidRPr="00367516">
        <w:rPr>
          <w:i/>
        </w:rPr>
        <w:t>rozsahu</w:t>
      </w:r>
      <w:r w:rsidR="00691318" w:rsidRPr="00367516">
        <w:rPr>
          <w:i/>
        </w:rPr>
        <w:t xml:space="preserve"> do 5m</w:t>
      </w:r>
      <w:r w:rsidR="00691318" w:rsidRPr="00367516">
        <w:rPr>
          <w:i/>
          <w:vertAlign w:val="superscript"/>
        </w:rPr>
        <w:t>2</w:t>
      </w:r>
      <w:r w:rsidR="00193334" w:rsidRPr="00367516">
        <w:rPr>
          <w:i/>
        </w:rPr>
        <w:tab/>
      </w:r>
      <w:r w:rsidR="00691318" w:rsidRPr="00367516">
        <w:rPr>
          <w:i/>
        </w:rPr>
        <w:t>m</w:t>
      </w:r>
      <w:r w:rsidR="00691318" w:rsidRPr="00367516">
        <w:rPr>
          <w:i/>
          <w:vertAlign w:val="superscript"/>
        </w:rPr>
        <w:t>2</w:t>
      </w:r>
      <w:r w:rsidRPr="00367516">
        <w:rPr>
          <w:i/>
          <w:vertAlign w:val="superscript"/>
        </w:rPr>
        <w:tab/>
      </w:r>
      <w:r w:rsidR="00691318" w:rsidRPr="00367516">
        <w:rPr>
          <w:i/>
        </w:rPr>
        <w:t>1.4</w:t>
      </w:r>
      <w:r w:rsidR="00193334" w:rsidRPr="00367516">
        <w:rPr>
          <w:i/>
        </w:rPr>
        <w:t>35</w:t>
      </w:r>
      <w:r w:rsidR="00691318" w:rsidRPr="00367516">
        <w:rPr>
          <w:i/>
        </w:rPr>
        <w:t>,00</w:t>
      </w:r>
    </w:p>
    <w:p w:rsidR="00691318" w:rsidRPr="00367516" w:rsidRDefault="00F2538C" w:rsidP="00BF7E7D">
      <w:pPr>
        <w:pStyle w:val="Odstavecseseznamem"/>
        <w:numPr>
          <w:ilvl w:val="0"/>
          <w:numId w:val="11"/>
        </w:numPr>
        <w:ind w:left="1080" w:hanging="425"/>
        <w:jc w:val="both"/>
        <w:rPr>
          <w:i/>
        </w:rPr>
      </w:pPr>
      <w:r w:rsidRPr="00367516">
        <w:rPr>
          <w:i/>
        </w:rPr>
        <w:t xml:space="preserve"> L</w:t>
      </w:r>
      <w:r w:rsidR="00691318" w:rsidRPr="00367516">
        <w:rPr>
          <w:i/>
        </w:rPr>
        <w:t>okální opravy pryžových povrchů</w:t>
      </w:r>
      <w:r w:rsidRPr="00367516">
        <w:rPr>
          <w:i/>
        </w:rPr>
        <w:t xml:space="preserve">, tl. 50mm </w:t>
      </w:r>
      <w:r w:rsidR="00691318" w:rsidRPr="00367516">
        <w:rPr>
          <w:i/>
        </w:rPr>
        <w:t xml:space="preserve"> v </w:t>
      </w:r>
      <w:r w:rsidR="00AE04B2" w:rsidRPr="00367516">
        <w:rPr>
          <w:i/>
        </w:rPr>
        <w:t>rozsahu</w:t>
      </w:r>
      <w:r w:rsidR="00691318" w:rsidRPr="00367516">
        <w:rPr>
          <w:i/>
        </w:rPr>
        <w:t xml:space="preserve"> nad 5m</w:t>
      </w:r>
      <w:r w:rsidR="00691318" w:rsidRPr="00367516">
        <w:rPr>
          <w:i/>
          <w:vertAlign w:val="superscript"/>
        </w:rPr>
        <w:t>2</w:t>
      </w:r>
      <w:r w:rsidRPr="00367516">
        <w:rPr>
          <w:i/>
          <w:vertAlign w:val="superscript"/>
        </w:rPr>
        <w:tab/>
      </w:r>
      <w:r w:rsidR="00691318" w:rsidRPr="00367516">
        <w:rPr>
          <w:i/>
        </w:rPr>
        <w:t>m</w:t>
      </w:r>
      <w:r w:rsidR="00691318" w:rsidRPr="00367516">
        <w:rPr>
          <w:i/>
          <w:vertAlign w:val="superscript"/>
        </w:rPr>
        <w:t>2</w:t>
      </w:r>
      <w:r w:rsidR="00193334" w:rsidRPr="00367516">
        <w:rPr>
          <w:i/>
        </w:rPr>
        <w:tab/>
        <w:t>1.209</w:t>
      </w:r>
      <w:r w:rsidR="00691318" w:rsidRPr="00367516">
        <w:rPr>
          <w:i/>
        </w:rPr>
        <w:t>,00</w:t>
      </w:r>
    </w:p>
    <w:p w:rsidR="00F2538C" w:rsidRPr="00367516" w:rsidRDefault="00F2538C" w:rsidP="00BF7E7D">
      <w:pPr>
        <w:pStyle w:val="Odstavecseseznamem"/>
        <w:numPr>
          <w:ilvl w:val="0"/>
          <w:numId w:val="11"/>
        </w:numPr>
        <w:ind w:left="1134" w:hanging="425"/>
        <w:jc w:val="both"/>
        <w:rPr>
          <w:i/>
        </w:rPr>
      </w:pPr>
      <w:r w:rsidRPr="00367516">
        <w:rPr>
          <w:i/>
        </w:rPr>
        <w:t>Povrch z dlažby pryžové tl. 70mm (vč. bet. obruby)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2.770,00</w:t>
      </w:r>
    </w:p>
    <w:p w:rsidR="00F2538C" w:rsidRPr="00367516" w:rsidRDefault="00F2538C" w:rsidP="00BF7E7D">
      <w:pPr>
        <w:pStyle w:val="Odstavecseseznamem"/>
        <w:numPr>
          <w:ilvl w:val="0"/>
          <w:numId w:val="11"/>
        </w:numPr>
        <w:spacing w:after="0"/>
        <w:ind w:left="1134" w:hanging="425"/>
        <w:jc w:val="both"/>
        <w:rPr>
          <w:i/>
        </w:rPr>
      </w:pPr>
      <w:r w:rsidRPr="00367516">
        <w:rPr>
          <w:i/>
        </w:rPr>
        <w:t>Povrch z dlažby pryžové tl. 70mm (vč. pryž. obruby)</w:t>
      </w:r>
      <w:r w:rsidRPr="00367516">
        <w:rPr>
          <w:i/>
        </w:rPr>
        <w:tab/>
      </w:r>
      <w:r w:rsidR="00367516" w:rsidRPr="00367516">
        <w:rPr>
          <w:i/>
        </w:rPr>
        <w:tab/>
      </w:r>
      <w:r w:rsidRPr="00367516">
        <w:rPr>
          <w:i/>
        </w:rPr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3.220,00</w:t>
      </w:r>
    </w:p>
    <w:p w:rsidR="00F2538C" w:rsidRPr="00367516" w:rsidRDefault="00F2538C" w:rsidP="00BF7E7D">
      <w:pPr>
        <w:pStyle w:val="Odstavecseseznamem"/>
        <w:numPr>
          <w:ilvl w:val="0"/>
          <w:numId w:val="11"/>
        </w:numPr>
        <w:spacing w:after="0"/>
        <w:ind w:left="1134" w:hanging="425"/>
        <w:jc w:val="both"/>
        <w:rPr>
          <w:i/>
        </w:rPr>
      </w:pPr>
      <w:r w:rsidRPr="00367516">
        <w:rPr>
          <w:i/>
        </w:rPr>
        <w:t xml:space="preserve"> Povrch z dlažby pryžové tl. 70mm (bez obruby)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2.480,00</w:t>
      </w:r>
    </w:p>
    <w:p w:rsidR="00F2538C" w:rsidRPr="00367516" w:rsidRDefault="00F2538C" w:rsidP="00BF7E7D">
      <w:pPr>
        <w:pStyle w:val="Odstavecseseznamem"/>
        <w:numPr>
          <w:ilvl w:val="0"/>
          <w:numId w:val="11"/>
        </w:numPr>
        <w:spacing w:after="0"/>
        <w:ind w:left="1134" w:hanging="425"/>
        <w:jc w:val="both"/>
        <w:rPr>
          <w:i/>
        </w:rPr>
      </w:pPr>
      <w:r w:rsidRPr="00367516">
        <w:rPr>
          <w:i/>
        </w:rPr>
        <w:t>Lokální opravy pryžových povrchů, tl. 70mm v rozsahu do 5 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1.978,00</w:t>
      </w:r>
    </w:p>
    <w:p w:rsidR="00F2538C" w:rsidRPr="00367516" w:rsidRDefault="00F2538C" w:rsidP="00BF7E7D">
      <w:pPr>
        <w:pStyle w:val="Odstavecseseznamem"/>
        <w:numPr>
          <w:ilvl w:val="0"/>
          <w:numId w:val="11"/>
        </w:numPr>
        <w:spacing w:after="0"/>
        <w:ind w:left="1134" w:hanging="425"/>
        <w:jc w:val="both"/>
        <w:rPr>
          <w:i/>
        </w:rPr>
      </w:pPr>
      <w:r w:rsidRPr="00367516">
        <w:rPr>
          <w:i/>
        </w:rPr>
        <w:t>Lokální opravy pryžových povrchů, tl. 70mm  v rozsahu nad 5m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1.752,00</w:t>
      </w:r>
    </w:p>
    <w:p w:rsidR="00F2538C" w:rsidRPr="00367516" w:rsidRDefault="00F2538C" w:rsidP="00BF7E7D">
      <w:pPr>
        <w:pStyle w:val="Odstavecseseznamem"/>
        <w:numPr>
          <w:ilvl w:val="0"/>
          <w:numId w:val="11"/>
        </w:numPr>
        <w:ind w:left="1134" w:hanging="425"/>
        <w:jc w:val="both"/>
        <w:rPr>
          <w:i/>
        </w:rPr>
      </w:pPr>
      <w:r w:rsidRPr="00367516">
        <w:rPr>
          <w:i/>
        </w:rPr>
        <w:t>Povrch z dlažby pryžové tl. 90mm (vč. bet. obruby)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3.766,00</w:t>
      </w:r>
    </w:p>
    <w:p w:rsidR="00F2538C" w:rsidRPr="00367516" w:rsidRDefault="00F2538C" w:rsidP="00BF7E7D">
      <w:pPr>
        <w:pStyle w:val="Odstavecseseznamem"/>
        <w:numPr>
          <w:ilvl w:val="0"/>
          <w:numId w:val="11"/>
        </w:numPr>
        <w:spacing w:after="0"/>
        <w:ind w:left="1134" w:hanging="425"/>
        <w:jc w:val="both"/>
        <w:rPr>
          <w:i/>
        </w:rPr>
      </w:pPr>
      <w:r w:rsidRPr="00367516">
        <w:rPr>
          <w:i/>
        </w:rPr>
        <w:t>Povrch z dlažby pryžové tl. 90mm (vč. pryž. obruby)</w:t>
      </w:r>
      <w:r w:rsidRPr="00367516">
        <w:rPr>
          <w:i/>
        </w:rPr>
        <w:tab/>
      </w:r>
      <w:r w:rsidRPr="00367516">
        <w:rPr>
          <w:i/>
        </w:rPr>
        <w:tab/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4.216,00</w:t>
      </w:r>
    </w:p>
    <w:p w:rsidR="00F2538C" w:rsidRPr="00367516" w:rsidRDefault="00F2538C" w:rsidP="00BF7E7D">
      <w:pPr>
        <w:pStyle w:val="Odstavecseseznamem"/>
        <w:numPr>
          <w:ilvl w:val="0"/>
          <w:numId w:val="11"/>
        </w:numPr>
        <w:spacing w:after="0"/>
        <w:ind w:left="1134" w:hanging="425"/>
        <w:jc w:val="both"/>
        <w:rPr>
          <w:i/>
        </w:rPr>
      </w:pPr>
      <w:r w:rsidRPr="00367516">
        <w:rPr>
          <w:i/>
        </w:rPr>
        <w:t xml:space="preserve"> Povrch z dlažby pryžové tl. 90mm (bez obruby)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3.476,00</w:t>
      </w:r>
    </w:p>
    <w:p w:rsidR="00F2538C" w:rsidRPr="00367516" w:rsidRDefault="00F2538C" w:rsidP="00BF7E7D">
      <w:pPr>
        <w:pStyle w:val="Odstavecseseznamem"/>
        <w:numPr>
          <w:ilvl w:val="0"/>
          <w:numId w:val="11"/>
        </w:numPr>
        <w:spacing w:after="0"/>
        <w:ind w:left="1134" w:hanging="425"/>
        <w:jc w:val="both"/>
        <w:rPr>
          <w:i/>
        </w:rPr>
      </w:pPr>
      <w:r w:rsidRPr="00367516">
        <w:rPr>
          <w:i/>
        </w:rPr>
        <w:t>Lokální opravy pryžových povrchů, tl. 90mm v rozsahu do 5 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2.893,00</w:t>
      </w:r>
    </w:p>
    <w:p w:rsidR="00F2538C" w:rsidRPr="00367516" w:rsidRDefault="00F2538C" w:rsidP="00BF7E7D">
      <w:pPr>
        <w:pStyle w:val="Odstavecseseznamem"/>
        <w:numPr>
          <w:ilvl w:val="0"/>
          <w:numId w:val="11"/>
        </w:numPr>
        <w:spacing w:after="0"/>
        <w:ind w:left="1134" w:hanging="425"/>
        <w:jc w:val="both"/>
        <w:rPr>
          <w:i/>
        </w:rPr>
      </w:pPr>
      <w:r w:rsidRPr="00367516">
        <w:rPr>
          <w:i/>
        </w:rPr>
        <w:t>Lokální opravy pryžových povrchů, tl. 90mm  v rozsahu nad 5m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2.748,00</w:t>
      </w:r>
    </w:p>
    <w:p w:rsidR="006A04C0" w:rsidRDefault="006A04C0">
      <w:pPr>
        <w:pStyle w:val="Odstavecseseznamem"/>
        <w:spacing w:after="0"/>
        <w:ind w:left="1134" w:right="2126"/>
        <w:jc w:val="both"/>
        <w:rPr>
          <w:i/>
        </w:rPr>
      </w:pPr>
    </w:p>
    <w:p w:rsidR="009B61D4" w:rsidRPr="002E5CE3" w:rsidRDefault="009B61D4" w:rsidP="008C19E5">
      <w:pPr>
        <w:pStyle w:val="Odstavecseseznamem"/>
        <w:spacing w:after="0"/>
        <w:ind w:left="567" w:right="425"/>
        <w:jc w:val="both"/>
        <w:rPr>
          <w:i/>
        </w:rPr>
      </w:pPr>
      <w:r w:rsidRPr="002E5CE3">
        <w:rPr>
          <w:i/>
        </w:rPr>
        <w:t>Jednotkové položky bodu 4 zahrnuji: odkopávku zeminy, přemístění výkopku a uložení na</w:t>
      </w:r>
      <w:r w:rsidR="00900D9C">
        <w:rPr>
          <w:i/>
        </w:rPr>
        <w:t> </w:t>
      </w:r>
      <w:r w:rsidRPr="002E5CE3">
        <w:rPr>
          <w:i/>
        </w:rPr>
        <w:t>skládce, osázení obrub (betonových nebo pryžových), položení podkladních vrstev (kamenivo), položení pryžové dlažby</w:t>
      </w:r>
      <w:r w:rsidR="005B3A72">
        <w:rPr>
          <w:i/>
        </w:rPr>
        <w:t xml:space="preserve"> (z granulátu SBR)</w:t>
      </w:r>
      <w:r w:rsidRPr="002E5CE3">
        <w:rPr>
          <w:i/>
        </w:rPr>
        <w:t>. Uvedené pracovní operace jsou včetně přípravy, zhotovení, materiálů, dopravy a</w:t>
      </w:r>
      <w:r>
        <w:rPr>
          <w:i/>
        </w:rPr>
        <w:t> </w:t>
      </w:r>
      <w:r w:rsidRPr="002E5CE3">
        <w:rPr>
          <w:i/>
        </w:rPr>
        <w:t xml:space="preserve"> skládkovného.    </w:t>
      </w:r>
    </w:p>
    <w:p w:rsidR="00F2538C" w:rsidRPr="00367516" w:rsidRDefault="00F2538C" w:rsidP="002E5CE3">
      <w:pPr>
        <w:spacing w:after="0"/>
        <w:ind w:left="1134"/>
        <w:jc w:val="both"/>
        <w:rPr>
          <w:i/>
        </w:rPr>
      </w:pPr>
    </w:p>
    <w:p w:rsidR="00F2538C" w:rsidRPr="00367516" w:rsidRDefault="00F2538C" w:rsidP="00BF7E7D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367516">
        <w:rPr>
          <w:i/>
        </w:rPr>
        <w:t>Povrch tlumící náraz (</w:t>
      </w:r>
      <w:r w:rsidR="00CB74F5" w:rsidRPr="00367516">
        <w:rPr>
          <w:i/>
        </w:rPr>
        <w:t>litý pryžový povrch</w:t>
      </w:r>
      <w:r w:rsidRPr="00367516">
        <w:rPr>
          <w:i/>
        </w:rPr>
        <w:t>)</w:t>
      </w:r>
    </w:p>
    <w:p w:rsidR="00E53BF3" w:rsidRPr="00367516" w:rsidRDefault="00E53BF3" w:rsidP="00BF7E7D">
      <w:pPr>
        <w:pStyle w:val="Odstavecseseznamem"/>
        <w:numPr>
          <w:ilvl w:val="0"/>
          <w:numId w:val="12"/>
        </w:numPr>
        <w:ind w:left="1134" w:hanging="425"/>
        <w:jc w:val="both"/>
        <w:rPr>
          <w:i/>
        </w:rPr>
      </w:pPr>
      <w:r w:rsidRPr="00367516">
        <w:rPr>
          <w:i/>
        </w:rPr>
        <w:t>Litý pryžový povrch</w:t>
      </w:r>
      <w:r w:rsidR="00F2538C" w:rsidRPr="00367516">
        <w:rPr>
          <w:i/>
        </w:rPr>
        <w:t xml:space="preserve"> tl. </w:t>
      </w:r>
      <w:r w:rsidRPr="00367516">
        <w:rPr>
          <w:i/>
        </w:rPr>
        <w:t>48</w:t>
      </w:r>
      <w:r w:rsidR="00F2538C" w:rsidRPr="00367516">
        <w:rPr>
          <w:i/>
        </w:rPr>
        <w:t>mm</w:t>
      </w:r>
      <w:r w:rsidRPr="00367516">
        <w:rPr>
          <w:i/>
        </w:rPr>
        <w:t>, do 100 m</w:t>
      </w:r>
      <w:r w:rsidRPr="00367516">
        <w:rPr>
          <w:i/>
          <w:vertAlign w:val="superscript"/>
        </w:rPr>
        <w:t>2</w:t>
      </w:r>
      <w:r w:rsidR="00F2538C" w:rsidRPr="00367516">
        <w:rPr>
          <w:i/>
        </w:rPr>
        <w:t xml:space="preserve"> (</w:t>
      </w:r>
      <w:r w:rsidRPr="00367516">
        <w:rPr>
          <w:i/>
        </w:rPr>
        <w:t>červená, zelená</w:t>
      </w:r>
      <w:r w:rsidR="00F2538C" w:rsidRPr="00367516">
        <w:rPr>
          <w:i/>
        </w:rPr>
        <w:t>)</w:t>
      </w:r>
      <w:r w:rsidR="00F2538C" w:rsidRPr="00367516">
        <w:rPr>
          <w:i/>
        </w:rPr>
        <w:tab/>
      </w:r>
      <w:r w:rsidR="00F2538C" w:rsidRPr="00367516">
        <w:rPr>
          <w:i/>
        </w:rPr>
        <w:tab/>
        <w:t>m</w:t>
      </w:r>
      <w:r w:rsidR="00F2538C" w:rsidRPr="00367516">
        <w:rPr>
          <w:i/>
          <w:vertAlign w:val="superscript"/>
        </w:rPr>
        <w:t>2</w:t>
      </w:r>
      <w:r w:rsidRPr="00367516">
        <w:rPr>
          <w:i/>
        </w:rPr>
        <w:tab/>
        <w:t>3</w:t>
      </w:r>
      <w:r w:rsidR="00F2538C" w:rsidRPr="00367516">
        <w:rPr>
          <w:i/>
        </w:rPr>
        <w:t>.</w:t>
      </w:r>
      <w:r w:rsidR="001546B8" w:rsidRPr="00367516">
        <w:rPr>
          <w:i/>
        </w:rPr>
        <w:t>285</w:t>
      </w:r>
      <w:r w:rsidR="00F2538C" w:rsidRPr="00367516">
        <w:rPr>
          <w:i/>
        </w:rPr>
        <w:t>,00</w:t>
      </w:r>
    </w:p>
    <w:p w:rsidR="00E53BF3" w:rsidRPr="00367516" w:rsidRDefault="00E53BF3" w:rsidP="00BF7E7D">
      <w:pPr>
        <w:pStyle w:val="Odstavecseseznamem"/>
        <w:numPr>
          <w:ilvl w:val="0"/>
          <w:numId w:val="12"/>
        </w:numPr>
        <w:ind w:left="1134" w:hanging="425"/>
        <w:jc w:val="both"/>
        <w:rPr>
          <w:i/>
        </w:rPr>
      </w:pPr>
      <w:r w:rsidRPr="00367516">
        <w:rPr>
          <w:i/>
        </w:rPr>
        <w:t>Litý pryžový povrch tl. 48mm, do 150 m</w:t>
      </w:r>
      <w:r w:rsidRPr="00367516">
        <w:rPr>
          <w:i/>
          <w:vertAlign w:val="superscript"/>
        </w:rPr>
        <w:t>2</w:t>
      </w:r>
      <w:r w:rsidRPr="00367516">
        <w:rPr>
          <w:i/>
        </w:rPr>
        <w:t xml:space="preserve"> (červená, zelená)</w:t>
      </w:r>
      <w:r w:rsidRPr="00367516">
        <w:rPr>
          <w:i/>
        </w:rPr>
        <w:tab/>
      </w:r>
      <w:r w:rsidR="00F2538C" w:rsidRPr="00367516">
        <w:rPr>
          <w:i/>
        </w:rPr>
        <w:tab/>
        <w:t>m</w:t>
      </w:r>
      <w:r w:rsidR="00F2538C" w:rsidRPr="00367516">
        <w:rPr>
          <w:i/>
          <w:vertAlign w:val="superscript"/>
        </w:rPr>
        <w:t>2</w:t>
      </w:r>
      <w:r w:rsidR="001546B8" w:rsidRPr="00367516">
        <w:rPr>
          <w:i/>
        </w:rPr>
        <w:tab/>
        <w:t>3</w:t>
      </w:r>
      <w:r w:rsidR="00F2538C" w:rsidRPr="00367516">
        <w:rPr>
          <w:i/>
        </w:rPr>
        <w:t>.</w:t>
      </w:r>
      <w:r w:rsidR="001546B8" w:rsidRPr="00367516">
        <w:rPr>
          <w:i/>
        </w:rPr>
        <w:t>410</w:t>
      </w:r>
      <w:r w:rsidR="00F2538C" w:rsidRPr="00367516">
        <w:rPr>
          <w:i/>
        </w:rPr>
        <w:t>,00</w:t>
      </w:r>
    </w:p>
    <w:p w:rsidR="00F2538C" w:rsidRPr="00367516" w:rsidRDefault="00E53BF3" w:rsidP="00BF7E7D">
      <w:pPr>
        <w:pStyle w:val="Odstavecseseznamem"/>
        <w:numPr>
          <w:ilvl w:val="0"/>
          <w:numId w:val="12"/>
        </w:numPr>
        <w:ind w:left="1134" w:hanging="425"/>
        <w:jc w:val="both"/>
        <w:rPr>
          <w:i/>
        </w:rPr>
      </w:pPr>
      <w:bookmarkStart w:id="1" w:name="_Hlk508188138"/>
      <w:r w:rsidRPr="00367516">
        <w:rPr>
          <w:i/>
        </w:rPr>
        <w:t>Litý pryžový povrch tl. 48mm, do 100 m</w:t>
      </w:r>
      <w:r w:rsidRPr="00367516">
        <w:rPr>
          <w:i/>
          <w:vertAlign w:val="superscript"/>
        </w:rPr>
        <w:t>2</w:t>
      </w:r>
      <w:r w:rsidRPr="00367516">
        <w:rPr>
          <w:i/>
        </w:rPr>
        <w:t xml:space="preserve"> (modr</w:t>
      </w:r>
      <w:r w:rsidR="001546B8" w:rsidRPr="00367516">
        <w:rPr>
          <w:i/>
        </w:rPr>
        <w:t>á, oranžová</w:t>
      </w:r>
      <w:r w:rsidR="00317B1A">
        <w:rPr>
          <w:i/>
        </w:rPr>
        <w:t>,</w:t>
      </w:r>
      <w:r w:rsidR="001546B8" w:rsidRPr="00367516">
        <w:rPr>
          <w:i/>
        </w:rPr>
        <w:t xml:space="preserve"> </w:t>
      </w:r>
    </w:p>
    <w:bookmarkEnd w:id="1"/>
    <w:p w:rsidR="00317B1A" w:rsidRPr="00367516" w:rsidRDefault="00317B1A" w:rsidP="002E5CE3">
      <w:pPr>
        <w:pStyle w:val="Odstavecseseznamem"/>
        <w:ind w:left="1134"/>
        <w:jc w:val="both"/>
        <w:rPr>
          <w:i/>
        </w:rPr>
      </w:pPr>
      <w:r w:rsidRPr="002E5CE3">
        <w:rPr>
          <w:rFonts w:ascii="Calibri" w:hAnsi="Calibri" w:cs="Calibri"/>
          <w:i/>
          <w:color w:val="000000"/>
          <w:lang w:eastAsia="cs-CZ"/>
        </w:rPr>
        <w:t>hnědá, béžová a ostatní odstíny zelené kromě RAL 6011</w:t>
      </w:r>
      <w:r>
        <w:rPr>
          <w:rFonts w:ascii="Calibri" w:hAnsi="Calibri" w:cs="Calibri"/>
          <w:i/>
          <w:color w:val="000000"/>
          <w:lang w:eastAsia="cs-CZ"/>
        </w:rPr>
        <w:t>)</w:t>
      </w:r>
      <w:r>
        <w:rPr>
          <w:rFonts w:ascii="Calibri" w:hAnsi="Calibri" w:cs="Calibri"/>
          <w:i/>
          <w:color w:val="000000"/>
          <w:lang w:eastAsia="cs-CZ"/>
        </w:rPr>
        <w:tab/>
      </w:r>
      <w:r>
        <w:rPr>
          <w:rFonts w:ascii="Calibri" w:hAnsi="Calibri" w:cs="Calibri"/>
          <w:i/>
          <w:color w:val="000000"/>
          <w:lang w:eastAsia="cs-CZ"/>
        </w:rPr>
        <w:tab/>
      </w:r>
      <w:r w:rsidRPr="00367516">
        <w:rPr>
          <w:i/>
        </w:rPr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3.085,00</w:t>
      </w:r>
    </w:p>
    <w:p w:rsidR="00E53BF3" w:rsidRPr="00367516" w:rsidRDefault="00E53BF3" w:rsidP="00BF7E7D">
      <w:pPr>
        <w:pStyle w:val="Odstavecseseznamem"/>
        <w:numPr>
          <w:ilvl w:val="0"/>
          <w:numId w:val="12"/>
        </w:numPr>
        <w:ind w:left="1134" w:hanging="425"/>
        <w:jc w:val="both"/>
        <w:rPr>
          <w:i/>
        </w:rPr>
      </w:pPr>
      <w:r w:rsidRPr="00367516">
        <w:rPr>
          <w:i/>
        </w:rPr>
        <w:t>Litý pryžový povrch tl. 48mm, do 150 m</w:t>
      </w:r>
      <w:r w:rsidRPr="00367516">
        <w:rPr>
          <w:i/>
          <w:vertAlign w:val="superscript"/>
        </w:rPr>
        <w:t>2</w:t>
      </w:r>
      <w:r w:rsidRPr="00367516">
        <w:rPr>
          <w:i/>
        </w:rPr>
        <w:t xml:space="preserve"> (modrá, oranžová</w:t>
      </w:r>
      <w:r w:rsidR="00317B1A">
        <w:rPr>
          <w:i/>
        </w:rPr>
        <w:t>,</w:t>
      </w:r>
      <w:r w:rsidRPr="00367516">
        <w:rPr>
          <w:i/>
        </w:rPr>
        <w:tab/>
      </w:r>
    </w:p>
    <w:p w:rsidR="00317B1A" w:rsidRDefault="00317B1A" w:rsidP="002E5CE3">
      <w:pPr>
        <w:pStyle w:val="Odstavecseseznamem"/>
        <w:ind w:left="1134"/>
        <w:jc w:val="both"/>
        <w:rPr>
          <w:i/>
        </w:rPr>
      </w:pPr>
      <w:r>
        <w:rPr>
          <w:i/>
        </w:rPr>
        <w:t>hnědá, béžová a ostatní odstíny zeleně kromě RAL 6011)</w:t>
      </w:r>
      <w:r>
        <w:rPr>
          <w:i/>
        </w:rPr>
        <w:tab/>
      </w:r>
      <w:r>
        <w:rPr>
          <w:i/>
        </w:rPr>
        <w:tab/>
      </w:r>
      <w:r w:rsidRPr="00367516">
        <w:rPr>
          <w:i/>
        </w:rPr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3.210,00</w:t>
      </w:r>
    </w:p>
    <w:p w:rsidR="00E53BF3" w:rsidRPr="00367516" w:rsidRDefault="00E53BF3" w:rsidP="00BF7E7D">
      <w:pPr>
        <w:pStyle w:val="Odstavecseseznamem"/>
        <w:numPr>
          <w:ilvl w:val="0"/>
          <w:numId w:val="12"/>
        </w:numPr>
        <w:ind w:left="1134" w:hanging="425"/>
        <w:jc w:val="both"/>
        <w:rPr>
          <w:i/>
        </w:rPr>
      </w:pPr>
      <w:r w:rsidRPr="00367516">
        <w:rPr>
          <w:i/>
        </w:rPr>
        <w:t>Litý pryžový povrch tl. 78mm, do 100 m</w:t>
      </w:r>
      <w:r w:rsidRPr="00367516">
        <w:rPr>
          <w:i/>
          <w:vertAlign w:val="superscript"/>
        </w:rPr>
        <w:t>2</w:t>
      </w:r>
      <w:r w:rsidRPr="00367516">
        <w:rPr>
          <w:i/>
        </w:rPr>
        <w:t xml:space="preserve"> (červená, zelená)</w:t>
      </w:r>
      <w:r w:rsidRPr="00367516">
        <w:rPr>
          <w:i/>
        </w:rPr>
        <w:tab/>
      </w:r>
      <w:r w:rsidRPr="00367516">
        <w:rPr>
          <w:i/>
        </w:rPr>
        <w:tab/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</w:r>
      <w:r w:rsidR="001546B8" w:rsidRPr="00367516">
        <w:rPr>
          <w:i/>
        </w:rPr>
        <w:t>3</w:t>
      </w:r>
      <w:r w:rsidRPr="00367516">
        <w:rPr>
          <w:i/>
        </w:rPr>
        <w:t>.</w:t>
      </w:r>
      <w:r w:rsidR="001546B8" w:rsidRPr="00367516">
        <w:rPr>
          <w:i/>
        </w:rPr>
        <w:t>535</w:t>
      </w:r>
      <w:r w:rsidRPr="00367516">
        <w:rPr>
          <w:i/>
        </w:rPr>
        <w:t>,00</w:t>
      </w:r>
    </w:p>
    <w:p w:rsidR="00E53BF3" w:rsidRPr="00367516" w:rsidRDefault="00E53BF3" w:rsidP="00BF7E7D">
      <w:pPr>
        <w:pStyle w:val="Odstavecseseznamem"/>
        <w:numPr>
          <w:ilvl w:val="0"/>
          <w:numId w:val="12"/>
        </w:numPr>
        <w:ind w:left="1134" w:hanging="425"/>
        <w:jc w:val="both"/>
        <w:rPr>
          <w:i/>
        </w:rPr>
      </w:pPr>
      <w:r w:rsidRPr="00367516">
        <w:rPr>
          <w:i/>
        </w:rPr>
        <w:t>Litý pryžový povrch tl. 78mm, do 150 m</w:t>
      </w:r>
      <w:r w:rsidRPr="00367516">
        <w:rPr>
          <w:i/>
          <w:vertAlign w:val="superscript"/>
        </w:rPr>
        <w:t>2</w:t>
      </w:r>
      <w:r w:rsidRPr="00367516">
        <w:rPr>
          <w:i/>
        </w:rPr>
        <w:t xml:space="preserve"> (červená, zelená)</w:t>
      </w:r>
      <w:r w:rsidRPr="00367516">
        <w:rPr>
          <w:i/>
        </w:rPr>
        <w:tab/>
      </w:r>
      <w:r w:rsidRPr="00367516">
        <w:rPr>
          <w:i/>
        </w:rPr>
        <w:tab/>
        <w:t>m</w:t>
      </w:r>
      <w:r w:rsidRPr="00367516">
        <w:rPr>
          <w:i/>
          <w:vertAlign w:val="superscript"/>
        </w:rPr>
        <w:t>2</w:t>
      </w:r>
      <w:r w:rsidR="001546B8" w:rsidRPr="00367516">
        <w:rPr>
          <w:i/>
        </w:rPr>
        <w:tab/>
        <w:t>3</w:t>
      </w:r>
      <w:r w:rsidRPr="00367516">
        <w:rPr>
          <w:i/>
        </w:rPr>
        <w:t>.</w:t>
      </w:r>
      <w:r w:rsidR="001546B8" w:rsidRPr="00367516">
        <w:rPr>
          <w:i/>
        </w:rPr>
        <w:t>660</w:t>
      </w:r>
      <w:r w:rsidRPr="00367516">
        <w:rPr>
          <w:i/>
        </w:rPr>
        <w:t>,00</w:t>
      </w:r>
    </w:p>
    <w:p w:rsidR="00E53BF3" w:rsidRPr="00367516" w:rsidRDefault="00E53BF3" w:rsidP="00BF7E7D">
      <w:pPr>
        <w:pStyle w:val="Odstavecseseznamem"/>
        <w:numPr>
          <w:ilvl w:val="0"/>
          <w:numId w:val="12"/>
        </w:numPr>
        <w:ind w:left="1134" w:hanging="425"/>
        <w:jc w:val="both"/>
        <w:rPr>
          <w:i/>
        </w:rPr>
      </w:pPr>
      <w:r w:rsidRPr="00367516">
        <w:rPr>
          <w:i/>
        </w:rPr>
        <w:t>Litý pryžový povrch tl. 78mm, do 100 m</w:t>
      </w:r>
      <w:r w:rsidRPr="00367516">
        <w:rPr>
          <w:i/>
          <w:vertAlign w:val="superscript"/>
        </w:rPr>
        <w:t>2</w:t>
      </w:r>
      <w:r w:rsidRPr="00367516">
        <w:rPr>
          <w:i/>
        </w:rPr>
        <w:t xml:space="preserve"> (modrá, oranžová</w:t>
      </w:r>
      <w:r w:rsidR="00317B1A">
        <w:rPr>
          <w:i/>
        </w:rPr>
        <w:t>,</w:t>
      </w:r>
      <w:r w:rsidR="00367516" w:rsidRPr="00367516">
        <w:rPr>
          <w:i/>
        </w:rPr>
        <w:tab/>
      </w:r>
    </w:p>
    <w:p w:rsidR="00317B1A" w:rsidRPr="00367516" w:rsidRDefault="00317B1A" w:rsidP="002E5CE3">
      <w:pPr>
        <w:pStyle w:val="Odstavecseseznamem"/>
        <w:ind w:left="1134"/>
        <w:jc w:val="both"/>
        <w:rPr>
          <w:i/>
        </w:rPr>
      </w:pPr>
      <w:r>
        <w:rPr>
          <w:i/>
        </w:rPr>
        <w:t>hnědá, béžová a ostatní odstíny zelené kromě RAL 6011)</w:t>
      </w:r>
      <w:r>
        <w:rPr>
          <w:i/>
        </w:rPr>
        <w:tab/>
      </w:r>
      <w:r>
        <w:rPr>
          <w:i/>
        </w:rPr>
        <w:tab/>
      </w:r>
      <w:r w:rsidRPr="00367516">
        <w:rPr>
          <w:i/>
        </w:rPr>
        <w:t>m</w:t>
      </w:r>
      <w:r w:rsidRPr="00367516">
        <w:rPr>
          <w:i/>
          <w:vertAlign w:val="superscript"/>
        </w:rPr>
        <w:t>2</w:t>
      </w:r>
      <w:r w:rsidRPr="00367516">
        <w:rPr>
          <w:i/>
        </w:rPr>
        <w:tab/>
        <w:t>3.355,00</w:t>
      </w:r>
    </w:p>
    <w:p w:rsidR="00E53BF3" w:rsidRDefault="00E53BF3" w:rsidP="00BF7E7D">
      <w:pPr>
        <w:pStyle w:val="Odstavecseseznamem"/>
        <w:numPr>
          <w:ilvl w:val="0"/>
          <w:numId w:val="12"/>
        </w:numPr>
        <w:ind w:left="1134" w:hanging="425"/>
        <w:jc w:val="both"/>
        <w:rPr>
          <w:i/>
        </w:rPr>
      </w:pPr>
      <w:r w:rsidRPr="00367516">
        <w:rPr>
          <w:i/>
        </w:rPr>
        <w:t>Litý pryžový povrch tl. 78mm, do 150 m</w:t>
      </w:r>
      <w:r w:rsidRPr="00367516">
        <w:rPr>
          <w:i/>
          <w:vertAlign w:val="superscript"/>
        </w:rPr>
        <w:t>2</w:t>
      </w:r>
      <w:r w:rsidRPr="00367516">
        <w:rPr>
          <w:i/>
        </w:rPr>
        <w:t xml:space="preserve"> (modrá, oranžová</w:t>
      </w:r>
      <w:r w:rsidR="00317B1A">
        <w:rPr>
          <w:i/>
        </w:rPr>
        <w:t>,</w:t>
      </w:r>
      <w:r w:rsidR="00367516" w:rsidRPr="00367516">
        <w:rPr>
          <w:i/>
        </w:rPr>
        <w:tab/>
      </w:r>
    </w:p>
    <w:p w:rsidR="005608D6" w:rsidRDefault="00044801" w:rsidP="002E5CE3">
      <w:pPr>
        <w:pStyle w:val="Odstavecseseznamem"/>
        <w:ind w:left="1134"/>
        <w:jc w:val="both"/>
        <w:rPr>
          <w:i/>
        </w:rPr>
      </w:pPr>
      <w:r>
        <w:rPr>
          <w:i/>
        </w:rPr>
        <w:t>h</w:t>
      </w:r>
      <w:r w:rsidR="00317B1A">
        <w:rPr>
          <w:i/>
        </w:rPr>
        <w:t>nědá, béžová a ostatní odstíny zeleně kromě RAL 6011</w:t>
      </w:r>
      <w:r w:rsidR="005608D6">
        <w:rPr>
          <w:i/>
        </w:rPr>
        <w:t>)</w:t>
      </w:r>
      <w:r w:rsidR="005608D6">
        <w:rPr>
          <w:i/>
        </w:rPr>
        <w:tab/>
      </w:r>
      <w:r w:rsidR="005608D6">
        <w:rPr>
          <w:i/>
        </w:rPr>
        <w:tab/>
      </w:r>
      <w:r w:rsidR="005608D6" w:rsidRPr="00367516">
        <w:rPr>
          <w:i/>
        </w:rPr>
        <w:t>m</w:t>
      </w:r>
      <w:r w:rsidR="005608D6" w:rsidRPr="00367516">
        <w:rPr>
          <w:i/>
          <w:vertAlign w:val="superscript"/>
        </w:rPr>
        <w:t>2</w:t>
      </w:r>
      <w:r w:rsidR="005608D6" w:rsidRPr="00367516">
        <w:rPr>
          <w:i/>
        </w:rPr>
        <w:tab/>
        <w:t>3.480,00</w:t>
      </w:r>
    </w:p>
    <w:p w:rsidR="00317B1A" w:rsidRDefault="00317B1A" w:rsidP="00317B1A">
      <w:pPr>
        <w:pStyle w:val="Odstavecseseznamem"/>
        <w:ind w:left="1134"/>
        <w:jc w:val="both"/>
        <w:rPr>
          <w:i/>
        </w:rPr>
      </w:pPr>
    </w:p>
    <w:p w:rsidR="00E53BF3" w:rsidRDefault="003A49A7" w:rsidP="008C19E5">
      <w:pPr>
        <w:pStyle w:val="Odstavecseseznamem"/>
        <w:ind w:left="567" w:right="567"/>
        <w:jc w:val="both"/>
        <w:rPr>
          <w:i/>
        </w:rPr>
      </w:pPr>
      <w:r w:rsidRPr="008C19E5">
        <w:rPr>
          <w:i/>
        </w:rPr>
        <w:t>Jednotkové položky bodu 5 zahrnuji: odkopávku zeminy, přemístění výkopku a uložení na</w:t>
      </w:r>
      <w:r w:rsidR="006621D5">
        <w:rPr>
          <w:i/>
        </w:rPr>
        <w:t> </w:t>
      </w:r>
      <w:r w:rsidRPr="008C19E5">
        <w:rPr>
          <w:i/>
        </w:rPr>
        <w:t>skládce, osázení obrub (betonových nebo pryžových), položení podkladních vrstev (kamenivo), položení litého pryžového povrchu</w:t>
      </w:r>
      <w:r w:rsidR="005B3A72">
        <w:rPr>
          <w:i/>
        </w:rPr>
        <w:t xml:space="preserve"> (z granulátu SBR a</w:t>
      </w:r>
      <w:r w:rsidR="000A2009">
        <w:rPr>
          <w:i/>
        </w:rPr>
        <w:t> </w:t>
      </w:r>
      <w:r w:rsidR="005B3A72">
        <w:rPr>
          <w:i/>
        </w:rPr>
        <w:t>EPDM)</w:t>
      </w:r>
      <w:r w:rsidRPr="008C19E5">
        <w:rPr>
          <w:i/>
        </w:rPr>
        <w:t>.</w:t>
      </w:r>
      <w:r w:rsidR="005B3A72">
        <w:rPr>
          <w:i/>
        </w:rPr>
        <w:t xml:space="preserve"> </w:t>
      </w:r>
      <w:r w:rsidRPr="008C19E5">
        <w:rPr>
          <w:i/>
        </w:rPr>
        <w:t>Uvedené pracovní operace jsou včetně přípravy, zhotovení, materiálů, dopravy a skládkovného.</w:t>
      </w:r>
    </w:p>
    <w:p w:rsidR="003755A7" w:rsidRPr="00F30999" w:rsidRDefault="003755A7" w:rsidP="003755A7">
      <w:pPr>
        <w:ind w:left="567" w:right="425"/>
        <w:jc w:val="both"/>
        <w:rPr>
          <w:rFonts w:cstheme="minorHAnsi"/>
          <w:i/>
          <w:szCs w:val="20"/>
        </w:rPr>
      </w:pPr>
      <w:r w:rsidRPr="00F30999">
        <w:rPr>
          <w:rFonts w:cstheme="minorHAnsi"/>
          <w:i/>
          <w:szCs w:val="20"/>
        </w:rPr>
        <w:t>V jednotkových položkách lité pryže jsou zahrnuty jen základní barvy a nejsou zahrnuty ostatní specifické možnosti, které je možno u lité pryže zvolit, např. další odstíny barev, kombinace barev, vložení barevných obrázků do plochy lité pryže. Tyto specifické varianty lité pryže budou oceněny samostatným rozpočtem</w:t>
      </w:r>
      <w:r w:rsidR="000615B1" w:rsidRPr="00F30999">
        <w:rPr>
          <w:rFonts w:cstheme="minorHAnsi"/>
          <w:i/>
          <w:szCs w:val="20"/>
        </w:rPr>
        <w:t xml:space="preserve"> před zahájením realizace prací a odsouhlaseny oběma smluvními stranami; za Příkazce může souhlas udělit k</w:t>
      </w:r>
      <w:r w:rsidR="000615B1" w:rsidRPr="00F30999">
        <w:rPr>
          <w:rFonts w:cstheme="minorHAnsi"/>
          <w:i/>
        </w:rPr>
        <w:t>ontaktní osoba ve věcech technických</w:t>
      </w:r>
      <w:r w:rsidRPr="00F30999">
        <w:rPr>
          <w:rFonts w:cstheme="minorHAnsi"/>
          <w:i/>
          <w:szCs w:val="20"/>
        </w:rPr>
        <w:t xml:space="preserve">.  </w:t>
      </w:r>
    </w:p>
    <w:p w:rsidR="003A49A7" w:rsidRPr="00367516" w:rsidRDefault="003A49A7" w:rsidP="00E53BF3">
      <w:pPr>
        <w:pStyle w:val="Odstavecseseznamem"/>
        <w:jc w:val="both"/>
        <w:rPr>
          <w:i/>
        </w:rPr>
      </w:pPr>
    </w:p>
    <w:p w:rsidR="00691318" w:rsidRPr="00367516" w:rsidRDefault="001546B8" w:rsidP="00BF7E7D">
      <w:pPr>
        <w:pStyle w:val="Odstavecseseznamem"/>
        <w:numPr>
          <w:ilvl w:val="0"/>
          <w:numId w:val="3"/>
        </w:numPr>
        <w:ind w:left="709" w:hanging="425"/>
        <w:jc w:val="both"/>
        <w:rPr>
          <w:i/>
        </w:rPr>
      </w:pPr>
      <w:r w:rsidRPr="00367516">
        <w:rPr>
          <w:i/>
        </w:rPr>
        <w:t>O</w:t>
      </w:r>
      <w:r w:rsidR="00691318" w:rsidRPr="00367516">
        <w:rPr>
          <w:i/>
        </w:rPr>
        <w:t>statní práce</w:t>
      </w:r>
    </w:p>
    <w:p w:rsidR="000B38F7" w:rsidRPr="00367516" w:rsidRDefault="00691318" w:rsidP="00BF7E7D">
      <w:pPr>
        <w:pStyle w:val="Odstavecseseznamem"/>
        <w:numPr>
          <w:ilvl w:val="0"/>
          <w:numId w:val="7"/>
        </w:numPr>
        <w:spacing w:after="0"/>
        <w:ind w:left="1134" w:hanging="425"/>
        <w:jc w:val="both"/>
        <w:rPr>
          <w:i/>
        </w:rPr>
      </w:pPr>
      <w:r w:rsidRPr="00367516">
        <w:rPr>
          <w:i/>
        </w:rPr>
        <w:t>Práce spojené s údržbou mobiliáře</w:t>
      </w:r>
      <w:r w:rsidRPr="00367516">
        <w:rPr>
          <w:i/>
        </w:rPr>
        <w:tab/>
      </w:r>
    </w:p>
    <w:p w:rsidR="00691318" w:rsidRPr="00367516" w:rsidRDefault="000B38F7" w:rsidP="003A4A1A">
      <w:pPr>
        <w:spacing w:after="0"/>
        <w:ind w:left="709"/>
        <w:jc w:val="both"/>
        <w:rPr>
          <w:i/>
        </w:rPr>
      </w:pPr>
      <w:r w:rsidRPr="00367516">
        <w:rPr>
          <w:i/>
        </w:rPr>
        <w:t xml:space="preserve">        </w:t>
      </w:r>
      <w:r w:rsidR="00F87160" w:rsidRPr="00367516">
        <w:rPr>
          <w:i/>
        </w:rPr>
        <w:t xml:space="preserve">(kvalifikovaný pracovník) 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="001546B8" w:rsidRPr="00367516">
        <w:rPr>
          <w:i/>
        </w:rPr>
        <w:tab/>
        <w:t>hod</w:t>
      </w:r>
      <w:r w:rsidR="001546B8" w:rsidRPr="00367516">
        <w:rPr>
          <w:i/>
        </w:rPr>
        <w:tab/>
        <w:t>300</w:t>
      </w:r>
      <w:r w:rsidR="00691318" w:rsidRPr="00367516">
        <w:rPr>
          <w:i/>
        </w:rPr>
        <w:t>,00</w:t>
      </w:r>
    </w:p>
    <w:p w:rsidR="000B38F7" w:rsidRPr="00367516" w:rsidRDefault="00F87160" w:rsidP="00BF7E7D">
      <w:pPr>
        <w:pStyle w:val="Odstavecseseznamem"/>
        <w:numPr>
          <w:ilvl w:val="0"/>
          <w:numId w:val="7"/>
        </w:numPr>
        <w:spacing w:after="0"/>
        <w:ind w:left="1134" w:hanging="425"/>
        <w:jc w:val="both"/>
        <w:rPr>
          <w:i/>
        </w:rPr>
      </w:pPr>
      <w:r w:rsidRPr="00367516">
        <w:rPr>
          <w:i/>
        </w:rPr>
        <w:lastRenderedPageBreak/>
        <w:t xml:space="preserve">Práce spojené s údržbou městského mobiliáře </w:t>
      </w:r>
    </w:p>
    <w:p w:rsidR="00F87160" w:rsidRPr="00367516" w:rsidRDefault="000B38F7" w:rsidP="003A4A1A">
      <w:pPr>
        <w:spacing w:after="0"/>
        <w:ind w:left="709"/>
        <w:jc w:val="both"/>
        <w:rPr>
          <w:i/>
        </w:rPr>
      </w:pPr>
      <w:r w:rsidRPr="00367516">
        <w:rPr>
          <w:i/>
        </w:rPr>
        <w:t xml:space="preserve">        (nekvalifikovaný pracovník)</w:t>
      </w:r>
      <w:r w:rsidR="00C5488E"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="001546B8" w:rsidRPr="00367516">
        <w:rPr>
          <w:i/>
        </w:rPr>
        <w:tab/>
      </w:r>
      <w:r w:rsidR="00193334" w:rsidRPr="00367516">
        <w:rPr>
          <w:i/>
        </w:rPr>
        <w:t>hod</w:t>
      </w:r>
      <w:r w:rsidR="00193334" w:rsidRPr="00367516">
        <w:rPr>
          <w:i/>
        </w:rPr>
        <w:tab/>
        <w:t>225</w:t>
      </w:r>
      <w:r w:rsidR="002C7FB6" w:rsidRPr="00367516">
        <w:rPr>
          <w:i/>
        </w:rPr>
        <w:t>,00</w:t>
      </w:r>
    </w:p>
    <w:p w:rsidR="00691318" w:rsidRPr="00367516" w:rsidRDefault="000B38F7" w:rsidP="00BF7E7D">
      <w:pPr>
        <w:pStyle w:val="Odstavecseseznamem"/>
        <w:numPr>
          <w:ilvl w:val="0"/>
          <w:numId w:val="7"/>
        </w:numPr>
        <w:spacing w:after="0"/>
        <w:ind w:left="1134" w:hanging="425"/>
        <w:jc w:val="both"/>
        <w:rPr>
          <w:i/>
        </w:rPr>
      </w:pPr>
      <w:r w:rsidRPr="00367516">
        <w:rPr>
          <w:i/>
        </w:rPr>
        <w:t>P</w:t>
      </w:r>
      <w:r w:rsidR="001546B8" w:rsidRPr="00367516">
        <w:rPr>
          <w:i/>
        </w:rPr>
        <w:t>ráce zámečnické</w:t>
      </w:r>
      <w:r w:rsidR="001546B8" w:rsidRPr="00367516">
        <w:rPr>
          <w:i/>
        </w:rPr>
        <w:tab/>
      </w:r>
      <w:r w:rsidR="001546B8" w:rsidRPr="00367516">
        <w:rPr>
          <w:i/>
        </w:rPr>
        <w:tab/>
      </w:r>
      <w:r w:rsidR="001546B8" w:rsidRPr="00367516">
        <w:rPr>
          <w:i/>
        </w:rPr>
        <w:tab/>
      </w:r>
      <w:r w:rsidR="001546B8" w:rsidRPr="00367516">
        <w:rPr>
          <w:i/>
        </w:rPr>
        <w:tab/>
      </w:r>
      <w:r w:rsidR="001546B8" w:rsidRPr="00367516">
        <w:rPr>
          <w:i/>
        </w:rPr>
        <w:tab/>
      </w:r>
      <w:r w:rsidR="001546B8" w:rsidRPr="00367516">
        <w:rPr>
          <w:i/>
        </w:rPr>
        <w:tab/>
      </w:r>
      <w:r w:rsidR="001546B8" w:rsidRPr="00367516">
        <w:rPr>
          <w:i/>
        </w:rPr>
        <w:tab/>
        <w:t>hod</w:t>
      </w:r>
      <w:r w:rsidR="001546B8" w:rsidRPr="00367516">
        <w:rPr>
          <w:i/>
        </w:rPr>
        <w:tab/>
        <w:t>30</w:t>
      </w:r>
      <w:r w:rsidR="00193334" w:rsidRPr="00367516">
        <w:rPr>
          <w:i/>
        </w:rPr>
        <w:t>0</w:t>
      </w:r>
      <w:r w:rsidR="00691318" w:rsidRPr="00367516">
        <w:rPr>
          <w:i/>
        </w:rPr>
        <w:t>,00</w:t>
      </w:r>
    </w:p>
    <w:p w:rsidR="00691318" w:rsidRPr="00367516" w:rsidRDefault="00691318" w:rsidP="00BF7E7D">
      <w:pPr>
        <w:pStyle w:val="Odstavecseseznamem"/>
        <w:numPr>
          <w:ilvl w:val="0"/>
          <w:numId w:val="7"/>
        </w:numPr>
        <w:ind w:left="1134" w:hanging="425"/>
        <w:jc w:val="both"/>
        <w:rPr>
          <w:i/>
        </w:rPr>
      </w:pPr>
      <w:r w:rsidRPr="00367516">
        <w:rPr>
          <w:i/>
        </w:rPr>
        <w:t>Práce stol</w:t>
      </w:r>
      <w:r w:rsidR="00C120BC" w:rsidRPr="00367516">
        <w:rPr>
          <w:i/>
        </w:rPr>
        <w:t>a</w:t>
      </w:r>
      <w:r w:rsidR="001546B8" w:rsidRPr="00367516">
        <w:rPr>
          <w:i/>
        </w:rPr>
        <w:t>řské</w:t>
      </w:r>
      <w:r w:rsidR="001546B8" w:rsidRPr="00367516">
        <w:rPr>
          <w:i/>
        </w:rPr>
        <w:tab/>
      </w:r>
      <w:r w:rsidR="001546B8" w:rsidRPr="00367516">
        <w:rPr>
          <w:i/>
        </w:rPr>
        <w:tab/>
      </w:r>
      <w:r w:rsidR="001546B8" w:rsidRPr="00367516">
        <w:rPr>
          <w:i/>
        </w:rPr>
        <w:tab/>
      </w:r>
      <w:r w:rsidR="001546B8" w:rsidRPr="00367516">
        <w:rPr>
          <w:i/>
        </w:rPr>
        <w:tab/>
      </w:r>
      <w:r w:rsidR="001546B8" w:rsidRPr="00367516">
        <w:rPr>
          <w:i/>
        </w:rPr>
        <w:tab/>
      </w:r>
      <w:r w:rsidR="001546B8" w:rsidRPr="00367516">
        <w:rPr>
          <w:i/>
        </w:rPr>
        <w:tab/>
      </w:r>
      <w:r w:rsidR="001546B8" w:rsidRPr="00367516">
        <w:rPr>
          <w:i/>
        </w:rPr>
        <w:tab/>
        <w:t>hod</w:t>
      </w:r>
      <w:r w:rsidR="001546B8" w:rsidRPr="00367516">
        <w:rPr>
          <w:i/>
        </w:rPr>
        <w:tab/>
        <w:t>30</w:t>
      </w:r>
      <w:r w:rsidRPr="00367516">
        <w:rPr>
          <w:i/>
        </w:rPr>
        <w:t>0,00</w:t>
      </w:r>
    </w:p>
    <w:p w:rsidR="00691318" w:rsidRPr="00367516" w:rsidRDefault="00691318" w:rsidP="00BF7E7D">
      <w:pPr>
        <w:pStyle w:val="Odstavecseseznamem"/>
        <w:numPr>
          <w:ilvl w:val="0"/>
          <w:numId w:val="7"/>
        </w:numPr>
        <w:ind w:left="1134" w:hanging="425"/>
        <w:jc w:val="both"/>
        <w:rPr>
          <w:i/>
        </w:rPr>
      </w:pPr>
      <w:r w:rsidRPr="00367516">
        <w:rPr>
          <w:i/>
        </w:rPr>
        <w:t>Práce stave</w:t>
      </w:r>
      <w:r w:rsidR="001546B8" w:rsidRPr="00367516">
        <w:rPr>
          <w:i/>
        </w:rPr>
        <w:t>bní</w:t>
      </w:r>
      <w:r w:rsidR="001546B8" w:rsidRPr="00367516">
        <w:rPr>
          <w:i/>
        </w:rPr>
        <w:tab/>
      </w:r>
      <w:r w:rsidR="001546B8" w:rsidRPr="00367516">
        <w:rPr>
          <w:i/>
        </w:rPr>
        <w:tab/>
      </w:r>
      <w:r w:rsidR="001546B8" w:rsidRPr="00367516">
        <w:rPr>
          <w:i/>
        </w:rPr>
        <w:tab/>
      </w:r>
      <w:r w:rsidR="001546B8" w:rsidRPr="00367516">
        <w:rPr>
          <w:i/>
        </w:rPr>
        <w:tab/>
      </w:r>
      <w:r w:rsidR="001546B8" w:rsidRPr="00367516">
        <w:rPr>
          <w:i/>
        </w:rPr>
        <w:tab/>
      </w:r>
      <w:r w:rsidR="001546B8" w:rsidRPr="00367516">
        <w:rPr>
          <w:i/>
        </w:rPr>
        <w:tab/>
      </w:r>
      <w:r w:rsidR="001546B8" w:rsidRPr="00367516">
        <w:rPr>
          <w:i/>
        </w:rPr>
        <w:tab/>
        <w:t>hod</w:t>
      </w:r>
      <w:r w:rsidR="001546B8" w:rsidRPr="00367516">
        <w:rPr>
          <w:i/>
        </w:rPr>
        <w:tab/>
        <w:t>30</w:t>
      </w:r>
      <w:r w:rsidRPr="00367516">
        <w:rPr>
          <w:i/>
        </w:rPr>
        <w:t>0,00</w:t>
      </w:r>
    </w:p>
    <w:p w:rsidR="00691318" w:rsidRDefault="00193334" w:rsidP="00BF7E7D">
      <w:pPr>
        <w:pStyle w:val="Odstavecseseznamem"/>
        <w:numPr>
          <w:ilvl w:val="0"/>
          <w:numId w:val="7"/>
        </w:numPr>
        <w:ind w:left="1134" w:hanging="425"/>
        <w:jc w:val="both"/>
        <w:rPr>
          <w:i/>
        </w:rPr>
      </w:pPr>
      <w:r w:rsidRPr="00367516">
        <w:rPr>
          <w:i/>
        </w:rPr>
        <w:t>Práce natěračské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="001546B8" w:rsidRPr="00367516">
        <w:rPr>
          <w:i/>
        </w:rPr>
        <w:tab/>
      </w:r>
      <w:r w:rsidRPr="00367516">
        <w:rPr>
          <w:i/>
        </w:rPr>
        <w:t>hod</w:t>
      </w:r>
      <w:r w:rsidRPr="00367516">
        <w:rPr>
          <w:i/>
        </w:rPr>
        <w:tab/>
        <w:t>26</w:t>
      </w:r>
      <w:r w:rsidR="00691318" w:rsidRPr="00367516">
        <w:rPr>
          <w:i/>
        </w:rPr>
        <w:t>0,00</w:t>
      </w:r>
    </w:p>
    <w:p w:rsidR="002D173D" w:rsidRDefault="00862828" w:rsidP="00BF7E7D">
      <w:pPr>
        <w:pStyle w:val="Odstavecseseznamem"/>
        <w:numPr>
          <w:ilvl w:val="0"/>
          <w:numId w:val="7"/>
        </w:numPr>
        <w:ind w:left="1134" w:hanging="425"/>
        <w:jc w:val="both"/>
        <w:rPr>
          <w:i/>
        </w:rPr>
      </w:pPr>
      <w:r>
        <w:rPr>
          <w:i/>
        </w:rPr>
        <w:t>Zamykání a odemykání dětských hřišť – jedno hřiště</w:t>
      </w:r>
      <w:r>
        <w:rPr>
          <w:i/>
        </w:rPr>
        <w:tab/>
      </w:r>
      <w:r>
        <w:rPr>
          <w:i/>
        </w:rPr>
        <w:tab/>
        <w:t>měsíc</w:t>
      </w:r>
      <w:r>
        <w:rPr>
          <w:i/>
        </w:rPr>
        <w:tab/>
        <w:t>3.850,00</w:t>
      </w:r>
      <w:r w:rsidR="002D173D">
        <w:rPr>
          <w:i/>
        </w:rPr>
        <w:t xml:space="preserve"> </w:t>
      </w:r>
    </w:p>
    <w:p w:rsidR="002D173D" w:rsidRPr="007A7343" w:rsidRDefault="003A49A7" w:rsidP="008C19E5">
      <w:pPr>
        <w:pStyle w:val="Odstavecseseznamem"/>
        <w:ind w:left="567" w:right="425"/>
        <w:jc w:val="both"/>
        <w:rPr>
          <w:rFonts w:cstheme="minorHAnsi"/>
          <w:i/>
        </w:rPr>
      </w:pPr>
      <w:r>
        <w:rPr>
          <w:rFonts w:cstheme="minorHAnsi"/>
          <w:i/>
        </w:rPr>
        <w:t>C</w:t>
      </w:r>
      <w:r w:rsidR="002D173D" w:rsidRPr="007A7343">
        <w:rPr>
          <w:rFonts w:cstheme="minorHAnsi"/>
          <w:i/>
        </w:rPr>
        <w:t>en</w:t>
      </w:r>
      <w:r w:rsidR="002D173D" w:rsidRPr="009B61D4">
        <w:rPr>
          <w:rFonts w:cstheme="minorHAnsi"/>
          <w:i/>
        </w:rPr>
        <w:t xml:space="preserve">a zahrnuje: </w:t>
      </w:r>
      <w:r w:rsidR="002D173D" w:rsidRPr="008C19E5">
        <w:rPr>
          <w:rFonts w:cstheme="minorHAnsi"/>
          <w:i/>
        </w:rPr>
        <w:t xml:space="preserve">každodenní (včetně sobot, neděl a svátků) ranní odemykání dětského hřiště, večerní zamykání dětského hřiště, </w:t>
      </w:r>
      <w:r w:rsidR="00B10EB7">
        <w:rPr>
          <w:rFonts w:cstheme="minorHAnsi"/>
          <w:i/>
        </w:rPr>
        <w:t>úklid odpadků, vizuální</w:t>
      </w:r>
      <w:r w:rsidR="002D173D" w:rsidRPr="008C19E5">
        <w:rPr>
          <w:rFonts w:cstheme="minorHAnsi"/>
          <w:i/>
        </w:rPr>
        <w:t xml:space="preserve"> kontrolu funkčnosti dětských prvků, oplocení, grafických návrhů na oplocení, nahlášení zjištěných závad a v případě potřeby spoluprác</w:t>
      </w:r>
      <w:r w:rsidR="00BA5659">
        <w:rPr>
          <w:rFonts w:cstheme="minorHAnsi"/>
          <w:i/>
        </w:rPr>
        <w:t>i</w:t>
      </w:r>
      <w:r w:rsidR="002D173D" w:rsidRPr="008C19E5">
        <w:rPr>
          <w:rFonts w:cstheme="minorHAnsi"/>
          <w:i/>
        </w:rPr>
        <w:t xml:space="preserve"> s Městskou policií Frýdek-Místek</w:t>
      </w:r>
      <w:r>
        <w:rPr>
          <w:rFonts w:cstheme="minorHAnsi"/>
          <w:i/>
        </w:rPr>
        <w:t>.</w:t>
      </w:r>
    </w:p>
    <w:p w:rsidR="00862828" w:rsidRPr="00367516" w:rsidRDefault="00862828" w:rsidP="008C19E5">
      <w:pPr>
        <w:pStyle w:val="Odstavecseseznamem"/>
        <w:ind w:left="1134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691318" w:rsidRPr="00367516" w:rsidRDefault="00691318" w:rsidP="00BF7E7D">
      <w:pPr>
        <w:pStyle w:val="Odstavecseseznamem"/>
        <w:numPr>
          <w:ilvl w:val="0"/>
          <w:numId w:val="3"/>
        </w:numPr>
        <w:ind w:left="709" w:hanging="425"/>
        <w:jc w:val="both"/>
        <w:rPr>
          <w:i/>
        </w:rPr>
      </w:pPr>
      <w:r w:rsidRPr="00367516">
        <w:rPr>
          <w:i/>
        </w:rPr>
        <w:t>Doprava</w:t>
      </w:r>
    </w:p>
    <w:p w:rsidR="00691318" w:rsidRPr="00367516" w:rsidRDefault="00691318" w:rsidP="00BF7E7D">
      <w:pPr>
        <w:pStyle w:val="Odstavecseseznamem"/>
        <w:numPr>
          <w:ilvl w:val="0"/>
          <w:numId w:val="8"/>
        </w:numPr>
        <w:ind w:left="1134" w:hanging="425"/>
        <w:jc w:val="both"/>
        <w:rPr>
          <w:i/>
        </w:rPr>
      </w:pPr>
      <w:r w:rsidRPr="00367516">
        <w:rPr>
          <w:i/>
        </w:rPr>
        <w:t>Osobní automobil, dodávka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="001546B8" w:rsidRPr="00367516">
        <w:rPr>
          <w:i/>
        </w:rPr>
        <w:tab/>
      </w:r>
      <w:r w:rsidRPr="00367516">
        <w:rPr>
          <w:i/>
        </w:rPr>
        <w:t>km</w:t>
      </w:r>
      <w:r w:rsidRPr="00367516">
        <w:rPr>
          <w:i/>
        </w:rPr>
        <w:tab/>
        <w:t>1</w:t>
      </w:r>
      <w:r w:rsidR="00193334" w:rsidRPr="00367516">
        <w:rPr>
          <w:i/>
        </w:rPr>
        <w:t>6</w:t>
      </w:r>
      <w:r w:rsidRPr="00367516">
        <w:rPr>
          <w:i/>
        </w:rPr>
        <w:t>,00</w:t>
      </w:r>
    </w:p>
    <w:p w:rsidR="00691318" w:rsidRPr="00367516" w:rsidRDefault="00193334" w:rsidP="00BF7E7D">
      <w:pPr>
        <w:pStyle w:val="Odstavecseseznamem"/>
        <w:numPr>
          <w:ilvl w:val="0"/>
          <w:numId w:val="8"/>
        </w:numPr>
        <w:ind w:left="1134" w:hanging="425"/>
        <w:jc w:val="both"/>
        <w:rPr>
          <w:i/>
        </w:rPr>
      </w:pPr>
      <w:r w:rsidRPr="00367516">
        <w:rPr>
          <w:i/>
        </w:rPr>
        <w:t>Nákladní automobil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="001546B8" w:rsidRPr="00367516">
        <w:rPr>
          <w:i/>
        </w:rPr>
        <w:tab/>
      </w:r>
      <w:r w:rsidRPr="00367516">
        <w:rPr>
          <w:i/>
        </w:rPr>
        <w:t>km</w:t>
      </w:r>
      <w:r w:rsidRPr="00367516">
        <w:rPr>
          <w:i/>
        </w:rPr>
        <w:tab/>
        <w:t>31</w:t>
      </w:r>
      <w:r w:rsidR="00691318" w:rsidRPr="00367516">
        <w:rPr>
          <w:i/>
        </w:rPr>
        <w:t>,00</w:t>
      </w:r>
    </w:p>
    <w:p w:rsidR="00691318" w:rsidRPr="00367516" w:rsidRDefault="00193334" w:rsidP="00BF7E7D">
      <w:pPr>
        <w:pStyle w:val="Odstavecseseznamem"/>
        <w:numPr>
          <w:ilvl w:val="0"/>
          <w:numId w:val="8"/>
        </w:numPr>
        <w:ind w:left="1134" w:hanging="425"/>
        <w:jc w:val="both"/>
        <w:rPr>
          <w:i/>
        </w:rPr>
      </w:pPr>
      <w:r w:rsidRPr="00367516">
        <w:rPr>
          <w:i/>
        </w:rPr>
        <w:t>Nákladní automobil</w:t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Pr="00367516">
        <w:rPr>
          <w:i/>
        </w:rPr>
        <w:tab/>
      </w:r>
      <w:r w:rsidR="001546B8" w:rsidRPr="00367516">
        <w:rPr>
          <w:i/>
        </w:rPr>
        <w:tab/>
      </w:r>
      <w:r w:rsidRPr="00367516">
        <w:rPr>
          <w:i/>
        </w:rPr>
        <w:t>hod</w:t>
      </w:r>
      <w:r w:rsidRPr="00367516">
        <w:rPr>
          <w:i/>
        </w:rPr>
        <w:tab/>
      </w:r>
      <w:r w:rsidR="00691318" w:rsidRPr="00367516">
        <w:rPr>
          <w:i/>
        </w:rPr>
        <w:t>8</w:t>
      </w:r>
      <w:r w:rsidRPr="00367516">
        <w:rPr>
          <w:i/>
        </w:rPr>
        <w:t>0</w:t>
      </w:r>
      <w:r w:rsidR="00691318" w:rsidRPr="00367516">
        <w:rPr>
          <w:i/>
        </w:rPr>
        <w:t>0,00</w:t>
      </w:r>
    </w:p>
    <w:p w:rsidR="00691318" w:rsidRPr="00367516" w:rsidRDefault="00AE04B2" w:rsidP="00BF7E7D">
      <w:pPr>
        <w:pStyle w:val="Odstavecseseznamem"/>
        <w:numPr>
          <w:ilvl w:val="0"/>
          <w:numId w:val="8"/>
        </w:numPr>
        <w:ind w:left="1134" w:hanging="425"/>
        <w:jc w:val="both"/>
        <w:rPr>
          <w:i/>
        </w:rPr>
      </w:pPr>
      <w:r w:rsidRPr="00367516">
        <w:rPr>
          <w:i/>
        </w:rPr>
        <w:t>Rypadlo nakladač</w:t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193334" w:rsidRPr="00367516">
        <w:rPr>
          <w:i/>
        </w:rPr>
        <w:tab/>
      </w:r>
      <w:r w:rsidR="001546B8" w:rsidRPr="00367516">
        <w:rPr>
          <w:i/>
        </w:rPr>
        <w:tab/>
      </w:r>
      <w:r w:rsidR="00193334" w:rsidRPr="00367516">
        <w:rPr>
          <w:i/>
        </w:rPr>
        <w:t>hod</w:t>
      </w:r>
      <w:r w:rsidR="00193334" w:rsidRPr="00367516">
        <w:rPr>
          <w:i/>
        </w:rPr>
        <w:tab/>
        <w:t>670</w:t>
      </w:r>
      <w:r w:rsidR="00691318" w:rsidRPr="00367516">
        <w:rPr>
          <w:i/>
        </w:rPr>
        <w:t>,00</w:t>
      </w:r>
    </w:p>
    <w:p w:rsidR="001546B8" w:rsidRPr="00367516" w:rsidRDefault="001546B8" w:rsidP="001546B8">
      <w:pPr>
        <w:spacing w:after="0"/>
        <w:ind w:left="709" w:hanging="425"/>
        <w:jc w:val="both"/>
        <w:rPr>
          <w:i/>
        </w:rPr>
      </w:pPr>
      <w:r w:rsidRPr="00367516">
        <w:rPr>
          <w:i/>
        </w:rPr>
        <w:t>8.   Pískoviště</w:t>
      </w:r>
    </w:p>
    <w:p w:rsidR="00734E3F" w:rsidRPr="00367516" w:rsidRDefault="00A07A6E" w:rsidP="001546B8">
      <w:pPr>
        <w:pStyle w:val="Odstavecseseznamem"/>
        <w:ind w:left="1134" w:hanging="425"/>
        <w:jc w:val="both"/>
        <w:rPr>
          <w:i/>
        </w:rPr>
      </w:pPr>
      <w:r w:rsidRPr="00367516">
        <w:rPr>
          <w:i/>
        </w:rPr>
        <w:t xml:space="preserve">a.   </w:t>
      </w:r>
      <w:r w:rsidR="001546B8" w:rsidRPr="00367516">
        <w:rPr>
          <w:i/>
        </w:rPr>
        <w:t xml:space="preserve">    </w:t>
      </w:r>
      <w:r w:rsidRPr="00367516">
        <w:rPr>
          <w:i/>
        </w:rPr>
        <w:t>Údržba</w:t>
      </w:r>
      <w:r w:rsidR="00242606" w:rsidRPr="00367516">
        <w:rPr>
          <w:i/>
        </w:rPr>
        <w:t xml:space="preserve"> dětských pískovišť </w:t>
      </w:r>
      <w:r w:rsidR="00A53B97" w:rsidRPr="00367516">
        <w:rPr>
          <w:i/>
        </w:rPr>
        <w:t>s výměnou</w:t>
      </w:r>
      <w:r w:rsidR="00242606" w:rsidRPr="00367516">
        <w:rPr>
          <w:i/>
        </w:rPr>
        <w:t xml:space="preserve"> písku</w:t>
      </w:r>
      <w:r w:rsidR="00B202E9" w:rsidRPr="00367516">
        <w:rPr>
          <w:i/>
        </w:rPr>
        <w:tab/>
      </w:r>
      <w:r w:rsidR="00B202E9" w:rsidRPr="00367516">
        <w:rPr>
          <w:i/>
        </w:rPr>
        <w:tab/>
      </w:r>
      <w:r w:rsidR="001546B8" w:rsidRPr="00367516">
        <w:rPr>
          <w:i/>
        </w:rPr>
        <w:tab/>
      </w:r>
      <w:r w:rsidR="00242606" w:rsidRPr="00367516">
        <w:rPr>
          <w:i/>
        </w:rPr>
        <w:t>m</w:t>
      </w:r>
      <w:r w:rsidR="00242606" w:rsidRPr="00367516">
        <w:rPr>
          <w:i/>
          <w:vertAlign w:val="superscript"/>
        </w:rPr>
        <w:t>3</w:t>
      </w:r>
      <w:r w:rsidR="00242606" w:rsidRPr="00367516">
        <w:rPr>
          <w:i/>
        </w:rPr>
        <w:t xml:space="preserve">      </w:t>
      </w:r>
      <w:r w:rsidR="00A53B97" w:rsidRPr="00367516">
        <w:rPr>
          <w:i/>
        </w:rPr>
        <w:t>14</w:t>
      </w:r>
      <w:r w:rsidR="00193334" w:rsidRPr="00367516">
        <w:rPr>
          <w:i/>
        </w:rPr>
        <w:t>86</w:t>
      </w:r>
      <w:r w:rsidR="00A53B97" w:rsidRPr="00367516">
        <w:rPr>
          <w:i/>
        </w:rPr>
        <w:t>,00</w:t>
      </w:r>
    </w:p>
    <w:p w:rsidR="003758D7" w:rsidRPr="00367516" w:rsidRDefault="00242606" w:rsidP="003758D7">
      <w:pPr>
        <w:spacing w:after="0"/>
        <w:jc w:val="both"/>
        <w:rPr>
          <w:i/>
        </w:rPr>
      </w:pPr>
      <w:r w:rsidRPr="00367516">
        <w:rPr>
          <w:i/>
        </w:rPr>
        <w:t xml:space="preserve">          </w:t>
      </w:r>
      <w:r w:rsidR="00B202E9" w:rsidRPr="00367516">
        <w:rPr>
          <w:i/>
        </w:rPr>
        <w:t xml:space="preserve"> </w:t>
      </w:r>
      <w:r w:rsidRPr="00367516">
        <w:rPr>
          <w:i/>
        </w:rPr>
        <w:t xml:space="preserve">   </w:t>
      </w:r>
      <w:r w:rsidR="00B202E9" w:rsidRPr="00367516">
        <w:rPr>
          <w:i/>
        </w:rPr>
        <w:t xml:space="preserve">   </w:t>
      </w:r>
      <w:r w:rsidR="00A07A6E" w:rsidRPr="00367516">
        <w:rPr>
          <w:i/>
        </w:rPr>
        <w:t xml:space="preserve">     </w:t>
      </w:r>
      <w:r w:rsidR="00B202E9" w:rsidRPr="00367516">
        <w:rPr>
          <w:i/>
        </w:rPr>
        <w:t xml:space="preserve"> </w:t>
      </w:r>
      <w:r w:rsidRPr="00367516">
        <w:rPr>
          <w:i/>
        </w:rPr>
        <w:t>(</w:t>
      </w:r>
      <w:r w:rsidR="00C6073C" w:rsidRPr="00367516">
        <w:rPr>
          <w:i/>
        </w:rPr>
        <w:t xml:space="preserve">cena zahrnuje </w:t>
      </w:r>
      <w:r w:rsidRPr="00367516">
        <w:rPr>
          <w:i/>
        </w:rPr>
        <w:t xml:space="preserve">dodání nového písku včetně dovozu) </w:t>
      </w:r>
    </w:p>
    <w:p w:rsidR="00A53B97" w:rsidRPr="00367516" w:rsidRDefault="001546B8" w:rsidP="00A07A6E">
      <w:pPr>
        <w:spacing w:after="0"/>
        <w:ind w:left="709" w:hanging="426"/>
        <w:jc w:val="both"/>
        <w:rPr>
          <w:i/>
        </w:rPr>
      </w:pPr>
      <w:r w:rsidRPr="00367516">
        <w:rPr>
          <w:i/>
        </w:rPr>
        <w:t xml:space="preserve">         </w:t>
      </w:r>
      <w:r w:rsidR="00A07A6E" w:rsidRPr="00367516">
        <w:rPr>
          <w:i/>
        </w:rPr>
        <w:t>b.</w:t>
      </w:r>
      <w:r w:rsidR="00B202E9" w:rsidRPr="00367516">
        <w:rPr>
          <w:i/>
        </w:rPr>
        <w:t xml:space="preserve">   </w:t>
      </w:r>
      <w:r w:rsidRPr="00367516">
        <w:rPr>
          <w:i/>
        </w:rPr>
        <w:t xml:space="preserve">  </w:t>
      </w:r>
      <w:r w:rsidR="006B2F9A" w:rsidRPr="00367516">
        <w:rPr>
          <w:i/>
        </w:rPr>
        <w:t>Ú</w:t>
      </w:r>
      <w:r w:rsidR="00A53B97" w:rsidRPr="00367516">
        <w:rPr>
          <w:i/>
        </w:rPr>
        <w:t>držba dětských pískovišť bez výměny písku</w:t>
      </w:r>
      <w:r w:rsidR="00C120BC" w:rsidRPr="00367516">
        <w:rPr>
          <w:i/>
        </w:rPr>
        <w:t xml:space="preserve"> </w:t>
      </w:r>
      <w:r w:rsidR="00A53B97" w:rsidRPr="00367516">
        <w:rPr>
          <w:i/>
        </w:rPr>
        <w:t xml:space="preserve">      </w:t>
      </w:r>
      <w:r w:rsidR="00A07A6E" w:rsidRPr="00367516">
        <w:rPr>
          <w:i/>
        </w:rPr>
        <w:tab/>
      </w:r>
      <w:r w:rsidR="00A07A6E" w:rsidRPr="00367516">
        <w:rPr>
          <w:i/>
        </w:rPr>
        <w:tab/>
      </w:r>
      <w:r w:rsidRPr="00367516">
        <w:rPr>
          <w:i/>
        </w:rPr>
        <w:tab/>
        <w:t>m</w:t>
      </w:r>
      <w:r w:rsidRPr="00367516">
        <w:rPr>
          <w:i/>
          <w:vertAlign w:val="superscript"/>
        </w:rPr>
        <w:t>3</w:t>
      </w:r>
      <w:r w:rsidRPr="00367516">
        <w:rPr>
          <w:i/>
        </w:rPr>
        <w:t xml:space="preserve">      </w:t>
      </w:r>
      <w:r w:rsidR="00193334" w:rsidRPr="00367516">
        <w:rPr>
          <w:i/>
        </w:rPr>
        <w:t>1076</w:t>
      </w:r>
      <w:r w:rsidR="00A53B97" w:rsidRPr="00367516">
        <w:rPr>
          <w:i/>
        </w:rPr>
        <w:t xml:space="preserve">,00 </w:t>
      </w:r>
    </w:p>
    <w:p w:rsidR="009E5B83" w:rsidRPr="00367516" w:rsidRDefault="00A07A6E" w:rsidP="003A4A1A">
      <w:pPr>
        <w:spacing w:after="0"/>
        <w:ind w:left="1134"/>
        <w:jc w:val="both"/>
        <w:rPr>
          <w:i/>
        </w:rPr>
      </w:pPr>
      <w:r w:rsidRPr="00367516">
        <w:rPr>
          <w:i/>
        </w:rPr>
        <w:t xml:space="preserve"> (vyčištění, nakopání)</w:t>
      </w:r>
    </w:p>
    <w:p w:rsidR="009E5B83" w:rsidRPr="00367516" w:rsidRDefault="00242606" w:rsidP="003A4A1A">
      <w:pPr>
        <w:spacing w:after="0"/>
        <w:ind w:left="1134" w:hanging="1134"/>
        <w:rPr>
          <w:i/>
        </w:rPr>
      </w:pPr>
      <w:r w:rsidRPr="00367516">
        <w:rPr>
          <w:i/>
        </w:rPr>
        <w:t xml:space="preserve">             </w:t>
      </w:r>
      <w:r w:rsidR="001546B8" w:rsidRPr="00367516">
        <w:rPr>
          <w:i/>
        </w:rPr>
        <w:t xml:space="preserve">  </w:t>
      </w:r>
      <w:r w:rsidR="009E5B83" w:rsidRPr="00367516">
        <w:rPr>
          <w:i/>
        </w:rPr>
        <w:t xml:space="preserve">c.   </w:t>
      </w:r>
      <w:r w:rsidRPr="00367516">
        <w:rPr>
          <w:i/>
        </w:rPr>
        <w:t xml:space="preserve"> </w:t>
      </w:r>
      <w:r w:rsidR="001546B8" w:rsidRPr="00367516">
        <w:rPr>
          <w:i/>
        </w:rPr>
        <w:t xml:space="preserve">  </w:t>
      </w:r>
      <w:r w:rsidRPr="00367516">
        <w:rPr>
          <w:i/>
        </w:rPr>
        <w:t>Vyčištění a překopání písku v</w:t>
      </w:r>
      <w:r w:rsidR="00080876" w:rsidRPr="00367516">
        <w:rPr>
          <w:i/>
        </w:rPr>
        <w:t> </w:t>
      </w:r>
      <w:r w:rsidRPr="00367516">
        <w:rPr>
          <w:i/>
        </w:rPr>
        <w:t>pískovišti</w:t>
      </w:r>
      <w:r w:rsidR="00080876" w:rsidRPr="00367516">
        <w:rPr>
          <w:i/>
        </w:rPr>
        <w:t>, okopy kolem pískovišť</w:t>
      </w:r>
      <w:r w:rsidRPr="00367516">
        <w:rPr>
          <w:i/>
        </w:rPr>
        <w:t xml:space="preserve"> budou použity </w:t>
      </w:r>
    </w:p>
    <w:p w:rsidR="003758D7" w:rsidRPr="00367516" w:rsidRDefault="009E5B83" w:rsidP="00367516">
      <w:pPr>
        <w:spacing w:after="120"/>
        <w:ind w:left="1134" w:hanging="1134"/>
        <w:rPr>
          <w:i/>
          <w:color w:val="FF0000"/>
        </w:rPr>
      </w:pPr>
      <w:r w:rsidRPr="00367516">
        <w:rPr>
          <w:i/>
        </w:rPr>
        <w:t xml:space="preserve">      </w:t>
      </w:r>
      <w:r w:rsidRPr="00367516">
        <w:rPr>
          <w:i/>
        </w:rPr>
        <w:tab/>
        <w:t xml:space="preserve">  </w:t>
      </w:r>
      <w:r w:rsidR="00242606" w:rsidRPr="00367516">
        <w:rPr>
          <w:i/>
        </w:rPr>
        <w:t>jednotkové</w:t>
      </w:r>
      <w:r w:rsidR="00080876" w:rsidRPr="00367516">
        <w:rPr>
          <w:i/>
        </w:rPr>
        <w:t xml:space="preserve"> </w:t>
      </w:r>
      <w:r w:rsidR="00242606" w:rsidRPr="00367516">
        <w:rPr>
          <w:i/>
        </w:rPr>
        <w:t xml:space="preserve"> ceny uvedené </w:t>
      </w:r>
      <w:r w:rsidR="00732906" w:rsidRPr="00367516">
        <w:rPr>
          <w:i/>
        </w:rPr>
        <w:t xml:space="preserve">v bodě </w:t>
      </w:r>
      <w:r w:rsidR="00746D10" w:rsidRPr="00367516">
        <w:rPr>
          <w:i/>
        </w:rPr>
        <w:t>6</w:t>
      </w:r>
      <w:r w:rsidR="00732906" w:rsidRPr="00367516">
        <w:rPr>
          <w:i/>
        </w:rPr>
        <w:t xml:space="preserve"> a </w:t>
      </w:r>
      <w:r w:rsidR="00746D10" w:rsidRPr="00367516">
        <w:rPr>
          <w:i/>
        </w:rPr>
        <w:t>7</w:t>
      </w:r>
      <w:r w:rsidR="00732906" w:rsidRPr="00367516">
        <w:rPr>
          <w:i/>
        </w:rPr>
        <w:t xml:space="preserve"> smlou</w:t>
      </w:r>
      <w:r w:rsidR="00242606" w:rsidRPr="00367516">
        <w:rPr>
          <w:i/>
        </w:rPr>
        <w:t xml:space="preserve">vy (hod, km) </w:t>
      </w:r>
    </w:p>
    <w:p w:rsidR="00FF4599" w:rsidRPr="00367516" w:rsidRDefault="00FF4599" w:rsidP="00FF4599">
      <w:pPr>
        <w:jc w:val="both"/>
        <w:rPr>
          <w:i/>
        </w:rPr>
      </w:pPr>
      <w:r w:rsidRPr="00367516">
        <w:rPr>
          <w:i/>
        </w:rPr>
        <w:t xml:space="preserve">Všechny výše uvedené ceny jsou </w:t>
      </w:r>
      <w:r w:rsidR="002C7FB6" w:rsidRPr="00367516">
        <w:rPr>
          <w:i/>
        </w:rPr>
        <w:t xml:space="preserve">v Kč </w:t>
      </w:r>
      <w:r w:rsidRPr="00367516">
        <w:rPr>
          <w:i/>
        </w:rPr>
        <w:t>bez DPH.</w:t>
      </w:r>
    </w:p>
    <w:p w:rsidR="00B10EB7" w:rsidRPr="008C19E5" w:rsidRDefault="00B10EB7" w:rsidP="008C19E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bookmarkStart w:id="2" w:name="_Hlk508187950"/>
      <w:r w:rsidRPr="008C19E5">
        <w:rPr>
          <w:rFonts w:ascii="Calibri" w:hAnsi="Calibri" w:cs="Calibri"/>
          <w:i/>
        </w:rPr>
        <w:t xml:space="preserve">Smluvní strany se dohodly na inflační doložce k sjednaným cenám tak, že </w:t>
      </w:r>
      <w:r w:rsidR="00173286">
        <w:rPr>
          <w:rFonts w:ascii="Calibri" w:hAnsi="Calibri" w:cs="Calibri"/>
          <w:i/>
        </w:rPr>
        <w:t>příkaz</w:t>
      </w:r>
      <w:r w:rsidR="001F68AC">
        <w:rPr>
          <w:rFonts w:ascii="Calibri" w:hAnsi="Calibri" w:cs="Calibri"/>
          <w:i/>
        </w:rPr>
        <w:t>ník</w:t>
      </w:r>
      <w:r w:rsidRPr="008C19E5">
        <w:rPr>
          <w:rFonts w:ascii="Calibri" w:hAnsi="Calibri" w:cs="Calibri"/>
          <w:i/>
        </w:rPr>
        <w:t xml:space="preserve"> je za trvání smlouvy vždy k 1. březnu příslušného roku, počínaje 1. březnem 201</w:t>
      </w:r>
      <w:r>
        <w:rPr>
          <w:rFonts w:ascii="Calibri" w:hAnsi="Calibri" w:cs="Calibri"/>
          <w:i/>
        </w:rPr>
        <w:t>9</w:t>
      </w:r>
      <w:r w:rsidRPr="008C19E5">
        <w:rPr>
          <w:rFonts w:ascii="Calibri" w:hAnsi="Calibri" w:cs="Calibri"/>
          <w:i/>
        </w:rPr>
        <w:t>, oprávněn jednostranně zvýšit sjednané ceny o roční míru inflace vyjádřenou přírůstkem průměrného ročního indexu spotřebitelských cen za</w:t>
      </w:r>
      <w:r w:rsidR="00173286">
        <w:rPr>
          <w:rFonts w:ascii="Calibri" w:hAnsi="Calibri" w:cs="Calibri"/>
          <w:i/>
        </w:rPr>
        <w:t> </w:t>
      </w:r>
      <w:r w:rsidRPr="008C19E5">
        <w:rPr>
          <w:rFonts w:ascii="Calibri" w:hAnsi="Calibri" w:cs="Calibri"/>
          <w:i/>
        </w:rPr>
        <w:t xml:space="preserve">uplynulý kalendářní rok, vyhlášenou Českým statistickým úřadem. Toto zvýšení sjednaných cen je </w:t>
      </w:r>
      <w:r w:rsidR="00173286">
        <w:rPr>
          <w:rFonts w:ascii="Calibri" w:hAnsi="Calibri" w:cs="Calibri"/>
          <w:i/>
        </w:rPr>
        <w:t>příkaz</w:t>
      </w:r>
      <w:r w:rsidR="007C6D9D">
        <w:rPr>
          <w:rFonts w:ascii="Calibri" w:hAnsi="Calibri" w:cs="Calibri"/>
          <w:i/>
        </w:rPr>
        <w:t>ník</w:t>
      </w:r>
      <w:r w:rsidRPr="008C19E5">
        <w:rPr>
          <w:rFonts w:ascii="Calibri" w:hAnsi="Calibri" w:cs="Calibri"/>
          <w:i/>
        </w:rPr>
        <w:t xml:space="preserve"> povinen </w:t>
      </w:r>
      <w:r w:rsidR="007C6D9D">
        <w:rPr>
          <w:rFonts w:ascii="Calibri" w:hAnsi="Calibri" w:cs="Calibri"/>
          <w:i/>
        </w:rPr>
        <w:t>příkazci</w:t>
      </w:r>
      <w:r w:rsidRPr="008C19E5">
        <w:rPr>
          <w:rFonts w:ascii="Calibri" w:hAnsi="Calibri" w:cs="Calibri"/>
          <w:i/>
        </w:rPr>
        <w:t xml:space="preserve"> písemně oznámit do 15. února příslušného roku, jinak toto právo zaniká.</w:t>
      </w:r>
    </w:p>
    <w:p w:rsidR="00B10EB7" w:rsidRDefault="00B10EB7" w:rsidP="00FF4599">
      <w:pPr>
        <w:jc w:val="both"/>
        <w:rPr>
          <w:i/>
        </w:rPr>
      </w:pPr>
    </w:p>
    <w:bookmarkEnd w:id="2"/>
    <w:p w:rsidR="001546B8" w:rsidRPr="00BF7E7D" w:rsidRDefault="001546B8" w:rsidP="001546B8">
      <w:pPr>
        <w:tabs>
          <w:tab w:val="left" w:pos="540"/>
        </w:tabs>
        <w:spacing w:before="360"/>
        <w:ind w:left="539" w:hanging="539"/>
        <w:jc w:val="center"/>
        <w:rPr>
          <w:b/>
          <w:sz w:val="28"/>
          <w:szCs w:val="28"/>
        </w:rPr>
      </w:pPr>
      <w:r w:rsidRPr="00BF7E7D">
        <w:rPr>
          <w:b/>
          <w:sz w:val="28"/>
          <w:szCs w:val="28"/>
        </w:rPr>
        <w:t>II. Ostatní ujednání</w:t>
      </w:r>
    </w:p>
    <w:p w:rsidR="00E410E1" w:rsidRPr="008C19E5" w:rsidRDefault="00E410E1" w:rsidP="00E410E1">
      <w:pPr>
        <w:pStyle w:val="Zkladntext2"/>
        <w:numPr>
          <w:ilvl w:val="0"/>
          <w:numId w:val="13"/>
        </w:numPr>
        <w:tabs>
          <w:tab w:val="clear" w:pos="1065"/>
        </w:tabs>
        <w:spacing w:before="240" w:after="0" w:line="240" w:lineRule="auto"/>
        <w:ind w:left="540" w:hanging="540"/>
        <w:jc w:val="both"/>
        <w:rPr>
          <w:rFonts w:ascii="Calibri" w:eastAsiaTheme="minorHAnsi" w:hAnsi="Calibri" w:cs="Calibri"/>
          <w:strike w:val="0"/>
          <w:color w:val="auto"/>
          <w:sz w:val="22"/>
          <w:szCs w:val="22"/>
          <w:lang w:eastAsia="en-US"/>
        </w:rPr>
      </w:pPr>
      <w:r w:rsidRPr="008C19E5">
        <w:rPr>
          <w:rFonts w:ascii="Calibri" w:hAnsi="Calibri" w:cs="Calibri"/>
          <w:strike w:val="0"/>
          <w:color w:val="auto"/>
          <w:sz w:val="22"/>
          <w:szCs w:val="22"/>
        </w:rPr>
        <w:t>Tento Dodatek č. 1 nabývá platnosti okamžikem podpisu osob oprávněných jednat za  smluvní strany, a účinnosti nejdříve dnem jeho uveřejnění prostřednictvím registru smluv dle ustanovení § 2 odst. 1 a § 3 zákona č. 340/2015 Sb., o zvláštních podmínkách účinnosti některých smluv, uveřejňování těchto smluv a o registru smluv (zákon o registru smluv), v</w:t>
      </w:r>
      <w:r w:rsidR="00173286" w:rsidRPr="008C19E5">
        <w:rPr>
          <w:rFonts w:ascii="Calibri" w:hAnsi="Calibri" w:cs="Calibri"/>
          <w:strike w:val="0"/>
          <w:color w:val="auto"/>
          <w:sz w:val="22"/>
          <w:szCs w:val="22"/>
        </w:rPr>
        <w:t xml:space="preserve">e </w:t>
      </w:r>
      <w:r w:rsidRPr="008C19E5">
        <w:rPr>
          <w:rFonts w:ascii="Calibri" w:hAnsi="Calibri" w:cs="Calibri"/>
          <w:strike w:val="0"/>
          <w:color w:val="auto"/>
          <w:sz w:val="22"/>
          <w:szCs w:val="22"/>
        </w:rPr>
        <w:t>znění</w:t>
      </w:r>
      <w:r w:rsidR="00173286" w:rsidRPr="008C19E5">
        <w:rPr>
          <w:rFonts w:ascii="Calibri" w:hAnsi="Calibri" w:cs="Calibri"/>
          <w:strike w:val="0"/>
          <w:color w:val="auto"/>
          <w:sz w:val="22"/>
          <w:szCs w:val="22"/>
        </w:rPr>
        <w:t xml:space="preserve"> pozdějších předpisů.</w:t>
      </w:r>
      <w:r w:rsidRPr="008C19E5">
        <w:rPr>
          <w:rFonts w:ascii="Calibri" w:hAnsi="Calibri" w:cs="Calibri"/>
          <w:strike w:val="0"/>
          <w:color w:val="auto"/>
          <w:sz w:val="22"/>
          <w:szCs w:val="22"/>
        </w:rPr>
        <w:t xml:space="preserve"> </w:t>
      </w:r>
    </w:p>
    <w:p w:rsidR="008C19E5" w:rsidRDefault="00E410E1" w:rsidP="008C19E5">
      <w:pPr>
        <w:pStyle w:val="Zkladntext2"/>
        <w:numPr>
          <w:ilvl w:val="0"/>
          <w:numId w:val="13"/>
        </w:numPr>
        <w:tabs>
          <w:tab w:val="clear" w:pos="1065"/>
        </w:tabs>
        <w:spacing w:before="240" w:after="0" w:line="240" w:lineRule="auto"/>
        <w:ind w:left="539" w:hanging="539"/>
        <w:jc w:val="both"/>
        <w:rPr>
          <w:rFonts w:asciiTheme="minorHAnsi" w:eastAsiaTheme="minorHAnsi" w:hAnsiTheme="minorHAnsi" w:cstheme="minorHAnsi"/>
          <w:strike w:val="0"/>
          <w:color w:val="auto"/>
          <w:sz w:val="22"/>
          <w:szCs w:val="22"/>
          <w:lang w:eastAsia="en-US"/>
        </w:rPr>
      </w:pPr>
      <w:r w:rsidRPr="008C19E5">
        <w:rPr>
          <w:rFonts w:asciiTheme="minorHAnsi" w:hAnsiTheme="minorHAnsi" w:cstheme="minorHAnsi"/>
          <w:strike w:val="0"/>
          <w:color w:val="auto"/>
          <w:sz w:val="22"/>
          <w:szCs w:val="22"/>
        </w:rPr>
        <w:t xml:space="preserve">Smluvní strany se dohodly, že uveřejnění provede </w:t>
      </w:r>
      <w:r w:rsidR="007C6D9D">
        <w:rPr>
          <w:rFonts w:asciiTheme="minorHAnsi" w:hAnsiTheme="minorHAnsi" w:cstheme="minorHAnsi"/>
          <w:strike w:val="0"/>
          <w:color w:val="auto"/>
          <w:sz w:val="22"/>
          <w:szCs w:val="22"/>
        </w:rPr>
        <w:t>příkazce</w:t>
      </w:r>
      <w:r w:rsidRPr="008C19E5">
        <w:rPr>
          <w:rFonts w:asciiTheme="minorHAnsi" w:hAnsiTheme="minorHAnsi" w:cstheme="minorHAnsi"/>
          <w:strike w:val="0"/>
          <w:color w:val="auto"/>
          <w:sz w:val="22"/>
          <w:szCs w:val="22"/>
        </w:rPr>
        <w:t xml:space="preserve">. Nebude-li tento dodatek </w:t>
      </w:r>
      <w:r w:rsidRPr="008C19E5">
        <w:rPr>
          <w:rFonts w:asciiTheme="minorHAnsi" w:hAnsiTheme="minorHAnsi" w:cstheme="minorHAnsi"/>
          <w:strike w:val="0"/>
          <w:color w:val="auto"/>
          <w:sz w:val="22"/>
          <w:szCs w:val="22"/>
        </w:rPr>
        <w:br/>
        <w:t>č. 1 uveřejněn prostřednictvím registru smluv ani do tří měsíců ode dne, kdy byl uzavřen, platí, že je zrušen od počátku.</w:t>
      </w:r>
      <w:bookmarkStart w:id="3" w:name="_Hlk508285466"/>
    </w:p>
    <w:p w:rsidR="00A90CD0" w:rsidRPr="008C19E5" w:rsidRDefault="00A90CD0" w:rsidP="008C19E5">
      <w:pPr>
        <w:pStyle w:val="Zkladntext2"/>
        <w:numPr>
          <w:ilvl w:val="0"/>
          <w:numId w:val="13"/>
        </w:numPr>
        <w:tabs>
          <w:tab w:val="clear" w:pos="1065"/>
        </w:tabs>
        <w:spacing w:before="240" w:after="0" w:line="240" w:lineRule="auto"/>
        <w:ind w:left="539" w:hanging="539"/>
        <w:jc w:val="both"/>
        <w:rPr>
          <w:rFonts w:asciiTheme="minorHAnsi" w:eastAsiaTheme="minorHAnsi" w:hAnsiTheme="minorHAnsi" w:cstheme="minorHAnsi"/>
          <w:strike w:val="0"/>
          <w:color w:val="auto"/>
          <w:sz w:val="22"/>
          <w:szCs w:val="22"/>
          <w:lang w:eastAsia="en-US"/>
        </w:rPr>
      </w:pPr>
      <w:r w:rsidRPr="008C19E5">
        <w:rPr>
          <w:rFonts w:asciiTheme="minorHAnsi" w:hAnsiTheme="minorHAnsi" w:cstheme="minorHAnsi"/>
          <w:strike w:val="0"/>
          <w:color w:val="auto"/>
          <w:sz w:val="22"/>
          <w:szCs w:val="22"/>
        </w:rPr>
        <w:t xml:space="preserve">Smluvní strany se dohodly, že na práce prováděné příkazníkem při prosté správě části městského mobiliáře a pasportizaci prvků městského mobiliáře od 1. 4. 2018 do data </w:t>
      </w:r>
      <w:r w:rsidR="007C6D9D">
        <w:rPr>
          <w:rFonts w:asciiTheme="minorHAnsi" w:hAnsiTheme="minorHAnsi" w:cstheme="minorHAnsi"/>
          <w:strike w:val="0"/>
          <w:color w:val="auto"/>
          <w:sz w:val="22"/>
          <w:szCs w:val="22"/>
        </w:rPr>
        <w:t xml:space="preserve">účinnosti </w:t>
      </w:r>
      <w:r w:rsidRPr="008C19E5">
        <w:rPr>
          <w:rFonts w:asciiTheme="minorHAnsi" w:hAnsiTheme="minorHAnsi" w:cstheme="minorHAnsi"/>
          <w:strike w:val="0"/>
          <w:color w:val="auto"/>
          <w:sz w:val="22"/>
          <w:szCs w:val="22"/>
        </w:rPr>
        <w:t xml:space="preserve">tohoto </w:t>
      </w:r>
      <w:r w:rsidRPr="008C19E5">
        <w:rPr>
          <w:rFonts w:asciiTheme="minorHAnsi" w:hAnsiTheme="minorHAnsi" w:cstheme="minorHAnsi"/>
          <w:strike w:val="0"/>
          <w:color w:val="auto"/>
          <w:sz w:val="22"/>
          <w:szCs w:val="22"/>
        </w:rPr>
        <w:lastRenderedPageBreak/>
        <w:t>dodatku se vztáhnou všechna práva a povinnosti smluvních stran (včetně dohodnutých cen) upraven</w:t>
      </w:r>
      <w:r w:rsidR="007C6D9D">
        <w:rPr>
          <w:rFonts w:asciiTheme="minorHAnsi" w:hAnsiTheme="minorHAnsi" w:cstheme="minorHAnsi"/>
          <w:strike w:val="0"/>
          <w:color w:val="auto"/>
          <w:sz w:val="22"/>
          <w:szCs w:val="22"/>
        </w:rPr>
        <w:t>é</w:t>
      </w:r>
      <w:r w:rsidRPr="008C19E5">
        <w:rPr>
          <w:rFonts w:asciiTheme="minorHAnsi" w:hAnsiTheme="minorHAnsi" w:cstheme="minorHAnsi"/>
          <w:strike w:val="0"/>
          <w:color w:val="auto"/>
          <w:sz w:val="22"/>
          <w:szCs w:val="22"/>
        </w:rPr>
        <w:t xml:space="preserve"> tímto dodatkem. </w:t>
      </w:r>
    </w:p>
    <w:bookmarkEnd w:id="3"/>
    <w:p w:rsidR="001546B8" w:rsidRDefault="001546B8" w:rsidP="00BF7E7D">
      <w:pPr>
        <w:pStyle w:val="Zkladntext2"/>
        <w:numPr>
          <w:ilvl w:val="0"/>
          <w:numId w:val="13"/>
        </w:numPr>
        <w:tabs>
          <w:tab w:val="clear" w:pos="1065"/>
        </w:tabs>
        <w:spacing w:before="240" w:after="0" w:line="240" w:lineRule="auto"/>
        <w:ind w:left="540" w:hanging="540"/>
        <w:jc w:val="both"/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</w:pPr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Tento</w:t>
      </w:r>
      <w:smartTag w:uri="urn:schemas-microsoft-com:office:smarttags" w:element="PersonName">
        <w:r w:rsidRPr="00BF7E7D">
          <w:rPr>
            <w:rFonts w:asciiTheme="minorHAnsi" w:eastAsiaTheme="minorHAnsi" w:hAnsiTheme="minorHAnsi" w:cstheme="minorBidi"/>
            <w:strike w:val="0"/>
            <w:color w:val="auto"/>
            <w:sz w:val="22"/>
            <w:szCs w:val="22"/>
            <w:lang w:eastAsia="en-US"/>
          </w:rPr>
          <w:t xml:space="preserve"> </w:t>
        </w:r>
      </w:smartTag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dodatek</w:t>
      </w:r>
      <w:smartTag w:uri="urn:schemas-microsoft-com:office:smarttags" w:element="PersonName">
        <w:r w:rsidRPr="00BF7E7D">
          <w:rPr>
            <w:rFonts w:asciiTheme="minorHAnsi" w:eastAsiaTheme="minorHAnsi" w:hAnsiTheme="minorHAnsi" w:cstheme="minorBidi"/>
            <w:strike w:val="0"/>
            <w:color w:val="auto"/>
            <w:sz w:val="22"/>
            <w:szCs w:val="22"/>
            <w:lang w:eastAsia="en-US"/>
          </w:rPr>
          <w:t xml:space="preserve"> </w:t>
        </w:r>
      </w:smartTag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 xml:space="preserve">č. </w:t>
      </w:r>
      <w:r w:rsid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1</w:t>
      </w:r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 xml:space="preserve"> byl</w:t>
      </w:r>
      <w:smartTag w:uri="urn:schemas-microsoft-com:office:smarttags" w:element="PersonName">
        <w:r w:rsidRPr="00BF7E7D">
          <w:rPr>
            <w:rFonts w:asciiTheme="minorHAnsi" w:eastAsiaTheme="minorHAnsi" w:hAnsiTheme="minorHAnsi" w:cstheme="minorBidi"/>
            <w:strike w:val="0"/>
            <w:color w:val="auto"/>
            <w:sz w:val="22"/>
            <w:szCs w:val="22"/>
            <w:lang w:eastAsia="en-US"/>
          </w:rPr>
          <w:t xml:space="preserve"> </w:t>
        </w:r>
      </w:smartTag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vyhotoven</w:t>
      </w:r>
      <w:smartTag w:uri="urn:schemas-microsoft-com:office:smarttags" w:element="PersonName">
        <w:r w:rsidRPr="00BF7E7D">
          <w:rPr>
            <w:rFonts w:asciiTheme="minorHAnsi" w:eastAsiaTheme="minorHAnsi" w:hAnsiTheme="minorHAnsi" w:cstheme="minorBidi"/>
            <w:strike w:val="0"/>
            <w:color w:val="auto"/>
            <w:sz w:val="22"/>
            <w:szCs w:val="22"/>
            <w:lang w:eastAsia="en-US"/>
          </w:rPr>
          <w:t xml:space="preserve"> </w:t>
        </w:r>
      </w:smartTag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ve</w:t>
      </w:r>
      <w:smartTag w:uri="urn:schemas-microsoft-com:office:smarttags" w:element="PersonName">
        <w:r w:rsidRPr="00BF7E7D">
          <w:rPr>
            <w:rFonts w:asciiTheme="minorHAnsi" w:eastAsiaTheme="minorHAnsi" w:hAnsiTheme="minorHAnsi" w:cstheme="minorBidi"/>
            <w:strike w:val="0"/>
            <w:color w:val="auto"/>
            <w:sz w:val="22"/>
            <w:szCs w:val="22"/>
            <w:lang w:eastAsia="en-US"/>
          </w:rPr>
          <w:t xml:space="preserve"> </w:t>
        </w:r>
      </w:smartTag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2</w:t>
      </w:r>
      <w:smartTag w:uri="urn:schemas-microsoft-com:office:smarttags" w:element="PersonName">
        <w:r w:rsidRPr="00BF7E7D">
          <w:rPr>
            <w:rFonts w:asciiTheme="minorHAnsi" w:eastAsiaTheme="minorHAnsi" w:hAnsiTheme="minorHAnsi" w:cstheme="minorBidi"/>
            <w:strike w:val="0"/>
            <w:color w:val="auto"/>
            <w:sz w:val="22"/>
            <w:szCs w:val="22"/>
            <w:lang w:eastAsia="en-US"/>
          </w:rPr>
          <w:t xml:space="preserve"> </w:t>
        </w:r>
      </w:smartTag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exemplářích,</w:t>
      </w:r>
      <w:smartTag w:uri="urn:schemas-microsoft-com:office:smarttags" w:element="PersonName">
        <w:r w:rsidRPr="00BF7E7D">
          <w:rPr>
            <w:rFonts w:asciiTheme="minorHAnsi" w:eastAsiaTheme="minorHAnsi" w:hAnsiTheme="minorHAnsi" w:cstheme="minorBidi"/>
            <w:strike w:val="0"/>
            <w:color w:val="auto"/>
            <w:sz w:val="22"/>
            <w:szCs w:val="22"/>
            <w:lang w:eastAsia="en-US"/>
          </w:rPr>
          <w:t xml:space="preserve"> </w:t>
        </w:r>
      </w:smartTag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z nichž</w:t>
      </w:r>
      <w:smartTag w:uri="urn:schemas-microsoft-com:office:smarttags" w:element="PersonName">
        <w:r w:rsidRPr="00BF7E7D">
          <w:rPr>
            <w:rFonts w:asciiTheme="minorHAnsi" w:eastAsiaTheme="minorHAnsi" w:hAnsiTheme="minorHAnsi" w:cstheme="minorBidi"/>
            <w:strike w:val="0"/>
            <w:color w:val="auto"/>
            <w:sz w:val="22"/>
            <w:szCs w:val="22"/>
            <w:lang w:eastAsia="en-US"/>
          </w:rPr>
          <w:t xml:space="preserve"> </w:t>
        </w:r>
      </w:smartTag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každá</w:t>
      </w:r>
      <w:smartTag w:uri="urn:schemas-microsoft-com:office:smarttags" w:element="PersonName">
        <w:r w:rsidRPr="00BF7E7D">
          <w:rPr>
            <w:rFonts w:asciiTheme="minorHAnsi" w:eastAsiaTheme="minorHAnsi" w:hAnsiTheme="minorHAnsi" w:cstheme="minorBidi"/>
            <w:strike w:val="0"/>
            <w:color w:val="auto"/>
            <w:sz w:val="22"/>
            <w:szCs w:val="22"/>
            <w:lang w:eastAsia="en-US"/>
          </w:rPr>
          <w:t xml:space="preserve"> </w:t>
        </w:r>
      </w:smartTag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smluvní</w:t>
      </w:r>
      <w:smartTag w:uri="urn:schemas-microsoft-com:office:smarttags" w:element="PersonName">
        <w:r w:rsidRPr="00BF7E7D">
          <w:rPr>
            <w:rFonts w:asciiTheme="minorHAnsi" w:eastAsiaTheme="minorHAnsi" w:hAnsiTheme="minorHAnsi" w:cstheme="minorBidi"/>
            <w:strike w:val="0"/>
            <w:color w:val="auto"/>
            <w:sz w:val="22"/>
            <w:szCs w:val="22"/>
            <w:lang w:eastAsia="en-US"/>
          </w:rPr>
          <w:t xml:space="preserve"> </w:t>
        </w:r>
      </w:smartTag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strana</w:t>
      </w:r>
      <w:smartTag w:uri="urn:schemas-microsoft-com:office:smarttags" w:element="PersonName">
        <w:r w:rsidRPr="00BF7E7D">
          <w:rPr>
            <w:rFonts w:asciiTheme="minorHAnsi" w:eastAsiaTheme="minorHAnsi" w:hAnsiTheme="minorHAnsi" w:cstheme="minorBidi"/>
            <w:strike w:val="0"/>
            <w:color w:val="auto"/>
            <w:sz w:val="22"/>
            <w:szCs w:val="22"/>
            <w:lang w:eastAsia="en-US"/>
          </w:rPr>
          <w:t xml:space="preserve"> </w:t>
        </w:r>
      </w:smartTag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obdrží</w:t>
      </w:r>
      <w:smartTag w:uri="urn:schemas-microsoft-com:office:smarttags" w:element="PersonName">
        <w:r w:rsidRPr="00BF7E7D">
          <w:rPr>
            <w:rFonts w:asciiTheme="minorHAnsi" w:eastAsiaTheme="minorHAnsi" w:hAnsiTheme="minorHAnsi" w:cstheme="minorBidi"/>
            <w:strike w:val="0"/>
            <w:color w:val="auto"/>
            <w:sz w:val="22"/>
            <w:szCs w:val="22"/>
            <w:lang w:eastAsia="en-US"/>
          </w:rPr>
          <w:t xml:space="preserve"> </w:t>
        </w:r>
      </w:smartTag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po</w:t>
      </w:r>
      <w:r w:rsidR="00DF2830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 </w:t>
      </w:r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jednom</w:t>
      </w:r>
      <w:smartTag w:uri="urn:schemas-microsoft-com:office:smarttags" w:element="PersonName">
        <w:r w:rsidRPr="00BF7E7D">
          <w:rPr>
            <w:rFonts w:asciiTheme="minorHAnsi" w:eastAsiaTheme="minorHAnsi" w:hAnsiTheme="minorHAnsi" w:cstheme="minorBidi"/>
            <w:strike w:val="0"/>
            <w:color w:val="auto"/>
            <w:sz w:val="22"/>
            <w:szCs w:val="22"/>
            <w:lang w:eastAsia="en-US"/>
          </w:rPr>
          <w:t xml:space="preserve"> </w:t>
        </w:r>
      </w:smartTag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exempláři.</w:t>
      </w:r>
    </w:p>
    <w:p w:rsidR="008C19E5" w:rsidRDefault="00E410E1" w:rsidP="008C19E5">
      <w:pPr>
        <w:pStyle w:val="Zkladntext2"/>
        <w:numPr>
          <w:ilvl w:val="0"/>
          <w:numId w:val="13"/>
        </w:numPr>
        <w:tabs>
          <w:tab w:val="clear" w:pos="1065"/>
        </w:tabs>
        <w:spacing w:before="240" w:after="0" w:line="240" w:lineRule="auto"/>
        <w:ind w:left="540" w:hanging="540"/>
        <w:jc w:val="both"/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</w:pPr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Smluvní strany prohlašují, že si tento dodatek před jeho podpisem přečetly, že byl uzavřen po</w:t>
      </w:r>
      <w:r w:rsidR="00DF2830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 </w:t>
      </w:r>
      <w:r w:rsidRPr="00BF7E7D"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>vzájemném projednání podle jejich pravé a svobodné vůle, určitě, vážně a srozumitelně, nikoli v tísni za nápadně nevýhodných podmínek a že se dohodly o celém jeho obsahu. Autentičnost tohoto dodatku potvrzují svými podpisy oprávnění zástupci smluvních stran.</w:t>
      </w:r>
      <w:r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  <w:t xml:space="preserve"> </w:t>
      </w:r>
    </w:p>
    <w:p w:rsidR="00E410E1" w:rsidRPr="008C19E5" w:rsidRDefault="00E410E1" w:rsidP="008C19E5">
      <w:pPr>
        <w:pStyle w:val="Zkladntext2"/>
        <w:numPr>
          <w:ilvl w:val="0"/>
          <w:numId w:val="13"/>
        </w:numPr>
        <w:tabs>
          <w:tab w:val="clear" w:pos="1065"/>
        </w:tabs>
        <w:spacing w:before="240" w:after="0" w:line="240" w:lineRule="auto"/>
        <w:ind w:left="540" w:hanging="540"/>
        <w:jc w:val="both"/>
        <w:rPr>
          <w:rFonts w:asciiTheme="minorHAnsi" w:eastAsiaTheme="minorHAnsi" w:hAnsiTheme="minorHAnsi" w:cstheme="minorBidi"/>
          <w:strike w:val="0"/>
          <w:color w:val="auto"/>
          <w:sz w:val="22"/>
          <w:szCs w:val="22"/>
          <w:lang w:eastAsia="en-US"/>
        </w:rPr>
      </w:pPr>
      <w:r w:rsidRPr="008C19E5">
        <w:rPr>
          <w:rFonts w:asciiTheme="minorHAnsi" w:hAnsiTheme="minorHAnsi" w:cstheme="minorHAnsi"/>
          <w:strike w:val="0"/>
          <w:color w:val="auto"/>
          <w:sz w:val="22"/>
          <w:szCs w:val="22"/>
        </w:rPr>
        <w:t xml:space="preserve">Tento </w:t>
      </w:r>
      <w:r w:rsidR="00173286" w:rsidRPr="008C19E5">
        <w:rPr>
          <w:rFonts w:asciiTheme="minorHAnsi" w:hAnsiTheme="minorHAnsi" w:cstheme="minorHAnsi"/>
          <w:strike w:val="0"/>
          <w:color w:val="auto"/>
          <w:sz w:val="22"/>
          <w:szCs w:val="22"/>
        </w:rPr>
        <w:t>d</w:t>
      </w:r>
      <w:r w:rsidRPr="008C19E5">
        <w:rPr>
          <w:rFonts w:asciiTheme="minorHAnsi" w:hAnsiTheme="minorHAnsi" w:cstheme="minorHAnsi"/>
          <w:strike w:val="0"/>
          <w:color w:val="auto"/>
          <w:sz w:val="22"/>
          <w:szCs w:val="22"/>
        </w:rPr>
        <w:t xml:space="preserve">odatek č. 1 je uzavřen na základě rozhodnutí Rady města Frýdku-Místku z její </w:t>
      </w:r>
      <w:r w:rsidR="00873E69">
        <w:rPr>
          <w:rFonts w:asciiTheme="minorHAnsi" w:hAnsiTheme="minorHAnsi" w:cstheme="minorHAnsi"/>
          <w:strike w:val="0"/>
          <w:color w:val="auto"/>
          <w:sz w:val="22"/>
          <w:szCs w:val="22"/>
        </w:rPr>
        <w:t>110</w:t>
      </w:r>
      <w:r w:rsidRPr="008C19E5">
        <w:rPr>
          <w:rFonts w:asciiTheme="minorHAnsi" w:hAnsiTheme="minorHAnsi" w:cstheme="minorHAnsi"/>
          <w:strike w:val="0"/>
          <w:color w:val="auto"/>
          <w:sz w:val="22"/>
          <w:szCs w:val="22"/>
        </w:rPr>
        <w:t>. schůze konané dne 10.04.2018.</w:t>
      </w:r>
    </w:p>
    <w:p w:rsidR="00E410E1" w:rsidRPr="00E410E1" w:rsidRDefault="00E410E1" w:rsidP="008C19E5">
      <w:pPr>
        <w:pStyle w:val="Zkladntext2"/>
        <w:spacing w:before="240" w:after="0" w:line="240" w:lineRule="auto"/>
        <w:jc w:val="both"/>
        <w:rPr>
          <w:rFonts w:asciiTheme="minorHAnsi" w:eastAsiaTheme="minorHAnsi" w:hAnsiTheme="minorHAnsi" w:cstheme="minorHAnsi"/>
          <w:strike w:val="0"/>
          <w:color w:val="auto"/>
          <w:sz w:val="22"/>
          <w:szCs w:val="22"/>
          <w:lang w:eastAsia="en-US"/>
        </w:rPr>
      </w:pPr>
    </w:p>
    <w:p w:rsidR="002A57D6" w:rsidRPr="0053494A" w:rsidRDefault="002A57D6" w:rsidP="006E48A5">
      <w:pPr>
        <w:pStyle w:val="Default"/>
        <w:tabs>
          <w:tab w:val="left" w:pos="567"/>
        </w:tabs>
        <w:spacing w:after="12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6E48A5" w:rsidRPr="0053494A" w:rsidRDefault="006E48A5" w:rsidP="006E48A5">
      <w:pPr>
        <w:pStyle w:val="Default"/>
        <w:tabs>
          <w:tab w:val="left" w:pos="567"/>
        </w:tabs>
        <w:spacing w:after="12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53494A">
        <w:rPr>
          <w:rFonts w:ascii="Calibri" w:hAnsi="Calibri"/>
          <w:color w:val="auto"/>
          <w:sz w:val="22"/>
          <w:szCs w:val="22"/>
        </w:rPr>
        <w:t xml:space="preserve">Za </w:t>
      </w:r>
      <w:r w:rsidR="000D4FCA" w:rsidRPr="0053494A">
        <w:rPr>
          <w:rFonts w:ascii="Calibri" w:hAnsi="Calibri"/>
          <w:color w:val="auto"/>
          <w:sz w:val="22"/>
          <w:szCs w:val="22"/>
        </w:rPr>
        <w:t>Příkazníka</w:t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  <w:t xml:space="preserve">Za </w:t>
      </w:r>
      <w:r w:rsidR="00FA74DA" w:rsidRPr="0053494A">
        <w:rPr>
          <w:rFonts w:ascii="Calibri" w:hAnsi="Calibri"/>
          <w:color w:val="auto"/>
          <w:sz w:val="22"/>
          <w:szCs w:val="22"/>
        </w:rPr>
        <w:t>Příkazce</w:t>
      </w:r>
    </w:p>
    <w:p w:rsidR="006E48A5" w:rsidRPr="0053494A" w:rsidRDefault="006E48A5" w:rsidP="006E48A5">
      <w:pPr>
        <w:pStyle w:val="Default"/>
        <w:tabs>
          <w:tab w:val="left" w:pos="567"/>
        </w:tabs>
        <w:spacing w:after="12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53494A">
        <w:rPr>
          <w:rFonts w:ascii="Calibri" w:hAnsi="Calibri"/>
          <w:color w:val="auto"/>
          <w:sz w:val="22"/>
          <w:szCs w:val="22"/>
        </w:rPr>
        <w:t>Ve Frýdku-Místku dne …………………………</w:t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  <w:t>Ve Frýdku-Místku dne ………………</w:t>
      </w:r>
    </w:p>
    <w:p w:rsidR="006E48A5" w:rsidRPr="0053494A" w:rsidRDefault="006E48A5" w:rsidP="006E48A5">
      <w:pPr>
        <w:pStyle w:val="Default"/>
        <w:tabs>
          <w:tab w:val="left" w:pos="567"/>
        </w:tabs>
        <w:spacing w:after="12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6E48A5" w:rsidRPr="0053494A" w:rsidRDefault="006E48A5" w:rsidP="006E48A5">
      <w:pPr>
        <w:pStyle w:val="Default"/>
        <w:tabs>
          <w:tab w:val="left" w:pos="567"/>
        </w:tabs>
        <w:spacing w:after="12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6E48A5" w:rsidRPr="0053494A" w:rsidRDefault="006E48A5" w:rsidP="006E48A5">
      <w:pPr>
        <w:pStyle w:val="Default"/>
        <w:tabs>
          <w:tab w:val="left" w:pos="567"/>
        </w:tabs>
        <w:spacing w:after="12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6E48A5" w:rsidRPr="0053494A" w:rsidRDefault="006E48A5" w:rsidP="006E48A5">
      <w:pPr>
        <w:pStyle w:val="Default"/>
        <w:tabs>
          <w:tab w:val="left" w:pos="567"/>
        </w:tabs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53494A">
        <w:rPr>
          <w:rFonts w:ascii="Calibri" w:hAnsi="Calibri"/>
          <w:color w:val="auto"/>
          <w:sz w:val="22"/>
          <w:szCs w:val="22"/>
        </w:rPr>
        <w:t>………………………………………………………</w:t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  <w:t>…………………………………………………</w:t>
      </w:r>
    </w:p>
    <w:p w:rsidR="006E48A5" w:rsidRPr="0053494A" w:rsidRDefault="006E48A5" w:rsidP="006E48A5">
      <w:pPr>
        <w:pStyle w:val="Default"/>
        <w:tabs>
          <w:tab w:val="left" w:pos="567"/>
        </w:tabs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53494A">
        <w:rPr>
          <w:rFonts w:ascii="Calibri" w:hAnsi="Calibri"/>
          <w:color w:val="auto"/>
          <w:sz w:val="22"/>
          <w:szCs w:val="22"/>
        </w:rPr>
        <w:t>Ing. Jaromír Kohut,</w:t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  <w:t>Mgr. Michal Pobucký</w:t>
      </w:r>
      <w:r w:rsidR="00E43011">
        <w:rPr>
          <w:rFonts w:ascii="Calibri" w:hAnsi="Calibri"/>
          <w:color w:val="auto"/>
          <w:sz w:val="22"/>
          <w:szCs w:val="22"/>
        </w:rPr>
        <w:t>,</w:t>
      </w:r>
      <w:r w:rsidRPr="0053494A">
        <w:rPr>
          <w:rFonts w:ascii="Calibri" w:hAnsi="Calibri"/>
          <w:color w:val="auto"/>
          <w:sz w:val="22"/>
          <w:szCs w:val="22"/>
        </w:rPr>
        <w:t xml:space="preserve"> DiS.</w:t>
      </w:r>
      <w:r w:rsidR="00C02E57">
        <w:rPr>
          <w:rFonts w:ascii="Calibri" w:hAnsi="Calibri"/>
          <w:color w:val="auto"/>
          <w:sz w:val="22"/>
          <w:szCs w:val="22"/>
        </w:rPr>
        <w:t>,</w:t>
      </w:r>
    </w:p>
    <w:p w:rsidR="006E48A5" w:rsidRPr="0053494A" w:rsidRDefault="006E48A5" w:rsidP="006E48A5">
      <w:pPr>
        <w:pStyle w:val="Default"/>
        <w:tabs>
          <w:tab w:val="left" w:pos="567"/>
        </w:tabs>
        <w:spacing w:after="12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53494A">
        <w:rPr>
          <w:rFonts w:ascii="Calibri" w:hAnsi="Calibri"/>
          <w:color w:val="auto"/>
          <w:sz w:val="22"/>
          <w:szCs w:val="22"/>
        </w:rPr>
        <w:t>předseda představenstva TS a.s.</w:t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</w:r>
      <w:r w:rsidRPr="0053494A">
        <w:rPr>
          <w:rFonts w:ascii="Calibri" w:hAnsi="Calibri"/>
          <w:color w:val="auto"/>
          <w:sz w:val="22"/>
          <w:szCs w:val="22"/>
        </w:rPr>
        <w:tab/>
        <w:t>primátor</w:t>
      </w:r>
    </w:p>
    <w:p w:rsidR="006E48A5" w:rsidRPr="0053494A" w:rsidRDefault="006E48A5" w:rsidP="006E48A5">
      <w:pPr>
        <w:jc w:val="both"/>
      </w:pPr>
    </w:p>
    <w:sectPr w:rsidR="006E48A5" w:rsidRPr="0053494A" w:rsidSect="00233B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E2" w:rsidRDefault="006807E2" w:rsidP="000D2C22">
      <w:pPr>
        <w:spacing w:after="0" w:line="240" w:lineRule="auto"/>
      </w:pPr>
      <w:r>
        <w:separator/>
      </w:r>
    </w:p>
  </w:endnote>
  <w:endnote w:type="continuationSeparator" w:id="0">
    <w:p w:rsidR="006807E2" w:rsidRDefault="006807E2" w:rsidP="000D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13067712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2538C" w:rsidRPr="000D2C22" w:rsidRDefault="00F2538C">
            <w:pPr>
              <w:pStyle w:val="Zpat"/>
              <w:jc w:val="center"/>
              <w:rPr>
                <w:i/>
                <w:sz w:val="18"/>
                <w:szCs w:val="18"/>
              </w:rPr>
            </w:pPr>
            <w:r w:rsidRPr="000D2C22">
              <w:rPr>
                <w:i/>
                <w:sz w:val="18"/>
                <w:szCs w:val="18"/>
              </w:rPr>
              <w:t xml:space="preserve">Stránka </w:t>
            </w:r>
            <w:r w:rsidRPr="000D2C22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0D2C22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0D2C22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736E2">
              <w:rPr>
                <w:b/>
                <w:bCs/>
                <w:i/>
                <w:noProof/>
                <w:sz w:val="18"/>
                <w:szCs w:val="18"/>
              </w:rPr>
              <w:t>5</w:t>
            </w:r>
            <w:r w:rsidRPr="000D2C22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0D2C22">
              <w:rPr>
                <w:i/>
                <w:sz w:val="18"/>
                <w:szCs w:val="18"/>
              </w:rPr>
              <w:t xml:space="preserve"> z </w:t>
            </w:r>
            <w:r w:rsidRPr="000D2C22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0D2C22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0D2C22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736E2">
              <w:rPr>
                <w:b/>
                <w:bCs/>
                <w:i/>
                <w:noProof/>
                <w:sz w:val="18"/>
                <w:szCs w:val="18"/>
              </w:rPr>
              <w:t>5</w:t>
            </w:r>
            <w:r w:rsidRPr="000D2C22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F2538C" w:rsidRDefault="00F253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E2" w:rsidRDefault="006807E2" w:rsidP="000D2C22">
      <w:pPr>
        <w:spacing w:after="0" w:line="240" w:lineRule="auto"/>
      </w:pPr>
      <w:r>
        <w:separator/>
      </w:r>
    </w:p>
  </w:footnote>
  <w:footnote w:type="continuationSeparator" w:id="0">
    <w:p w:rsidR="006807E2" w:rsidRDefault="006807E2" w:rsidP="000D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944"/>
    <w:multiLevelType w:val="hybridMultilevel"/>
    <w:tmpl w:val="1C706506"/>
    <w:lvl w:ilvl="0" w:tplc="692C392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C0C8E"/>
    <w:multiLevelType w:val="hybridMultilevel"/>
    <w:tmpl w:val="4FC243C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C54412"/>
    <w:multiLevelType w:val="hybridMultilevel"/>
    <w:tmpl w:val="07E05A4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5E77"/>
    <w:multiLevelType w:val="hybridMultilevel"/>
    <w:tmpl w:val="8E5CED7C"/>
    <w:lvl w:ilvl="0" w:tplc="AE020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D78E1"/>
    <w:multiLevelType w:val="hybridMultilevel"/>
    <w:tmpl w:val="6E2ABE52"/>
    <w:lvl w:ilvl="0" w:tplc="AE020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EE11F8"/>
    <w:multiLevelType w:val="hybridMultilevel"/>
    <w:tmpl w:val="C95A2ED2"/>
    <w:lvl w:ilvl="0" w:tplc="23025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44CFD"/>
    <w:multiLevelType w:val="hybridMultilevel"/>
    <w:tmpl w:val="02E8C9B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72B8"/>
    <w:multiLevelType w:val="hybridMultilevel"/>
    <w:tmpl w:val="153635E2"/>
    <w:lvl w:ilvl="0" w:tplc="B8B0D94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0544B7"/>
    <w:multiLevelType w:val="hybridMultilevel"/>
    <w:tmpl w:val="A6D246BE"/>
    <w:lvl w:ilvl="0" w:tplc="582ADBF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FCD5B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B230DA"/>
    <w:multiLevelType w:val="hybridMultilevel"/>
    <w:tmpl w:val="2E34FE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A0A9C"/>
    <w:multiLevelType w:val="hybridMultilevel"/>
    <w:tmpl w:val="C9042754"/>
    <w:lvl w:ilvl="0" w:tplc="38DE1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160D3E"/>
    <w:multiLevelType w:val="hybridMultilevel"/>
    <w:tmpl w:val="D486B4D2"/>
    <w:lvl w:ilvl="0" w:tplc="5E543B8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62245839"/>
    <w:multiLevelType w:val="hybridMultilevel"/>
    <w:tmpl w:val="E5B02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B2BBF"/>
    <w:multiLevelType w:val="hybridMultilevel"/>
    <w:tmpl w:val="3BD0F1DA"/>
    <w:lvl w:ilvl="0" w:tplc="F528A9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8"/>
  </w:num>
  <w:num w:numId="14">
    <w:abstractNumId w:val="11"/>
  </w:num>
  <w:num w:numId="15">
    <w:abstractNumId w:val="2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DB"/>
    <w:rsid w:val="00002471"/>
    <w:rsid w:val="0000463D"/>
    <w:rsid w:val="00005FC9"/>
    <w:rsid w:val="00007D11"/>
    <w:rsid w:val="000204E1"/>
    <w:rsid w:val="00030D1C"/>
    <w:rsid w:val="00032F8B"/>
    <w:rsid w:val="00036398"/>
    <w:rsid w:val="000375F2"/>
    <w:rsid w:val="00044801"/>
    <w:rsid w:val="00044AA1"/>
    <w:rsid w:val="000456DC"/>
    <w:rsid w:val="00047AEA"/>
    <w:rsid w:val="000539CE"/>
    <w:rsid w:val="00053A3E"/>
    <w:rsid w:val="0005660C"/>
    <w:rsid w:val="000615B1"/>
    <w:rsid w:val="0006163F"/>
    <w:rsid w:val="000671A7"/>
    <w:rsid w:val="00080876"/>
    <w:rsid w:val="000864E1"/>
    <w:rsid w:val="00095395"/>
    <w:rsid w:val="00096B50"/>
    <w:rsid w:val="000A2009"/>
    <w:rsid w:val="000B00BD"/>
    <w:rsid w:val="000B38F7"/>
    <w:rsid w:val="000B79BF"/>
    <w:rsid w:val="000C1316"/>
    <w:rsid w:val="000C2654"/>
    <w:rsid w:val="000C435E"/>
    <w:rsid w:val="000C686A"/>
    <w:rsid w:val="000D2C22"/>
    <w:rsid w:val="000D4FCA"/>
    <w:rsid w:val="000E00C8"/>
    <w:rsid w:val="000E54E5"/>
    <w:rsid w:val="000F2C36"/>
    <w:rsid w:val="001133C7"/>
    <w:rsid w:val="00123E82"/>
    <w:rsid w:val="0013083A"/>
    <w:rsid w:val="001546B8"/>
    <w:rsid w:val="001547DB"/>
    <w:rsid w:val="00154840"/>
    <w:rsid w:val="00163C0C"/>
    <w:rsid w:val="00166937"/>
    <w:rsid w:val="00167E54"/>
    <w:rsid w:val="0017048F"/>
    <w:rsid w:val="00172EA9"/>
    <w:rsid w:val="00173286"/>
    <w:rsid w:val="00175E47"/>
    <w:rsid w:val="0017643F"/>
    <w:rsid w:val="00182DE9"/>
    <w:rsid w:val="00182E73"/>
    <w:rsid w:val="001866FF"/>
    <w:rsid w:val="00186D29"/>
    <w:rsid w:val="00193334"/>
    <w:rsid w:val="001963C6"/>
    <w:rsid w:val="001A0D4A"/>
    <w:rsid w:val="001B258D"/>
    <w:rsid w:val="001C0FA4"/>
    <w:rsid w:val="001D6CC0"/>
    <w:rsid w:val="001E04AA"/>
    <w:rsid w:val="001F06B3"/>
    <w:rsid w:val="001F68AC"/>
    <w:rsid w:val="00214564"/>
    <w:rsid w:val="00214584"/>
    <w:rsid w:val="0021463C"/>
    <w:rsid w:val="002162A8"/>
    <w:rsid w:val="002168FD"/>
    <w:rsid w:val="00224A2A"/>
    <w:rsid w:val="00233B6E"/>
    <w:rsid w:val="00240C98"/>
    <w:rsid w:val="0024174E"/>
    <w:rsid w:val="00241F9E"/>
    <w:rsid w:val="00242606"/>
    <w:rsid w:val="00246D95"/>
    <w:rsid w:val="00247301"/>
    <w:rsid w:val="00255B47"/>
    <w:rsid w:val="00255E42"/>
    <w:rsid w:val="0026347E"/>
    <w:rsid w:val="00264FC4"/>
    <w:rsid w:val="002736E0"/>
    <w:rsid w:val="002818B0"/>
    <w:rsid w:val="00287DBE"/>
    <w:rsid w:val="00294069"/>
    <w:rsid w:val="002A57D6"/>
    <w:rsid w:val="002A71B9"/>
    <w:rsid w:val="002B0020"/>
    <w:rsid w:val="002C1BF0"/>
    <w:rsid w:val="002C4E8E"/>
    <w:rsid w:val="002C7FB6"/>
    <w:rsid w:val="002D173D"/>
    <w:rsid w:val="002D5512"/>
    <w:rsid w:val="002D6BF0"/>
    <w:rsid w:val="002D782E"/>
    <w:rsid w:val="002E5CE3"/>
    <w:rsid w:val="002F1326"/>
    <w:rsid w:val="003047C0"/>
    <w:rsid w:val="00317B1A"/>
    <w:rsid w:val="00321083"/>
    <w:rsid w:val="00325786"/>
    <w:rsid w:val="0032750D"/>
    <w:rsid w:val="00347B33"/>
    <w:rsid w:val="00350D4E"/>
    <w:rsid w:val="00352FC6"/>
    <w:rsid w:val="00357CFE"/>
    <w:rsid w:val="003641BB"/>
    <w:rsid w:val="0036666C"/>
    <w:rsid w:val="00367516"/>
    <w:rsid w:val="0037101B"/>
    <w:rsid w:val="00373108"/>
    <w:rsid w:val="003755A7"/>
    <w:rsid w:val="003758D7"/>
    <w:rsid w:val="00376818"/>
    <w:rsid w:val="00377C59"/>
    <w:rsid w:val="00394554"/>
    <w:rsid w:val="00396AFB"/>
    <w:rsid w:val="003A49A7"/>
    <w:rsid w:val="003A4A1A"/>
    <w:rsid w:val="003A5907"/>
    <w:rsid w:val="003B047A"/>
    <w:rsid w:val="003B5A06"/>
    <w:rsid w:val="003C1C55"/>
    <w:rsid w:val="003C7733"/>
    <w:rsid w:val="003D1301"/>
    <w:rsid w:val="003D4AAD"/>
    <w:rsid w:val="003E5DF2"/>
    <w:rsid w:val="003E6CB2"/>
    <w:rsid w:val="003F55B0"/>
    <w:rsid w:val="0040216D"/>
    <w:rsid w:val="004213CF"/>
    <w:rsid w:val="004344A5"/>
    <w:rsid w:val="00442064"/>
    <w:rsid w:val="00450CBA"/>
    <w:rsid w:val="0045198D"/>
    <w:rsid w:val="00452C00"/>
    <w:rsid w:val="004607A8"/>
    <w:rsid w:val="0046786B"/>
    <w:rsid w:val="004806A4"/>
    <w:rsid w:val="00484BAC"/>
    <w:rsid w:val="00493C2F"/>
    <w:rsid w:val="004C088F"/>
    <w:rsid w:val="004C08F4"/>
    <w:rsid w:val="004C0F5B"/>
    <w:rsid w:val="004C1908"/>
    <w:rsid w:val="004C2DC3"/>
    <w:rsid w:val="004C5048"/>
    <w:rsid w:val="004D29A7"/>
    <w:rsid w:val="004D36B1"/>
    <w:rsid w:val="004E0626"/>
    <w:rsid w:val="004E7F30"/>
    <w:rsid w:val="00500278"/>
    <w:rsid w:val="00502A87"/>
    <w:rsid w:val="00502E8F"/>
    <w:rsid w:val="005125E9"/>
    <w:rsid w:val="005207DC"/>
    <w:rsid w:val="00521987"/>
    <w:rsid w:val="005226A7"/>
    <w:rsid w:val="005240CB"/>
    <w:rsid w:val="00534724"/>
    <w:rsid w:val="0053494A"/>
    <w:rsid w:val="005431B7"/>
    <w:rsid w:val="005608D6"/>
    <w:rsid w:val="0057532D"/>
    <w:rsid w:val="00581BB2"/>
    <w:rsid w:val="00582A70"/>
    <w:rsid w:val="005A24DB"/>
    <w:rsid w:val="005B3A72"/>
    <w:rsid w:val="005C66D0"/>
    <w:rsid w:val="005C6E23"/>
    <w:rsid w:val="005D408B"/>
    <w:rsid w:val="005D5132"/>
    <w:rsid w:val="005F28B5"/>
    <w:rsid w:val="00604DBA"/>
    <w:rsid w:val="00615A9E"/>
    <w:rsid w:val="00615AB0"/>
    <w:rsid w:val="00615B3D"/>
    <w:rsid w:val="00616495"/>
    <w:rsid w:val="00616ED6"/>
    <w:rsid w:val="00617935"/>
    <w:rsid w:val="00623366"/>
    <w:rsid w:val="0063583A"/>
    <w:rsid w:val="00655DB1"/>
    <w:rsid w:val="006621D5"/>
    <w:rsid w:val="0066338E"/>
    <w:rsid w:val="0066626C"/>
    <w:rsid w:val="006678F7"/>
    <w:rsid w:val="00667C07"/>
    <w:rsid w:val="006807E2"/>
    <w:rsid w:val="00681CD3"/>
    <w:rsid w:val="00684EE2"/>
    <w:rsid w:val="00691318"/>
    <w:rsid w:val="00696E33"/>
    <w:rsid w:val="006A04C0"/>
    <w:rsid w:val="006B2F9A"/>
    <w:rsid w:val="006E48A5"/>
    <w:rsid w:val="006F6B0A"/>
    <w:rsid w:val="00704E5E"/>
    <w:rsid w:val="007072F3"/>
    <w:rsid w:val="00711C61"/>
    <w:rsid w:val="00716A31"/>
    <w:rsid w:val="00731B45"/>
    <w:rsid w:val="00732906"/>
    <w:rsid w:val="00734E3F"/>
    <w:rsid w:val="00737C24"/>
    <w:rsid w:val="00742CFE"/>
    <w:rsid w:val="00746D10"/>
    <w:rsid w:val="00750018"/>
    <w:rsid w:val="00753DC0"/>
    <w:rsid w:val="0075506F"/>
    <w:rsid w:val="00755FDD"/>
    <w:rsid w:val="0075699E"/>
    <w:rsid w:val="0075771C"/>
    <w:rsid w:val="007611FF"/>
    <w:rsid w:val="00763A34"/>
    <w:rsid w:val="007669C8"/>
    <w:rsid w:val="00770D59"/>
    <w:rsid w:val="00775EF1"/>
    <w:rsid w:val="00785FDF"/>
    <w:rsid w:val="007860D5"/>
    <w:rsid w:val="00786A08"/>
    <w:rsid w:val="00793FBF"/>
    <w:rsid w:val="00794CF7"/>
    <w:rsid w:val="007A2BD8"/>
    <w:rsid w:val="007A47A8"/>
    <w:rsid w:val="007A5D70"/>
    <w:rsid w:val="007A7343"/>
    <w:rsid w:val="007B071A"/>
    <w:rsid w:val="007B23F9"/>
    <w:rsid w:val="007C0994"/>
    <w:rsid w:val="007C25CF"/>
    <w:rsid w:val="007C597B"/>
    <w:rsid w:val="007C6D9D"/>
    <w:rsid w:val="007D5299"/>
    <w:rsid w:val="007D580E"/>
    <w:rsid w:val="007D70B5"/>
    <w:rsid w:val="007D7B10"/>
    <w:rsid w:val="007F7B22"/>
    <w:rsid w:val="00810840"/>
    <w:rsid w:val="00810969"/>
    <w:rsid w:val="00820E46"/>
    <w:rsid w:val="008230E0"/>
    <w:rsid w:val="008261AB"/>
    <w:rsid w:val="008308AA"/>
    <w:rsid w:val="00837D7F"/>
    <w:rsid w:val="00844A79"/>
    <w:rsid w:val="008461CC"/>
    <w:rsid w:val="00847CBA"/>
    <w:rsid w:val="008508F6"/>
    <w:rsid w:val="00852612"/>
    <w:rsid w:val="008575A3"/>
    <w:rsid w:val="00860568"/>
    <w:rsid w:val="00862828"/>
    <w:rsid w:val="008656BF"/>
    <w:rsid w:val="00873E69"/>
    <w:rsid w:val="00875698"/>
    <w:rsid w:val="00875A9B"/>
    <w:rsid w:val="008763C7"/>
    <w:rsid w:val="008810A4"/>
    <w:rsid w:val="00885961"/>
    <w:rsid w:val="0089215E"/>
    <w:rsid w:val="008A23B8"/>
    <w:rsid w:val="008A69BA"/>
    <w:rsid w:val="008C19E5"/>
    <w:rsid w:val="008D7BBC"/>
    <w:rsid w:val="008E0ABC"/>
    <w:rsid w:val="008E17B4"/>
    <w:rsid w:val="008E2FEA"/>
    <w:rsid w:val="008E63B0"/>
    <w:rsid w:val="008F45FC"/>
    <w:rsid w:val="00900D9C"/>
    <w:rsid w:val="00903565"/>
    <w:rsid w:val="0091316B"/>
    <w:rsid w:val="00916494"/>
    <w:rsid w:val="009179E1"/>
    <w:rsid w:val="00920023"/>
    <w:rsid w:val="009241AE"/>
    <w:rsid w:val="00925E9D"/>
    <w:rsid w:val="00935C8D"/>
    <w:rsid w:val="009379FD"/>
    <w:rsid w:val="00937C76"/>
    <w:rsid w:val="0094080F"/>
    <w:rsid w:val="0094086D"/>
    <w:rsid w:val="00941040"/>
    <w:rsid w:val="009435BD"/>
    <w:rsid w:val="00943EAE"/>
    <w:rsid w:val="00947C6F"/>
    <w:rsid w:val="00951610"/>
    <w:rsid w:val="00962450"/>
    <w:rsid w:val="009736E2"/>
    <w:rsid w:val="00976703"/>
    <w:rsid w:val="00981AE6"/>
    <w:rsid w:val="00985093"/>
    <w:rsid w:val="00987AB4"/>
    <w:rsid w:val="00990D81"/>
    <w:rsid w:val="00991ECB"/>
    <w:rsid w:val="009A6EE5"/>
    <w:rsid w:val="009B23C0"/>
    <w:rsid w:val="009B61D4"/>
    <w:rsid w:val="009B6B0C"/>
    <w:rsid w:val="009B73E0"/>
    <w:rsid w:val="009C0CA4"/>
    <w:rsid w:val="009D41D8"/>
    <w:rsid w:val="009D5F93"/>
    <w:rsid w:val="009D6150"/>
    <w:rsid w:val="009E5B83"/>
    <w:rsid w:val="009F207A"/>
    <w:rsid w:val="009F2250"/>
    <w:rsid w:val="009F58E5"/>
    <w:rsid w:val="00A07A6E"/>
    <w:rsid w:val="00A13927"/>
    <w:rsid w:val="00A14B5A"/>
    <w:rsid w:val="00A2115C"/>
    <w:rsid w:val="00A2172D"/>
    <w:rsid w:val="00A44BC7"/>
    <w:rsid w:val="00A513FD"/>
    <w:rsid w:val="00A53B97"/>
    <w:rsid w:val="00A66312"/>
    <w:rsid w:val="00A67348"/>
    <w:rsid w:val="00A75EDD"/>
    <w:rsid w:val="00A851A2"/>
    <w:rsid w:val="00A86D4F"/>
    <w:rsid w:val="00A90CD0"/>
    <w:rsid w:val="00A95C49"/>
    <w:rsid w:val="00A973B4"/>
    <w:rsid w:val="00A97D88"/>
    <w:rsid w:val="00AA0D3C"/>
    <w:rsid w:val="00AA0DAC"/>
    <w:rsid w:val="00AA43DA"/>
    <w:rsid w:val="00AB1EC2"/>
    <w:rsid w:val="00AB2018"/>
    <w:rsid w:val="00AC084D"/>
    <w:rsid w:val="00AE04B2"/>
    <w:rsid w:val="00AE1455"/>
    <w:rsid w:val="00AE502C"/>
    <w:rsid w:val="00AF1977"/>
    <w:rsid w:val="00AF1EB6"/>
    <w:rsid w:val="00AF2931"/>
    <w:rsid w:val="00AF33E1"/>
    <w:rsid w:val="00AF39CC"/>
    <w:rsid w:val="00B02236"/>
    <w:rsid w:val="00B05041"/>
    <w:rsid w:val="00B06AAC"/>
    <w:rsid w:val="00B06E68"/>
    <w:rsid w:val="00B10EB7"/>
    <w:rsid w:val="00B119A2"/>
    <w:rsid w:val="00B12345"/>
    <w:rsid w:val="00B202E9"/>
    <w:rsid w:val="00B2200B"/>
    <w:rsid w:val="00B22E45"/>
    <w:rsid w:val="00B2646D"/>
    <w:rsid w:val="00B3251F"/>
    <w:rsid w:val="00B34AE9"/>
    <w:rsid w:val="00B367B7"/>
    <w:rsid w:val="00B4409D"/>
    <w:rsid w:val="00B65E02"/>
    <w:rsid w:val="00B718AC"/>
    <w:rsid w:val="00B76381"/>
    <w:rsid w:val="00B7727A"/>
    <w:rsid w:val="00B77372"/>
    <w:rsid w:val="00B82258"/>
    <w:rsid w:val="00B93631"/>
    <w:rsid w:val="00B94013"/>
    <w:rsid w:val="00B9675F"/>
    <w:rsid w:val="00BA5659"/>
    <w:rsid w:val="00BA605F"/>
    <w:rsid w:val="00BA6885"/>
    <w:rsid w:val="00BB5679"/>
    <w:rsid w:val="00BC095F"/>
    <w:rsid w:val="00BC711D"/>
    <w:rsid w:val="00BE1578"/>
    <w:rsid w:val="00BF4E25"/>
    <w:rsid w:val="00BF7E7D"/>
    <w:rsid w:val="00C00BB1"/>
    <w:rsid w:val="00C0201F"/>
    <w:rsid w:val="00C02E57"/>
    <w:rsid w:val="00C120BC"/>
    <w:rsid w:val="00C15E8E"/>
    <w:rsid w:val="00C24AA8"/>
    <w:rsid w:val="00C304AE"/>
    <w:rsid w:val="00C33FD8"/>
    <w:rsid w:val="00C37B33"/>
    <w:rsid w:val="00C5213A"/>
    <w:rsid w:val="00C523CD"/>
    <w:rsid w:val="00C536F2"/>
    <w:rsid w:val="00C5488E"/>
    <w:rsid w:val="00C56B64"/>
    <w:rsid w:val="00C6073C"/>
    <w:rsid w:val="00C71F55"/>
    <w:rsid w:val="00C7712B"/>
    <w:rsid w:val="00C80C47"/>
    <w:rsid w:val="00C839D0"/>
    <w:rsid w:val="00C952A5"/>
    <w:rsid w:val="00CA621F"/>
    <w:rsid w:val="00CB74F5"/>
    <w:rsid w:val="00CD438B"/>
    <w:rsid w:val="00CE186E"/>
    <w:rsid w:val="00CE3D0D"/>
    <w:rsid w:val="00CE7BD4"/>
    <w:rsid w:val="00CF0D4E"/>
    <w:rsid w:val="00CF76A7"/>
    <w:rsid w:val="00CF7BD9"/>
    <w:rsid w:val="00D0021B"/>
    <w:rsid w:val="00D00996"/>
    <w:rsid w:val="00D01AAA"/>
    <w:rsid w:val="00D23877"/>
    <w:rsid w:val="00D25646"/>
    <w:rsid w:val="00D31396"/>
    <w:rsid w:val="00D52F26"/>
    <w:rsid w:val="00D57B77"/>
    <w:rsid w:val="00D60634"/>
    <w:rsid w:val="00D65A7C"/>
    <w:rsid w:val="00D6631B"/>
    <w:rsid w:val="00D674E0"/>
    <w:rsid w:val="00D80BF9"/>
    <w:rsid w:val="00DA07C6"/>
    <w:rsid w:val="00DA61AD"/>
    <w:rsid w:val="00DB065E"/>
    <w:rsid w:val="00DB2DB5"/>
    <w:rsid w:val="00DB468E"/>
    <w:rsid w:val="00DB7539"/>
    <w:rsid w:val="00DC02C9"/>
    <w:rsid w:val="00DC7A6D"/>
    <w:rsid w:val="00DD179D"/>
    <w:rsid w:val="00DD2474"/>
    <w:rsid w:val="00DD25A9"/>
    <w:rsid w:val="00DD5553"/>
    <w:rsid w:val="00DD757F"/>
    <w:rsid w:val="00DF08DE"/>
    <w:rsid w:val="00DF104A"/>
    <w:rsid w:val="00DF2830"/>
    <w:rsid w:val="00E075CE"/>
    <w:rsid w:val="00E1282A"/>
    <w:rsid w:val="00E13BF3"/>
    <w:rsid w:val="00E3394E"/>
    <w:rsid w:val="00E37F5B"/>
    <w:rsid w:val="00E410E1"/>
    <w:rsid w:val="00E43011"/>
    <w:rsid w:val="00E46ED8"/>
    <w:rsid w:val="00E53AF6"/>
    <w:rsid w:val="00E53BF3"/>
    <w:rsid w:val="00E54ED5"/>
    <w:rsid w:val="00E55997"/>
    <w:rsid w:val="00E57721"/>
    <w:rsid w:val="00E61470"/>
    <w:rsid w:val="00E71BFA"/>
    <w:rsid w:val="00E76AA3"/>
    <w:rsid w:val="00E8467E"/>
    <w:rsid w:val="00E90FD3"/>
    <w:rsid w:val="00E9114E"/>
    <w:rsid w:val="00E91691"/>
    <w:rsid w:val="00E96E5D"/>
    <w:rsid w:val="00EC2B2D"/>
    <w:rsid w:val="00EC7A97"/>
    <w:rsid w:val="00EE3DC0"/>
    <w:rsid w:val="00EE4089"/>
    <w:rsid w:val="00EF1D0C"/>
    <w:rsid w:val="00EF2AB3"/>
    <w:rsid w:val="00EF50DC"/>
    <w:rsid w:val="00F0466B"/>
    <w:rsid w:val="00F06FF7"/>
    <w:rsid w:val="00F0731B"/>
    <w:rsid w:val="00F112AD"/>
    <w:rsid w:val="00F16CF0"/>
    <w:rsid w:val="00F17AD4"/>
    <w:rsid w:val="00F24F7A"/>
    <w:rsid w:val="00F2538C"/>
    <w:rsid w:val="00F275F1"/>
    <w:rsid w:val="00F30999"/>
    <w:rsid w:val="00F379FA"/>
    <w:rsid w:val="00F42C50"/>
    <w:rsid w:val="00F44F8F"/>
    <w:rsid w:val="00F46F7A"/>
    <w:rsid w:val="00F55FDC"/>
    <w:rsid w:val="00F64220"/>
    <w:rsid w:val="00F653F9"/>
    <w:rsid w:val="00F72175"/>
    <w:rsid w:val="00F73E85"/>
    <w:rsid w:val="00F775A3"/>
    <w:rsid w:val="00F87160"/>
    <w:rsid w:val="00F941B1"/>
    <w:rsid w:val="00F96C82"/>
    <w:rsid w:val="00FA6791"/>
    <w:rsid w:val="00FA74DA"/>
    <w:rsid w:val="00FA76BD"/>
    <w:rsid w:val="00FB3248"/>
    <w:rsid w:val="00FB38DC"/>
    <w:rsid w:val="00FB4F2C"/>
    <w:rsid w:val="00FD6048"/>
    <w:rsid w:val="00FD7001"/>
    <w:rsid w:val="00FE2FB9"/>
    <w:rsid w:val="00FE3BEE"/>
    <w:rsid w:val="00FF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EF01287-50F6-49EF-9A98-3767413D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9FA"/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0E00C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220"/>
    <w:pPr>
      <w:ind w:left="720"/>
      <w:contextualSpacing/>
    </w:pPr>
  </w:style>
  <w:style w:type="paragraph" w:customStyle="1" w:styleId="Default">
    <w:name w:val="Default"/>
    <w:rsid w:val="0050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3D1301"/>
    <w:rPr>
      <w:color w:val="0000FF"/>
      <w:u w:val="single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rsid w:val="000E00C8"/>
    <w:rPr>
      <w:rFonts w:ascii="Arial Narrow" w:eastAsia="Times New Roman" w:hAnsi="Arial Narrow" w:cs="Times New Roman"/>
      <w:b/>
      <w:bCs/>
      <w:sz w:val="32"/>
      <w:szCs w:val="32"/>
      <w:u w:color="333399"/>
      <w:lang w:eastAsia="cs-CZ"/>
    </w:rPr>
  </w:style>
  <w:style w:type="paragraph" w:styleId="Bezmezer">
    <w:name w:val="No Spacing"/>
    <w:uiPriority w:val="1"/>
    <w:qFormat/>
    <w:rsid w:val="000E00C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qFormat/>
    <w:rsid w:val="00837D7F"/>
    <w:rPr>
      <w:b/>
      <w:bCs/>
    </w:rPr>
  </w:style>
  <w:style w:type="paragraph" w:styleId="Normlnweb">
    <w:name w:val="Normal (Web)"/>
    <w:basedOn w:val="Normln"/>
    <w:uiPriority w:val="99"/>
    <w:unhideWhenUsed/>
    <w:rsid w:val="0013083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13083A"/>
    <w:rPr>
      <w:b/>
      <w:bCs/>
      <w:i w:val="0"/>
      <w:iCs w:val="0"/>
    </w:rPr>
  </w:style>
  <w:style w:type="character" w:customStyle="1" w:styleId="popis1">
    <w:name w:val="popis1"/>
    <w:basedOn w:val="Standardnpsmoodstavce"/>
    <w:rsid w:val="0089215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2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C22"/>
  </w:style>
  <w:style w:type="paragraph" w:styleId="Zpat">
    <w:name w:val="footer"/>
    <w:basedOn w:val="Normln"/>
    <w:link w:val="ZpatChar"/>
    <w:uiPriority w:val="99"/>
    <w:unhideWhenUsed/>
    <w:rsid w:val="000D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C22"/>
  </w:style>
  <w:style w:type="paragraph" w:customStyle="1" w:styleId="ind1">
    <w:name w:val="ind1"/>
    <w:basedOn w:val="Normln"/>
    <w:rsid w:val="004D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5E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E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E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E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E0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E4089"/>
    <w:pPr>
      <w:spacing w:after="0" w:line="240" w:lineRule="auto"/>
    </w:pPr>
  </w:style>
  <w:style w:type="paragraph" w:styleId="Zkladntext2">
    <w:name w:val="Body Text 2"/>
    <w:basedOn w:val="Normln"/>
    <w:link w:val="Zkladntext2Char"/>
    <w:rsid w:val="001546B8"/>
    <w:pPr>
      <w:spacing w:after="120" w:line="480" w:lineRule="auto"/>
    </w:pPr>
    <w:rPr>
      <w:rFonts w:ascii="Times New Roman" w:eastAsia="Times New Roman" w:hAnsi="Times New Roman" w:cs="Times New Roman"/>
      <w:strike/>
      <w:color w:val="3366FF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546B8"/>
    <w:rPr>
      <w:rFonts w:ascii="Times New Roman" w:eastAsia="Times New Roman" w:hAnsi="Times New Roman" w:cs="Times New Roman"/>
      <w:strike/>
      <w:color w:val="3366F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410E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4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4679">
                  <w:marLeft w:val="0"/>
                  <w:marRight w:val="0"/>
                  <w:marTop w:val="0"/>
                  <w:marBottom w:val="0"/>
                  <w:divBdr>
                    <w:top w:val="single" w:sz="6" w:space="15" w:color="CBE1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DB42-B11B-4177-8C75-085AF144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Rylko</dc:creator>
  <cp:lastModifiedBy>rasovska</cp:lastModifiedBy>
  <cp:revision>2</cp:revision>
  <cp:lastPrinted>2018-03-29T11:19:00Z</cp:lastPrinted>
  <dcterms:created xsi:type="dcterms:W3CDTF">2018-04-27T08:05:00Z</dcterms:created>
  <dcterms:modified xsi:type="dcterms:W3CDTF">2018-04-27T08:05:00Z</dcterms:modified>
</cp:coreProperties>
</file>