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0F" w:rsidRDefault="00D4713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3E6C35">
      <w:pPr>
        <w:pStyle w:val="Row3"/>
      </w:pPr>
      <w:r>
        <w:tab/>
      </w:r>
      <w:r>
        <w:rPr>
          <w:rStyle w:val="Text2"/>
        </w:rPr>
        <w:t>ODBĚRATEL</w:t>
      </w:r>
      <w:r w:rsidR="00D47133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D47133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OB7118-042</w:t>
      </w:r>
      <w:r w:rsidR="00D47133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D47133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E8480F" w:rsidRDefault="003E6C3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3E6C35">
        <w:tab/>
      </w:r>
      <w:r w:rsidR="003E6C35">
        <w:rPr>
          <w:rStyle w:val="Text3"/>
          <w:position w:val="19"/>
        </w:rPr>
        <w:t>Fakturační adresa</w:t>
      </w:r>
      <w:r w:rsidR="003E6C35">
        <w:tab/>
      </w:r>
      <w:r w:rsidR="003E6C35">
        <w:rPr>
          <w:rStyle w:val="Text2"/>
        </w:rPr>
        <w:t>DODAVATEL</w:t>
      </w:r>
      <w:r w:rsidR="003E6C35">
        <w:tab/>
      </w:r>
      <w:r w:rsidR="003E6C35">
        <w:rPr>
          <w:rStyle w:val="Text3"/>
          <w:position w:val="1"/>
        </w:rPr>
        <w:t>IČ</w:t>
      </w:r>
      <w:r w:rsidR="003E6C35">
        <w:tab/>
      </w:r>
      <w:r w:rsidR="003E6C35">
        <w:rPr>
          <w:rStyle w:val="Text4"/>
        </w:rPr>
        <w:t>47676795</w:t>
      </w:r>
      <w:r w:rsidR="003E6C35">
        <w:tab/>
      </w:r>
      <w:r w:rsidR="003E6C35">
        <w:rPr>
          <w:rStyle w:val="Text3"/>
          <w:position w:val="1"/>
        </w:rPr>
        <w:t>DIČ</w:t>
      </w:r>
      <w:r w:rsidR="003E6C35">
        <w:tab/>
      </w:r>
      <w:r w:rsidR="003E6C35">
        <w:rPr>
          <w:rStyle w:val="Text4"/>
        </w:rPr>
        <w:t>CZ47676795</w:t>
      </w:r>
    </w:p>
    <w:p w:rsidR="00E8480F" w:rsidRDefault="00E8480F">
      <w:pPr>
        <w:pStyle w:val="Row5"/>
      </w:pPr>
    </w:p>
    <w:p w:rsidR="00E8480F" w:rsidRDefault="003E6C35">
      <w:pPr>
        <w:pStyle w:val="Row6"/>
      </w:pPr>
      <w:r>
        <w:tab/>
      </w:r>
      <w:r>
        <w:rPr>
          <w:rStyle w:val="Text4"/>
        </w:rPr>
        <w:t>Loretánské náměstí 5</w:t>
      </w:r>
    </w:p>
    <w:p w:rsidR="00E8480F" w:rsidRDefault="003E6C3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E8480F" w:rsidRDefault="003E6C3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E8480F" w:rsidRDefault="003E6C35">
      <w:pPr>
        <w:pStyle w:val="Row9"/>
      </w:pPr>
      <w:r>
        <w:tab/>
      </w:r>
      <w:r>
        <w:rPr>
          <w:rStyle w:val="Text5"/>
        </w:rPr>
        <w:t>198 00 Praha 9</w:t>
      </w:r>
    </w:p>
    <w:p w:rsidR="00E8480F" w:rsidRDefault="00E8480F">
      <w:pPr>
        <w:pStyle w:val="Row5"/>
      </w:pPr>
    </w:p>
    <w:p w:rsidR="00E8480F" w:rsidRDefault="00D47133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E8480F">
      <w:pPr>
        <w:pStyle w:val="Row5"/>
      </w:pPr>
    </w:p>
    <w:p w:rsidR="00E8480F" w:rsidRDefault="00E8480F">
      <w:pPr>
        <w:pStyle w:val="Row5"/>
      </w:pPr>
    </w:p>
    <w:p w:rsidR="00E8480F" w:rsidRDefault="003E6C3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SM7114-014</w:t>
      </w:r>
    </w:p>
    <w:p w:rsidR="00E8480F" w:rsidRDefault="003E6C3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E8480F" w:rsidRDefault="003E6C3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25.04.2018</w:t>
      </w:r>
    </w:p>
    <w:p w:rsidR="00E8480F" w:rsidRDefault="003E6C3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E8480F" w:rsidRDefault="00D47133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43pt;z-index:-251658227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3"/>
        </w:rPr>
        <w:t>Splatnost faktury 21 dnů od data fakturace</w:t>
      </w:r>
      <w:r w:rsidR="003E6C35">
        <w:tab/>
      </w:r>
      <w:r w:rsidR="003E6C35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3E6C35">
      <w:pPr>
        <w:pStyle w:val="Row16"/>
      </w:pPr>
      <w:r>
        <w:tab/>
      </w:r>
      <w:r>
        <w:rPr>
          <w:rStyle w:val="Text4"/>
        </w:rPr>
        <w:t>Objednáváme u Vás  2 ks servery  v konfiguraci dle přiloženého rozpisu :</w:t>
      </w:r>
    </w:p>
    <w:p w:rsidR="00E8480F" w:rsidRDefault="003E6C35">
      <w:pPr>
        <w:pStyle w:val="Row17"/>
      </w:pPr>
      <w:r>
        <w:tab/>
      </w:r>
    </w:p>
    <w:p w:rsidR="00E8480F" w:rsidRDefault="003E6C35">
      <w:pPr>
        <w:pStyle w:val="Row17"/>
      </w:pPr>
      <w:r>
        <w:tab/>
      </w:r>
      <w:r>
        <w:rPr>
          <w:rStyle w:val="Text4"/>
        </w:rPr>
        <w:t>DELL Power Edge R730</w:t>
      </w:r>
    </w:p>
    <w:p w:rsidR="00E8480F" w:rsidRDefault="00D47133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4"/>
        </w:rPr>
        <w:t>VMware vSphere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D47133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3E6C35">
        <w:tab/>
      </w:r>
      <w:r w:rsidR="003E6C35">
        <w:rPr>
          <w:rStyle w:val="Text6"/>
        </w:rPr>
        <w:t>Položka</w:t>
      </w:r>
      <w:r w:rsidR="003E6C35">
        <w:tab/>
      </w:r>
      <w:r w:rsidR="003E6C35">
        <w:rPr>
          <w:rStyle w:val="Text6"/>
        </w:rPr>
        <w:t>Množství</w:t>
      </w:r>
      <w:r w:rsidR="003E6C35">
        <w:tab/>
      </w:r>
      <w:r w:rsidR="003E6C35">
        <w:rPr>
          <w:rStyle w:val="Text6"/>
        </w:rPr>
        <w:t>MJ</w:t>
      </w:r>
      <w:r w:rsidR="003E6C35">
        <w:tab/>
      </w:r>
      <w:r w:rsidR="003E6C35">
        <w:rPr>
          <w:rStyle w:val="Text6"/>
        </w:rPr>
        <w:t>%DPH</w:t>
      </w:r>
      <w:r w:rsidR="003E6C35">
        <w:tab/>
      </w:r>
      <w:r w:rsidR="003E6C35">
        <w:rPr>
          <w:rStyle w:val="Text6"/>
        </w:rPr>
        <w:t>Cena za MJ bez DPH</w:t>
      </w:r>
      <w:r w:rsidR="003E6C35">
        <w:tab/>
      </w:r>
      <w:r w:rsidR="003E6C35">
        <w:rPr>
          <w:rStyle w:val="Text6"/>
        </w:rPr>
        <w:t>DPH za MJ</w:t>
      </w:r>
      <w:r w:rsidR="003E6C35">
        <w:tab/>
      </w:r>
      <w:r w:rsidR="003E6C35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D47133" w:rsidP="00D47133">
      <w:pPr>
        <w:pStyle w:val="Row19"/>
        <w:tabs>
          <w:tab w:val="left" w:pos="8145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inset="0,0,0,0">
              <w:txbxContent>
                <w:p w:rsidR="00E8480F" w:rsidRDefault="003E6C3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Servery pro ústředí Dell PE 730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inset="0,0,0,0">
              <w:txbxContent>
                <w:p w:rsidR="00E8480F" w:rsidRDefault="003E6C3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232 000.00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inset="0,0,0,0">
              <w:txbxContent>
                <w:p w:rsidR="00E8480F" w:rsidRDefault="003E6C3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48 720.00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4"/>
        </w:rPr>
        <w:t>2.00</w:t>
      </w:r>
      <w:r w:rsidR="003E6C35">
        <w:tab/>
      </w:r>
      <w:r w:rsidR="003E6C35">
        <w:rPr>
          <w:rStyle w:val="Text4"/>
        </w:rPr>
        <w:t>21</w:t>
      </w:r>
      <w:r w:rsidR="003E6C35">
        <w:tab/>
      </w:r>
      <w:r>
        <w:rPr>
          <w:rFonts w:ascii="Tahoma" w:hAnsi="Tahoma" w:cs="Tahoma"/>
          <w:sz w:val="16"/>
          <w:szCs w:val="16"/>
        </w:rPr>
        <w:t>000.00</w:t>
      </w:r>
      <w:r>
        <w:tab/>
      </w:r>
      <w:r w:rsidR="003E6C35">
        <w:rPr>
          <w:rStyle w:val="Text4"/>
        </w:rPr>
        <w:t>561 440.00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E8480F" w:rsidRDefault="00D47133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E8480F" w:rsidRDefault="003E6C3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97 440.00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3"/>
        </w:rPr>
        <w:t>Celková částka v Kč</w:t>
      </w:r>
      <w:r w:rsidR="003E6C35">
        <w:tab/>
      </w:r>
      <w:r w:rsidR="003E6C35">
        <w:rPr>
          <w:rStyle w:val="Text4"/>
        </w:rPr>
        <w:t>464 000.00</w:t>
      </w:r>
      <w:r w:rsidR="003E6C35">
        <w:tab/>
      </w:r>
      <w:r w:rsidR="003E6C35">
        <w:rPr>
          <w:rStyle w:val="Text4"/>
        </w:rPr>
        <w:t>561 440.00</w:t>
      </w:r>
    </w:p>
    <w:p w:rsidR="00E8480F" w:rsidRDefault="00E8480F">
      <w:pPr>
        <w:pStyle w:val="Row5"/>
      </w:pPr>
    </w:p>
    <w:p w:rsidR="00E8480F" w:rsidRDefault="003E6C35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8480F" w:rsidRDefault="003E6C35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E8480F" w:rsidRDefault="00E8480F">
      <w:pPr>
        <w:pStyle w:val="Row5"/>
      </w:pPr>
    </w:p>
    <w:p w:rsidR="00E8480F" w:rsidRDefault="00E8480F">
      <w:pPr>
        <w:pStyle w:val="Row5"/>
      </w:pPr>
    </w:p>
    <w:p w:rsidR="00E8480F" w:rsidRDefault="00E8480F">
      <w:pPr>
        <w:pStyle w:val="Row5"/>
      </w:pPr>
    </w:p>
    <w:p w:rsidR="00E8480F" w:rsidRDefault="00D47133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3E6C35">
        <w:tab/>
      </w:r>
      <w:r w:rsidR="003E6C35">
        <w:rPr>
          <w:rStyle w:val="Text3"/>
        </w:rPr>
        <w:t>Razítko a podpis</w:t>
      </w:r>
      <w:r w:rsidR="003E6C35">
        <w:tab/>
      </w:r>
      <w:r w:rsidR="003E6C35">
        <w:rPr>
          <w:rStyle w:val="Text4"/>
        </w:rPr>
        <w:t>...........................................................................</w:t>
      </w:r>
    </w:p>
    <w:p w:rsidR="00E8480F" w:rsidRDefault="003E6C35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E8480F" w:rsidRDefault="003E6C35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8480F" w:rsidRDefault="003E6C35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8480F" w:rsidRDefault="003E6C35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8480F" w:rsidRDefault="00D47133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E8480F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D83" w:rsidRDefault="003E6C35">
      <w:pPr>
        <w:spacing w:after="0" w:line="240" w:lineRule="auto"/>
      </w:pPr>
      <w:r>
        <w:separator/>
      </w:r>
    </w:p>
  </w:endnote>
  <w:endnote w:type="continuationSeparator" w:id="0">
    <w:p w:rsidR="00A83D83" w:rsidRDefault="003E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0F" w:rsidRDefault="00D47133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3E6C35">
      <w:tab/>
    </w:r>
    <w:r w:rsidR="003E6C35">
      <w:rPr>
        <w:rStyle w:val="Text3"/>
      </w:rPr>
      <w:t>Číslo objednávky</w:t>
    </w:r>
    <w:r w:rsidR="003E6C35">
      <w:tab/>
    </w:r>
    <w:r w:rsidR="003E6C35">
      <w:rPr>
        <w:rStyle w:val="Text4"/>
      </w:rPr>
      <w:t>OB7118-042</w:t>
    </w:r>
    <w:r w:rsidR="003E6C35">
      <w:tab/>
    </w:r>
    <w:r w:rsidR="003E6C35">
      <w:rPr>
        <w:rStyle w:val="Text4"/>
        <w:highlight w:val="white"/>
      </w:rPr>
      <w:t>© MÚZO Praha s.r.o. - www.muzo.cz</w:t>
    </w:r>
    <w:r w:rsidR="003E6C35">
      <w:tab/>
    </w:r>
    <w:r w:rsidR="003E6C35">
      <w:rPr>
        <w:rStyle w:val="Text3"/>
      </w:rPr>
      <w:t>Strana</w:t>
    </w:r>
    <w:r w:rsidR="003E6C35">
      <w:tab/>
    </w:r>
    <w:r w:rsidR="003E6C35">
      <w:rPr>
        <w:rStyle w:val="Text4"/>
      </w:rPr>
      <w:t>1</w:t>
    </w:r>
  </w:p>
  <w:p w:rsidR="00E8480F" w:rsidRDefault="00E8480F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D83" w:rsidRDefault="003E6C35">
      <w:pPr>
        <w:spacing w:after="0" w:line="240" w:lineRule="auto"/>
      </w:pPr>
      <w:r>
        <w:separator/>
      </w:r>
    </w:p>
  </w:footnote>
  <w:footnote w:type="continuationSeparator" w:id="0">
    <w:p w:rsidR="00A83D83" w:rsidRDefault="003E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0F" w:rsidRDefault="00E8480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E6C35"/>
    <w:rsid w:val="009107EA"/>
    <w:rsid w:val="00A83D83"/>
    <w:rsid w:val="00D47133"/>
    <w:rsid w:val="00E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1108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2018-04-26T06:25:00Z</dcterms:created>
  <dcterms:modified xsi:type="dcterms:W3CDTF">2018-04-26T13:50:00Z</dcterms:modified>
  <cp:category/>
</cp:coreProperties>
</file>