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824AF4D" w14:textId="22F98FE5" w:rsidR="00BF228B" w:rsidRDefault="008C3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</w:pPr>
      <w:r>
        <w:rPr>
          <w:rFonts w:ascii="Arial" w:eastAsia="Arial" w:hAnsi="Arial" w:cs="Arial"/>
          <w:b/>
          <w:sz w:val="20"/>
          <w:szCs w:val="20"/>
        </w:rPr>
        <w:t>OBJEDNÁVKA SLUŽBY RECRUITMENT</w:t>
      </w:r>
      <w:r>
        <w:t xml:space="preserve"> </w:t>
      </w:r>
      <w:r>
        <w:rPr>
          <w:rFonts w:ascii="Arial" w:eastAsia="Arial" w:hAnsi="Arial" w:cs="Arial"/>
          <w:b/>
          <w:sz w:val="20"/>
          <w:szCs w:val="20"/>
        </w:rPr>
        <w:t>(dále jen „Objednávka“)</w:t>
      </w:r>
    </w:p>
    <w:p w14:paraId="4265F2FE" w14:textId="77777777" w:rsidR="00BF228B" w:rsidRDefault="008C3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center"/>
      </w:pPr>
      <w:r>
        <w:rPr>
          <w:rFonts w:ascii="Arial" w:eastAsia="Arial" w:hAnsi="Arial" w:cs="Arial"/>
          <w:sz w:val="18"/>
          <w:szCs w:val="18"/>
        </w:rPr>
        <w:t>uzavřená podle § 1746 odst. 2 zákona č. 89/2012 Sb., občanský zákoník ve znění pozdějších předpisů (dále jen „občanský zákoník“) mezi:</w:t>
      </w:r>
    </w:p>
    <w:p w14:paraId="5C27C1D4" w14:textId="77777777" w:rsidR="00BF228B" w:rsidRDefault="00BF2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tbl>
      <w:tblPr>
        <w:tblStyle w:val="a"/>
        <w:tblW w:w="9778" w:type="dxa"/>
        <w:tblInd w:w="-1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9"/>
      </w:tblGrid>
      <w:tr w:rsidR="00BF228B" w14:paraId="4BD596C4" w14:textId="77777777" w:rsidTr="00871AB4">
        <w:tc>
          <w:tcPr>
            <w:tcW w:w="4889" w:type="dxa"/>
          </w:tcPr>
          <w:p w14:paraId="7C43CDC2" w14:textId="77777777" w:rsidR="00BF228B" w:rsidRDefault="008C32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Agentura:</w:t>
            </w:r>
          </w:p>
        </w:tc>
        <w:tc>
          <w:tcPr>
            <w:tcW w:w="4889" w:type="dxa"/>
          </w:tcPr>
          <w:p w14:paraId="50399352" w14:textId="77777777" w:rsidR="00BF228B" w:rsidRDefault="008C32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Klient:</w:t>
            </w:r>
          </w:p>
        </w:tc>
      </w:tr>
      <w:tr w:rsidR="00BF228B" w14:paraId="0AA47999" w14:textId="77777777" w:rsidTr="00871AB4">
        <w:tc>
          <w:tcPr>
            <w:tcW w:w="4889" w:type="dxa"/>
          </w:tcPr>
          <w:p w14:paraId="5C05BF35" w14:textId="77777777" w:rsidR="00BF228B" w:rsidRDefault="008C32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sz w:val="18"/>
                <w:szCs w:val="18"/>
              </w:rPr>
              <w:t>ManpowerGroup s.r.o.</w:t>
            </w:r>
          </w:p>
        </w:tc>
        <w:tc>
          <w:tcPr>
            <w:tcW w:w="4889" w:type="dxa"/>
          </w:tcPr>
          <w:p w14:paraId="63854492" w14:textId="4D071770" w:rsidR="00BF228B" w:rsidRDefault="00CF26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sz w:val="18"/>
                <w:szCs w:val="18"/>
              </w:rPr>
              <w:t>Statutární město Brno</w:t>
            </w:r>
            <w:r w:rsidR="00F244FA">
              <w:rPr>
                <w:rFonts w:ascii="Arial" w:eastAsia="Arial" w:hAnsi="Arial" w:cs="Arial"/>
                <w:sz w:val="18"/>
                <w:szCs w:val="18"/>
              </w:rPr>
              <w:t xml:space="preserve"> – Magistrát města Brna </w:t>
            </w:r>
          </w:p>
        </w:tc>
      </w:tr>
      <w:tr w:rsidR="00BF228B" w14:paraId="4916FAFD" w14:textId="77777777" w:rsidTr="00871AB4">
        <w:tc>
          <w:tcPr>
            <w:tcW w:w="4889" w:type="dxa"/>
          </w:tcPr>
          <w:p w14:paraId="62D98CEA" w14:textId="77777777" w:rsidR="00BF228B" w:rsidRDefault="008C32C6" w:rsidP="00B4575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Sídlo: </w:t>
            </w:r>
            <w:r w:rsidR="00B4575E" w:rsidRPr="00B4575E">
              <w:rPr>
                <w:rFonts w:ascii="Arial" w:hAnsi="Arial" w:cs="Arial"/>
                <w:color w:val="auto"/>
                <w:sz w:val="18"/>
                <w:szCs w:val="18"/>
              </w:rPr>
              <w:t>Na Florenci 2116/15, 110 00 Praha 1</w:t>
            </w:r>
          </w:p>
        </w:tc>
        <w:tc>
          <w:tcPr>
            <w:tcW w:w="4889" w:type="dxa"/>
          </w:tcPr>
          <w:p w14:paraId="4EFFDEE6" w14:textId="2B71CA2F" w:rsidR="00BF228B" w:rsidRPr="003679BF" w:rsidRDefault="00CF26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 xml:space="preserve">Sídlo: Dominikánské nám. </w:t>
            </w:r>
            <w:r w:rsidR="00871AB4">
              <w:rPr>
                <w:rFonts w:ascii="Arial" w:eastAsia="Arial" w:hAnsi="Arial" w:cs="Arial"/>
                <w:sz w:val="18"/>
                <w:szCs w:val="18"/>
              </w:rPr>
              <w:t>196/</w:t>
            </w:r>
            <w:r w:rsidRPr="003679BF">
              <w:rPr>
                <w:rFonts w:ascii="Arial" w:eastAsia="Arial" w:hAnsi="Arial" w:cs="Arial"/>
                <w:sz w:val="18"/>
                <w:szCs w:val="18"/>
              </w:rPr>
              <w:t>1, 60</w:t>
            </w:r>
            <w:r w:rsidR="006416AB">
              <w:rPr>
                <w:rFonts w:ascii="Arial" w:eastAsia="Arial" w:hAnsi="Arial" w:cs="Arial"/>
                <w:sz w:val="18"/>
                <w:szCs w:val="18"/>
              </w:rPr>
              <w:t>2 00</w:t>
            </w:r>
            <w:r w:rsidRPr="003679BF">
              <w:rPr>
                <w:rFonts w:ascii="Arial" w:eastAsia="Arial" w:hAnsi="Arial" w:cs="Arial"/>
                <w:sz w:val="18"/>
                <w:szCs w:val="18"/>
              </w:rPr>
              <w:t xml:space="preserve"> Brno</w:t>
            </w:r>
          </w:p>
        </w:tc>
      </w:tr>
      <w:tr w:rsidR="00BF228B" w14:paraId="7775024D" w14:textId="77777777" w:rsidTr="00871AB4">
        <w:tc>
          <w:tcPr>
            <w:tcW w:w="4889" w:type="dxa"/>
          </w:tcPr>
          <w:p w14:paraId="49D48DC2" w14:textId="77777777" w:rsidR="00BF228B" w:rsidRDefault="008C32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704510">
              <w:rPr>
                <w:rFonts w:ascii="Arial" w:eastAsia="Arial" w:hAnsi="Arial" w:cs="Arial"/>
                <w:sz w:val="18"/>
                <w:szCs w:val="18"/>
              </w:rPr>
              <w:t>IČ: 41194659</w:t>
            </w:r>
          </w:p>
          <w:p w14:paraId="62B38B13" w14:textId="18D603FC" w:rsidR="00612276" w:rsidRDefault="00612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6A6D04">
              <w:rPr>
                <w:rFonts w:ascii="Arial" w:eastAsia="Arial" w:hAnsi="Arial" w:cs="Arial"/>
                <w:sz w:val="18"/>
                <w:szCs w:val="18"/>
              </w:rPr>
              <w:t>DIČ: CZ</w:t>
            </w:r>
            <w:r w:rsidRPr="00704510">
              <w:rPr>
                <w:rFonts w:ascii="Arial" w:eastAsia="Arial" w:hAnsi="Arial" w:cs="Arial"/>
                <w:sz w:val="18"/>
                <w:szCs w:val="18"/>
              </w:rPr>
              <w:t>41194659</w:t>
            </w:r>
          </w:p>
          <w:p w14:paraId="656386AD" w14:textId="36329A87" w:rsidR="00F07712" w:rsidRDefault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7A7E39">
              <w:rPr>
                <w:rFonts w:ascii="Arial" w:eastAsia="Arial" w:hAnsi="Arial" w:cs="Arial"/>
                <w:sz w:val="18"/>
                <w:szCs w:val="18"/>
              </w:rPr>
              <w:t>Bankovní spojení:</w:t>
            </w:r>
          </w:p>
          <w:p w14:paraId="11A7A929" w14:textId="1CEB4945" w:rsidR="00F07712" w:rsidRPr="00704510" w:rsidRDefault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 w:rsidRPr="007A7E39">
              <w:rPr>
                <w:rFonts w:ascii="Arial" w:eastAsia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4889" w:type="dxa"/>
          </w:tcPr>
          <w:p w14:paraId="5C9B91A0" w14:textId="77777777" w:rsidR="00BF228B" w:rsidRDefault="00CF264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IČ: 44 99 27 85</w:t>
            </w:r>
          </w:p>
          <w:p w14:paraId="6A6ADF9F" w14:textId="77777777" w:rsidR="00612276" w:rsidRDefault="0061227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BE7537">
              <w:rPr>
                <w:rFonts w:ascii="Arial" w:eastAsia="Arial" w:hAnsi="Arial" w:cs="Arial"/>
                <w:sz w:val="18"/>
                <w:szCs w:val="18"/>
              </w:rPr>
              <w:t>DIČ: CZ44992785</w:t>
            </w:r>
          </w:p>
          <w:p w14:paraId="2111B4CD" w14:textId="77777777" w:rsidR="00F07712" w:rsidRDefault="00F07712" w:rsidP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7A7E39">
              <w:rPr>
                <w:rFonts w:ascii="Arial" w:eastAsia="Arial" w:hAnsi="Arial" w:cs="Arial"/>
                <w:sz w:val="18"/>
                <w:szCs w:val="18"/>
              </w:rPr>
              <w:t>Bankovní spojení: Česká spořitelna, a.s.</w:t>
            </w:r>
          </w:p>
          <w:p w14:paraId="681136ED" w14:textId="3F51CE60" w:rsidR="00F07712" w:rsidRPr="003679BF" w:rsidRDefault="00F07712" w:rsidP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 w:rsidRPr="007A7E39">
              <w:rPr>
                <w:rFonts w:ascii="Arial" w:eastAsia="Arial" w:hAnsi="Arial" w:cs="Arial"/>
                <w:sz w:val="18"/>
                <w:szCs w:val="18"/>
              </w:rPr>
              <w:t>Číslo účtu: 111211222/0800</w:t>
            </w:r>
          </w:p>
        </w:tc>
      </w:tr>
      <w:tr w:rsidR="00BF228B" w14:paraId="0F732866" w14:textId="77777777" w:rsidTr="00871AB4">
        <w:tc>
          <w:tcPr>
            <w:tcW w:w="4889" w:type="dxa"/>
          </w:tcPr>
          <w:p w14:paraId="53871D3B" w14:textId="77777777" w:rsidR="00BF228B" w:rsidRDefault="008C32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704510">
              <w:rPr>
                <w:rFonts w:ascii="Arial" w:eastAsia="Arial" w:hAnsi="Arial" w:cs="Arial"/>
                <w:sz w:val="18"/>
                <w:szCs w:val="18"/>
              </w:rPr>
              <w:t>Zapsaná v OR vedeném Městským soudem v Praze, spis. zn. C 3223</w:t>
            </w:r>
          </w:p>
          <w:p w14:paraId="5EE64CDD" w14:textId="01794A59" w:rsidR="00F07712" w:rsidRPr="00704510" w:rsidRDefault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 w:rsidRPr="00704510">
              <w:rPr>
                <w:rFonts w:ascii="Arial" w:eastAsia="Arial" w:hAnsi="Arial" w:cs="Arial"/>
                <w:sz w:val="18"/>
                <w:szCs w:val="18"/>
              </w:rPr>
              <w:t>Zastoupený: Petrou Čermákovou, pozice: Branch Manager / na základě plné moci</w:t>
            </w:r>
          </w:p>
        </w:tc>
        <w:tc>
          <w:tcPr>
            <w:tcW w:w="4889" w:type="dxa"/>
          </w:tcPr>
          <w:p w14:paraId="441FB518" w14:textId="77095791" w:rsidR="007A7E39" w:rsidRPr="003679BF" w:rsidRDefault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Zastoupený: Ing. Petrem Vokřálem, primátorem města Brna, k podpisu objednávky je oprávněna Bc. Bohuslav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3679BF">
              <w:rPr>
                <w:rFonts w:ascii="Arial" w:eastAsia="Arial" w:hAnsi="Arial" w:cs="Arial"/>
                <w:sz w:val="18"/>
                <w:szCs w:val="18"/>
              </w:rPr>
              <w:t xml:space="preserve"> Zámečníkov</w:t>
            </w:r>
            <w:r>
              <w:rPr>
                <w:rFonts w:ascii="Arial" w:eastAsia="Arial" w:hAnsi="Arial" w:cs="Arial"/>
                <w:sz w:val="18"/>
                <w:szCs w:val="18"/>
              </w:rPr>
              <w:t>á</w:t>
            </w:r>
            <w:r w:rsidRPr="003679BF">
              <w:rPr>
                <w:rFonts w:ascii="Arial" w:eastAsia="Arial" w:hAnsi="Arial" w:cs="Arial"/>
                <w:sz w:val="18"/>
                <w:szCs w:val="18"/>
              </w:rPr>
              <w:t>, vedoucí Personálního oddělení Magistrátu města Brna</w:t>
            </w:r>
          </w:p>
        </w:tc>
      </w:tr>
      <w:tr w:rsidR="00BF228B" w14:paraId="6B27472E" w14:textId="77777777" w:rsidTr="00871AB4">
        <w:tc>
          <w:tcPr>
            <w:tcW w:w="4889" w:type="dxa"/>
          </w:tcPr>
          <w:p w14:paraId="4FE179E4" w14:textId="688C01D6" w:rsidR="00BF228B" w:rsidRPr="00704510" w:rsidRDefault="00F07712" w:rsidP="00704510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  <w:r>
              <w:rPr>
                <w:rFonts w:ascii="Arial" w:eastAsia="Arial" w:hAnsi="Arial" w:cs="Arial"/>
                <w:sz w:val="18"/>
                <w:szCs w:val="18"/>
              </w:rPr>
              <w:t>Povolení ke zprostředkování zaměstnání udělená MPSV ze dne 3.3.2011, čj. 2011/11029 – 422/4</w:t>
            </w:r>
            <w:r w:rsidR="008C32C6" w:rsidRPr="00704510">
              <w:rPr>
                <w:rFonts w:ascii="Arial" w:eastAsia="Arial" w:hAnsi="Arial" w:cs="Arial"/>
                <w:sz w:val="18"/>
                <w:szCs w:val="18"/>
              </w:rPr>
              <w:t xml:space="preserve">Zastoupený: </w:t>
            </w:r>
            <w:r w:rsidR="00704510" w:rsidRPr="00704510">
              <w:rPr>
                <w:rFonts w:ascii="Arial" w:eastAsia="Arial" w:hAnsi="Arial" w:cs="Arial"/>
                <w:sz w:val="18"/>
                <w:szCs w:val="18"/>
              </w:rPr>
              <w:t>Petrou Čermákovou, pozice: Branch Manager</w:t>
            </w:r>
            <w:r w:rsidR="008C32C6" w:rsidRPr="00704510">
              <w:rPr>
                <w:rFonts w:ascii="Arial" w:eastAsia="Arial" w:hAnsi="Arial" w:cs="Arial"/>
                <w:sz w:val="18"/>
                <w:szCs w:val="18"/>
              </w:rPr>
              <w:t xml:space="preserve"> / na základě plné moci</w:t>
            </w:r>
          </w:p>
        </w:tc>
        <w:tc>
          <w:tcPr>
            <w:tcW w:w="4889" w:type="dxa"/>
          </w:tcPr>
          <w:p w14:paraId="4F6AF79C" w14:textId="77777777" w:rsidR="00F07712" w:rsidRPr="006A6D04" w:rsidRDefault="00F07712" w:rsidP="00F0771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6A6D04">
              <w:rPr>
                <w:rFonts w:ascii="Arial" w:eastAsia="Arial" w:hAnsi="Arial" w:cs="Arial"/>
                <w:sz w:val="18"/>
                <w:szCs w:val="18"/>
              </w:rPr>
              <w:t xml:space="preserve">číslo objednávky: </w:t>
            </w:r>
          </w:p>
          <w:p w14:paraId="180DF972" w14:textId="7E7ADA60" w:rsidR="00BF228B" w:rsidRPr="003679BF" w:rsidRDefault="00BF22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</w:p>
        </w:tc>
      </w:tr>
      <w:tr w:rsidR="00BF228B" w14:paraId="623429F0" w14:textId="77777777" w:rsidTr="00871AB4">
        <w:tc>
          <w:tcPr>
            <w:tcW w:w="4889" w:type="dxa"/>
          </w:tcPr>
          <w:p w14:paraId="6F008B0A" w14:textId="77777777" w:rsidR="00891619" w:rsidRPr="00397338" w:rsidRDefault="00891619" w:rsidP="003973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397338">
              <w:rPr>
                <w:rFonts w:ascii="Arial" w:eastAsia="Arial" w:hAnsi="Arial" w:cs="Arial"/>
                <w:sz w:val="18"/>
                <w:szCs w:val="18"/>
              </w:rPr>
              <w:t xml:space="preserve">(dále jen „Agentura“) </w:t>
            </w:r>
          </w:p>
          <w:p w14:paraId="5CE29576" w14:textId="23232FD6" w:rsidR="00BF228B" w:rsidRDefault="00BF228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</w:pPr>
          </w:p>
        </w:tc>
        <w:tc>
          <w:tcPr>
            <w:tcW w:w="4889" w:type="dxa"/>
          </w:tcPr>
          <w:p w14:paraId="1E542CD8" w14:textId="755AB3FA" w:rsidR="00891619" w:rsidRPr="00397338" w:rsidRDefault="00891619" w:rsidP="00397338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eastAsia="Arial" w:hAnsi="Arial" w:cs="Arial"/>
                <w:sz w:val="18"/>
                <w:szCs w:val="18"/>
              </w:rPr>
            </w:pPr>
            <w:r w:rsidRPr="00397338">
              <w:rPr>
                <w:rFonts w:ascii="Arial" w:eastAsia="Arial" w:hAnsi="Arial" w:cs="Arial"/>
                <w:sz w:val="18"/>
                <w:szCs w:val="18"/>
              </w:rPr>
              <w:t xml:space="preserve">(dále jen „Klient“) </w:t>
            </w:r>
          </w:p>
          <w:p w14:paraId="7B8CC37A" w14:textId="77777777" w:rsidR="00BF228B" w:rsidRDefault="00BF228B" w:rsidP="00BE753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</w:tbl>
    <w:p w14:paraId="0639B787" w14:textId="77777777" w:rsidR="00BF228B" w:rsidRDefault="00BF2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6F4279A0" w14:textId="77777777" w:rsidR="00BF228B" w:rsidRDefault="008C32C6">
      <w:pPr>
        <w:keepNext/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Předmět objednávky a způsob jejího plnění</w:t>
      </w:r>
    </w:p>
    <w:p w14:paraId="6440E92E" w14:textId="77777777" w:rsidR="00BF228B" w:rsidRDefault="00BF2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293E85DE" w14:textId="77777777" w:rsidR="00BF228B" w:rsidRDefault="008C32C6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rFonts w:ascii="Arial" w:eastAsia="Arial" w:hAnsi="Arial" w:cs="Arial"/>
          <w:sz w:val="18"/>
          <w:szCs w:val="18"/>
        </w:rPr>
        <w:t>Předmětem této Objednávky je závazek Agentury poskytnout Klientovi službu spočívající ve vyhledávání kandidátů a poskytování informací o kandidátech za účelem obsazení pracovního místa Klienta (dále jen „</w:t>
      </w:r>
      <w:r>
        <w:rPr>
          <w:rFonts w:ascii="Arial" w:eastAsia="Arial" w:hAnsi="Arial" w:cs="Arial"/>
          <w:b/>
          <w:sz w:val="18"/>
          <w:szCs w:val="18"/>
        </w:rPr>
        <w:t>Recruitment</w:t>
      </w:r>
      <w:r>
        <w:rPr>
          <w:rFonts w:ascii="Arial" w:eastAsia="Arial" w:hAnsi="Arial" w:cs="Arial"/>
          <w:sz w:val="18"/>
          <w:szCs w:val="18"/>
        </w:rPr>
        <w:t xml:space="preserve">“) a závazek Klienta zaplatit za to Agentuře řádně a včas smluvenou odměnu. </w:t>
      </w:r>
    </w:p>
    <w:p w14:paraId="5EA26EA9" w14:textId="77777777" w:rsidR="00BF228B" w:rsidRDefault="00BF228B"/>
    <w:tbl>
      <w:tblPr>
        <w:tblStyle w:val="a0"/>
        <w:tblW w:w="9826" w:type="dxa"/>
        <w:tblInd w:w="-115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7"/>
        <w:gridCol w:w="1673"/>
        <w:gridCol w:w="1763"/>
        <w:gridCol w:w="1824"/>
        <w:gridCol w:w="3089"/>
      </w:tblGrid>
      <w:tr w:rsidR="00BF228B" w14:paraId="32329ED0" w14:textId="77777777" w:rsidTr="00871AB4">
        <w:trPr>
          <w:trHeight w:val="240"/>
        </w:trPr>
        <w:tc>
          <w:tcPr>
            <w:tcW w:w="1477" w:type="dxa"/>
          </w:tcPr>
          <w:p w14:paraId="187C4182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Název pozice:</w:t>
            </w:r>
          </w:p>
        </w:tc>
        <w:tc>
          <w:tcPr>
            <w:tcW w:w="8349" w:type="dxa"/>
            <w:gridSpan w:val="4"/>
          </w:tcPr>
          <w:p w14:paraId="71E9D238" w14:textId="77777777" w:rsidR="00BF228B" w:rsidRPr="00871AB4" w:rsidRDefault="00250CB4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vedoucí Odboru dopravy MMB</w:t>
            </w:r>
          </w:p>
        </w:tc>
      </w:tr>
      <w:tr w:rsidR="00BF228B" w14:paraId="1098A3A6" w14:textId="77777777" w:rsidTr="00871AB4">
        <w:trPr>
          <w:trHeight w:val="240"/>
        </w:trPr>
        <w:tc>
          <w:tcPr>
            <w:tcW w:w="1477" w:type="dxa"/>
          </w:tcPr>
          <w:p w14:paraId="5B035DC3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Náplň práce:</w:t>
            </w:r>
          </w:p>
        </w:tc>
        <w:tc>
          <w:tcPr>
            <w:tcW w:w="8349" w:type="dxa"/>
            <w:gridSpan w:val="4"/>
          </w:tcPr>
          <w:p w14:paraId="2B30F7A1" w14:textId="77777777" w:rsidR="00BF228B" w:rsidRPr="00871AB4" w:rsidRDefault="00250CB4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řízení Odboru dopravy a odpovědnost za výkon činností daných odboru</w:t>
            </w:r>
          </w:p>
        </w:tc>
      </w:tr>
      <w:tr w:rsidR="00BF228B" w14:paraId="34B7D5DA" w14:textId="77777777" w:rsidTr="00871AB4">
        <w:trPr>
          <w:trHeight w:val="240"/>
        </w:trPr>
        <w:tc>
          <w:tcPr>
            <w:tcW w:w="3150" w:type="dxa"/>
            <w:gridSpan w:val="2"/>
          </w:tcPr>
          <w:p w14:paraId="4ACAC7B5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Druh vztahu:</w:t>
            </w:r>
          </w:p>
        </w:tc>
        <w:tc>
          <w:tcPr>
            <w:tcW w:w="1763" w:type="dxa"/>
          </w:tcPr>
          <w:p w14:paraId="605C51A1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p</w:t>
            </w:r>
            <w:r w:rsidR="00250CB4" w:rsidRPr="00871AB4">
              <w:rPr>
                <w:rFonts w:ascii="Arial" w:hAnsi="Arial"/>
                <w:sz w:val="18"/>
              </w:rPr>
              <w:t>racovní poměr</w:t>
            </w:r>
          </w:p>
        </w:tc>
        <w:tc>
          <w:tcPr>
            <w:tcW w:w="1824" w:type="dxa"/>
          </w:tcPr>
          <w:p w14:paraId="50B47663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Obor:</w:t>
            </w:r>
          </w:p>
        </w:tc>
        <w:tc>
          <w:tcPr>
            <w:tcW w:w="3089" w:type="dxa"/>
          </w:tcPr>
          <w:p w14:paraId="362E9932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t</w:t>
            </w:r>
            <w:r w:rsidR="007E568E" w:rsidRPr="00871AB4">
              <w:rPr>
                <w:rFonts w:ascii="Arial" w:hAnsi="Arial"/>
                <w:sz w:val="18"/>
              </w:rPr>
              <w:t>echnický, stavební, právo,</w:t>
            </w:r>
            <w:r w:rsidRPr="00871AB4">
              <w:rPr>
                <w:rFonts w:ascii="Arial" w:hAnsi="Arial"/>
                <w:sz w:val="18"/>
              </w:rPr>
              <w:t xml:space="preserve"> ekonomika,</w:t>
            </w:r>
            <w:r w:rsidR="007E568E" w:rsidRPr="00871AB4">
              <w:rPr>
                <w:rFonts w:ascii="Arial" w:hAnsi="Arial"/>
                <w:sz w:val="18"/>
              </w:rPr>
              <w:t xml:space="preserve"> management</w:t>
            </w:r>
          </w:p>
        </w:tc>
      </w:tr>
      <w:tr w:rsidR="00BF228B" w14:paraId="31EE58FE" w14:textId="77777777" w:rsidTr="00871AB4">
        <w:trPr>
          <w:trHeight w:val="240"/>
        </w:trPr>
        <w:tc>
          <w:tcPr>
            <w:tcW w:w="3150" w:type="dxa"/>
            <w:gridSpan w:val="2"/>
          </w:tcPr>
          <w:p w14:paraId="0B93D900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Místo výkonu práce:</w:t>
            </w:r>
          </w:p>
        </w:tc>
        <w:tc>
          <w:tcPr>
            <w:tcW w:w="1763" w:type="dxa"/>
          </w:tcPr>
          <w:p w14:paraId="41F88F72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p</w:t>
            </w:r>
            <w:r w:rsidR="007E568E" w:rsidRPr="00871AB4">
              <w:rPr>
                <w:rFonts w:ascii="Arial" w:hAnsi="Arial"/>
                <w:sz w:val="18"/>
              </w:rPr>
              <w:t>racoviště Magistrátu města Brna</w:t>
            </w:r>
          </w:p>
        </w:tc>
        <w:tc>
          <w:tcPr>
            <w:tcW w:w="1824" w:type="dxa"/>
          </w:tcPr>
          <w:p w14:paraId="77A3D5F6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Požadovaná praxe:</w:t>
            </w:r>
          </w:p>
        </w:tc>
        <w:tc>
          <w:tcPr>
            <w:tcW w:w="3089" w:type="dxa"/>
          </w:tcPr>
          <w:p w14:paraId="63543E7E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v</w:t>
            </w:r>
            <w:r w:rsidR="00C41397" w:rsidRPr="00871AB4">
              <w:rPr>
                <w:rFonts w:ascii="Arial" w:hAnsi="Arial"/>
                <w:sz w:val="18"/>
              </w:rPr>
              <w:t>e vedoucí pozici minimálně 5 let</w:t>
            </w:r>
          </w:p>
        </w:tc>
      </w:tr>
      <w:tr w:rsidR="00BF228B" w14:paraId="41758A29" w14:textId="77777777" w:rsidTr="00871AB4">
        <w:trPr>
          <w:trHeight w:val="240"/>
        </w:trPr>
        <w:tc>
          <w:tcPr>
            <w:tcW w:w="3150" w:type="dxa"/>
            <w:gridSpan w:val="2"/>
          </w:tcPr>
          <w:p w14:paraId="1FD8CD5C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Den zahájení pracovního poměru:</w:t>
            </w:r>
          </w:p>
        </w:tc>
        <w:tc>
          <w:tcPr>
            <w:tcW w:w="1763" w:type="dxa"/>
          </w:tcPr>
          <w:p w14:paraId="5B4B0807" w14:textId="77777777" w:rsidR="00BF228B" w:rsidRPr="00871AB4" w:rsidRDefault="00C41397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d</w:t>
            </w:r>
            <w:r w:rsidR="007E568E" w:rsidRPr="00871AB4">
              <w:rPr>
                <w:rFonts w:ascii="Arial" w:hAnsi="Arial"/>
                <w:sz w:val="18"/>
              </w:rPr>
              <w:t>le dohody</w:t>
            </w:r>
            <w:r w:rsidR="009340EC" w:rsidRPr="00871AB4">
              <w:rPr>
                <w:rFonts w:ascii="Arial" w:hAnsi="Arial"/>
                <w:sz w:val="18"/>
              </w:rPr>
              <w:t>,</w:t>
            </w:r>
            <w:r w:rsidRPr="00871AB4">
              <w:rPr>
                <w:rFonts w:ascii="Arial" w:hAnsi="Arial"/>
                <w:sz w:val="18"/>
              </w:rPr>
              <w:t xml:space="preserve"> po ukončení výběrového řízení</w:t>
            </w:r>
          </w:p>
        </w:tc>
        <w:tc>
          <w:tcPr>
            <w:tcW w:w="1824" w:type="dxa"/>
          </w:tcPr>
          <w:p w14:paraId="687FEAED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Jazyky – úroveň:</w:t>
            </w:r>
          </w:p>
        </w:tc>
        <w:tc>
          <w:tcPr>
            <w:tcW w:w="3089" w:type="dxa"/>
          </w:tcPr>
          <w:p w14:paraId="0E648601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v</w:t>
            </w:r>
            <w:r w:rsidR="00C41397" w:rsidRPr="00871AB4">
              <w:rPr>
                <w:rFonts w:ascii="Arial" w:hAnsi="Arial"/>
                <w:sz w:val="18"/>
              </w:rPr>
              <w:t>ýhodou</w:t>
            </w:r>
            <w:r w:rsidRPr="00871AB4">
              <w:rPr>
                <w:rFonts w:ascii="Arial" w:hAnsi="Arial"/>
                <w:sz w:val="18"/>
              </w:rPr>
              <w:t xml:space="preserve"> </w:t>
            </w:r>
            <w:r w:rsidR="00C41397" w:rsidRPr="00871AB4">
              <w:rPr>
                <w:rFonts w:ascii="Arial" w:hAnsi="Arial"/>
                <w:sz w:val="18"/>
              </w:rPr>
              <w:t>znalost neslovanského jazyka</w:t>
            </w:r>
          </w:p>
        </w:tc>
      </w:tr>
      <w:tr w:rsidR="00BF228B" w14:paraId="7670B525" w14:textId="77777777" w:rsidTr="00871AB4">
        <w:trPr>
          <w:trHeight w:val="260"/>
        </w:trPr>
        <w:tc>
          <w:tcPr>
            <w:tcW w:w="3150" w:type="dxa"/>
            <w:gridSpan w:val="2"/>
          </w:tcPr>
          <w:p w14:paraId="554230C4" w14:textId="77777777" w:rsidR="00BF228B" w:rsidRPr="00871AB4" w:rsidRDefault="00250CB4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Plat</w:t>
            </w:r>
            <w:r w:rsidR="008C32C6" w:rsidRPr="003679BF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</w:tc>
        <w:tc>
          <w:tcPr>
            <w:tcW w:w="1763" w:type="dxa"/>
          </w:tcPr>
          <w:p w14:paraId="6755C24A" w14:textId="77777777" w:rsidR="00BF228B" w:rsidRPr="00871AB4" w:rsidRDefault="007E568E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45 000 až 50 000</w:t>
            </w:r>
          </w:p>
        </w:tc>
        <w:tc>
          <w:tcPr>
            <w:tcW w:w="1824" w:type="dxa"/>
          </w:tcPr>
          <w:p w14:paraId="600B9115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PC znalosti:</w:t>
            </w:r>
          </w:p>
        </w:tc>
        <w:tc>
          <w:tcPr>
            <w:tcW w:w="3089" w:type="dxa"/>
          </w:tcPr>
          <w:p w14:paraId="36C9CAAA" w14:textId="77777777" w:rsidR="00BF228B" w:rsidRPr="00871AB4" w:rsidRDefault="00C41397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Ano</w:t>
            </w:r>
          </w:p>
        </w:tc>
      </w:tr>
      <w:tr w:rsidR="00BF228B" w14:paraId="5DAE9E06" w14:textId="77777777" w:rsidTr="00871AB4">
        <w:trPr>
          <w:trHeight w:val="240"/>
        </w:trPr>
        <w:tc>
          <w:tcPr>
            <w:tcW w:w="3150" w:type="dxa"/>
            <w:gridSpan w:val="2"/>
          </w:tcPr>
          <w:p w14:paraId="5CE24107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Ostatní pracovní podmínky:</w:t>
            </w:r>
          </w:p>
        </w:tc>
        <w:tc>
          <w:tcPr>
            <w:tcW w:w="1763" w:type="dxa"/>
          </w:tcPr>
          <w:p w14:paraId="6EE59BA8" w14:textId="77777777" w:rsidR="00BF228B" w:rsidRPr="00871AB4" w:rsidRDefault="009340EC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5 týdnů dovolené, 3 dny sick days</w:t>
            </w:r>
          </w:p>
        </w:tc>
        <w:tc>
          <w:tcPr>
            <w:tcW w:w="1824" w:type="dxa"/>
          </w:tcPr>
          <w:p w14:paraId="79916E5E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Řidičský průkaz:</w:t>
            </w:r>
          </w:p>
        </w:tc>
        <w:tc>
          <w:tcPr>
            <w:tcW w:w="3089" w:type="dxa"/>
          </w:tcPr>
          <w:p w14:paraId="5B44138B" w14:textId="77777777" w:rsidR="00BF228B" w:rsidRPr="00871AB4" w:rsidRDefault="00BF228B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</w:p>
        </w:tc>
      </w:tr>
      <w:tr w:rsidR="00BF228B" w14:paraId="0E4A8F90" w14:textId="77777777" w:rsidTr="00871AB4">
        <w:trPr>
          <w:trHeight w:val="260"/>
        </w:trPr>
        <w:tc>
          <w:tcPr>
            <w:tcW w:w="3150" w:type="dxa"/>
            <w:gridSpan w:val="2"/>
          </w:tcPr>
          <w:p w14:paraId="0EF146EA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>Úroveň vzdělání:</w:t>
            </w:r>
          </w:p>
        </w:tc>
        <w:tc>
          <w:tcPr>
            <w:tcW w:w="1763" w:type="dxa"/>
          </w:tcPr>
          <w:p w14:paraId="593A46B7" w14:textId="77777777" w:rsidR="00BF228B" w:rsidRPr="00871AB4" w:rsidRDefault="007E568E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871AB4">
              <w:rPr>
                <w:rFonts w:ascii="Arial" w:hAnsi="Arial"/>
                <w:sz w:val="18"/>
              </w:rPr>
              <w:t>VŠ magisterského směru</w:t>
            </w:r>
          </w:p>
        </w:tc>
        <w:tc>
          <w:tcPr>
            <w:tcW w:w="1824" w:type="dxa"/>
          </w:tcPr>
          <w:p w14:paraId="2BB7ADCD" w14:textId="77777777" w:rsidR="00BF228B" w:rsidRPr="00871AB4" w:rsidRDefault="008C32C6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  <w:r w:rsidRPr="003679BF">
              <w:rPr>
                <w:rFonts w:ascii="Arial" w:eastAsia="Arial" w:hAnsi="Arial" w:cs="Arial"/>
                <w:sz w:val="18"/>
                <w:szCs w:val="18"/>
              </w:rPr>
              <w:t xml:space="preserve">Další požadavky: </w:t>
            </w:r>
          </w:p>
        </w:tc>
        <w:tc>
          <w:tcPr>
            <w:tcW w:w="3089" w:type="dxa"/>
          </w:tcPr>
          <w:p w14:paraId="40936AB6" w14:textId="14B58370" w:rsidR="009340EC" w:rsidRPr="00871AB4" w:rsidRDefault="009340EC" w:rsidP="009340EC">
            <w:pPr>
              <w:pStyle w:val="Normlnweb"/>
              <w:shd w:val="clear" w:color="auto" w:fill="FFFFFF"/>
              <w:rPr>
                <w:rFonts w:ascii="Arial" w:hAnsi="Arial"/>
                <w:color w:val="000000"/>
                <w:sz w:val="18"/>
              </w:rPr>
            </w:pPr>
            <w:r w:rsidRPr="00871AB4">
              <w:rPr>
                <w:rFonts w:ascii="Arial" w:hAnsi="Arial"/>
                <w:color w:val="000000"/>
                <w:sz w:val="18"/>
              </w:rPr>
              <w:t>praxe ve vedoucí pozici min. 5 let; znalost principů veřejné správy včetně právních předpisů vztahujících se k činnosti obcí, velmi dobrá schopnost jednat s lidmi, vysoké pracovní nasazení, odpovědnost, spolehlivost, flexibilita, schopnost samostatného rozhodování; znalost práce s PC.</w:t>
            </w:r>
          </w:p>
          <w:p w14:paraId="7271AEC4" w14:textId="77777777" w:rsidR="00BF228B" w:rsidRPr="00871AB4" w:rsidRDefault="00BF228B">
            <w:pPr>
              <w:tabs>
                <w:tab w:val="left" w:pos="1440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contextualSpacing w:val="0"/>
              <w:rPr>
                <w:rFonts w:ascii="Arial" w:hAnsi="Arial"/>
                <w:sz w:val="18"/>
              </w:rPr>
            </w:pPr>
          </w:p>
        </w:tc>
      </w:tr>
    </w:tbl>
    <w:p w14:paraId="5D72529D" w14:textId="071AA599" w:rsidR="00BF228B" w:rsidRPr="003679BF" w:rsidRDefault="00CF2641">
      <w:pPr>
        <w:tabs>
          <w:tab w:val="left" w:pos="1440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" w:hAnsi="Arial" w:cs="Arial"/>
          <w:sz w:val="18"/>
          <w:szCs w:val="18"/>
        </w:rPr>
      </w:pPr>
      <w:r w:rsidRPr="003679BF">
        <w:rPr>
          <w:rFonts w:ascii="Arial" w:hAnsi="Arial" w:cs="Arial"/>
          <w:sz w:val="18"/>
          <w:szCs w:val="18"/>
        </w:rPr>
        <w:lastRenderedPageBreak/>
        <w:t>Pozn</w:t>
      </w:r>
      <w:r w:rsidR="00397338">
        <w:rPr>
          <w:rFonts w:ascii="Arial" w:hAnsi="Arial" w:cs="Arial"/>
          <w:sz w:val="18"/>
          <w:szCs w:val="18"/>
        </w:rPr>
        <w:t>.</w:t>
      </w:r>
      <w:r w:rsidRPr="003679BF">
        <w:rPr>
          <w:rFonts w:ascii="Arial" w:hAnsi="Arial" w:cs="Arial"/>
          <w:sz w:val="18"/>
          <w:szCs w:val="18"/>
        </w:rPr>
        <w:t xml:space="preserve">: Bližší specifikace pozice je obsažena v inzerátu, který agentura obdržela jako přílohu e-mailu </w:t>
      </w:r>
      <w:r w:rsidR="005301E7">
        <w:rPr>
          <w:rFonts w:ascii="Arial" w:hAnsi="Arial" w:cs="Arial"/>
          <w:sz w:val="18"/>
          <w:szCs w:val="18"/>
        </w:rPr>
        <w:t xml:space="preserve">Klienta </w:t>
      </w:r>
      <w:r w:rsidRPr="003679BF">
        <w:rPr>
          <w:rFonts w:ascii="Arial" w:hAnsi="Arial" w:cs="Arial"/>
          <w:sz w:val="18"/>
          <w:szCs w:val="18"/>
        </w:rPr>
        <w:t>ze dne 4. 4. 2018</w:t>
      </w:r>
      <w:r w:rsidR="005301E7">
        <w:rPr>
          <w:rFonts w:ascii="Arial" w:hAnsi="Arial" w:cs="Arial"/>
          <w:sz w:val="18"/>
          <w:szCs w:val="18"/>
        </w:rPr>
        <w:t>.</w:t>
      </w:r>
    </w:p>
    <w:p w14:paraId="05D83FEF" w14:textId="77777777" w:rsidR="00BF228B" w:rsidRDefault="008C32C6">
      <w:pPr>
        <w:keepNext/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Definice pojmů</w:t>
      </w:r>
    </w:p>
    <w:p w14:paraId="541960B5" w14:textId="77777777" w:rsidR="00BF228B" w:rsidRDefault="00BF228B">
      <w:pPr>
        <w:keepNext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/>
      </w:pPr>
    </w:p>
    <w:p w14:paraId="6C9FD206" w14:textId="77777777" w:rsidR="00BF228B" w:rsidRDefault="008C32C6">
      <w:pPr>
        <w:keepNext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rFonts w:ascii="Arial" w:eastAsia="Arial" w:hAnsi="Arial" w:cs="Arial"/>
          <w:sz w:val="18"/>
          <w:szCs w:val="18"/>
        </w:rPr>
        <w:t>Pro účely této Objednávky a Obchodních podmínek, které jsou nedílnou součástí této Objednávky</w:t>
      </w:r>
      <w:r w:rsidR="00704510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se rozumí:</w:t>
      </w:r>
    </w:p>
    <w:p w14:paraId="4A491AF4" w14:textId="128029F2" w:rsidR="00BF228B" w:rsidRDefault="008C3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rFonts w:ascii="Arial" w:eastAsia="Arial" w:hAnsi="Arial" w:cs="Arial"/>
          <w:sz w:val="18"/>
          <w:szCs w:val="18"/>
        </w:rPr>
        <w:t>„Pracovní smlouvou“ – jakýkoli úplatný vztah mezi Kandidátem a Kliente</w:t>
      </w:r>
      <w:r w:rsidR="00105B1F">
        <w:rPr>
          <w:rFonts w:ascii="Arial" w:eastAsia="Arial" w:hAnsi="Arial" w:cs="Arial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 xml:space="preserve"> a to zejména pracovní smlouva, dohoda o pracovní činnosti, dohoda o provedení práce, smlouva o dílo či o výkonu funkce apod.</w:t>
      </w:r>
    </w:p>
    <w:p w14:paraId="719BD655" w14:textId="59D5DC9D" w:rsidR="00BF228B" w:rsidRDefault="00BF2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027A76F7" w14:textId="77777777" w:rsidR="00BF228B" w:rsidRDefault="008C3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rFonts w:ascii="Arial" w:eastAsia="Arial" w:hAnsi="Arial" w:cs="Arial"/>
          <w:sz w:val="18"/>
          <w:szCs w:val="18"/>
        </w:rPr>
        <w:t>„Kandidátem“ – uchazeč o zaměstnání, který je představen Klientovi Agenturou.</w:t>
      </w:r>
    </w:p>
    <w:p w14:paraId="2F328D6A" w14:textId="77777777" w:rsidR="00BF228B" w:rsidRDefault="008C32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rPr>
          <w:rFonts w:ascii="Arial" w:eastAsia="Arial" w:hAnsi="Arial" w:cs="Arial"/>
          <w:sz w:val="18"/>
          <w:szCs w:val="18"/>
        </w:rPr>
        <w:t>„Obsazením pracovního místa“ zahájení činnosti na základě Pracovní smlouvy.</w:t>
      </w:r>
    </w:p>
    <w:p w14:paraId="4167F161" w14:textId="77777777" w:rsidR="00BF228B" w:rsidRDefault="00BF228B">
      <w:pPr>
        <w:keepNext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4BA3E6DC" w14:textId="77777777" w:rsidR="00BF228B" w:rsidRDefault="008C32C6">
      <w:pPr>
        <w:keepNext/>
        <w:numPr>
          <w:ilvl w:val="0"/>
          <w:numId w:val="1"/>
        </w:num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18"/>
          <w:szCs w:val="18"/>
        </w:rPr>
        <w:t>Finanční podmínky Recruitment</w:t>
      </w:r>
    </w:p>
    <w:p w14:paraId="69DC70D8" w14:textId="77777777" w:rsidR="00BF228B" w:rsidRDefault="00BF22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48E1F006" w14:textId="0DACC280" w:rsidR="00BF228B" w:rsidRPr="00704510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 w:rsidRPr="00704510">
        <w:rPr>
          <w:rFonts w:ascii="Arial" w:eastAsia="Arial" w:hAnsi="Arial" w:cs="Arial"/>
          <w:sz w:val="18"/>
          <w:szCs w:val="18"/>
        </w:rPr>
        <w:t>V případě naplnění předmětu Objednávky a uzavření Pracovní smlouvy mezi Kandidátem a Klientem, se strany dohodly na odměně za obsazení pracovního místa: v okamžiku uzavření Pracovní smlouvy vznikne Agentuře nárok na odměnu ve výši</w:t>
      </w:r>
      <w:r w:rsidRPr="00704510">
        <w:rPr>
          <w:rFonts w:ascii="Arial" w:eastAsia="Arial" w:hAnsi="Arial" w:cs="Arial"/>
          <w:b/>
          <w:sz w:val="18"/>
          <w:szCs w:val="18"/>
        </w:rPr>
        <w:t xml:space="preserve"> </w:t>
      </w:r>
      <w:r w:rsidR="00166809">
        <w:rPr>
          <w:rFonts w:ascii="Arial" w:eastAsia="Arial" w:hAnsi="Arial" w:cs="Arial"/>
          <w:b/>
          <w:sz w:val="18"/>
          <w:szCs w:val="18"/>
        </w:rPr>
        <w:t>2,8</w:t>
      </w:r>
      <w:r w:rsidRPr="00704510">
        <w:rPr>
          <w:rFonts w:ascii="Arial" w:eastAsia="Arial" w:hAnsi="Arial" w:cs="Arial"/>
          <w:sz w:val="18"/>
          <w:szCs w:val="18"/>
        </w:rPr>
        <w:t>-násobku celkové</w:t>
      </w:r>
      <w:r w:rsidR="007125A7">
        <w:rPr>
          <w:rFonts w:ascii="Arial" w:eastAsia="Arial" w:hAnsi="Arial" w:cs="Arial"/>
          <w:sz w:val="18"/>
          <w:szCs w:val="18"/>
        </w:rPr>
        <w:t>ho hrubého měsíčního platu</w:t>
      </w:r>
      <w:r w:rsidRPr="00704510">
        <w:rPr>
          <w:rFonts w:ascii="Arial" w:eastAsia="Arial" w:hAnsi="Arial" w:cs="Arial"/>
          <w:sz w:val="18"/>
          <w:szCs w:val="18"/>
        </w:rPr>
        <w:t xml:space="preserve"> zaměstnance uvedené</w:t>
      </w:r>
      <w:r w:rsidR="007125A7">
        <w:rPr>
          <w:rFonts w:ascii="Arial" w:eastAsia="Arial" w:hAnsi="Arial" w:cs="Arial"/>
          <w:sz w:val="18"/>
          <w:szCs w:val="18"/>
        </w:rPr>
        <w:t>ho v platovém výměru, který bude vystaven ke dni nástupu,</w:t>
      </w:r>
      <w:r w:rsidRPr="00704510">
        <w:rPr>
          <w:rFonts w:ascii="Arial" w:eastAsia="Arial" w:hAnsi="Arial" w:cs="Arial"/>
          <w:sz w:val="18"/>
          <w:szCs w:val="18"/>
        </w:rPr>
        <w:t xml:space="preserve"> minimální výše odměny je však </w:t>
      </w:r>
      <w:r w:rsidR="00704510" w:rsidRPr="00AE38CC">
        <w:rPr>
          <w:rFonts w:ascii="Arial" w:eastAsia="Arial" w:hAnsi="Arial" w:cs="Arial"/>
          <w:b/>
          <w:sz w:val="18"/>
          <w:szCs w:val="18"/>
        </w:rPr>
        <w:t>100</w:t>
      </w:r>
      <w:r w:rsidRPr="00AE38CC">
        <w:rPr>
          <w:rFonts w:ascii="Arial" w:eastAsia="Arial" w:hAnsi="Arial" w:cs="Arial"/>
          <w:b/>
          <w:sz w:val="18"/>
          <w:szCs w:val="18"/>
        </w:rPr>
        <w:t>.000 Kč</w:t>
      </w:r>
      <w:r w:rsidR="001E2806">
        <w:rPr>
          <w:rFonts w:ascii="Arial" w:eastAsia="Arial" w:hAnsi="Arial" w:cs="Arial"/>
          <w:b/>
          <w:sz w:val="18"/>
          <w:szCs w:val="18"/>
        </w:rPr>
        <w:t xml:space="preserve"> </w:t>
      </w:r>
      <w:r w:rsidR="001E2806" w:rsidRPr="001E2806">
        <w:rPr>
          <w:rFonts w:ascii="Arial" w:eastAsia="Arial" w:hAnsi="Arial" w:cs="Arial"/>
          <w:sz w:val="18"/>
          <w:szCs w:val="18"/>
        </w:rPr>
        <w:t>bez DPH</w:t>
      </w:r>
      <w:r w:rsidR="00704510" w:rsidRPr="00704510">
        <w:rPr>
          <w:rFonts w:ascii="Arial" w:eastAsia="Arial" w:hAnsi="Arial" w:cs="Arial"/>
          <w:sz w:val="18"/>
          <w:szCs w:val="18"/>
        </w:rPr>
        <w:t>.</w:t>
      </w:r>
    </w:p>
    <w:p w14:paraId="103240C6" w14:textId="7446B507" w:rsidR="00891619" w:rsidRPr="00891619" w:rsidRDefault="008C32C6" w:rsidP="00891619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 odměně bude připočtena DPH dle zákona č.235/2004 Sb</w:t>
      </w:r>
      <w:r w:rsidR="00397338">
        <w:rPr>
          <w:rFonts w:ascii="Arial" w:eastAsia="Arial" w:hAnsi="Arial" w:cs="Arial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 xml:space="preserve">, o dani z přidané hodnoty ve znění účinném ke dni vzniku povinnosti přiznat DPH. </w:t>
      </w:r>
      <w:r w:rsidR="00891619" w:rsidRPr="00891619">
        <w:rPr>
          <w:rFonts w:ascii="Arial" w:eastAsia="Arial" w:hAnsi="Arial" w:cs="Arial"/>
          <w:sz w:val="18"/>
          <w:szCs w:val="18"/>
        </w:rPr>
        <w:t>Cena za plnění bez DPH tímto není dotčena. Agentura odpovídá za to, že sazba DPH je stanovena v souladu s platnými právními předpisy.</w:t>
      </w:r>
    </w:p>
    <w:p w14:paraId="13FBE0A4" w14:textId="77777777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Závazek Agentury je splněn také tehdy</w:t>
      </w:r>
    </w:p>
    <w:p w14:paraId="40E5C207" w14:textId="16152350" w:rsidR="00BF228B" w:rsidRDefault="008C32C6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pokud Klient uzavře s Kandidátem Pracovní smlouvu v průběhu 12 měsíců ode dne, kdy byl Kandidát Klientovi Agenturou prezentován, ačkoli byl nejdříve Klientem odmítnut. Toto ustanovení platí i tehdy, bude-li Objednávka Klientem vypovězena. </w:t>
      </w:r>
    </w:p>
    <w:p w14:paraId="49516733" w14:textId="77777777" w:rsidR="00BF228B" w:rsidRDefault="008C32C6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hanging="360"/>
        <w:contextualSpacing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pokud Agentura obsadí pracovní pozici kandidátem, jež pr</w:t>
      </w:r>
      <w:r w:rsidR="00AE38CC">
        <w:rPr>
          <w:rFonts w:ascii="Arial" w:eastAsia="Arial" w:hAnsi="Arial" w:cs="Arial"/>
          <w:sz w:val="18"/>
          <w:szCs w:val="18"/>
        </w:rPr>
        <w:t xml:space="preserve">o Klienta v minulosti pracoval. </w:t>
      </w:r>
      <w:r>
        <w:rPr>
          <w:rFonts w:ascii="Arial" w:eastAsia="Arial" w:hAnsi="Arial" w:cs="Arial"/>
          <w:sz w:val="18"/>
          <w:szCs w:val="18"/>
        </w:rPr>
        <w:t>Klient nemůže za takových okolností odmítnout zaplacení Odměny, ani žádné z jejích částí.</w:t>
      </w:r>
    </w:p>
    <w:p w14:paraId="52F0F581" w14:textId="77777777" w:rsidR="00BF228B" w:rsidRDefault="008C32C6">
      <w:pPr>
        <w:numPr>
          <w:ilvl w:val="0"/>
          <w:numId w:val="3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hanging="360"/>
        <w:contextualSpacing/>
        <w:rPr>
          <w:rFonts w:ascii="Arial" w:eastAsia="Arial" w:hAnsi="Arial" w:cs="Arial"/>
          <w:sz w:val="18"/>
          <w:szCs w:val="18"/>
        </w:rPr>
      </w:pPr>
      <w:bookmarkStart w:id="0" w:name="h.gjdgxs" w:colFirst="0" w:colLast="0"/>
      <w:bookmarkEnd w:id="0"/>
      <w:r>
        <w:rPr>
          <w:rFonts w:ascii="Arial" w:eastAsia="Arial" w:hAnsi="Arial" w:cs="Arial"/>
          <w:sz w:val="18"/>
          <w:szCs w:val="18"/>
        </w:rPr>
        <w:t>pokud bude uzavřena Pracovní smlouva s Kandidátem na jinou pracovní pozici Klienta.</w:t>
      </w:r>
    </w:p>
    <w:p w14:paraId="010737E0" w14:textId="5A85EAEE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bookmarkStart w:id="1" w:name="h.30j0zll" w:colFirst="0" w:colLast="0"/>
      <w:bookmarkEnd w:id="1"/>
      <w:r>
        <w:rPr>
          <w:rFonts w:ascii="Arial" w:eastAsia="Arial" w:hAnsi="Arial" w:cs="Arial"/>
          <w:sz w:val="18"/>
          <w:szCs w:val="18"/>
        </w:rPr>
        <w:t xml:space="preserve">Garance: V případě ukončení Pracovní smlouvy mezi Klientem a Kandidátem v průběhu prvních 12 týdnů jeho trvání, a to z jakéhokoli důvodu ať ze strany Klienta nebo Kandidáta, má Klient nárok požadovat na Agentuře </w:t>
      </w:r>
      <w:r w:rsidR="00AE38CC">
        <w:rPr>
          <w:rFonts w:ascii="Arial" w:eastAsia="Arial" w:hAnsi="Arial" w:cs="Arial"/>
          <w:sz w:val="18"/>
          <w:szCs w:val="18"/>
        </w:rPr>
        <w:t>zajištění odpovídající náhrady nebo</w:t>
      </w:r>
      <w:r>
        <w:rPr>
          <w:rFonts w:ascii="Arial" w:eastAsia="Arial" w:hAnsi="Arial" w:cs="Arial"/>
          <w:sz w:val="18"/>
          <w:szCs w:val="18"/>
        </w:rPr>
        <w:t xml:space="preserve"> snížení odměny</w:t>
      </w:r>
      <w:r w:rsidR="00166809"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z w:val="18"/>
          <w:szCs w:val="18"/>
        </w:rPr>
        <w:t xml:space="preserve"> a to v následující výši: </w:t>
      </w:r>
    </w:p>
    <w:p w14:paraId="0CF72FF8" w14:textId="77777777" w:rsidR="00BF228B" w:rsidRDefault="008C32C6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75 % zaplacené odměny, pokud pracovněprávní vztah skončil do konce 4. týdne od vzniku pracovněprávního vztahu; </w:t>
      </w:r>
    </w:p>
    <w:p w14:paraId="01F7FB4A" w14:textId="77777777" w:rsidR="00BF228B" w:rsidRDefault="008C32C6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50 % zaplacené odměny, pokud pracovněprávní vztah skončil do konce 8. týdne od vzniku pracovněprávního vztahu;</w:t>
      </w:r>
    </w:p>
    <w:p w14:paraId="216FFBB9" w14:textId="77777777" w:rsidR="00BF228B" w:rsidRDefault="008C32C6">
      <w:pPr>
        <w:numPr>
          <w:ilvl w:val="0"/>
          <w:numId w:val="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134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25 % zaplacené odměny, pokud pracovněprávní vztah skončil do konce 12. týdne od vzniku pracovněprávního vztahu.</w:t>
      </w:r>
    </w:p>
    <w:p w14:paraId="60189C05" w14:textId="77777777" w:rsidR="00BF228B" w:rsidRDefault="008C32C6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74"/>
      </w:pPr>
      <w:r>
        <w:rPr>
          <w:rFonts w:ascii="Arial" w:eastAsia="Arial" w:hAnsi="Arial" w:cs="Arial"/>
          <w:sz w:val="18"/>
          <w:szCs w:val="18"/>
        </w:rPr>
        <w:t xml:space="preserve">Při zajišťování náhradního Kandidáta Agentura doporučí maximálně 3 Kandidáty. Na náhradního Kandidáta se již výše uvedená garance nevztahuje. </w:t>
      </w:r>
    </w:p>
    <w:p w14:paraId="2B2660AB" w14:textId="058338AC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Klient je povinen písemně informovat Agenturu o ukončení Pracovní smlouvy s Kandidátem do </w:t>
      </w:r>
      <w:r w:rsidR="005301E7">
        <w:rPr>
          <w:rFonts w:ascii="Arial" w:eastAsia="Arial" w:hAnsi="Arial" w:cs="Arial"/>
          <w:sz w:val="18"/>
          <w:szCs w:val="18"/>
        </w:rPr>
        <w:t>1</w:t>
      </w:r>
      <w:r>
        <w:rPr>
          <w:rFonts w:ascii="Arial" w:eastAsia="Arial" w:hAnsi="Arial" w:cs="Arial"/>
          <w:sz w:val="18"/>
          <w:szCs w:val="18"/>
        </w:rPr>
        <w:t>5</w:t>
      </w:r>
      <w:bookmarkStart w:id="2" w:name="_GoBack"/>
      <w:bookmarkEnd w:id="2"/>
      <w:r>
        <w:rPr>
          <w:rFonts w:ascii="Arial" w:eastAsia="Arial" w:hAnsi="Arial" w:cs="Arial"/>
          <w:sz w:val="18"/>
          <w:szCs w:val="18"/>
        </w:rPr>
        <w:t xml:space="preserve"> pracovních dní ode dne takového ukončení. Pokud tak Klient neučiní, jeho nárok na vrácení odměny zaniká. Garance se neuplatní a Klient nemá nárok ani na vrácení poměrné části odměny ani na vyhledání náhradního Kandidáta v případě, kdy je Klient v prodlení se zaplacením jakékoliv splatné platby podle Objednávky. </w:t>
      </w:r>
    </w:p>
    <w:p w14:paraId="7A57510A" w14:textId="0E3CDEBF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Odměna je splatná na základě faktury vystavené Agenturou na účet Agentury č. 0100410103, kód banky 0100, vedený u Komerční banky, a.s., Praha 1. Splatnost faktur vystavených Agenturou je </w:t>
      </w:r>
      <w:r w:rsidR="00397338">
        <w:rPr>
          <w:rFonts w:ascii="Arial" w:eastAsia="Arial" w:hAnsi="Arial" w:cs="Arial"/>
          <w:sz w:val="18"/>
          <w:szCs w:val="18"/>
        </w:rPr>
        <w:t>30</w:t>
      </w:r>
      <w:r>
        <w:rPr>
          <w:rFonts w:ascii="Arial" w:eastAsia="Arial" w:hAnsi="Arial" w:cs="Arial"/>
          <w:sz w:val="18"/>
          <w:szCs w:val="18"/>
        </w:rPr>
        <w:t>dní ode dne zdanitelného plnění. Pokud se Klient dostane do prodlení s platbou, je Klient povinen zaplatit Agen</w:t>
      </w:r>
      <w:r w:rsidR="00AE38CC">
        <w:rPr>
          <w:rFonts w:ascii="Arial" w:eastAsia="Arial" w:hAnsi="Arial" w:cs="Arial"/>
          <w:sz w:val="18"/>
          <w:szCs w:val="18"/>
        </w:rPr>
        <w:t xml:space="preserve">tuře úrok z prodlení ve výši 0,1% za každý den prodlení </w:t>
      </w:r>
      <w:r>
        <w:rPr>
          <w:rFonts w:ascii="Arial" w:eastAsia="Arial" w:hAnsi="Arial" w:cs="Arial"/>
          <w:sz w:val="18"/>
          <w:szCs w:val="18"/>
        </w:rPr>
        <w:t xml:space="preserve">až do úplného zaplacení. Nárok na náhradu škody není dotčen úhradou úroku z prodlení. V případě, že Klientovi vznikne nárok na snížení odměny, vystaví Agentura dobropis na příslušnou částku. Agentura je povinna vrátit příslušnou část odměny Klientovi do </w:t>
      </w:r>
      <w:r w:rsidR="00AE38CC">
        <w:rPr>
          <w:rFonts w:ascii="Arial" w:eastAsia="Arial" w:hAnsi="Arial" w:cs="Arial"/>
          <w:sz w:val="18"/>
          <w:szCs w:val="18"/>
        </w:rPr>
        <w:t xml:space="preserve">15 </w:t>
      </w:r>
      <w:r>
        <w:rPr>
          <w:rFonts w:ascii="Arial" w:eastAsia="Arial" w:hAnsi="Arial" w:cs="Arial"/>
          <w:sz w:val="18"/>
          <w:szCs w:val="18"/>
        </w:rPr>
        <w:t xml:space="preserve">dnů od potvrzení přijetí dobropisu Klientem. </w:t>
      </w:r>
    </w:p>
    <w:p w14:paraId="02CCF36F" w14:textId="77777777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Pokud nebude faktura uhrazena Klientem nejpozději v den splatnosti (nebude-li dlužná částka připsána na účet Agentury), pozbývají veškeré dohodnuté garance Agentury na vrácení odměny účinnost. </w:t>
      </w:r>
    </w:p>
    <w:p w14:paraId="0BA3941D" w14:textId="6265B310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Faktura / dobropis musí obsahovat náležitosti daňového dokladu /opravného daňového dokladu podle příslušných platných právních předpisů. </w:t>
      </w:r>
    </w:p>
    <w:p w14:paraId="72935137" w14:textId="33411BFA" w:rsidR="000F6B56" w:rsidRDefault="000F6B56" w:rsidP="00F543D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Klient</w:t>
      </w:r>
      <w:r w:rsidRPr="000F6B56">
        <w:rPr>
          <w:rFonts w:ascii="Arial" w:eastAsia="Arial" w:hAnsi="Arial" w:cs="Arial"/>
          <w:sz w:val="18"/>
          <w:szCs w:val="18"/>
        </w:rPr>
        <w:t xml:space="preserve"> je při nakládání s veřejnými prostředky povinen dodržovat ustanovení zákona č. 106/1999 Sb., o svobodném přístupu k informacím ve znění pozdějších předpisů.</w:t>
      </w:r>
    </w:p>
    <w:p w14:paraId="63DB1E62" w14:textId="54BE1D2B" w:rsidR="000F6B56" w:rsidRDefault="000F6B56" w:rsidP="00F543D4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 w:rsidRPr="000F6B56">
        <w:rPr>
          <w:rFonts w:ascii="Arial" w:eastAsia="Arial" w:hAnsi="Arial" w:cs="Arial"/>
          <w:sz w:val="18"/>
          <w:szCs w:val="18"/>
        </w:rPr>
        <w:t>Tato objednávka nabývá platnosti dnem jejího podpisu oběma smluvními stranami a účinnosti uveřejněním prostřednictvím registru smluv ve smyslu zák. č. 340/2015 Sb., o zvláštních podmínkách účinnosti některých smluv, uveřejňování těchto smluv a o registru smluv (zákon o registru smluv) ve znění pozdějších předpisů (dále jen „ZoRS“). Podle ZoRS b</w:t>
      </w:r>
      <w:r>
        <w:rPr>
          <w:rFonts w:ascii="Arial" w:eastAsia="Arial" w:hAnsi="Arial" w:cs="Arial"/>
          <w:sz w:val="18"/>
          <w:szCs w:val="18"/>
        </w:rPr>
        <w:t>ude tato objednávka Klientem</w:t>
      </w:r>
      <w:r w:rsidRPr="000F6B56">
        <w:rPr>
          <w:rFonts w:ascii="Arial" w:eastAsia="Arial" w:hAnsi="Arial" w:cs="Arial"/>
          <w:sz w:val="18"/>
          <w:szCs w:val="18"/>
        </w:rPr>
        <w:t xml:space="preserve"> zveřejněna v registru smluv.</w:t>
      </w:r>
    </w:p>
    <w:p w14:paraId="1D75C527" w14:textId="77777777" w:rsidR="00BF228B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Nedílnou součástí této Objednávky je Příloha č. 1 Obchodní podmínky (dále jen „OP“)</w:t>
      </w:r>
    </w:p>
    <w:p w14:paraId="4A191E82" w14:textId="77777777" w:rsidR="00BF228B" w:rsidRPr="00CC2318" w:rsidRDefault="008C32C6">
      <w:pPr>
        <w:numPr>
          <w:ilvl w:val="0"/>
          <w:numId w:val="4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 w:hanging="36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Následující ustanovení mají přednost před zněním Obchodních podmínek</w:t>
      </w:r>
      <w:r w:rsidRPr="00CC2318">
        <w:rPr>
          <w:rFonts w:ascii="Arial" w:eastAsia="Arial" w:hAnsi="Arial" w:cs="Arial"/>
          <w:sz w:val="18"/>
          <w:szCs w:val="18"/>
        </w:rPr>
        <w:t>:……………………….</w:t>
      </w:r>
    </w:p>
    <w:p w14:paraId="40B43868" w14:textId="77777777" w:rsidR="00BF228B" w:rsidRDefault="00BF22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66"/>
      </w:pPr>
      <w:bookmarkStart w:id="3" w:name="h.1fob9te" w:colFirst="0" w:colLast="0"/>
      <w:bookmarkEnd w:id="3"/>
    </w:p>
    <w:p w14:paraId="5CE4C166" w14:textId="77777777" w:rsidR="00BF228B" w:rsidRDefault="00BF22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</w:p>
    <w:p w14:paraId="4EDC5B2B" w14:textId="77777777" w:rsidR="00BF228B" w:rsidRDefault="00BF22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/>
      </w:pPr>
    </w:p>
    <w:p w14:paraId="76A256C9" w14:textId="77777777" w:rsidR="00BF228B" w:rsidRDefault="00BF228B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/>
      </w:pPr>
    </w:p>
    <w:tbl>
      <w:tblPr>
        <w:tblStyle w:val="a1"/>
        <w:tblpPr w:leftFromText="141" w:rightFromText="141" w:vertAnchor="text" w:horzAnchor="margin" w:tblpXSpec="center" w:tblpY="50"/>
        <w:tblW w:w="928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4502"/>
      </w:tblGrid>
      <w:tr w:rsidR="00AE38CC" w14:paraId="73AEB5D6" w14:textId="77777777" w:rsidTr="00871AB4">
        <w:tc>
          <w:tcPr>
            <w:tcW w:w="4786" w:type="dxa"/>
          </w:tcPr>
          <w:p w14:paraId="4CE858E0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........................................., dne .....................</w:t>
            </w:r>
          </w:p>
        </w:tc>
        <w:tc>
          <w:tcPr>
            <w:tcW w:w="4502" w:type="dxa"/>
          </w:tcPr>
          <w:p w14:paraId="08A66CF5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eastAsia="Arial" w:hAnsi="Arial" w:cs="Arial"/>
                <w:sz w:val="18"/>
                <w:szCs w:val="18"/>
              </w:rPr>
              <w:t>V ....................................., dne .....................</w:t>
            </w:r>
          </w:p>
        </w:tc>
      </w:tr>
      <w:tr w:rsidR="00AE38CC" w14:paraId="2A26AD71" w14:textId="77777777" w:rsidTr="00871AB4">
        <w:tc>
          <w:tcPr>
            <w:tcW w:w="4786" w:type="dxa"/>
          </w:tcPr>
          <w:p w14:paraId="1082D3D9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  <w:tc>
          <w:tcPr>
            <w:tcW w:w="4502" w:type="dxa"/>
          </w:tcPr>
          <w:p w14:paraId="0605DE1D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  <w:tr w:rsidR="00AE38CC" w14:paraId="774AF149" w14:textId="77777777" w:rsidTr="00871AB4">
        <w:trPr>
          <w:trHeight w:val="220"/>
        </w:trPr>
        <w:tc>
          <w:tcPr>
            <w:tcW w:w="4786" w:type="dxa"/>
          </w:tcPr>
          <w:p w14:paraId="28D896A7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  <w:tc>
          <w:tcPr>
            <w:tcW w:w="4502" w:type="dxa"/>
          </w:tcPr>
          <w:p w14:paraId="18184CE7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  <w:tr w:rsidR="00AE38CC" w14:paraId="45DFD0DC" w14:textId="77777777" w:rsidTr="00871AB4">
        <w:tc>
          <w:tcPr>
            <w:tcW w:w="4786" w:type="dxa"/>
          </w:tcPr>
          <w:p w14:paraId="111786A4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  <w:tc>
          <w:tcPr>
            <w:tcW w:w="4502" w:type="dxa"/>
          </w:tcPr>
          <w:p w14:paraId="4E9504A3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  <w:tr w:rsidR="00AE38CC" w14:paraId="11F7FDE2" w14:textId="77777777" w:rsidTr="00871AB4">
        <w:tc>
          <w:tcPr>
            <w:tcW w:w="4786" w:type="dxa"/>
          </w:tcPr>
          <w:p w14:paraId="365C5420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502" w:type="dxa"/>
          </w:tcPr>
          <w:p w14:paraId="0F141F0D" w14:textId="77777777" w:rsidR="00AE38CC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………………………………………………</w:t>
            </w:r>
          </w:p>
        </w:tc>
      </w:tr>
      <w:tr w:rsidR="00AE38CC" w14:paraId="7F50D949" w14:textId="77777777" w:rsidTr="00871AB4">
        <w:tc>
          <w:tcPr>
            <w:tcW w:w="4786" w:type="dxa"/>
          </w:tcPr>
          <w:p w14:paraId="71D37781" w14:textId="77777777" w:rsidR="00AE38CC" w:rsidRPr="00F543D4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Za Klienta</w:t>
            </w:r>
          </w:p>
          <w:p w14:paraId="589C76BD" w14:textId="5039F38B" w:rsidR="00AE38CC" w:rsidRPr="00F543D4" w:rsidRDefault="00176DF8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00176DF8">
              <w:rPr>
                <w:rFonts w:ascii="Arial" w:eastAsia="Arial" w:hAnsi="Arial" w:cs="Arial"/>
                <w:sz w:val="18"/>
                <w:szCs w:val="18"/>
              </w:rPr>
              <w:t>vedoucí Personálního oddělení MMB</w:t>
            </w:r>
            <w:r w:rsidRPr="00176DF8" w:rsidDel="00176DF8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4502" w:type="dxa"/>
          </w:tcPr>
          <w:p w14:paraId="173172CA" w14:textId="77777777" w:rsidR="00166809" w:rsidRDefault="00AE38CC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Za Agenturu</w:t>
            </w:r>
            <w:r w:rsidR="0016680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F244FA">
              <w:rPr>
                <w:rFonts w:ascii="Arial" w:eastAsia="Arial" w:hAnsi="Arial" w:cs="Arial"/>
                <w:sz w:val="18"/>
                <w:szCs w:val="18"/>
              </w:rPr>
              <w:t>Petra Čermáková</w:t>
            </w:r>
          </w:p>
          <w:p w14:paraId="37D8480D" w14:textId="32D85DE3" w:rsidR="00AE38CC" w:rsidRDefault="00166809" w:rsidP="00AE38C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na základě plné moci</w:t>
            </w:r>
            <w:r w:rsidR="00F244FA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AE38CC" w14:paraId="34063859" w14:textId="77777777" w:rsidTr="00871AB4">
        <w:tc>
          <w:tcPr>
            <w:tcW w:w="4786" w:type="dxa"/>
          </w:tcPr>
          <w:p w14:paraId="5BACB90F" w14:textId="0B1995E6" w:rsidR="00AE38CC" w:rsidRPr="00F543D4" w:rsidRDefault="00176DF8" w:rsidP="00F543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 w:rsidRPr="00F543D4">
              <w:rPr>
                <w:rFonts w:ascii="Arial" w:eastAsia="Arial" w:hAnsi="Arial" w:cs="Arial"/>
                <w:sz w:val="18"/>
                <w:szCs w:val="18"/>
              </w:rPr>
              <w:t>Bc. Bohuslava Zámečníková</w:t>
            </w:r>
          </w:p>
        </w:tc>
        <w:tc>
          <w:tcPr>
            <w:tcW w:w="4502" w:type="dxa"/>
          </w:tcPr>
          <w:p w14:paraId="0C4451E3" w14:textId="422F959F" w:rsidR="00AE38CC" w:rsidRPr="00397338" w:rsidRDefault="00AE38CC" w:rsidP="00AE38CC">
            <w:pPr>
              <w:tabs>
                <w:tab w:val="left" w:pos="708"/>
                <w:tab w:val="left" w:pos="1416"/>
                <w:tab w:val="left" w:pos="2360"/>
                <w:tab w:val="left" w:pos="2832"/>
                <w:tab w:val="left" w:pos="3540"/>
                <w:tab w:val="left" w:pos="4248"/>
                <w:tab w:val="left" w:pos="4956"/>
              </w:tabs>
              <w:rPr>
                <w:sz w:val="18"/>
                <w:szCs w:val="18"/>
              </w:rPr>
            </w:pPr>
          </w:p>
        </w:tc>
      </w:tr>
      <w:tr w:rsidR="00F244FA" w14:paraId="1A306B86" w14:textId="77777777" w:rsidTr="00871AB4">
        <w:tc>
          <w:tcPr>
            <w:tcW w:w="4786" w:type="dxa"/>
          </w:tcPr>
          <w:p w14:paraId="49DF7037" w14:textId="77777777" w:rsidR="00F244FA" w:rsidRDefault="00F244FA" w:rsidP="00F543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1BE0CD4B" w14:textId="77777777" w:rsidR="00F244FA" w:rsidRDefault="00F244FA" w:rsidP="00AE38CC">
            <w:pPr>
              <w:tabs>
                <w:tab w:val="left" w:pos="708"/>
                <w:tab w:val="left" w:pos="1416"/>
                <w:tab w:val="left" w:pos="2360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</w:tbl>
    <w:p w14:paraId="6DAC81BA" w14:textId="77777777" w:rsidR="00BF228B" w:rsidRDefault="00BF228B" w:rsidP="00AE38CC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426"/>
      </w:pPr>
    </w:p>
    <w:sectPr w:rsidR="00BF228B">
      <w:headerReference w:type="default" r:id="rId8"/>
      <w:footerReference w:type="default" r:id="rId9"/>
      <w:pgSz w:w="11906" w:h="16838"/>
      <w:pgMar w:top="2127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F080" w14:textId="77777777" w:rsidR="002D3652" w:rsidRDefault="002D3652">
      <w:r>
        <w:separator/>
      </w:r>
    </w:p>
  </w:endnote>
  <w:endnote w:type="continuationSeparator" w:id="0">
    <w:p w14:paraId="2DDE63D9" w14:textId="77777777" w:rsidR="002D3652" w:rsidRDefault="002D3652">
      <w:r>
        <w:continuationSeparator/>
      </w:r>
    </w:p>
  </w:endnote>
  <w:endnote w:type="continuationNotice" w:id="1">
    <w:p w14:paraId="45C71EFA" w14:textId="77777777" w:rsidR="002D3652" w:rsidRDefault="002D36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5070626"/>
      <w:docPartObj>
        <w:docPartGallery w:val="Page Numbers (Bottom of Page)"/>
        <w:docPartUnique/>
      </w:docPartObj>
    </w:sdtPr>
    <w:sdtEndPr/>
    <w:sdtContent>
      <w:p w14:paraId="2727CDC8" w14:textId="5ED8E9A1" w:rsidR="0013274B" w:rsidRDefault="0013274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110">
          <w:rPr>
            <w:noProof/>
          </w:rPr>
          <w:t>1</w:t>
        </w:r>
        <w:r>
          <w:fldChar w:fldCharType="end"/>
        </w:r>
      </w:p>
    </w:sdtContent>
  </w:sdt>
  <w:p w14:paraId="1670D4E4" w14:textId="77777777" w:rsidR="00BF228B" w:rsidRDefault="00BF228B">
    <w:pPr>
      <w:tabs>
        <w:tab w:val="center" w:pos="4536"/>
        <w:tab w:val="right" w:pos="9072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D574D" w14:textId="77777777" w:rsidR="002D3652" w:rsidRDefault="002D3652">
      <w:r>
        <w:separator/>
      </w:r>
    </w:p>
  </w:footnote>
  <w:footnote w:type="continuationSeparator" w:id="0">
    <w:p w14:paraId="4A69FEC8" w14:textId="77777777" w:rsidR="002D3652" w:rsidRDefault="002D3652">
      <w:r>
        <w:continuationSeparator/>
      </w:r>
    </w:p>
  </w:footnote>
  <w:footnote w:type="continuationNotice" w:id="1">
    <w:p w14:paraId="03D7FA7A" w14:textId="77777777" w:rsidR="002D3652" w:rsidRDefault="002D36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99CC8" w14:textId="77777777" w:rsidR="00BF228B" w:rsidRDefault="008C32C6">
    <w:pPr>
      <w:tabs>
        <w:tab w:val="center" w:pos="4536"/>
        <w:tab w:val="right" w:pos="9072"/>
      </w:tabs>
      <w:spacing w:before="708"/>
    </w:pPr>
    <w:bookmarkStart w:id="4" w:name="h.3znysh7" w:colFirst="0" w:colLast="0"/>
    <w:bookmarkEnd w:id="4"/>
    <w:r>
      <w:rPr>
        <w:noProof/>
      </w:rPr>
      <w:drawing>
        <wp:anchor distT="0" distB="0" distL="114300" distR="114300" simplePos="0" relativeHeight="251658240" behindDoc="0" locked="0" layoutInCell="0" hidden="0" allowOverlap="1" wp14:anchorId="0A68DA52" wp14:editId="738C1F3A">
          <wp:simplePos x="0" y="0"/>
          <wp:positionH relativeFrom="margin">
            <wp:posOffset>4805680</wp:posOffset>
          </wp:positionH>
          <wp:positionV relativeFrom="paragraph">
            <wp:posOffset>83820</wp:posOffset>
          </wp:positionV>
          <wp:extent cx="1257300" cy="685800"/>
          <wp:effectExtent l="0" t="0" r="0" b="0"/>
          <wp:wrapSquare wrapText="bothSides" distT="0" distB="0" distL="114300" distR="114300"/>
          <wp:docPr id="1" name="image01.jpg" descr="MG_BE_Logo_SS_STK_BL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MG_BE_Logo_SS_STK_BLK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0060D3" w14:textId="77777777" w:rsidR="00BF228B" w:rsidRDefault="00BF228B">
    <w:pPr>
      <w:tabs>
        <w:tab w:val="center" w:pos="4536"/>
        <w:tab w:val="right" w:pos="907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1A7"/>
    <w:multiLevelType w:val="multilevel"/>
    <w:tmpl w:val="8DC8BF14"/>
    <w:lvl w:ilvl="0">
      <w:start w:val="1"/>
      <w:numFmt w:val="decimal"/>
      <w:lvlText w:val="%1.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1" w15:restartNumberingAfterBreak="0">
    <w:nsid w:val="40496DA9"/>
    <w:multiLevelType w:val="multilevel"/>
    <w:tmpl w:val="5A48F7BC"/>
    <w:lvl w:ilvl="0">
      <w:start w:val="1"/>
      <w:numFmt w:val="upperRoman"/>
      <w:lvlText w:val="%1."/>
      <w:lvlJc w:val="left"/>
      <w:pPr>
        <w:ind w:left="360" w:firstLine="1440"/>
      </w:pPr>
      <w:rPr>
        <w:color w:val="000000"/>
        <w:sz w:val="24"/>
        <w:szCs w:val="24"/>
        <w:vertAlign w:val="baseline"/>
      </w:rPr>
    </w:lvl>
    <w:lvl w:ilvl="1">
      <w:start w:val="1"/>
      <w:numFmt w:val="decimal"/>
      <w:lvlText w:val="%2."/>
      <w:lvlJc w:val="left"/>
      <w:pPr>
        <w:ind w:left="360" w:firstLine="2160"/>
      </w:pPr>
      <w:rPr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left"/>
      <w:pPr>
        <w:ind w:left="408" w:firstLine="2976"/>
      </w:pPr>
      <w:rPr>
        <w:color w:val="000000"/>
        <w:sz w:val="24"/>
        <w:szCs w:val="24"/>
        <w:vertAlign w:val="baseline"/>
      </w:rPr>
    </w:lvl>
    <w:lvl w:ilvl="3">
      <w:start w:val="1"/>
      <w:numFmt w:val="decimal"/>
      <w:lvlText w:val="%4."/>
      <w:lvlJc w:val="left"/>
      <w:pPr>
        <w:ind w:left="360" w:firstLine="3600"/>
      </w:pPr>
      <w:rPr>
        <w:color w:val="000000"/>
        <w:sz w:val="24"/>
        <w:szCs w:val="24"/>
        <w:vertAlign w:val="baseline"/>
      </w:rPr>
    </w:lvl>
    <w:lvl w:ilvl="4">
      <w:start w:val="1"/>
      <w:numFmt w:val="lowerLetter"/>
      <w:lvlText w:val="%5."/>
      <w:lvlJc w:val="left"/>
      <w:pPr>
        <w:ind w:left="360" w:firstLine="4320"/>
      </w:pPr>
      <w:rPr>
        <w:color w:val="000000"/>
        <w:sz w:val="24"/>
        <w:szCs w:val="24"/>
        <w:vertAlign w:val="baseline"/>
      </w:rPr>
    </w:lvl>
    <w:lvl w:ilvl="5">
      <w:start w:val="1"/>
      <w:numFmt w:val="lowerRoman"/>
      <w:lvlText w:val="%6."/>
      <w:lvlJc w:val="left"/>
      <w:pPr>
        <w:ind w:left="408" w:firstLine="5136"/>
      </w:pPr>
      <w:rPr>
        <w:color w:val="000000"/>
        <w:sz w:val="24"/>
        <w:szCs w:val="24"/>
        <w:vertAlign w:val="baseline"/>
      </w:rPr>
    </w:lvl>
    <w:lvl w:ilvl="6">
      <w:start w:val="1"/>
      <w:numFmt w:val="decimal"/>
      <w:lvlText w:val="%7."/>
      <w:lvlJc w:val="left"/>
      <w:pPr>
        <w:ind w:left="360" w:firstLine="5760"/>
      </w:pPr>
      <w:rPr>
        <w:color w:val="000000"/>
        <w:sz w:val="24"/>
        <w:szCs w:val="24"/>
        <w:vertAlign w:val="baseline"/>
      </w:rPr>
    </w:lvl>
    <w:lvl w:ilvl="7">
      <w:start w:val="1"/>
      <w:numFmt w:val="lowerLetter"/>
      <w:lvlText w:val="%8."/>
      <w:lvlJc w:val="left"/>
      <w:pPr>
        <w:ind w:left="360" w:firstLine="6480"/>
      </w:pPr>
      <w:rPr>
        <w:color w:val="000000"/>
        <w:sz w:val="24"/>
        <w:szCs w:val="24"/>
        <w:vertAlign w:val="baseline"/>
      </w:rPr>
    </w:lvl>
    <w:lvl w:ilvl="8">
      <w:start w:val="1"/>
      <w:numFmt w:val="lowerRoman"/>
      <w:lvlText w:val="%9."/>
      <w:lvlJc w:val="left"/>
      <w:pPr>
        <w:ind w:left="408" w:firstLine="7295"/>
      </w:pPr>
      <w:rPr>
        <w:color w:val="000000"/>
        <w:sz w:val="24"/>
        <w:szCs w:val="24"/>
        <w:vertAlign w:val="baseline"/>
      </w:rPr>
    </w:lvl>
  </w:abstractNum>
  <w:abstractNum w:abstractNumId="2" w15:restartNumberingAfterBreak="0">
    <w:nsid w:val="44A95676"/>
    <w:multiLevelType w:val="multilevel"/>
    <w:tmpl w:val="61E0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EC0604"/>
    <w:multiLevelType w:val="multilevel"/>
    <w:tmpl w:val="CE7E2BF6"/>
    <w:lvl w:ilvl="0">
      <w:start w:val="1"/>
      <w:numFmt w:val="lowerLetter"/>
      <w:lvlText w:val="%1)"/>
      <w:lvlJc w:val="left"/>
      <w:pPr>
        <w:ind w:left="720" w:firstLine="1800"/>
      </w:pPr>
    </w:lvl>
    <w:lvl w:ilvl="1">
      <w:start w:val="1"/>
      <w:numFmt w:val="lowerLetter"/>
      <w:lvlText w:val="%2."/>
      <w:lvlJc w:val="left"/>
      <w:pPr>
        <w:ind w:left="1440" w:firstLine="3960"/>
      </w:pPr>
    </w:lvl>
    <w:lvl w:ilvl="2">
      <w:start w:val="1"/>
      <w:numFmt w:val="lowerRoman"/>
      <w:lvlText w:val="%3."/>
      <w:lvlJc w:val="right"/>
      <w:pPr>
        <w:ind w:left="2160" w:firstLine="6300"/>
      </w:pPr>
    </w:lvl>
    <w:lvl w:ilvl="3">
      <w:start w:val="1"/>
      <w:numFmt w:val="decimal"/>
      <w:lvlText w:val="%4."/>
      <w:lvlJc w:val="left"/>
      <w:pPr>
        <w:ind w:left="2880" w:firstLine="8280"/>
      </w:pPr>
    </w:lvl>
    <w:lvl w:ilvl="4">
      <w:start w:val="1"/>
      <w:numFmt w:val="lowerLetter"/>
      <w:lvlText w:val="%5."/>
      <w:lvlJc w:val="left"/>
      <w:pPr>
        <w:ind w:left="3600" w:firstLine="10440"/>
      </w:pPr>
    </w:lvl>
    <w:lvl w:ilvl="5">
      <w:start w:val="1"/>
      <w:numFmt w:val="lowerRoman"/>
      <w:lvlText w:val="%6."/>
      <w:lvlJc w:val="right"/>
      <w:pPr>
        <w:ind w:left="4320" w:firstLine="12780"/>
      </w:pPr>
    </w:lvl>
    <w:lvl w:ilvl="6">
      <w:start w:val="1"/>
      <w:numFmt w:val="decimal"/>
      <w:lvlText w:val="%7."/>
      <w:lvlJc w:val="left"/>
      <w:pPr>
        <w:ind w:left="5040" w:firstLine="14760"/>
      </w:pPr>
    </w:lvl>
    <w:lvl w:ilvl="7">
      <w:start w:val="1"/>
      <w:numFmt w:val="lowerLetter"/>
      <w:lvlText w:val="%8."/>
      <w:lvlJc w:val="left"/>
      <w:pPr>
        <w:ind w:left="5760" w:firstLine="16920"/>
      </w:pPr>
    </w:lvl>
    <w:lvl w:ilvl="8">
      <w:start w:val="1"/>
      <w:numFmt w:val="lowerRoman"/>
      <w:lvlText w:val="%9."/>
      <w:lvlJc w:val="right"/>
      <w:pPr>
        <w:ind w:left="6480" w:firstLine="19260"/>
      </w:pPr>
    </w:lvl>
  </w:abstractNum>
  <w:abstractNum w:abstractNumId="4" w15:restartNumberingAfterBreak="0">
    <w:nsid w:val="6BC10E3E"/>
    <w:multiLevelType w:val="multilevel"/>
    <w:tmpl w:val="09A0C0D4"/>
    <w:lvl w:ilvl="0">
      <w:start w:val="1"/>
      <w:numFmt w:val="lowerLetter"/>
      <w:lvlText w:val="%1)"/>
      <w:lvlJc w:val="left"/>
      <w:pPr>
        <w:ind w:left="786" w:firstLine="425"/>
      </w:pPr>
    </w:lvl>
    <w:lvl w:ilvl="1">
      <w:start w:val="1"/>
      <w:numFmt w:val="lowerLetter"/>
      <w:lvlText w:val="%2."/>
      <w:lvlJc w:val="left"/>
      <w:pPr>
        <w:ind w:left="1506" w:firstLine="1146"/>
      </w:pPr>
    </w:lvl>
    <w:lvl w:ilvl="2">
      <w:start w:val="1"/>
      <w:numFmt w:val="lowerRoman"/>
      <w:lvlText w:val="%3."/>
      <w:lvlJc w:val="right"/>
      <w:pPr>
        <w:ind w:left="2226" w:firstLine="2046"/>
      </w:pPr>
    </w:lvl>
    <w:lvl w:ilvl="3">
      <w:start w:val="1"/>
      <w:numFmt w:val="decimal"/>
      <w:lvlText w:val="%4."/>
      <w:lvlJc w:val="left"/>
      <w:pPr>
        <w:ind w:left="2946" w:firstLine="2586"/>
      </w:pPr>
    </w:lvl>
    <w:lvl w:ilvl="4">
      <w:start w:val="1"/>
      <w:numFmt w:val="lowerLetter"/>
      <w:lvlText w:val="%5."/>
      <w:lvlJc w:val="left"/>
      <w:pPr>
        <w:ind w:left="3666" w:firstLine="3306"/>
      </w:pPr>
    </w:lvl>
    <w:lvl w:ilvl="5">
      <w:start w:val="1"/>
      <w:numFmt w:val="lowerRoman"/>
      <w:lvlText w:val="%6."/>
      <w:lvlJc w:val="right"/>
      <w:pPr>
        <w:ind w:left="4386" w:firstLine="4206"/>
      </w:pPr>
    </w:lvl>
    <w:lvl w:ilvl="6">
      <w:start w:val="1"/>
      <w:numFmt w:val="decimal"/>
      <w:lvlText w:val="%7."/>
      <w:lvlJc w:val="left"/>
      <w:pPr>
        <w:ind w:left="5106" w:firstLine="4746"/>
      </w:pPr>
    </w:lvl>
    <w:lvl w:ilvl="7">
      <w:start w:val="1"/>
      <w:numFmt w:val="lowerLetter"/>
      <w:lvlText w:val="%8."/>
      <w:lvlJc w:val="left"/>
      <w:pPr>
        <w:ind w:left="5826" w:firstLine="5466"/>
      </w:pPr>
    </w:lvl>
    <w:lvl w:ilvl="8">
      <w:start w:val="1"/>
      <w:numFmt w:val="lowerRoman"/>
      <w:lvlText w:val="%9."/>
      <w:lvlJc w:val="right"/>
      <w:pPr>
        <w:ind w:left="6546" w:firstLine="6366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8B"/>
    <w:rsid w:val="000F6B56"/>
    <w:rsid w:val="00105B1F"/>
    <w:rsid w:val="0013274B"/>
    <w:rsid w:val="0014195D"/>
    <w:rsid w:val="00166809"/>
    <w:rsid w:val="00176DF8"/>
    <w:rsid w:val="001E2806"/>
    <w:rsid w:val="002335F9"/>
    <w:rsid w:val="00242C7C"/>
    <w:rsid w:val="00250CB4"/>
    <w:rsid w:val="002D3652"/>
    <w:rsid w:val="002E1FC4"/>
    <w:rsid w:val="00320A3F"/>
    <w:rsid w:val="003679BF"/>
    <w:rsid w:val="00397338"/>
    <w:rsid w:val="004452C6"/>
    <w:rsid w:val="004B6110"/>
    <w:rsid w:val="005301E7"/>
    <w:rsid w:val="00594001"/>
    <w:rsid w:val="005F3AAB"/>
    <w:rsid w:val="00612276"/>
    <w:rsid w:val="006416AB"/>
    <w:rsid w:val="00704510"/>
    <w:rsid w:val="007125A7"/>
    <w:rsid w:val="00721161"/>
    <w:rsid w:val="007A7E39"/>
    <w:rsid w:val="007E568E"/>
    <w:rsid w:val="00871AB4"/>
    <w:rsid w:val="00891619"/>
    <w:rsid w:val="008C32C6"/>
    <w:rsid w:val="00907A43"/>
    <w:rsid w:val="009340EC"/>
    <w:rsid w:val="009728EB"/>
    <w:rsid w:val="00975EE7"/>
    <w:rsid w:val="00A15A1C"/>
    <w:rsid w:val="00A66144"/>
    <w:rsid w:val="00AE38CC"/>
    <w:rsid w:val="00B4575E"/>
    <w:rsid w:val="00B87BCE"/>
    <w:rsid w:val="00BE7537"/>
    <w:rsid w:val="00BF228B"/>
    <w:rsid w:val="00C41397"/>
    <w:rsid w:val="00CC2318"/>
    <w:rsid w:val="00CF2641"/>
    <w:rsid w:val="00D62795"/>
    <w:rsid w:val="00D62FA1"/>
    <w:rsid w:val="00D8303C"/>
    <w:rsid w:val="00E318F0"/>
    <w:rsid w:val="00E9078A"/>
    <w:rsid w:val="00E94F17"/>
    <w:rsid w:val="00F07712"/>
    <w:rsid w:val="00F244FA"/>
    <w:rsid w:val="00F543D4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C1E34"/>
  <w15:docId w15:val="{34B9AC10-89CD-430B-88CA-2829950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9340EC"/>
    <w:pPr>
      <w:spacing w:after="222" w:line="332" w:lineRule="atLeast"/>
      <w:jc w:val="lef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40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40EC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4195D"/>
    <w:pPr>
      <w:jc w:val="left"/>
    </w:pPr>
  </w:style>
  <w:style w:type="character" w:styleId="Odkaznakoment">
    <w:name w:val="annotation reference"/>
    <w:basedOn w:val="Standardnpsmoodstavce"/>
    <w:uiPriority w:val="99"/>
    <w:semiHidden/>
    <w:unhideWhenUsed/>
    <w:rsid w:val="001E28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80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8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8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80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27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3274B"/>
  </w:style>
  <w:style w:type="paragraph" w:styleId="Zpat">
    <w:name w:val="footer"/>
    <w:basedOn w:val="Normln"/>
    <w:link w:val="ZpatChar"/>
    <w:uiPriority w:val="99"/>
    <w:unhideWhenUsed/>
    <w:rsid w:val="001327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2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95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69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6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A3B74-9A32-46D8-8041-48F29D11D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Čermáková</dc:creator>
  <cp:lastModifiedBy>Kozel Martin (Magistrát města Brna)</cp:lastModifiedBy>
  <cp:revision>2</cp:revision>
  <cp:lastPrinted>2018-04-19T10:52:00Z</cp:lastPrinted>
  <dcterms:created xsi:type="dcterms:W3CDTF">2018-04-26T09:34:00Z</dcterms:created>
  <dcterms:modified xsi:type="dcterms:W3CDTF">2018-04-26T09:34:00Z</dcterms:modified>
</cp:coreProperties>
</file>