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EE0D" w14:textId="77777777" w:rsidR="0066211E" w:rsidRPr="000D7F0D" w:rsidRDefault="0066211E" w:rsidP="00C3263B">
      <w:pPr>
        <w:pStyle w:val="Nadpis1"/>
        <w:rPr>
          <w:lang w:eastAsia="cs-CZ"/>
        </w:rPr>
      </w:pPr>
      <w:r w:rsidRPr="000D7F0D">
        <w:t>Vymezení</w:t>
      </w:r>
      <w:r w:rsidRPr="000D7F0D">
        <w:rPr>
          <w:lang w:eastAsia="ar-SA"/>
        </w:rPr>
        <w:t xml:space="preserve"> předmětu plnění veřejné zakázky</w:t>
      </w:r>
    </w:p>
    <w:p w14:paraId="168533CE" w14:textId="77777777" w:rsidR="0066211E" w:rsidRPr="000D7F0D" w:rsidRDefault="0066211E" w:rsidP="00DC7A73">
      <w:pPr>
        <w:pStyle w:val="Nadpis2"/>
        <w:rPr>
          <w:lang w:eastAsia="cs-CZ"/>
        </w:rPr>
      </w:pPr>
      <w:r w:rsidRPr="000D7F0D">
        <w:rPr>
          <w:lang w:eastAsia="cs-CZ"/>
        </w:rPr>
        <w:t xml:space="preserve">Předmět plnění veřejné zakázky </w:t>
      </w:r>
    </w:p>
    <w:p w14:paraId="0F211977" w14:textId="5CAB5B26" w:rsidR="00EF09BF" w:rsidRPr="000D7F0D" w:rsidRDefault="00EF09BF" w:rsidP="00F10259">
      <w:pPr>
        <w:pStyle w:val="Normln-Odstavec"/>
      </w:pPr>
      <w:r w:rsidRPr="000D7F0D">
        <w:t xml:space="preserve">Předmětem plnění veřejné zakázky jsou </w:t>
      </w:r>
      <w:r w:rsidRPr="000D7F0D">
        <w:rPr>
          <w:b/>
        </w:rPr>
        <w:t xml:space="preserve">dodávky </w:t>
      </w:r>
      <w:r w:rsidR="009308EA" w:rsidRPr="000D7F0D">
        <w:rPr>
          <w:b/>
        </w:rPr>
        <w:t xml:space="preserve">zařízení a </w:t>
      </w:r>
      <w:r w:rsidRPr="000D7F0D">
        <w:rPr>
          <w:b/>
        </w:rPr>
        <w:t>služ</w:t>
      </w:r>
      <w:r w:rsidR="00894A86" w:rsidRPr="000D7F0D">
        <w:rPr>
          <w:b/>
        </w:rPr>
        <w:t>e</w:t>
      </w:r>
      <w:r w:rsidRPr="000D7F0D">
        <w:rPr>
          <w:b/>
        </w:rPr>
        <w:t>b</w:t>
      </w:r>
      <w:r w:rsidRPr="000D7F0D">
        <w:t xml:space="preserve"> </w:t>
      </w:r>
      <w:r w:rsidR="00E71137" w:rsidRPr="000D7F0D">
        <w:t>(dále také jen „řešení“)</w:t>
      </w:r>
      <w:r w:rsidR="008D3BFF" w:rsidRPr="000D7F0D">
        <w:t xml:space="preserve"> </w:t>
      </w:r>
      <w:r w:rsidRPr="000D7F0D">
        <w:t xml:space="preserve">– </w:t>
      </w:r>
      <w:r w:rsidR="004136DA" w:rsidRPr="000D7F0D">
        <w:t xml:space="preserve">rekonstrukce terminálové farmy, související upgrade Technologického centra včetně rozložení do dvou lokalit a upgrade </w:t>
      </w:r>
      <w:r w:rsidR="00C72A6D" w:rsidRPr="000D7F0D">
        <w:t xml:space="preserve">dokumentových a </w:t>
      </w:r>
      <w:r w:rsidR="004136DA" w:rsidRPr="000D7F0D">
        <w:t xml:space="preserve">archivačních technologií. </w:t>
      </w:r>
    </w:p>
    <w:p w14:paraId="03DAA37B" w14:textId="6F4D96FF" w:rsidR="00A22624" w:rsidRPr="000D7F0D" w:rsidRDefault="00662B4E" w:rsidP="00EF09BF">
      <w:pPr>
        <w:pStyle w:val="Normln-Odstavec"/>
      </w:pPr>
      <w:r w:rsidRPr="000D7F0D">
        <w:t xml:space="preserve">Předmětem plnění veřejné zakázky jsou </w:t>
      </w:r>
      <w:r w:rsidR="004136DA" w:rsidRPr="000D7F0D">
        <w:t xml:space="preserve">dodávky a </w:t>
      </w:r>
      <w:r w:rsidR="0063444F" w:rsidRPr="000D7F0D">
        <w:t>služby</w:t>
      </w:r>
      <w:r w:rsidRPr="000D7F0D">
        <w:t xml:space="preserve"> </w:t>
      </w:r>
      <w:r w:rsidR="004136DA" w:rsidRPr="000D7F0D">
        <w:t xml:space="preserve">(komodity) </w:t>
      </w:r>
      <w:r w:rsidRPr="000D7F0D">
        <w:t>uvedené v následující tabulce. Podrobná specifikace dodávek a služeb je uvedena v kapitole 3</w:t>
      </w:r>
      <w:r w:rsidR="00B571C2" w:rsidRPr="000D7F0D">
        <w:t xml:space="preserve"> tohoto dokumentu</w:t>
      </w:r>
      <w:r w:rsidRPr="000D7F0D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302"/>
        <w:gridCol w:w="1104"/>
      </w:tblGrid>
      <w:tr w:rsidR="00894A86" w:rsidRPr="000D7F0D" w14:paraId="42C9699F" w14:textId="77777777" w:rsidTr="00B50D05">
        <w:tc>
          <w:tcPr>
            <w:tcW w:w="1016" w:type="dxa"/>
            <w:shd w:val="clear" w:color="auto" w:fill="C6D9F1"/>
          </w:tcPr>
          <w:p w14:paraId="75BE5077" w14:textId="77777777" w:rsidR="00662B4E" w:rsidRPr="000D7F0D" w:rsidRDefault="00662B4E" w:rsidP="009E3F37">
            <w:pPr>
              <w:pStyle w:val="Normln-Odstavec"/>
              <w:numPr>
                <w:ilvl w:val="0"/>
                <w:numId w:val="0"/>
              </w:numPr>
              <w:rPr>
                <w:b/>
                <w:sz w:val="20"/>
                <w:szCs w:val="20"/>
                <w:lang w:eastAsia="cs-CZ"/>
              </w:rPr>
            </w:pPr>
            <w:r w:rsidRPr="000D7F0D">
              <w:rPr>
                <w:b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6302" w:type="dxa"/>
            <w:shd w:val="clear" w:color="auto" w:fill="C6D9F1"/>
          </w:tcPr>
          <w:p w14:paraId="2121DA92" w14:textId="77777777" w:rsidR="00662B4E" w:rsidRPr="000D7F0D" w:rsidRDefault="00662B4E" w:rsidP="009E3F37">
            <w:pPr>
              <w:pStyle w:val="Normln-Odstavec"/>
              <w:numPr>
                <w:ilvl w:val="0"/>
                <w:numId w:val="0"/>
              </w:numPr>
              <w:rPr>
                <w:b/>
                <w:sz w:val="20"/>
                <w:szCs w:val="20"/>
                <w:lang w:eastAsia="cs-CZ"/>
              </w:rPr>
            </w:pPr>
            <w:r w:rsidRPr="000D7F0D">
              <w:rPr>
                <w:b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1104" w:type="dxa"/>
            <w:shd w:val="clear" w:color="auto" w:fill="C6D9F1"/>
          </w:tcPr>
          <w:p w14:paraId="2ACAD7E6" w14:textId="77777777" w:rsidR="00662B4E" w:rsidRPr="000D7F0D" w:rsidRDefault="00662B4E" w:rsidP="009E3F37">
            <w:pPr>
              <w:pStyle w:val="Normln-Odstavec"/>
              <w:numPr>
                <w:ilvl w:val="0"/>
                <w:numId w:val="0"/>
              </w:numPr>
              <w:rPr>
                <w:b/>
                <w:sz w:val="20"/>
                <w:szCs w:val="20"/>
                <w:lang w:eastAsia="cs-CZ"/>
              </w:rPr>
            </w:pPr>
            <w:r w:rsidRPr="000D7F0D">
              <w:rPr>
                <w:b/>
                <w:sz w:val="20"/>
                <w:szCs w:val="20"/>
                <w:lang w:eastAsia="cs-CZ"/>
              </w:rPr>
              <w:t>Počet</w:t>
            </w:r>
          </w:p>
        </w:tc>
      </w:tr>
      <w:tr w:rsidR="007048BC" w:rsidRPr="000D7F0D" w14:paraId="73434F80" w14:textId="77777777" w:rsidTr="00B50D05">
        <w:tc>
          <w:tcPr>
            <w:tcW w:w="1016" w:type="dxa"/>
            <w:shd w:val="clear" w:color="auto" w:fill="auto"/>
          </w:tcPr>
          <w:p w14:paraId="43E5D526" w14:textId="77777777" w:rsidR="007048BC" w:rsidRPr="000D7F0D" w:rsidRDefault="007048BC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K1</w:t>
            </w:r>
          </w:p>
        </w:tc>
        <w:tc>
          <w:tcPr>
            <w:tcW w:w="6302" w:type="dxa"/>
            <w:shd w:val="clear" w:color="auto" w:fill="auto"/>
          </w:tcPr>
          <w:p w14:paraId="632EEB38" w14:textId="13DF9425" w:rsidR="007048BC" w:rsidRPr="000D7F0D" w:rsidRDefault="004136DA" w:rsidP="007048BC">
            <w:bookmarkStart w:id="0" w:name="OLE_LINK11"/>
            <w:bookmarkStart w:id="1" w:name="OLE_LINK12"/>
            <w:bookmarkStart w:id="2" w:name="OLE_LINK15"/>
            <w:r w:rsidRPr="000D7F0D">
              <w:t>Rekonstrukce terminálové farmy</w:t>
            </w:r>
            <w:bookmarkEnd w:id="0"/>
            <w:bookmarkEnd w:id="1"/>
            <w:bookmarkEnd w:id="2"/>
          </w:p>
        </w:tc>
        <w:tc>
          <w:tcPr>
            <w:tcW w:w="1104" w:type="dxa"/>
            <w:shd w:val="clear" w:color="auto" w:fill="auto"/>
          </w:tcPr>
          <w:p w14:paraId="1A02AA13" w14:textId="77777777" w:rsidR="007048BC" w:rsidRPr="000D7F0D" w:rsidRDefault="00916E09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1</w:t>
            </w:r>
          </w:p>
        </w:tc>
      </w:tr>
      <w:tr w:rsidR="004136DA" w:rsidRPr="000D7F0D" w14:paraId="43292C38" w14:textId="77777777" w:rsidTr="00B50D05">
        <w:tc>
          <w:tcPr>
            <w:tcW w:w="1016" w:type="dxa"/>
            <w:shd w:val="clear" w:color="auto" w:fill="auto"/>
          </w:tcPr>
          <w:p w14:paraId="71943A4D" w14:textId="1923C7D8" w:rsidR="004136DA" w:rsidRPr="000D7F0D" w:rsidRDefault="004136DA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K2</w:t>
            </w:r>
          </w:p>
        </w:tc>
        <w:tc>
          <w:tcPr>
            <w:tcW w:w="6302" w:type="dxa"/>
            <w:shd w:val="clear" w:color="auto" w:fill="auto"/>
          </w:tcPr>
          <w:p w14:paraId="5E8D9342" w14:textId="74A6BF75" w:rsidR="004136DA" w:rsidRPr="000D7F0D" w:rsidRDefault="004E2448" w:rsidP="007048BC">
            <w:bookmarkStart w:id="3" w:name="OLE_LINK18"/>
            <w:bookmarkStart w:id="4" w:name="OLE_LINK19"/>
            <w:r w:rsidRPr="000D7F0D">
              <w:t xml:space="preserve">Modernizace datového úložiště </w:t>
            </w:r>
            <w:bookmarkEnd w:id="3"/>
            <w:bookmarkEnd w:id="4"/>
          </w:p>
        </w:tc>
        <w:tc>
          <w:tcPr>
            <w:tcW w:w="1104" w:type="dxa"/>
            <w:shd w:val="clear" w:color="auto" w:fill="auto"/>
          </w:tcPr>
          <w:p w14:paraId="78572B68" w14:textId="0AA50BAE" w:rsidR="004136DA" w:rsidRPr="000D7F0D" w:rsidRDefault="004E2448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1</w:t>
            </w:r>
          </w:p>
        </w:tc>
      </w:tr>
      <w:tr w:rsidR="004136DA" w:rsidRPr="000D7F0D" w14:paraId="31ED86A3" w14:textId="77777777" w:rsidTr="00B50D05">
        <w:tc>
          <w:tcPr>
            <w:tcW w:w="1016" w:type="dxa"/>
            <w:shd w:val="clear" w:color="auto" w:fill="auto"/>
          </w:tcPr>
          <w:p w14:paraId="7CD39DD8" w14:textId="209A2B0F" w:rsidR="004136DA" w:rsidRPr="000D7F0D" w:rsidRDefault="004E2448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K3</w:t>
            </w:r>
          </w:p>
        </w:tc>
        <w:tc>
          <w:tcPr>
            <w:tcW w:w="6302" w:type="dxa"/>
            <w:shd w:val="clear" w:color="auto" w:fill="auto"/>
          </w:tcPr>
          <w:p w14:paraId="5D5B6A84" w14:textId="63BB6539" w:rsidR="004136DA" w:rsidRPr="000D7F0D" w:rsidRDefault="004E2448" w:rsidP="007048BC">
            <w:bookmarkStart w:id="5" w:name="OLE_LINK20"/>
            <w:bookmarkStart w:id="6" w:name="OLE_LINK21"/>
            <w:r w:rsidRPr="000D7F0D">
              <w:t xml:space="preserve">Modernizace lokality U spořitelny </w:t>
            </w:r>
            <w:bookmarkEnd w:id="5"/>
            <w:bookmarkEnd w:id="6"/>
            <w:r w:rsidRPr="000D7F0D">
              <w:t>(záložní centrum)</w:t>
            </w:r>
          </w:p>
        </w:tc>
        <w:tc>
          <w:tcPr>
            <w:tcW w:w="1104" w:type="dxa"/>
            <w:shd w:val="clear" w:color="auto" w:fill="auto"/>
          </w:tcPr>
          <w:p w14:paraId="17123E52" w14:textId="04632A85" w:rsidR="004E2448" w:rsidRPr="000D7F0D" w:rsidRDefault="004E2448" w:rsidP="004E2448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1</w:t>
            </w:r>
          </w:p>
        </w:tc>
      </w:tr>
      <w:tr w:rsidR="004136DA" w:rsidRPr="000D7F0D" w14:paraId="3280C8FD" w14:textId="77777777" w:rsidTr="00B50D05">
        <w:tc>
          <w:tcPr>
            <w:tcW w:w="1016" w:type="dxa"/>
            <w:shd w:val="clear" w:color="auto" w:fill="auto"/>
          </w:tcPr>
          <w:p w14:paraId="242EFA51" w14:textId="542186B1" w:rsidR="004136DA" w:rsidRPr="000D7F0D" w:rsidRDefault="004E2448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K4</w:t>
            </w:r>
          </w:p>
        </w:tc>
        <w:tc>
          <w:tcPr>
            <w:tcW w:w="6302" w:type="dxa"/>
            <w:shd w:val="clear" w:color="auto" w:fill="auto"/>
          </w:tcPr>
          <w:p w14:paraId="3945B56A" w14:textId="53AA8715" w:rsidR="004136DA" w:rsidRPr="000D7F0D" w:rsidRDefault="004E2448" w:rsidP="007048BC">
            <w:bookmarkStart w:id="7" w:name="OLE_LINK26"/>
            <w:bookmarkStart w:id="8" w:name="OLE_LINK27"/>
            <w:bookmarkStart w:id="9" w:name="OLE_LINK28"/>
            <w:r w:rsidRPr="000D7F0D">
              <w:t>Upgrade archivačních technologií</w:t>
            </w:r>
            <w:bookmarkEnd w:id="7"/>
            <w:bookmarkEnd w:id="8"/>
            <w:bookmarkEnd w:id="9"/>
          </w:p>
        </w:tc>
        <w:tc>
          <w:tcPr>
            <w:tcW w:w="1104" w:type="dxa"/>
            <w:shd w:val="clear" w:color="auto" w:fill="auto"/>
          </w:tcPr>
          <w:p w14:paraId="424D81FE" w14:textId="607F6212" w:rsidR="004136DA" w:rsidRPr="000D7F0D" w:rsidRDefault="004E2448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0D7F0D">
              <w:rPr>
                <w:lang w:eastAsia="cs-CZ"/>
              </w:rPr>
              <w:t>1</w:t>
            </w:r>
          </w:p>
        </w:tc>
      </w:tr>
      <w:tr w:rsidR="003471B1" w:rsidRPr="000D7F0D" w14:paraId="57121A81" w14:textId="77777777" w:rsidTr="00B50D05">
        <w:tc>
          <w:tcPr>
            <w:tcW w:w="1016" w:type="dxa"/>
            <w:shd w:val="clear" w:color="auto" w:fill="auto"/>
          </w:tcPr>
          <w:p w14:paraId="056C6B1E" w14:textId="4AF667F8" w:rsidR="003471B1" w:rsidRPr="000D7F0D" w:rsidRDefault="003471B1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K5</w:t>
            </w:r>
          </w:p>
        </w:tc>
        <w:tc>
          <w:tcPr>
            <w:tcW w:w="6302" w:type="dxa"/>
            <w:shd w:val="clear" w:color="auto" w:fill="auto"/>
          </w:tcPr>
          <w:p w14:paraId="2B5620F6" w14:textId="1F496211" w:rsidR="003471B1" w:rsidRPr="000D7F0D" w:rsidRDefault="003471B1" w:rsidP="007048BC">
            <w:r>
              <w:t xml:space="preserve">Systém pro správu </w:t>
            </w:r>
            <w:r w:rsidR="004733C2">
              <w:t>ICT zařízení</w:t>
            </w:r>
          </w:p>
        </w:tc>
        <w:tc>
          <w:tcPr>
            <w:tcW w:w="1104" w:type="dxa"/>
            <w:shd w:val="clear" w:color="auto" w:fill="auto"/>
          </w:tcPr>
          <w:p w14:paraId="223B46A6" w14:textId="3E55C61B" w:rsidR="003471B1" w:rsidRPr="000D7F0D" w:rsidRDefault="003471B1" w:rsidP="007048BC">
            <w:pPr>
              <w:pStyle w:val="Normln-Odstavec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</w:tbl>
    <w:p w14:paraId="68DF34ED" w14:textId="6F4297D6" w:rsidR="0066211E" w:rsidRPr="000D7F0D" w:rsidRDefault="0066211E" w:rsidP="00DC7A73">
      <w:pPr>
        <w:pStyle w:val="Nadpis2"/>
        <w:rPr>
          <w:lang w:eastAsia="cs-CZ"/>
        </w:rPr>
      </w:pPr>
      <w:bookmarkStart w:id="10" w:name="_Ref495429581"/>
      <w:r w:rsidRPr="000D7F0D">
        <w:rPr>
          <w:lang w:eastAsia="cs-CZ"/>
        </w:rPr>
        <w:t xml:space="preserve">Popis </w:t>
      </w:r>
      <w:r w:rsidR="00632DB0" w:rsidRPr="000D7F0D">
        <w:rPr>
          <w:lang w:eastAsia="cs-CZ"/>
        </w:rPr>
        <w:t xml:space="preserve">výchozího </w:t>
      </w:r>
      <w:r w:rsidRPr="000D7F0D">
        <w:rPr>
          <w:lang w:eastAsia="cs-CZ"/>
        </w:rPr>
        <w:t>stavu</w:t>
      </w:r>
      <w:bookmarkEnd w:id="10"/>
    </w:p>
    <w:p w14:paraId="68C7D231" w14:textId="681A9E5D" w:rsidR="005F3758" w:rsidRPr="000D7F0D" w:rsidRDefault="005F3758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Popis organizace a její členění</w:t>
      </w:r>
    </w:p>
    <w:p w14:paraId="663B8423" w14:textId="3D0BE0FD" w:rsidR="005F3758" w:rsidRPr="000D7F0D" w:rsidRDefault="005F3758" w:rsidP="005F3758">
      <w:pPr>
        <w:pStyle w:val="Normln-Odstavec"/>
        <w:jc w:val="left"/>
      </w:pPr>
      <w:r w:rsidRPr="000D7F0D">
        <w:t xml:space="preserve">Organizace </w:t>
      </w:r>
      <w:r w:rsidRPr="000D7F0D">
        <w:rPr>
          <w:rStyle w:val="Siln"/>
          <w:rFonts w:cs="Arial"/>
          <w:b w:val="0"/>
          <w:bCs w:val="0"/>
          <w:color w:val="333333"/>
        </w:rPr>
        <w:t xml:space="preserve">Magistrát města Karlovy Vary (dále MMKV) </w:t>
      </w:r>
      <w:r w:rsidRPr="000D7F0D">
        <w:t>sídlí ve 2 administrativních budovách, kde pracuje většina zaměstnanců a j</w:t>
      </w:r>
      <w:r w:rsidR="0094707E" w:rsidRPr="000D7F0D">
        <w:t>e</w:t>
      </w:r>
      <w:r w:rsidRPr="000D7F0D">
        <w:t xml:space="preserve"> zde umístěná převážná část IT technologií. Organizace je zřizovatelem organizací v oblasti dopravy, kultury, správy majetku, školství, sociální a zdravotní.</w:t>
      </w:r>
    </w:p>
    <w:p w14:paraId="14491925" w14:textId="77777777" w:rsidR="005F3758" w:rsidRPr="000D7F0D" w:rsidRDefault="005F3758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Popis lokalit</w:t>
      </w:r>
    </w:p>
    <w:p w14:paraId="53565F88" w14:textId="174B0BBE" w:rsidR="005F3758" w:rsidRPr="000D7F0D" w:rsidRDefault="005F3758" w:rsidP="005F3758">
      <w:pPr>
        <w:pStyle w:val="Normln-Odstavec"/>
      </w:pPr>
      <w:r w:rsidRPr="000D7F0D">
        <w:t>Z pohledu IT jsou pro MMKV nejvýznamnějšími lokalitami budova Moskevská 2035/21, 361 20 Karlovy Vary a budova U Spořitelny 538/2, 361 20 Karlovy Vary. V těchto lokalitách jsou umístěny ICT technologie. Projekt bude realizován v</w:t>
      </w:r>
      <w:r w:rsidR="004E2448" w:rsidRPr="000D7F0D">
        <w:t> obou lokalitách</w:t>
      </w:r>
      <w:r w:rsidRPr="000D7F0D">
        <w:t xml:space="preserve">. </w:t>
      </w:r>
    </w:p>
    <w:p w14:paraId="32484C6A" w14:textId="698CFC84" w:rsidR="005F3758" w:rsidRPr="000D7F0D" w:rsidRDefault="005F3758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Popis stávajícího HW prostředí</w:t>
      </w:r>
    </w:p>
    <w:p w14:paraId="55FE55DE" w14:textId="0A411933" w:rsidR="00681CD4" w:rsidRPr="000D7F0D" w:rsidRDefault="00681CD4" w:rsidP="00681CD4">
      <w:pPr>
        <w:pStyle w:val="Normln-Odstavec"/>
      </w:pPr>
      <w:r w:rsidRPr="000D7F0D">
        <w:t xml:space="preserve">Technologické centrum ORP </w:t>
      </w:r>
      <w:r w:rsidR="00A36FB9" w:rsidRPr="000D7F0D">
        <w:t>(dále TC ORP</w:t>
      </w:r>
      <w:r w:rsidR="005F3758" w:rsidRPr="000D7F0D">
        <w:t xml:space="preserve"> nebo TC</w:t>
      </w:r>
      <w:r w:rsidR="00A36FB9" w:rsidRPr="000D7F0D">
        <w:t xml:space="preserve">) </w:t>
      </w:r>
      <w:r w:rsidRPr="000D7F0D">
        <w:t xml:space="preserve">je infrastrukturním základem pro poskytování </w:t>
      </w:r>
      <w:r w:rsidR="00A36FB9" w:rsidRPr="000D7F0D">
        <w:t xml:space="preserve">IT </w:t>
      </w:r>
      <w:r w:rsidRPr="000D7F0D">
        <w:t>služeb. Cílem je zajištění co nejlepších podmínek provozu informačních systémů v režimu 5×12.</w:t>
      </w:r>
      <w:r w:rsidR="004E2448" w:rsidRPr="000D7F0D">
        <w:t xml:space="preserve"> V současné době je Technologické centrum situováno v lokalitě Moskevská.</w:t>
      </w:r>
      <w:r w:rsidRPr="000D7F0D">
        <w:t xml:space="preserve"> </w:t>
      </w:r>
    </w:p>
    <w:p w14:paraId="7E706BE0" w14:textId="2DF4D3BE" w:rsidR="002A4A62" w:rsidRPr="000D7F0D" w:rsidRDefault="002A4A62" w:rsidP="00681CD4">
      <w:pPr>
        <w:pStyle w:val="Normln-Odstavec"/>
      </w:pPr>
      <w:r w:rsidRPr="000D7F0D">
        <w:t xml:space="preserve">Technologické centrum bylo vybudováno z původní serverovny úřadu v roce 2012 v rámci Výzvy 06 IROP, dále rozšířeno v rámci Výzvy 09, kdy byly vybudován i softwarové platformy pro správu </w:t>
      </w:r>
      <w:r w:rsidR="00887501" w:rsidRPr="000D7F0D">
        <w:t xml:space="preserve">dokumentů, identit a archivaci. V roce 2014 prošlo TC zatím poslední modernizací – doplněním </w:t>
      </w:r>
      <w:r w:rsidR="00793E2D">
        <w:t xml:space="preserve">síťových </w:t>
      </w:r>
      <w:r w:rsidR="00887501" w:rsidRPr="000D7F0D">
        <w:t xml:space="preserve">firewallů, konsolidací zálohování, modernizací groupware a systému řízení tisku a zavedením </w:t>
      </w:r>
      <w:r w:rsidR="0094707E" w:rsidRPr="000D7F0D">
        <w:t xml:space="preserve">provozního </w:t>
      </w:r>
      <w:r w:rsidR="00887501" w:rsidRPr="000D7F0D">
        <w:t>monitoringu.</w:t>
      </w:r>
    </w:p>
    <w:p w14:paraId="04CCE1DB" w14:textId="7AD5AF7F" w:rsidR="0000201E" w:rsidRPr="000D7F0D" w:rsidRDefault="0000201E" w:rsidP="00681CD4">
      <w:pPr>
        <w:pStyle w:val="Normln-Odstavec"/>
      </w:pPr>
      <w:r w:rsidRPr="000D7F0D">
        <w:t xml:space="preserve">Hlavní serverová infrastruktura je tvořena 2 ks HP Blade šasi. Šasi jsou osazena </w:t>
      </w:r>
      <w:r w:rsidR="0094707E" w:rsidRPr="000D7F0D">
        <w:t>devíti</w:t>
      </w:r>
      <w:r w:rsidR="00B50D05" w:rsidRPr="000D7F0D">
        <w:t xml:space="preserve"> kusy </w:t>
      </w:r>
      <w:r w:rsidRPr="000D7F0D">
        <w:t>dvouprocesorových Blade serverů BL460 G7</w:t>
      </w:r>
      <w:r w:rsidR="00B50D05" w:rsidRPr="000D7F0D">
        <w:t xml:space="preserve"> a G8</w:t>
      </w:r>
      <w:r w:rsidRPr="000D7F0D">
        <w:t>. Pro řízení zálohování a další pomocné úlohy slo</w:t>
      </w:r>
      <w:r w:rsidR="000F00CC" w:rsidRPr="000D7F0D">
        <w:t>u</w:t>
      </w:r>
      <w:r w:rsidRPr="000D7F0D">
        <w:t>ží samostatný fyzický server</w:t>
      </w:r>
      <w:r w:rsidR="00A91CE9" w:rsidRPr="000D7F0D">
        <w:t xml:space="preserve"> HP DL380 G8</w:t>
      </w:r>
      <w:r w:rsidRPr="000D7F0D">
        <w:t>.</w:t>
      </w:r>
    </w:p>
    <w:p w14:paraId="19310376" w14:textId="1030E9E1" w:rsidR="00681CD4" w:rsidRPr="000D7F0D" w:rsidRDefault="00681CD4" w:rsidP="00681CD4">
      <w:pPr>
        <w:pStyle w:val="Normln-Odstavec"/>
      </w:pPr>
      <w:r w:rsidRPr="000D7F0D">
        <w:t xml:space="preserve">SAN infrastruktura je tvořena optickými </w:t>
      </w:r>
      <w:r w:rsidR="001477EF" w:rsidRPr="000D7F0D">
        <w:t>SAN přepínači</w:t>
      </w:r>
      <w:r w:rsidRPr="000D7F0D">
        <w:t xml:space="preserve"> – 2 kusy v každém HP Blad</w:t>
      </w:r>
      <w:r w:rsidR="00A36FB9" w:rsidRPr="000D7F0D">
        <w:t>e</w:t>
      </w:r>
      <w:r w:rsidRPr="000D7F0D">
        <w:t xml:space="preserve"> šasi a 2 kusy HP 8/24 Base SAN Switch. Do SAN infrastruktury jsou zapojena </w:t>
      </w:r>
      <w:r w:rsidR="004E2448" w:rsidRPr="000D7F0D">
        <w:t xml:space="preserve">4 </w:t>
      </w:r>
      <w:r w:rsidRPr="000D7F0D">
        <w:t>externí disková pole MSA2000G3</w:t>
      </w:r>
      <w:r w:rsidR="004E2448" w:rsidRPr="000D7F0D">
        <w:t xml:space="preserve"> s expanzními policemi,</w:t>
      </w:r>
      <w:r w:rsidRPr="000D7F0D">
        <w:t xml:space="preserve"> dále </w:t>
      </w:r>
      <w:r w:rsidR="00A36FB9" w:rsidRPr="000D7F0D">
        <w:t xml:space="preserve">dvě </w:t>
      </w:r>
      <w:r w:rsidRPr="000D7F0D">
        <w:t>páskov</w:t>
      </w:r>
      <w:r w:rsidR="00A36FB9" w:rsidRPr="000D7F0D">
        <w:t>é</w:t>
      </w:r>
      <w:r w:rsidRPr="000D7F0D">
        <w:t xml:space="preserve"> knihovn</w:t>
      </w:r>
      <w:r w:rsidR="00A36FB9" w:rsidRPr="000D7F0D">
        <w:t>y</w:t>
      </w:r>
      <w:r w:rsidRPr="000D7F0D">
        <w:t xml:space="preserve"> MSL</w:t>
      </w:r>
      <w:r w:rsidR="00A36FB9" w:rsidRPr="000D7F0D">
        <w:t xml:space="preserve"> </w:t>
      </w:r>
      <w:r w:rsidR="0094707E" w:rsidRPr="000D7F0D">
        <w:t>2024 a 4</w:t>
      </w:r>
      <w:r w:rsidRPr="000D7F0D">
        <w:t xml:space="preserve">048, obě Blade šasi, zálohovací server a </w:t>
      </w:r>
      <w:r w:rsidR="004E2448" w:rsidRPr="000D7F0D">
        <w:t xml:space="preserve">2 </w:t>
      </w:r>
      <w:r w:rsidRPr="000D7F0D">
        <w:t>appliance diskové virtualizace FalconStor NSS GA700</w:t>
      </w:r>
      <w:r w:rsidR="004E2448" w:rsidRPr="000D7F0D">
        <w:t xml:space="preserve"> s externími </w:t>
      </w:r>
      <w:r w:rsidR="004E2448" w:rsidRPr="000D7F0D">
        <w:lastRenderedPageBreak/>
        <w:t>rychlými vyrovnávacími pamětmi (cache) tvořenými servery HP DL380p G8 s rychlými flash úložišti</w:t>
      </w:r>
      <w:r w:rsidRPr="000D7F0D">
        <w:t>. Účelem diskové virtualizace je zajištění pokročilých služeb – zejména zrcadlení úložišť, zajištění vysoké dostupnosti úložišť a abstrakce úložišť vůči fyzickým i virtuálním serverům.</w:t>
      </w:r>
    </w:p>
    <w:p w14:paraId="3C153DA5" w14:textId="448FEF46" w:rsidR="0000201E" w:rsidRPr="000D7F0D" w:rsidRDefault="0000201E" w:rsidP="00681CD4">
      <w:pPr>
        <w:pStyle w:val="Normln-Odstavec"/>
      </w:pPr>
      <w:r w:rsidRPr="000D7F0D">
        <w:t>V TC ORP je využívána serverová virtualizační technologie VMware</w:t>
      </w:r>
      <w:r w:rsidR="00B50D05" w:rsidRPr="000D7F0D">
        <w:t xml:space="preserve"> vSphere, aktuálně ve verzi 5.1 v edici </w:t>
      </w:r>
      <w:r w:rsidRPr="000D7F0D">
        <w:t>Enterprise Plus (</w:t>
      </w:r>
      <w:r w:rsidR="00B50D05" w:rsidRPr="000D7F0D">
        <w:t>1</w:t>
      </w:r>
      <w:r w:rsidRPr="000D7F0D">
        <w:t xml:space="preserve">6 CPU). </w:t>
      </w:r>
      <w:r w:rsidR="004F12BD" w:rsidRPr="000D7F0D">
        <w:t>Pro správu prostředí s</w:t>
      </w:r>
      <w:r w:rsidR="00B50D05" w:rsidRPr="000D7F0D">
        <w:t>louží vSphere vCenter Standard.</w:t>
      </w:r>
      <w:r w:rsidR="007069D7" w:rsidRPr="000D7F0D">
        <w:t xml:space="preserve"> Jsou využívány rozšířené funkce virtualizační platformy High-availability, Vmotion, DRS.</w:t>
      </w:r>
    </w:p>
    <w:p w14:paraId="085E893B" w14:textId="1E60FDC0" w:rsidR="00681CD4" w:rsidRPr="000D7F0D" w:rsidRDefault="00681CD4" w:rsidP="00BF3848">
      <w:pPr>
        <w:pStyle w:val="Normln-Odstavec"/>
      </w:pPr>
      <w:r w:rsidRPr="000D7F0D">
        <w:t>Pro napájení nových technologií je v primární lokalitě k dispozici z</w:t>
      </w:r>
      <w:r w:rsidR="009308EA" w:rsidRPr="000D7F0D">
        <w:t xml:space="preserve">álohované napájení o výkonu 40 </w:t>
      </w:r>
      <w:r w:rsidRPr="000D7F0D">
        <w:t>kVA</w:t>
      </w:r>
      <w:r w:rsidR="009308EA" w:rsidRPr="000D7F0D">
        <w:t xml:space="preserve"> </w:t>
      </w:r>
      <w:r w:rsidR="00BF3848" w:rsidRPr="000D7F0D">
        <w:t>zajišťované</w:t>
      </w:r>
      <w:r w:rsidR="004E2448" w:rsidRPr="000D7F0D">
        <w:t xml:space="preserve"> UPS Eaton 93PM</w:t>
      </w:r>
      <w:r w:rsidRPr="000D7F0D">
        <w:t>.</w:t>
      </w:r>
      <w:r w:rsidR="00BF3848" w:rsidRPr="000D7F0D">
        <w:t xml:space="preserve"> UPS je </w:t>
      </w:r>
      <w:r w:rsidR="00125483" w:rsidRPr="000D7F0D">
        <w:t>vybavena externím bypassem</w:t>
      </w:r>
      <w:r w:rsidR="004E2448" w:rsidRPr="000D7F0D">
        <w:t xml:space="preserve"> a systémem nouzového odstavení</w:t>
      </w:r>
      <w:r w:rsidR="00125483" w:rsidRPr="000D7F0D">
        <w:t>.</w:t>
      </w:r>
      <w:r w:rsidR="00BF3848" w:rsidRPr="000D7F0D">
        <w:t xml:space="preserve"> </w:t>
      </w:r>
      <w:r w:rsidRPr="000D7F0D">
        <w:t xml:space="preserve"> </w:t>
      </w:r>
      <w:r w:rsidR="005F4174" w:rsidRPr="000D7F0D">
        <w:t xml:space="preserve">Pro správu UPS a automatické řízení virtualizační platformy při výpadku a obnově napájení je používán systém Eaton Intelligent power manager. </w:t>
      </w:r>
      <w:r w:rsidR="004E2448" w:rsidRPr="000D7F0D">
        <w:t xml:space="preserve">UPS </w:t>
      </w:r>
      <w:r w:rsidR="00E45AEC" w:rsidRPr="000D7F0D">
        <w:t>splňuje požadavky na spolehlivé zajištění nepřetržitého napájení TC</w:t>
      </w:r>
      <w:r w:rsidR="005F4174" w:rsidRPr="000D7F0D">
        <w:t xml:space="preserve"> a má výkonovou rezervu pro zálohování poptávaných technologií</w:t>
      </w:r>
      <w:r w:rsidR="00E45AEC" w:rsidRPr="000D7F0D">
        <w:t>.</w:t>
      </w:r>
    </w:p>
    <w:p w14:paraId="2DC35B3A" w14:textId="77777777" w:rsidR="00EF09BF" w:rsidRPr="000D7F0D" w:rsidRDefault="00294610" w:rsidP="00294610">
      <w:pPr>
        <w:pStyle w:val="Normln-Odstavec"/>
      </w:pPr>
      <w:r w:rsidRPr="000D7F0D">
        <w:t xml:space="preserve">TC ORP je navrženo a budováno pro poskytování vysoce dostupných služeb. Klíčové prvky TC ORP jsou redundantní a jsou implementovány technologie umožňující automatické překlenutí odstávky (plánované i neplánované) klíčového prvku s žádným nebo minimálním (v řádu jednotek minut) výpadkem služeb. </w:t>
      </w:r>
    </w:p>
    <w:p w14:paraId="3A8F7BCA" w14:textId="0555D0DF" w:rsidR="00A36FB9" w:rsidRPr="000D7F0D" w:rsidRDefault="00A36FB9" w:rsidP="001C127A">
      <w:pPr>
        <w:pStyle w:val="Normln-Odstavec"/>
      </w:pPr>
      <w:r w:rsidRPr="000D7F0D">
        <w:t xml:space="preserve">TC ORP je </w:t>
      </w:r>
      <w:r w:rsidR="00530A04" w:rsidRPr="000D7F0D">
        <w:t xml:space="preserve">primárně </w:t>
      </w:r>
      <w:r w:rsidRPr="000D7F0D">
        <w:t xml:space="preserve">zálohováno systémem </w:t>
      </w:r>
      <w:r w:rsidR="00B50D05" w:rsidRPr="000D7F0D">
        <w:t xml:space="preserve">Veeam Backup &amp; Replication </w:t>
      </w:r>
      <w:r w:rsidR="00530A04" w:rsidRPr="000D7F0D">
        <w:t xml:space="preserve">s ukládáním záloha na diskové pole a páskovou knihovnu MSL 2024. </w:t>
      </w:r>
      <w:r w:rsidR="001C127A" w:rsidRPr="000D7F0D">
        <w:t>Některé zálohy a archivy, popř. méně důležitá data (např. instalační zdroje) jsou ukládány na úložišti typu NAS Windows Storage Server</w:t>
      </w:r>
      <w:r w:rsidR="007C28D5" w:rsidRPr="000D7F0D">
        <w:t>.</w:t>
      </w:r>
      <w:r w:rsidR="001C127A" w:rsidRPr="000D7F0D">
        <w:t xml:space="preserve"> </w:t>
      </w:r>
    </w:p>
    <w:p w14:paraId="41737896" w14:textId="380E8D2D" w:rsidR="006F145A" w:rsidRPr="000D7F0D" w:rsidRDefault="006F145A" w:rsidP="00294610">
      <w:pPr>
        <w:pStyle w:val="Normln-Odstavec"/>
      </w:pPr>
      <w:r w:rsidRPr="000D7F0D">
        <w:t xml:space="preserve">Hlavním databázovým úložištěm MMKV </w:t>
      </w:r>
      <w:r w:rsidR="0094707E" w:rsidRPr="000D7F0D">
        <w:t>je Microsoft SQL S</w:t>
      </w:r>
      <w:r w:rsidR="00461D20" w:rsidRPr="000D7F0D">
        <w:t>erver</w:t>
      </w:r>
      <w:r w:rsidR="0094707E" w:rsidRPr="000D7F0D">
        <w:t xml:space="preserve">, aktuálně ve verzi </w:t>
      </w:r>
      <w:r w:rsidR="001F2BC0" w:rsidRPr="000D7F0D">
        <w:t>2008</w:t>
      </w:r>
      <w:r w:rsidR="009F043C" w:rsidRPr="000D7F0D">
        <w:t>.</w:t>
      </w:r>
    </w:p>
    <w:p w14:paraId="4D65AA3A" w14:textId="1EC06AB3" w:rsidR="00E129C3" w:rsidRPr="000D7F0D" w:rsidRDefault="00E129C3" w:rsidP="00F10259">
      <w:pPr>
        <w:pStyle w:val="Normln-Odstavec"/>
      </w:pPr>
      <w:r w:rsidRPr="000D7F0D">
        <w:t>Síťová infrastruktura LAN je osazena převážně aktivními prvky HP (HPE) řad 51xx a 55xx</w:t>
      </w:r>
      <w:r w:rsidR="00C954F3">
        <w:t xml:space="preserve"> s operačním systémem Comware.</w:t>
      </w:r>
      <w:r w:rsidRPr="000D7F0D">
        <w:t xml:space="preserve"> </w:t>
      </w:r>
    </w:p>
    <w:p w14:paraId="2D8CC54F" w14:textId="5CE4B7A2" w:rsidR="00EF09BF" w:rsidRPr="000D7F0D" w:rsidRDefault="00A36FB9" w:rsidP="00F10259">
      <w:pPr>
        <w:pStyle w:val="Normln-Odstavec"/>
      </w:pPr>
      <w:r w:rsidRPr="000D7F0D">
        <w:t xml:space="preserve">Zabezpečení přístupu k Internetu využívá dvou firewallů </w:t>
      </w:r>
      <w:r w:rsidR="00530A04" w:rsidRPr="000D7F0D">
        <w:t>Fortinet FortiGate FG-240D v režimu vysoké dostupnosti (clusteru)</w:t>
      </w:r>
      <w:r w:rsidR="00D92DD2" w:rsidRPr="000D7F0D">
        <w:t xml:space="preserve"> včetně rozšiřujících bezpečnostních UTM funkcí</w:t>
      </w:r>
      <w:r w:rsidRPr="000D7F0D">
        <w:t>.</w:t>
      </w:r>
    </w:p>
    <w:p w14:paraId="0C7A21C6" w14:textId="29303D83" w:rsidR="002144B6" w:rsidRPr="000D7F0D" w:rsidRDefault="003944D5" w:rsidP="009B61A5">
      <w:pPr>
        <w:pStyle w:val="Normln-Odstavec"/>
      </w:pPr>
      <w:r w:rsidRPr="000D7F0D">
        <w:t>Groupwarové služb</w:t>
      </w:r>
      <w:r w:rsidR="00D92DD2" w:rsidRPr="000D7F0D">
        <w:t>y zajišťuje systém Exchange 2013</w:t>
      </w:r>
      <w:r w:rsidRPr="000D7F0D">
        <w:t xml:space="preserve"> s dopl</w:t>
      </w:r>
      <w:r w:rsidR="00132568" w:rsidRPr="000D7F0D">
        <w:t>ň</w:t>
      </w:r>
      <w:r w:rsidRPr="000D7F0D">
        <w:t>kovým</w:t>
      </w:r>
      <w:r w:rsidR="00D92DD2" w:rsidRPr="000D7F0D">
        <w:t>i</w:t>
      </w:r>
      <w:r w:rsidRPr="000D7F0D">
        <w:t xml:space="preserve"> </w:t>
      </w:r>
      <w:r w:rsidR="00D92DD2" w:rsidRPr="000D7F0D">
        <w:t>nástroji</w:t>
      </w:r>
      <w:r w:rsidRPr="000D7F0D">
        <w:t xml:space="preserve"> pro bezpečnostní kontrolu příchozích a odchozích zpráv (antivir, antispam)</w:t>
      </w:r>
      <w:r w:rsidR="002144B6" w:rsidRPr="000D7F0D">
        <w:t>.</w:t>
      </w:r>
      <w:r w:rsidR="00D92DD2" w:rsidRPr="000D7F0D">
        <w:t xml:space="preserve"> Systém zajišťuje i obsluhu mobilních zařízení</w:t>
      </w:r>
      <w:r w:rsidRPr="000D7F0D">
        <w:t>.</w:t>
      </w:r>
    </w:p>
    <w:p w14:paraId="67138831" w14:textId="5EC5811E" w:rsidR="00D92DD2" w:rsidRPr="000D7F0D" w:rsidRDefault="00D92DD2" w:rsidP="009B61A5">
      <w:pPr>
        <w:pStyle w:val="Normln-Odstavec"/>
      </w:pPr>
      <w:r w:rsidRPr="000D7F0D">
        <w:t>Většina uživatelů využívá pro přístup k aplikací</w:t>
      </w:r>
      <w:r w:rsidR="00F62E81" w:rsidRPr="000D7F0D">
        <w:t>m</w:t>
      </w:r>
      <w:r w:rsidRPr="000D7F0D">
        <w:t xml:space="preserve"> tenké klienty HP. Aplikace jsou doručovány </w:t>
      </w:r>
      <w:r w:rsidR="005F7761" w:rsidRPr="000D7F0D">
        <w:t>technologií Citrix Presentation Server 4</w:t>
      </w:r>
      <w:r w:rsidR="00F62E81" w:rsidRPr="000D7F0D">
        <w:t xml:space="preserve"> </w:t>
      </w:r>
      <w:r w:rsidR="005F7761" w:rsidRPr="000D7F0D">
        <w:t>provozovanou na virtuálních serverech Windows 2003 R2. Pro vzdálený přístup k aplikacím je využívána technologie Citrix Secure Gateway.</w:t>
      </w:r>
    </w:p>
    <w:p w14:paraId="446E53A4" w14:textId="20E39E83" w:rsidR="003E7522" w:rsidRPr="000D7F0D" w:rsidRDefault="00394CAE" w:rsidP="00B4442E">
      <w:pPr>
        <w:pStyle w:val="Normln-Odstavec"/>
      </w:pPr>
      <w:r w:rsidRPr="000D7F0D">
        <w:t>V prostředí TC ORP je implementován systém SafeQ pro řízení tiskového prostředí.</w:t>
      </w:r>
      <w:r w:rsidR="003E7522" w:rsidRPr="000D7F0D">
        <w:t xml:space="preserve"> Tiskové prostředí je tvořeno zejména tiskárnami a multifunkčními stroji HP LJ 3035, HPLJ4350dtn, </w:t>
      </w:r>
      <w:r w:rsidR="00B4442E" w:rsidRPr="000D7F0D">
        <w:t xml:space="preserve">HPLJP2055dn, Develop </w:t>
      </w:r>
      <w:r w:rsidR="003E7522" w:rsidRPr="000D7F0D">
        <w:t>INEO</w:t>
      </w:r>
      <w:r w:rsidR="00B4442E" w:rsidRPr="000D7F0D">
        <w:t xml:space="preserve"> </w:t>
      </w:r>
      <w:r w:rsidR="003E7522" w:rsidRPr="000D7F0D">
        <w:t>353</w:t>
      </w:r>
      <w:r w:rsidR="00B4442E" w:rsidRPr="000D7F0D">
        <w:t xml:space="preserve"> a osobními tiskárnami uživatelů, převáženě značky HP. Celkový počet tiskových zařízení je cca. 100.</w:t>
      </w:r>
    </w:p>
    <w:p w14:paraId="79893900" w14:textId="4531C7CD" w:rsidR="007069D7" w:rsidRPr="000D7F0D" w:rsidRDefault="00BF3848" w:rsidP="00B4442E">
      <w:pPr>
        <w:pStyle w:val="Normln-Odstavec"/>
      </w:pPr>
      <w:r w:rsidRPr="000D7F0D">
        <w:t>Provoz TC ORP je monitorován</w:t>
      </w:r>
      <w:r w:rsidR="00320A39" w:rsidRPr="000D7F0D">
        <w:t xml:space="preserve"> dohledovým systémem</w:t>
      </w:r>
      <w:r w:rsidR="002A0B6A" w:rsidRPr="000D7F0D">
        <w:t>,</w:t>
      </w:r>
      <w:r w:rsidR="00320A39" w:rsidRPr="000D7F0D">
        <w:t xml:space="preserve"> který vychází ze systému Nagios. Systém monitoruje dostupnost a parametry služeb</w:t>
      </w:r>
      <w:r w:rsidR="00CB0083" w:rsidRPr="000D7F0D">
        <w:t>, aplikací, operačních systémů</w:t>
      </w:r>
      <w:r w:rsidR="00320A39" w:rsidRPr="000D7F0D">
        <w:t xml:space="preserve"> </w:t>
      </w:r>
      <w:r w:rsidR="00125483" w:rsidRPr="000D7F0D">
        <w:t xml:space="preserve">a </w:t>
      </w:r>
      <w:r w:rsidR="00320A39" w:rsidRPr="000D7F0D">
        <w:t>zařízení</w:t>
      </w:r>
      <w:r w:rsidR="00125483" w:rsidRPr="000D7F0D">
        <w:t xml:space="preserve"> včetně speciálních </w:t>
      </w:r>
      <w:r w:rsidR="00CB0083" w:rsidRPr="000D7F0D">
        <w:t>– docházkové terminály, kamerové</w:t>
      </w:r>
      <w:r w:rsidR="00125483" w:rsidRPr="000D7F0D">
        <w:t xml:space="preserve"> systémy a další. Systém provádí i environmentální monitoring.</w:t>
      </w:r>
    </w:p>
    <w:p w14:paraId="5744D943" w14:textId="136CDA92" w:rsidR="00BF3848" w:rsidRPr="000D7F0D" w:rsidRDefault="007069D7" w:rsidP="00364808">
      <w:pPr>
        <w:pStyle w:val="Normln-Odstavec"/>
      </w:pPr>
      <w:r w:rsidRPr="000D7F0D">
        <w:t>MMKV disponuje optickou komunikační infrastrukturou (dále KI)</w:t>
      </w:r>
      <w:r w:rsidR="003760A2">
        <w:t xml:space="preserve"> </w:t>
      </w:r>
      <w:r w:rsidRPr="000D7F0D">
        <w:t xml:space="preserve">typu MAN (metropolitan area network) propojující </w:t>
      </w:r>
      <w:r w:rsidR="00993ED9" w:rsidRPr="000D7F0D">
        <w:t>většinu</w:t>
      </w:r>
      <w:r w:rsidRPr="000D7F0D">
        <w:t xml:space="preserve"> městských organizací</w:t>
      </w:r>
      <w:r w:rsidR="00993ED9" w:rsidRPr="000D7F0D">
        <w:t xml:space="preserve"> a také obě lokality MMKV</w:t>
      </w:r>
      <w:r w:rsidR="006B4FE0" w:rsidRPr="000D7F0D">
        <w:t xml:space="preserve"> (délka spoje mezi lokalitami je &lt; 1 km, k dispozici je </w:t>
      </w:r>
      <w:r w:rsidR="00793E2D">
        <w:t>min.</w:t>
      </w:r>
      <w:r w:rsidR="00873B30">
        <w:t xml:space="preserve"> </w:t>
      </w:r>
      <w:r w:rsidR="00793E2D">
        <w:t xml:space="preserve">8 </w:t>
      </w:r>
      <w:r w:rsidR="006B4FE0" w:rsidRPr="000D7F0D">
        <w:t>single modových vláken)</w:t>
      </w:r>
      <w:r w:rsidRPr="000D7F0D">
        <w:t xml:space="preserve">. KI prochází kontinuálním rozvojem ve dvou klíčových oblastech – připojování dalších městských organizací a zavádění služeb pro tyto organizace. Komunikace mezi KI a TC ORP i komunikace s externími sítěmi (Internet, RKI Karlovarského kraje apod.) je řízena clusterem firewallů Fortinet FortiGate </w:t>
      </w:r>
      <w:r w:rsidRPr="000D7F0D">
        <w:lastRenderedPageBreak/>
        <w:t>FG-240D.</w:t>
      </w:r>
      <w:r w:rsidR="00364808" w:rsidRPr="000D7F0D">
        <w:t xml:space="preserve"> MAN je provozována na aktivních prvcích HP (HPE) řad 55xx a 75xx a je monitorována </w:t>
      </w:r>
      <w:bookmarkStart w:id="11" w:name="OLE_LINK1"/>
      <w:bookmarkStart w:id="12" w:name="OLE_LINK2"/>
      <w:bookmarkStart w:id="13" w:name="OLE_LINK33"/>
      <w:r w:rsidR="00364808" w:rsidRPr="000D7F0D">
        <w:t>HP Intelligent Management Center</w:t>
      </w:r>
      <w:r w:rsidR="00123326" w:rsidRPr="000D7F0D">
        <w:t xml:space="preserve"> </w:t>
      </w:r>
      <w:bookmarkEnd w:id="11"/>
      <w:bookmarkEnd w:id="12"/>
      <w:bookmarkEnd w:id="13"/>
      <w:r w:rsidR="00123326" w:rsidRPr="000D7F0D">
        <w:t xml:space="preserve">(je částečně využíván </w:t>
      </w:r>
      <w:r w:rsidR="00793E2D">
        <w:t xml:space="preserve">i </w:t>
      </w:r>
      <w:r w:rsidR="00123326" w:rsidRPr="000D7F0D">
        <w:t>pro monitoring LAN)</w:t>
      </w:r>
      <w:r w:rsidR="00364808" w:rsidRPr="000D7F0D">
        <w:t>.</w:t>
      </w:r>
    </w:p>
    <w:p w14:paraId="3A621BC1" w14:textId="7EFCBFEC" w:rsidR="00D92DD2" w:rsidRPr="000D7F0D" w:rsidRDefault="00D92DD2" w:rsidP="009B61A5">
      <w:pPr>
        <w:pStyle w:val="Normln-Odstavec"/>
      </w:pPr>
      <w:r w:rsidRPr="000D7F0D">
        <w:t xml:space="preserve">V prostorách </w:t>
      </w:r>
      <w:r w:rsidR="007069D7" w:rsidRPr="000D7F0D">
        <w:t>MMKV</w:t>
      </w:r>
      <w:r w:rsidRPr="000D7F0D">
        <w:t xml:space="preserve"> je vybudován přípojný uzel krajské Regionální komunikační infrastruktury (dále RKI) vlastněné a provozované Karlovarským krajem. RKI propojuje všechny ORP Karlovarského kraje a významné organizace Karlovarského kraje (nemocnice, střední školy, SÚS (Správa a údržba silnic) a další. RKI je připojena k národním a resortním sítím – např. KIVS. RKI prochází kontinuálním rozvojem stejně jako KI.</w:t>
      </w:r>
    </w:p>
    <w:p w14:paraId="507A61FA" w14:textId="79155BAF" w:rsidR="00692FE1" w:rsidRPr="000D7F0D" w:rsidRDefault="002A4A62" w:rsidP="009B61A5">
      <w:pPr>
        <w:pStyle w:val="Normln-Odstavec"/>
      </w:pPr>
      <w:r w:rsidRPr="000D7F0D">
        <w:t xml:space="preserve">Pro účely správy dokumentů a provoz specifických aplikací (např. </w:t>
      </w:r>
      <w:r w:rsidR="00692FE1" w:rsidRPr="000D7F0D">
        <w:t xml:space="preserve">Registr dlužníků) </w:t>
      </w:r>
      <w:r w:rsidRPr="000D7F0D">
        <w:t>využívá MMKV platform</w:t>
      </w:r>
      <w:r w:rsidR="00692FE1" w:rsidRPr="000D7F0D">
        <w:t>y Microsoft Sharepoint Foundation 2010 s rozšířením Nintex W</w:t>
      </w:r>
      <w:r w:rsidR="00AF4BEC" w:rsidRPr="000D7F0D">
        <w:t>orkflow a Nintex Forms v edici W</w:t>
      </w:r>
      <w:r w:rsidR="00692FE1" w:rsidRPr="000D7F0D">
        <w:t>orkgroup.</w:t>
      </w:r>
    </w:p>
    <w:p w14:paraId="415BCB34" w14:textId="1D2213CE" w:rsidR="002A4A62" w:rsidRPr="000D7F0D" w:rsidRDefault="00692FE1" w:rsidP="000617CA">
      <w:pPr>
        <w:pStyle w:val="Normln-Odstavec"/>
      </w:pPr>
      <w:r w:rsidRPr="000D7F0D">
        <w:t>Pro účely archivace dokumentů (např. stavebního archivu) využívá MMKV platformu IBM FileNet (</w:t>
      </w:r>
      <w:r w:rsidR="000617CA" w:rsidRPr="000D7F0D">
        <w:t>Business proces manager a Content Collector for E-mail).</w:t>
      </w:r>
    </w:p>
    <w:p w14:paraId="6C5DA1E8" w14:textId="77777777" w:rsidR="009B61A5" w:rsidRPr="000D7F0D" w:rsidRDefault="006750A2" w:rsidP="009B61A5">
      <w:pPr>
        <w:pStyle w:val="Normln-Odstavec"/>
      </w:pPr>
      <w:r w:rsidRPr="000D7F0D">
        <w:t xml:space="preserve">Standardním kancelářským balíkem využívaným pro potřeby </w:t>
      </w:r>
      <w:r w:rsidR="003944D5" w:rsidRPr="000D7F0D">
        <w:t>MMKV</w:t>
      </w:r>
      <w:r w:rsidRPr="000D7F0D">
        <w:t xml:space="preserve"> je Microsoft Office, s ohledem na sjednocení uživatelského rozhraní a kompatibilitu dokumentů ve verzi 2007 a vyšší. Standardně jsou využívány aplikace Word, Excel, Outlook a OneNote. </w:t>
      </w:r>
      <w:r w:rsidR="00287FA9" w:rsidRPr="000D7F0D">
        <w:t>Nabízená řešení a produkty musí být s používaným kancelářským balíkem plně kompatibilní.</w:t>
      </w:r>
    </w:p>
    <w:p w14:paraId="2BD99555" w14:textId="77777777" w:rsidR="005F3758" w:rsidRPr="000D7F0D" w:rsidRDefault="005F3758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Popis dokumentace</w:t>
      </w:r>
    </w:p>
    <w:p w14:paraId="5542B53F" w14:textId="4E0F6243" w:rsidR="005F3758" w:rsidRPr="000D7F0D" w:rsidRDefault="005F3758" w:rsidP="005F3758">
      <w:pPr>
        <w:pStyle w:val="Normln-Odstavec"/>
        <w:jc w:val="left"/>
      </w:pPr>
      <w:r w:rsidRPr="000D7F0D">
        <w:t xml:space="preserve">K provozování a řízení rozvoje TC je využívána a udržována Provozní dokumentace. </w:t>
      </w:r>
    </w:p>
    <w:p w14:paraId="7B3003C8" w14:textId="55B0D282" w:rsidR="005F3758" w:rsidRPr="000D7F0D" w:rsidRDefault="005F3758" w:rsidP="009F043C">
      <w:pPr>
        <w:pStyle w:val="Normln-Odstavec"/>
      </w:pPr>
      <w:r w:rsidRPr="000D7F0D">
        <w:t>Provozní dokumentace popisuje základní nastavení technologií, hardwarových a softwarových systémů a je tvořena souborem dokumentací zpracovaných v průběhu realizovaných implementačních ICT projektů.</w:t>
      </w:r>
    </w:p>
    <w:p w14:paraId="7C0DFDF3" w14:textId="4661D601" w:rsidR="005F3758" w:rsidRPr="000D7F0D" w:rsidRDefault="005F3758" w:rsidP="005F3758">
      <w:pPr>
        <w:pStyle w:val="Normln-Odstavec"/>
        <w:jc w:val="left"/>
      </w:pPr>
      <w:r w:rsidRPr="000D7F0D">
        <w:t>Citlivé údaje (přístupové účty apod.) jsou uloženy odděleně od Provozních dokumentací</w:t>
      </w:r>
      <w:r w:rsidR="00C11D4F">
        <w:t>.</w:t>
      </w:r>
    </w:p>
    <w:p w14:paraId="3FD43B81" w14:textId="46CE9E85" w:rsidR="005F3758" w:rsidRPr="000D7F0D" w:rsidRDefault="005F3758" w:rsidP="009F043C">
      <w:pPr>
        <w:pStyle w:val="Normln-Odstavec"/>
      </w:pPr>
      <w:r w:rsidRPr="000D7F0D">
        <w:t xml:space="preserve">Uchazeč je povinen </w:t>
      </w:r>
      <w:r w:rsidR="00CB0083" w:rsidRPr="000D7F0D">
        <w:t xml:space="preserve">v rámci zakázky </w:t>
      </w:r>
      <w:r w:rsidRPr="000D7F0D">
        <w:t>zajistit nezbytné doplnění Provozní dokumentace reflektující provedené změny.</w:t>
      </w:r>
    </w:p>
    <w:p w14:paraId="4BFB90D0" w14:textId="77777777" w:rsidR="005F3758" w:rsidRPr="000D7F0D" w:rsidRDefault="005F3758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Popis způsobu řešení incidentů</w:t>
      </w:r>
    </w:p>
    <w:p w14:paraId="0CEF6A4F" w14:textId="050D3C26" w:rsidR="005F3758" w:rsidRPr="000D7F0D" w:rsidRDefault="00025A8C" w:rsidP="008016C0">
      <w:pPr>
        <w:pStyle w:val="Normln-Odstavec"/>
        <w:numPr>
          <w:ilvl w:val="3"/>
          <w:numId w:val="2"/>
        </w:numPr>
      </w:pPr>
      <w:r w:rsidRPr="000D7F0D">
        <w:t>Zadavate</w:t>
      </w:r>
      <w:r w:rsidR="005F3758" w:rsidRPr="000D7F0D">
        <w:t xml:space="preserve">l pro řešení </w:t>
      </w:r>
      <w:r w:rsidR="00147A65" w:rsidRPr="000D7F0D">
        <w:t xml:space="preserve">incidentů a podporu uživatelů </w:t>
      </w:r>
      <w:r w:rsidR="005F3758" w:rsidRPr="000D7F0D">
        <w:t>využívá vlastní systém Helpdesk.</w:t>
      </w:r>
    </w:p>
    <w:p w14:paraId="57CE1E02" w14:textId="591AF6DF" w:rsidR="005F3758" w:rsidRPr="000D7F0D" w:rsidRDefault="00025A8C" w:rsidP="008016C0">
      <w:pPr>
        <w:pStyle w:val="Normln-Odstavec"/>
        <w:numPr>
          <w:ilvl w:val="3"/>
          <w:numId w:val="2"/>
        </w:numPr>
      </w:pPr>
      <w:r w:rsidRPr="000D7F0D">
        <w:t>Zadavate</w:t>
      </w:r>
      <w:r w:rsidR="005F3758" w:rsidRPr="000D7F0D">
        <w:t xml:space="preserve">l zajišťuje podporu 1. úrovně a většinu běžných problémů jsou schopni vyřešit interní pracovníci </w:t>
      </w:r>
      <w:r w:rsidRPr="000D7F0D">
        <w:t>Zadavate</w:t>
      </w:r>
      <w:r w:rsidR="005F3758" w:rsidRPr="000D7F0D">
        <w:t>le.</w:t>
      </w:r>
    </w:p>
    <w:p w14:paraId="19620D3E" w14:textId="77777777" w:rsidR="005F3758" w:rsidRPr="000D7F0D" w:rsidRDefault="005F3758" w:rsidP="008016C0">
      <w:pPr>
        <w:pStyle w:val="Normln-Odstavec"/>
        <w:numPr>
          <w:ilvl w:val="3"/>
          <w:numId w:val="2"/>
        </w:numPr>
      </w:pPr>
      <w:r w:rsidRPr="000D7F0D">
        <w:t>Incidenty a požadavky, které nevyřeší interní specialisté, jsou zadávány do helpdeskových systémů dodavatele systému, který vykazuje incident nebo na který směřuje požadavek uživatele. Hlášení incidentů a požadavků je prováděno telefonicky, emailem nebo přímo zadáním ticketu/požadavku do helpdeskového systému dodavatele.</w:t>
      </w:r>
    </w:p>
    <w:p w14:paraId="61A2C72F" w14:textId="77777777" w:rsidR="005F3758" w:rsidRPr="000D7F0D" w:rsidRDefault="005F3758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Popis servisních oken</w:t>
      </w:r>
    </w:p>
    <w:p w14:paraId="5B1E6DFE" w14:textId="77777777" w:rsidR="00147A65" w:rsidRPr="000D7F0D" w:rsidRDefault="005F3758" w:rsidP="009F043C">
      <w:pPr>
        <w:pStyle w:val="Normln-Odstavec"/>
        <w:numPr>
          <w:ilvl w:val="0"/>
          <w:numId w:val="0"/>
        </w:numPr>
      </w:pPr>
      <w:r w:rsidRPr="000D7F0D">
        <w:t>TC nemá pevně definovaná pravidelná servisní okna. Aplikace aktualizací a oprav virtuálních serverů provádějí specialisté Města dle potřeby a s přihlédnutím k minimalizaci omezení uživatelů.</w:t>
      </w:r>
    </w:p>
    <w:p w14:paraId="31B63BE4" w14:textId="0F80CBFD" w:rsidR="0066211E" w:rsidRPr="000D7F0D" w:rsidRDefault="00147A65" w:rsidP="00147A65">
      <w:pPr>
        <w:pStyle w:val="Nadpis2"/>
        <w:rPr>
          <w:lang w:eastAsia="cs-CZ"/>
        </w:rPr>
      </w:pPr>
      <w:r w:rsidRPr="000D7F0D">
        <w:rPr>
          <w:lang w:eastAsia="cs-CZ"/>
        </w:rPr>
        <w:t>Povinné parametry technického řešení</w:t>
      </w:r>
    </w:p>
    <w:p w14:paraId="37246E93" w14:textId="17CA5307" w:rsidR="0072702A" w:rsidRPr="000D7F0D" w:rsidRDefault="00147A65" w:rsidP="008016C0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t>Obecné požadavky</w:t>
      </w:r>
    </w:p>
    <w:p w14:paraId="622C012E" w14:textId="77777777" w:rsidR="00EE7577" w:rsidRPr="000D7F0D" w:rsidRDefault="006F145A" w:rsidP="00EE7577">
      <w:pPr>
        <w:pStyle w:val="Normln-Odstavec"/>
      </w:pPr>
      <w:r w:rsidRPr="000D7F0D">
        <w:t>Uchazeč v rámci zakázky navrhne</w:t>
      </w:r>
      <w:r w:rsidR="00EE7577" w:rsidRPr="000D7F0D">
        <w:t>:</w:t>
      </w:r>
    </w:p>
    <w:p w14:paraId="79C319CB" w14:textId="51ACAD81" w:rsidR="00EE7577" w:rsidRPr="000D7F0D" w:rsidRDefault="00125483" w:rsidP="00EE7577">
      <w:pPr>
        <w:pStyle w:val="Normln-Psmeno"/>
      </w:pPr>
      <w:r w:rsidRPr="000D7F0D">
        <w:t xml:space="preserve">způsob </w:t>
      </w:r>
      <w:r w:rsidR="002110CF" w:rsidRPr="000D7F0D">
        <w:t>rekonstrukce a optimaliz</w:t>
      </w:r>
      <w:r w:rsidR="00726E82">
        <w:t xml:space="preserve">ace stávající terminálové farmy </w:t>
      </w:r>
      <w:r w:rsidR="002110CF" w:rsidRPr="000D7F0D">
        <w:t>s optimálním využitím aktuálně dostupných licencí</w:t>
      </w:r>
      <w:r w:rsidR="00F71E12">
        <w:t xml:space="preserve"> a možností software </w:t>
      </w:r>
      <w:r w:rsidR="00C11D4F">
        <w:t xml:space="preserve">– MMKV udržuje platnou </w:t>
      </w:r>
      <w:r w:rsidR="00C11D4F">
        <w:lastRenderedPageBreak/>
        <w:t>maintena</w:t>
      </w:r>
      <w:r w:rsidR="002110CF" w:rsidRPr="000D7F0D">
        <w:t xml:space="preserve">nce na produkty Citrix </w:t>
      </w:r>
      <w:r w:rsidR="00F71E12">
        <w:t xml:space="preserve">XenApp Advanced </w:t>
      </w:r>
      <w:r w:rsidR="002110CF" w:rsidRPr="000D7F0D">
        <w:t xml:space="preserve">a má dispozici potřebné licence serverové a klientské licence Microsoft min. ve verzích 2012R2. </w:t>
      </w:r>
    </w:p>
    <w:p w14:paraId="374CA990" w14:textId="68420688" w:rsidR="00EE7577" w:rsidRPr="000D7F0D" w:rsidRDefault="00B50E46" w:rsidP="00EE7577">
      <w:pPr>
        <w:pStyle w:val="Normln-Psmeno"/>
      </w:pPr>
      <w:r w:rsidRPr="000D7F0D">
        <w:t xml:space="preserve">způsob modernizace a konsolidace SAN a datových úložišť pro zvýšení kapacity a výkonu. </w:t>
      </w:r>
    </w:p>
    <w:p w14:paraId="1273C312" w14:textId="6DF325D5" w:rsidR="00EE7577" w:rsidRPr="000D7F0D" w:rsidRDefault="00C123D7" w:rsidP="00EE7577">
      <w:pPr>
        <w:pStyle w:val="Normln-Psmeno"/>
      </w:pPr>
      <w:r>
        <w:t>z</w:t>
      </w:r>
      <w:r w:rsidR="00EE7577" w:rsidRPr="000D7F0D">
        <w:t>působ provedení modernizace datového centra v lokalitě U spořitelny, vhodné rozmístění technologií TC do obou lokalit MMKV s ohledem na výkon a dostupnost navrhne a způsob provedení navrženého rozmístění.</w:t>
      </w:r>
    </w:p>
    <w:p w14:paraId="14C82E81" w14:textId="2E71B157" w:rsidR="00EE7577" w:rsidRDefault="00C123D7" w:rsidP="00EE7577">
      <w:pPr>
        <w:pStyle w:val="Normln-Psmeno"/>
      </w:pPr>
      <w:r>
        <w:t>z</w:t>
      </w:r>
      <w:r w:rsidR="00EE7577" w:rsidRPr="000D7F0D">
        <w:t xml:space="preserve">působ </w:t>
      </w:r>
      <w:r w:rsidR="00E1264E" w:rsidRPr="000D7F0D">
        <w:t xml:space="preserve">upgrade a </w:t>
      </w:r>
      <w:r w:rsidR="00EE7577" w:rsidRPr="000D7F0D">
        <w:t>modernizace stávajících platforem pro správu a archivaci dokumentů.</w:t>
      </w:r>
    </w:p>
    <w:p w14:paraId="02528EF9" w14:textId="2013B0C8" w:rsidR="00C123D7" w:rsidRPr="000D7F0D" w:rsidRDefault="00C123D7" w:rsidP="00EE7577">
      <w:pPr>
        <w:pStyle w:val="Normln-Psmeno"/>
      </w:pPr>
      <w:r>
        <w:t xml:space="preserve">vhodnou strukturu pro evidenci a správu </w:t>
      </w:r>
      <w:r w:rsidR="004733C2">
        <w:t>ICT zařízení</w:t>
      </w:r>
      <w:r>
        <w:t xml:space="preserve"> a způsob nasazení systému pse zapracování</w:t>
      </w:r>
      <w:r w:rsidR="002D3BAF">
        <w:t>m</w:t>
      </w:r>
      <w:r>
        <w:t xml:space="preserve"> navržené struktury </w:t>
      </w:r>
    </w:p>
    <w:p w14:paraId="48016CFE" w14:textId="1DD48302" w:rsidR="00EE7577" w:rsidRPr="000D7F0D" w:rsidRDefault="00EE7577" w:rsidP="00EE7577">
      <w:pPr>
        <w:pStyle w:val="Normln-Odstavec"/>
      </w:pPr>
      <w:r w:rsidRPr="000D7F0D">
        <w:t xml:space="preserve">Uchazeč v rámci zakázky provede po schválení návrhů z předchozího bodu </w:t>
      </w:r>
      <w:r w:rsidR="000447DB" w:rsidRPr="000D7F0D">
        <w:t>jejich realizaci.</w:t>
      </w:r>
    </w:p>
    <w:p w14:paraId="0BB2C197" w14:textId="26CA06ED" w:rsidR="003539F4" w:rsidRPr="000D7F0D" w:rsidRDefault="003539F4" w:rsidP="003539F4">
      <w:pPr>
        <w:pStyle w:val="Normln-Odstavec"/>
      </w:pPr>
      <w:r w:rsidRPr="000D7F0D">
        <w:t xml:space="preserve">Serverová infrastruktura </w:t>
      </w:r>
      <w:r w:rsidR="005F7761" w:rsidRPr="000D7F0D">
        <w:t>je</w:t>
      </w:r>
      <w:r w:rsidRPr="000D7F0D">
        <w:t xml:space="preserve"> virtuali</w:t>
      </w:r>
      <w:r w:rsidR="008D3BFF" w:rsidRPr="000D7F0D">
        <w:t>zována</w:t>
      </w:r>
      <w:r w:rsidRPr="000D7F0D">
        <w:t xml:space="preserve"> a provozována v TC s využitím všech jeho výhod (vysoká dostupnost, bezpečnost, </w:t>
      </w:r>
      <w:r w:rsidR="0094613F" w:rsidRPr="000D7F0D">
        <w:t xml:space="preserve">zálohování, </w:t>
      </w:r>
      <w:r w:rsidRPr="000D7F0D">
        <w:t xml:space="preserve">trvalý monitoring a správa). </w:t>
      </w:r>
    </w:p>
    <w:p w14:paraId="11A13325" w14:textId="77777777" w:rsidR="00897542" w:rsidRDefault="00025A8C" w:rsidP="00C3263B">
      <w:pPr>
        <w:pStyle w:val="Normln-Odstavec"/>
      </w:pPr>
      <w:r w:rsidRPr="000D7F0D">
        <w:t>Zadavate</w:t>
      </w:r>
      <w:r w:rsidR="00E71137" w:rsidRPr="000D7F0D">
        <w:t xml:space="preserve">l při výstavbě, správě a provozu ICT technologií striktně </w:t>
      </w:r>
      <w:r w:rsidR="0066211E" w:rsidRPr="000D7F0D">
        <w:t xml:space="preserve">dodržuje hledisko technologické </w:t>
      </w:r>
      <w:r w:rsidR="00CC153B" w:rsidRPr="000D7F0D">
        <w:t>neutrálnosti,</w:t>
      </w:r>
      <w:r w:rsidR="0066211E" w:rsidRPr="000D7F0D">
        <w:t xml:space="preserve"> tj. využití technologií takovým způsobem, který neomezuje implementaci technologií různých výrobců – tuto strategii musí splňovat i řešení dodané v rámci této veřejné zakázky.</w:t>
      </w:r>
    </w:p>
    <w:p w14:paraId="3C47D36A" w14:textId="77777777" w:rsidR="00897542" w:rsidRDefault="00897542" w:rsidP="00AD5C65">
      <w:pPr>
        <w:pStyle w:val="Normln-Odstavec"/>
      </w:pPr>
      <w:r>
        <w:t xml:space="preserve">V technickém popisu mohou být uvedeny značky, či přímo názvy řešení, a to v případě, že Město považuje za odůvodněné, že řešení rozšiřuje stávající funkcionalitu, doplňuje funkčně stávající řešení, či požaduje řešení minimálně s vlastnostmi řešení uvedeného a konkrétní popis by byl nad rámec tohoto dokumentu. </w:t>
      </w:r>
    </w:p>
    <w:p w14:paraId="63B97C92" w14:textId="2F78681F" w:rsidR="0066211E" w:rsidRPr="00897542" w:rsidRDefault="00AD5C65" w:rsidP="00AD5C65">
      <w:pPr>
        <w:pStyle w:val="Normln-Odstavec"/>
        <w:divId w:val="540285823"/>
      </w:pPr>
      <w:r>
        <w:t>Dodavatel ve své nabídce detailně popíše vazby na stávající systémy Zadavatele, které jsou nezbytné pro správné fungování řešení nabízeného Dodavatelem.</w:t>
      </w:r>
      <w:r w:rsidDel="00897542">
        <w:rPr>
          <w:rStyle w:val="Odkaznakoment"/>
          <w:rFonts w:ascii="Cambria" w:hAnsi="Cambria"/>
          <w:lang w:val="x-none"/>
        </w:rPr>
        <w:t xml:space="preserve"> </w:t>
      </w:r>
    </w:p>
    <w:p w14:paraId="5DECC826" w14:textId="393F45AE" w:rsidR="00E71137" w:rsidRPr="00897542" w:rsidRDefault="0066211E" w:rsidP="00AD5C65">
      <w:pPr>
        <w:pStyle w:val="Normln-Odstavec"/>
      </w:pPr>
      <w:r w:rsidRPr="00897542">
        <w:t>Pokud uchazeč</w:t>
      </w:r>
      <w:r w:rsidR="00CC153B" w:rsidRPr="00897542">
        <w:t>em navržené řešení</w:t>
      </w:r>
      <w:r w:rsidRPr="00897542">
        <w:t xml:space="preserve"> vyžaduje využití konkrétních softwarových </w:t>
      </w:r>
      <w:r w:rsidR="00E71137" w:rsidRPr="00897542">
        <w:t>produktů</w:t>
      </w:r>
      <w:r w:rsidR="00CC153B" w:rsidRPr="00897542">
        <w:t>, neobsažených v popisu předmětu plnění,</w:t>
      </w:r>
      <w:r w:rsidRPr="00897542">
        <w:t xml:space="preserve"> a jím zvolený přístup k řeše zadání je na takových konkrétních řešeních závislý, musí jejich pořízení zahrnout ve své nabídce v potřebném rozsahu a v rámci nabídnuté ceny. </w:t>
      </w:r>
    </w:p>
    <w:p w14:paraId="5FC75536" w14:textId="4B60E493" w:rsidR="00E71137" w:rsidRPr="000D7F0D" w:rsidRDefault="00E71137" w:rsidP="00897542">
      <w:pPr>
        <w:pStyle w:val="Normln-Odstavec"/>
      </w:pPr>
      <w:r w:rsidRPr="00897542">
        <w:t>P</w:t>
      </w:r>
      <w:r w:rsidR="0066211E" w:rsidRPr="00897542">
        <w:t>okud uchaze</w:t>
      </w:r>
      <w:r w:rsidR="0066211E" w:rsidRPr="000D7F0D">
        <w:t>čem navržen</w:t>
      </w:r>
      <w:r w:rsidRPr="000D7F0D">
        <w:t>é</w:t>
      </w:r>
      <w:r w:rsidR="0066211E" w:rsidRPr="000D7F0D">
        <w:t xml:space="preserve"> řešení vyžaduje</w:t>
      </w:r>
      <w:r w:rsidRPr="000D7F0D">
        <w:t xml:space="preserve"> fyzickou</w:t>
      </w:r>
      <w:r w:rsidR="0066211E" w:rsidRPr="000D7F0D">
        <w:t xml:space="preserve"> infrastrukturu </w:t>
      </w:r>
      <w:r w:rsidRPr="000D7F0D">
        <w:t xml:space="preserve">(např. servery, </w:t>
      </w:r>
      <w:r w:rsidR="001A35B5">
        <w:t>síťové prvky</w:t>
      </w:r>
      <w:r w:rsidRPr="000D7F0D">
        <w:t xml:space="preserve"> atp.) </w:t>
      </w:r>
      <w:r w:rsidR="0066211E" w:rsidRPr="000D7F0D">
        <w:t>neobsaženou v</w:t>
      </w:r>
      <w:r w:rsidRPr="000D7F0D">
        <w:t xml:space="preserve"> popisu </w:t>
      </w:r>
      <w:r w:rsidR="0066211E" w:rsidRPr="000D7F0D">
        <w:t xml:space="preserve">předmětu plnění, zahrne uchazeč do své ceny </w:t>
      </w:r>
      <w:r w:rsidRPr="000D7F0D">
        <w:t xml:space="preserve">všechny </w:t>
      </w:r>
      <w:r w:rsidR="0066211E" w:rsidRPr="000D7F0D">
        <w:t>náklady na její pořízení</w:t>
      </w:r>
      <w:r w:rsidRPr="000D7F0D">
        <w:t>, instalaci, konfiguraci a další služby potřebné pro uvedení do provozu</w:t>
      </w:r>
      <w:r w:rsidR="0066211E" w:rsidRPr="000D7F0D">
        <w:t xml:space="preserve">. </w:t>
      </w:r>
    </w:p>
    <w:p w14:paraId="7D1CD8AC" w14:textId="1CE64B15" w:rsidR="0066211E" w:rsidRPr="000D7F0D" w:rsidRDefault="00E71137" w:rsidP="00DC7A73">
      <w:pPr>
        <w:pStyle w:val="Normln-Odstavec"/>
      </w:pPr>
      <w:r w:rsidRPr="000D7F0D">
        <w:t>Pro každý softwarový produkt, který uchazeč nabídne v rámci svého řešení, budou v nabídce výslovně uvedeny všechny licenční nebo výkonové požadavky spojené s instalací a provozem řešení</w:t>
      </w:r>
      <w:r w:rsidR="0066211E" w:rsidRPr="000D7F0D">
        <w:t xml:space="preserve">, </w:t>
      </w:r>
      <w:r w:rsidRPr="000D7F0D">
        <w:t>včetně uvedení konkrétní infrastruktury</w:t>
      </w:r>
      <w:r w:rsidR="001A35B5">
        <w:t>,</w:t>
      </w:r>
      <w:r w:rsidRPr="000D7F0D">
        <w:t xml:space="preserve"> na které bude řešení provozováno.</w:t>
      </w:r>
    </w:p>
    <w:p w14:paraId="56B13971" w14:textId="77B9FB41" w:rsidR="00B4630B" w:rsidRPr="000D7F0D" w:rsidRDefault="00025A8C" w:rsidP="000249A5">
      <w:pPr>
        <w:pStyle w:val="Normln-Odstavec"/>
      </w:pPr>
      <w:r w:rsidRPr="000D7F0D">
        <w:t>Zadavate</w:t>
      </w:r>
      <w:r w:rsidR="0066211E" w:rsidRPr="000D7F0D">
        <w:t>l z důvodů co nejjednodušší a jednotné správy a minimalizace provozních nákladů vyžaduje využití stá</w:t>
      </w:r>
      <w:r w:rsidR="0034475B" w:rsidRPr="000D7F0D">
        <w:t>vajících prostředků a</w:t>
      </w:r>
      <w:r w:rsidR="005B7119" w:rsidRPr="000D7F0D">
        <w:t xml:space="preserve"> používaných</w:t>
      </w:r>
      <w:r w:rsidR="0034475B" w:rsidRPr="000D7F0D">
        <w:t xml:space="preserve"> technologi</w:t>
      </w:r>
      <w:r w:rsidR="0066211E" w:rsidRPr="000D7F0D">
        <w:t>í</w:t>
      </w:r>
      <w:r w:rsidR="005B7119" w:rsidRPr="000D7F0D">
        <w:t>. V</w:t>
      </w:r>
      <w:r w:rsidR="0066211E" w:rsidRPr="000D7F0D">
        <w:t> případě, že uchazeč vyžaduje ve svém řešení stejné nebo podobné funkce, jak</w:t>
      </w:r>
      <w:r w:rsidR="005B7119" w:rsidRPr="000D7F0D">
        <w:t>é</w:t>
      </w:r>
      <w:r w:rsidR="0066211E" w:rsidRPr="000D7F0D">
        <w:t xml:space="preserve"> poskytují st</w:t>
      </w:r>
      <w:r w:rsidR="005B7119" w:rsidRPr="000D7F0D">
        <w:t>ávající prostředky a technologie, je povinen využít nebo vhodným způsobem rozšířit stávající prostředky-n</w:t>
      </w:r>
      <w:r w:rsidR="0066211E" w:rsidRPr="000D7F0D">
        <w:t xml:space="preserve">ení přípustné implementovat např. </w:t>
      </w:r>
      <w:r w:rsidR="00421EE5" w:rsidRPr="000D7F0D">
        <w:t xml:space="preserve">další </w:t>
      </w:r>
      <w:r w:rsidR="0066211E" w:rsidRPr="000D7F0D">
        <w:t>serverovou virtualizační platformu apod.</w:t>
      </w:r>
      <w:bookmarkStart w:id="14" w:name="OLE_LINK13"/>
      <w:bookmarkStart w:id="15" w:name="OLE_LINK14"/>
    </w:p>
    <w:p w14:paraId="67F580BC" w14:textId="5A958D3A" w:rsidR="007E7A3F" w:rsidRPr="000D7F0D" w:rsidRDefault="00EE680B" w:rsidP="007E7A3F">
      <w:pPr>
        <w:pStyle w:val="Normln-Odstavec"/>
      </w:pPr>
      <w:r w:rsidRPr="000D7F0D">
        <w:t>Uchazeč bude při implementaci respektovat provozní</w:t>
      </w:r>
      <w:r w:rsidR="00A53B83" w:rsidRPr="000D7F0D">
        <w:t xml:space="preserve"> řád TC</w:t>
      </w:r>
      <w:r w:rsidRPr="000D7F0D">
        <w:t xml:space="preserve">, </w:t>
      </w:r>
      <w:r w:rsidR="00A53B83" w:rsidRPr="000D7F0D">
        <w:t>v</w:t>
      </w:r>
      <w:r w:rsidRPr="000D7F0D">
        <w:t xml:space="preserve">ítězný uchazeč bude s provozním řádem </w:t>
      </w:r>
      <w:r w:rsidR="009D4B59">
        <w:t xml:space="preserve">TC </w:t>
      </w:r>
      <w:r w:rsidRPr="000D7F0D">
        <w:t>se</w:t>
      </w:r>
      <w:r w:rsidR="00A53B83" w:rsidRPr="000D7F0D">
        <w:t xml:space="preserve">známen před podpisem Smlouvy o </w:t>
      </w:r>
      <w:r w:rsidRPr="000D7F0D">
        <w:t>dílo.</w:t>
      </w:r>
    </w:p>
    <w:p w14:paraId="731570BB" w14:textId="4FE9F0A6" w:rsidR="001F702F" w:rsidRPr="000D7F0D" w:rsidRDefault="001F702F" w:rsidP="001F702F">
      <w:pPr>
        <w:pStyle w:val="Normln-Odstavec"/>
      </w:pPr>
      <w:r w:rsidRPr="000D7F0D">
        <w:t xml:space="preserve">Veškeré </w:t>
      </w:r>
      <w:r w:rsidR="00584843" w:rsidRPr="000D7F0D">
        <w:t>produkty</w:t>
      </w:r>
      <w:r w:rsidRPr="000D7F0D">
        <w:t xml:space="preserve">, které uchazeč </w:t>
      </w:r>
      <w:r w:rsidR="00584843" w:rsidRPr="000D7F0D">
        <w:t xml:space="preserve">dodává v rámci plnění </w:t>
      </w:r>
      <w:r w:rsidR="00025A8C" w:rsidRPr="000D7F0D">
        <w:t>Zadavate</w:t>
      </w:r>
      <w:r w:rsidRPr="000D7F0D">
        <w:t>li</w:t>
      </w:r>
      <w:r w:rsidR="0042011E" w:rsidRPr="000D7F0D">
        <w:t>,</w:t>
      </w:r>
      <w:r w:rsidRPr="000D7F0D">
        <w:t xml:space="preserve"> musí splňovat následující podmínky:</w:t>
      </w:r>
    </w:p>
    <w:p w14:paraId="1892B8C3" w14:textId="77777777" w:rsidR="001F702F" w:rsidRPr="000D7F0D" w:rsidRDefault="001F702F" w:rsidP="001F702F">
      <w:pPr>
        <w:pStyle w:val="Normln-Psmeno"/>
      </w:pPr>
      <w:r w:rsidRPr="000D7F0D">
        <w:t>jsou nové, byly oprávněně uvedeny na trh v EU nebo pochází z autorizovaného prodejního kanálu výrobce,</w:t>
      </w:r>
    </w:p>
    <w:p w14:paraId="4FC6CA02" w14:textId="77777777" w:rsidR="001F702F" w:rsidRPr="000D7F0D" w:rsidRDefault="001F702F" w:rsidP="001F702F">
      <w:pPr>
        <w:pStyle w:val="Normln-Psmeno"/>
      </w:pPr>
      <w:r w:rsidRPr="000D7F0D">
        <w:lastRenderedPageBreak/>
        <w:t>mají plnou záruku od výrobce,</w:t>
      </w:r>
    </w:p>
    <w:p w14:paraId="18409F46" w14:textId="77777777" w:rsidR="001F702F" w:rsidRPr="000D7F0D" w:rsidRDefault="001F702F" w:rsidP="001F702F">
      <w:pPr>
        <w:pStyle w:val="Normln-Psmeno"/>
      </w:pPr>
      <w:r w:rsidRPr="000D7F0D">
        <w:t>mohou být podporovány výrobcem a mohou být součástí servisního a podpůrného programu výrobce,</w:t>
      </w:r>
    </w:p>
    <w:p w14:paraId="022AED2A" w14:textId="77777777" w:rsidR="001F702F" w:rsidRPr="000D7F0D" w:rsidRDefault="001F702F" w:rsidP="001F702F">
      <w:pPr>
        <w:pStyle w:val="Normln-Psmeno"/>
      </w:pPr>
      <w:r w:rsidRPr="000D7F0D">
        <w:t>obsahují všechny nezbytné licence na používání příslušného softwaru,</w:t>
      </w:r>
    </w:p>
    <w:p w14:paraId="43D92898" w14:textId="77777777" w:rsidR="001F702F" w:rsidRPr="000D7F0D" w:rsidRDefault="001F702F" w:rsidP="001F702F">
      <w:pPr>
        <w:pStyle w:val="Normln-Psmeno"/>
      </w:pPr>
      <w:r w:rsidRPr="000D7F0D">
        <w:t>jsou v databázi výrobce uvedeny jako prodaná kupujícímu,</w:t>
      </w:r>
    </w:p>
    <w:p w14:paraId="7CF71BDF" w14:textId="77777777" w:rsidR="001F702F" w:rsidRPr="000D7F0D" w:rsidRDefault="001F702F" w:rsidP="001F702F">
      <w:pPr>
        <w:pStyle w:val="Normln-Psmeno"/>
      </w:pPr>
      <w:r w:rsidRPr="000D7F0D">
        <w:t>jsou určeny pro provoz v České republice</w:t>
      </w:r>
      <w:r w:rsidR="00584843" w:rsidRPr="000D7F0D">
        <w:t>.</w:t>
      </w:r>
    </w:p>
    <w:p w14:paraId="2EF523E3" w14:textId="1CA4AB5C" w:rsidR="001F702F" w:rsidRPr="000D7F0D" w:rsidRDefault="001F702F" w:rsidP="001F702F">
      <w:pPr>
        <w:pStyle w:val="Normln-Odstavec"/>
        <w:numPr>
          <w:ilvl w:val="0"/>
          <w:numId w:val="0"/>
        </w:numPr>
      </w:pPr>
      <w:r w:rsidRPr="000D7F0D">
        <w:t xml:space="preserve">Tyto skutečnosti dodavatel doloží čestným prohlášením </w:t>
      </w:r>
      <w:r w:rsidR="007069D7" w:rsidRPr="000D7F0D">
        <w:t>výrobce/</w:t>
      </w:r>
      <w:r w:rsidRPr="000D7F0D">
        <w:t>distributora, popř. uchazečem samotným, nelze-li prohlášení distributora získat.</w:t>
      </w:r>
    </w:p>
    <w:p w14:paraId="0D6E8845" w14:textId="32460704" w:rsidR="001F702F" w:rsidRPr="000D7F0D" w:rsidRDefault="00025A8C" w:rsidP="001F702F">
      <w:pPr>
        <w:pStyle w:val="Normln-Odstavec"/>
        <w:numPr>
          <w:ilvl w:val="0"/>
          <w:numId w:val="0"/>
        </w:numPr>
      </w:pPr>
      <w:r w:rsidRPr="000D7F0D">
        <w:t>Zadavate</w:t>
      </w:r>
      <w:r w:rsidR="001F702F" w:rsidRPr="000D7F0D">
        <w:t>l si vyhrazuje právo na zjištění původu výrobků při jejich předávání, a to dle příslušných sériových čísel a právo podpisu akceptačního protokolu, osvědčujícího převzetí dodávky, až po ověření původu výrobku.</w:t>
      </w:r>
    </w:p>
    <w:p w14:paraId="4387EA10" w14:textId="5074E572" w:rsidR="000447DB" w:rsidRPr="000D7F0D" w:rsidRDefault="000447DB" w:rsidP="001F702F">
      <w:pPr>
        <w:pStyle w:val="Normln-Odstavec"/>
        <w:numPr>
          <w:ilvl w:val="0"/>
          <w:numId w:val="0"/>
        </w:numPr>
      </w:pPr>
      <w:r w:rsidRPr="000D7F0D">
        <w:t>Výjimkou mohou být pouze jednotlivé komponenty určené pro rozšíření stávajících technologií, které již výrobce nedodává (např. z důvodu náhrady novým modelem). V takovém případě lze nabídnout originální komponenty dodávané v rámci servisního programu a splňující požadované parametry včetně záruk.</w:t>
      </w:r>
    </w:p>
    <w:p w14:paraId="646E7982" w14:textId="61F95D9E" w:rsidR="00BE75FE" w:rsidRPr="000D7F0D" w:rsidRDefault="000C553F" w:rsidP="000C553F">
      <w:pPr>
        <w:pStyle w:val="Normln-Odstavec"/>
      </w:pPr>
      <w:r w:rsidRPr="000D7F0D">
        <w:t xml:space="preserve">Veškerá dokumentace </w:t>
      </w:r>
      <w:r w:rsidR="00AA40D2">
        <w:t>vytvořená</w:t>
      </w:r>
      <w:r w:rsidR="00AA40D2" w:rsidRPr="000D7F0D">
        <w:t xml:space="preserve"> </w:t>
      </w:r>
      <w:r w:rsidRPr="000D7F0D">
        <w:t xml:space="preserve">v rámci veřejné zakázky, musí být zhotovena výhradně </w:t>
      </w:r>
      <w:r w:rsidR="006F145A" w:rsidRPr="000D7F0D">
        <w:t xml:space="preserve">v českém jazyce, bude dodána </w:t>
      </w:r>
      <w:r w:rsidRPr="000D7F0D">
        <w:t>v elektronické formě ve standar</w:t>
      </w:r>
      <w:r w:rsidR="00964539" w:rsidRPr="000D7F0D">
        <w:t>d</w:t>
      </w:r>
      <w:r w:rsidRPr="000D7F0D">
        <w:t xml:space="preserve">ních formátech (např. MS Office, PDF) používaných </w:t>
      </w:r>
      <w:r w:rsidR="00025A8C" w:rsidRPr="000D7F0D">
        <w:t>Zadavate</w:t>
      </w:r>
      <w:r w:rsidRPr="000D7F0D">
        <w:t xml:space="preserve">lem na datovém nosiči a </w:t>
      </w:r>
      <w:r w:rsidR="006F145A" w:rsidRPr="000D7F0D">
        <w:t>1x</w:t>
      </w:r>
      <w:r w:rsidRPr="000D7F0D">
        <w:t xml:space="preserve"> v papírové formě. Papírová forma bude logicky a věcně strukturovaná, bude připravena pro použití (např. provozní dokumentace ve formě vhodné pro použití administrátory v serverovně). Struktura i forma dokumentace musí být před předáním předána ke kontrole a výslovně schválena </w:t>
      </w:r>
      <w:r w:rsidR="00025A8C" w:rsidRPr="000D7F0D">
        <w:t>Zadavate</w:t>
      </w:r>
      <w:r w:rsidRPr="000D7F0D">
        <w:t>lem.</w:t>
      </w:r>
    </w:p>
    <w:p w14:paraId="776692D7" w14:textId="5FF9D684" w:rsidR="00DE2AB5" w:rsidRPr="000D7F0D" w:rsidRDefault="00147A65" w:rsidP="008016C0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t xml:space="preserve">Specifické požadavky K1 – </w:t>
      </w:r>
      <w:r w:rsidR="006179FE" w:rsidRPr="000D7F0D">
        <w:rPr>
          <w:lang w:eastAsia="cs-CZ"/>
        </w:rPr>
        <w:t>Rekonstrukce terminálové farmy</w:t>
      </w:r>
      <w:r w:rsidR="00DE2AB5" w:rsidRPr="000D7F0D">
        <w:rPr>
          <w:lang w:eastAsia="cs-CZ"/>
        </w:rPr>
        <w:t xml:space="preserve"> </w:t>
      </w:r>
    </w:p>
    <w:p w14:paraId="766E2E17" w14:textId="68891FE7" w:rsidR="00C562F5" w:rsidRPr="000D7F0D" w:rsidRDefault="006179FE" w:rsidP="00147A65">
      <w:pPr>
        <w:pStyle w:val="Normln-Odstavec"/>
      </w:pPr>
      <w:bookmarkStart w:id="16" w:name="OLE_LINK6"/>
      <w:bookmarkStart w:id="17" w:name="OLE_LINK7"/>
      <w:r w:rsidRPr="000D7F0D">
        <w:t>Stávající terminálová farma bude rekonstruována s využitím aktuálních licencí vlastněných MMKV a licencí dodaných v rámci této zakázky.</w:t>
      </w:r>
      <w:bookmarkEnd w:id="16"/>
      <w:bookmarkEnd w:id="17"/>
    </w:p>
    <w:p w14:paraId="06CA4F65" w14:textId="4CB58762" w:rsidR="00CC2677" w:rsidRPr="000D7F0D" w:rsidRDefault="006179FE" w:rsidP="00CC2677">
      <w:pPr>
        <w:pStyle w:val="Normln-Odstavec"/>
        <w:jc w:val="left"/>
      </w:pPr>
      <w:r w:rsidRPr="000D7F0D">
        <w:t xml:space="preserve">Rekonstrukce nesmí negativně ovlivnit chod stávajících aplikací MMKV. Všechny aplikace musí být v rekonstruované farmě otestovány </w:t>
      </w:r>
      <w:r w:rsidR="00016362" w:rsidRPr="000D7F0D">
        <w:t>a případně optimalizovány (případné náklady na nezbytné aktualizace nejsou součástí této zakázky).</w:t>
      </w:r>
      <w:r w:rsidR="00CC2677">
        <w:t xml:space="preserve"> Seznam aplikací provozovaných v současné farmě je uveden v následující tabulce:</w:t>
      </w:r>
      <w:r w:rsidR="00AA40D2">
        <w:t xml:space="preserve"> </w:t>
      </w:r>
      <w:r w:rsidR="00CC2677">
        <w:br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647"/>
      </w:tblGrid>
      <w:tr w:rsidR="00CC2677" w:rsidRPr="00CC2677" w14:paraId="5ABFAAE1" w14:textId="77777777" w:rsidTr="00CC2677">
        <w:trPr>
          <w:trHeight w:val="20"/>
          <w:tblHeader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5480C7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cs-CZ"/>
              </w:rPr>
              <w:t>Aplikace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6DD16C7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cs-CZ"/>
              </w:rPr>
              <w:t>Výrobce / Dodavatel</w:t>
            </w:r>
          </w:p>
        </w:tc>
      </w:tr>
      <w:tr w:rsidR="00CC2677" w:rsidRPr="00CC2677" w14:paraId="4BD7404B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6AB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AccountiX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A5E79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ATECO spol. s r.o.</w:t>
            </w:r>
          </w:p>
        </w:tc>
      </w:tr>
      <w:tr w:rsidR="00CC2677" w:rsidRPr="00CC2677" w14:paraId="69CC9AE4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C4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Ginis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DCB4A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GORDIC spol. s r.o.</w:t>
            </w:r>
          </w:p>
        </w:tc>
      </w:tr>
      <w:tr w:rsidR="00CC2677" w:rsidRPr="00CC2677" w14:paraId="3D1119D8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1D4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Fenix (Helios)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61C8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Asseco Solutions</w:t>
            </w:r>
          </w:p>
        </w:tc>
      </w:tr>
      <w:tr w:rsidR="00CC2677" w:rsidRPr="00CC2677" w14:paraId="3AB7AA28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534D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Gemini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D9706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BSC PRAHA, spol. s.r.o., v</w:t>
            </w:r>
          </w:p>
        </w:tc>
      </w:tr>
      <w:tr w:rsidR="00CC2677" w:rsidRPr="00CC2677" w14:paraId="083573A9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65E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WinPED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A82B7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GORDIC spol. s r.o.</w:t>
            </w:r>
          </w:p>
        </w:tc>
      </w:tr>
      <w:tr w:rsidR="00CC2677" w:rsidRPr="00CC2677" w14:paraId="39ADDAEF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D152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Crypta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EFB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Česká pošta - PostSignum</w:t>
            </w:r>
          </w:p>
        </w:tc>
      </w:tr>
      <w:tr w:rsidR="00CC2677" w:rsidRPr="00CC2677" w14:paraId="33365627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248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Dopravní agendy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CDBA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YAMACO Software</w:t>
            </w:r>
          </w:p>
        </w:tc>
      </w:tr>
      <w:tr w:rsidR="00CC2677" w:rsidRPr="00CC2677" w14:paraId="4B5AB05F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A21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Elektronické pořizování výkazů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3F42A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ONYX Software s.r.o.</w:t>
            </w:r>
          </w:p>
        </w:tc>
      </w:tr>
      <w:tr w:rsidR="00CC2677" w:rsidRPr="00CC2677" w14:paraId="674A4E40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06E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Elektronické testy pro MS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6669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YAMACO Software</w:t>
            </w:r>
          </w:p>
        </w:tc>
      </w:tr>
      <w:tr w:rsidR="00CC2677" w:rsidRPr="00CC2677" w14:paraId="0B9E98EC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B36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ESPI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8A7E9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INISOFT s.r.o.</w:t>
            </w:r>
          </w:p>
        </w:tc>
      </w:tr>
      <w:tr w:rsidR="00CC2677" w:rsidRPr="00CC2677" w14:paraId="2A6B8927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233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EVI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75EC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INISOFT s.r.o.</w:t>
            </w:r>
          </w:p>
        </w:tc>
      </w:tr>
      <w:tr w:rsidR="00CC2677" w:rsidRPr="00CC2677" w14:paraId="241FC0D9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1F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Evidence myslivosti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6C211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YAMACO Software</w:t>
            </w:r>
          </w:p>
        </w:tc>
      </w:tr>
      <w:tr w:rsidR="00CC2677" w:rsidRPr="00CC2677" w14:paraId="69196766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0E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Evidence obyvatel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5180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Triada, spol. s r. o.</w:t>
            </w:r>
          </w:p>
        </w:tc>
      </w:tr>
      <w:tr w:rsidR="00CC2677" w:rsidRPr="00CC2677" w14:paraId="2C9B3896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456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eVPE4 - editor vodoprávní evidence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F98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MGE DATA, spol s r.o.</w:t>
            </w:r>
          </w:p>
        </w:tc>
      </w:tr>
      <w:tr w:rsidR="00CC2677" w:rsidRPr="00CC2677" w14:paraId="7BC59102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117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Informační servis 2000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EDDF4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vlastní vývoj</w:t>
            </w:r>
          </w:p>
        </w:tc>
      </w:tr>
      <w:tr w:rsidR="00CC2677" w:rsidRPr="00CC2677" w14:paraId="7A887778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2D8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PDS lesní hospodářství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01E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PDS s.r.o.</w:t>
            </w:r>
          </w:p>
        </w:tc>
      </w:tr>
      <w:tr w:rsidR="00CC2677" w:rsidRPr="00CC2677" w14:paraId="0AD7C6D2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2928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Podatelna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3D96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PilsCom s.r.o.</w:t>
            </w:r>
          </w:p>
        </w:tc>
      </w:tr>
      <w:tr w:rsidR="00CC2677" w:rsidRPr="00CC2677" w14:paraId="638DC642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293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lastRenderedPageBreak/>
              <w:t>URS - manažerské přehledy staveb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C524B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KROS a.s.</w:t>
            </w:r>
          </w:p>
        </w:tc>
      </w:tr>
      <w:tr w:rsidR="00CC2677" w:rsidRPr="00CC2677" w14:paraId="1035A871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8F6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ASPI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704A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Wolters Kluwer ČR, a. s.</w:t>
            </w:r>
          </w:p>
        </w:tc>
      </w:tr>
      <w:tr w:rsidR="00CC2677" w:rsidRPr="00CC2677" w14:paraId="04F92C1A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D8E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Docházka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3EDDF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 xml:space="preserve">FLUX, spol. s r.o.    </w:t>
            </w:r>
          </w:p>
        </w:tc>
      </w:tr>
      <w:tr w:rsidR="00CC2677" w:rsidRPr="00CC2677" w14:paraId="451C5A39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9BBD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FluxPAM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C87A4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 xml:space="preserve">FLUX, spol. s r.o.    </w:t>
            </w:r>
          </w:p>
        </w:tc>
      </w:tr>
      <w:tr w:rsidR="00CC2677" w:rsidRPr="00CC2677" w14:paraId="00DDEC21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6A9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Stavební úřad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65F2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VITA software s.r.o.</w:t>
            </w:r>
          </w:p>
        </w:tc>
      </w:tr>
      <w:tr w:rsidR="00CC2677" w:rsidRPr="00CC2677" w14:paraId="143D5236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612A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INSYMPO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4646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Fofrs software s.r.o.</w:t>
            </w:r>
          </w:p>
        </w:tc>
      </w:tr>
      <w:tr w:rsidR="00CC2677" w:rsidRPr="00CC2677" w14:paraId="68867791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654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Misys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ADA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GEPRO spol. s r. o.</w:t>
            </w:r>
          </w:p>
        </w:tc>
      </w:tr>
      <w:tr w:rsidR="00CC2677" w:rsidRPr="00CC2677" w14:paraId="498EB8B4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3B5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PC Translator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2E29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LangSoft s.r.o.</w:t>
            </w:r>
          </w:p>
        </w:tc>
      </w:tr>
      <w:tr w:rsidR="00CC2677" w:rsidRPr="00CC2677" w14:paraId="38EA3E06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B1E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Munis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2CB0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Triada, spol. s r. o.</w:t>
            </w:r>
          </w:p>
        </w:tc>
      </w:tr>
      <w:tr w:rsidR="00CC2677" w:rsidRPr="00CC2677" w14:paraId="3D04333A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DBF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Zoner Photo Studio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9A964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ZONER software, a.s.</w:t>
            </w:r>
          </w:p>
        </w:tc>
      </w:tr>
      <w:tr w:rsidR="00CC2677" w:rsidRPr="00CC2677" w14:paraId="4053C5F2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000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Microsoft Office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2E83A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Microsoft</w:t>
            </w:r>
          </w:p>
        </w:tc>
      </w:tr>
      <w:tr w:rsidR="00CC2677" w:rsidRPr="00CC2677" w14:paraId="1C0F2F13" w14:textId="77777777" w:rsidTr="00CC2677">
        <w:trPr>
          <w:trHeight w:val="2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CB0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Dobrné agendy Visual Foxpro a Microsoft Access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C9BBC" w14:textId="77777777" w:rsidR="00CC2677" w:rsidRPr="00CC2677" w:rsidRDefault="00CC2677" w:rsidP="00CC267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</w:pPr>
            <w:r w:rsidRPr="00CC2677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cs-CZ"/>
              </w:rPr>
              <w:t> </w:t>
            </w:r>
          </w:p>
        </w:tc>
      </w:tr>
    </w:tbl>
    <w:p w14:paraId="513BC048" w14:textId="493B6624" w:rsidR="00C562F5" w:rsidRPr="000D7F0D" w:rsidRDefault="00C562F5" w:rsidP="000C5D71">
      <w:pPr>
        <w:pStyle w:val="Normln-Odstavec"/>
        <w:numPr>
          <w:ilvl w:val="0"/>
          <w:numId w:val="0"/>
        </w:numPr>
      </w:pPr>
    </w:p>
    <w:p w14:paraId="64A6D907" w14:textId="2376249B" w:rsidR="00B250C6" w:rsidRPr="000D7F0D" w:rsidRDefault="00016362" w:rsidP="00147A65">
      <w:pPr>
        <w:pStyle w:val="Normln-Odstavec"/>
      </w:pPr>
      <w:r w:rsidRPr="000D7F0D">
        <w:t xml:space="preserve">Součástí rekonstrukce bude vybudování aplikačního firewallu pro publikaci virtualizovaných aplikací a webových aplikací MMKV. </w:t>
      </w:r>
      <w:r w:rsidR="00B250C6" w:rsidRPr="000D7F0D">
        <w:t>Vzdálený přístup k aplikacím bude zabezpečen 2 faktorovou autentizací pomocí SMS</w:t>
      </w:r>
      <w:r w:rsidR="0035005F" w:rsidRPr="000D7F0D">
        <w:t xml:space="preserve"> a umožní autentizaci min 100 uživatelům</w:t>
      </w:r>
      <w:r w:rsidR="00B250C6" w:rsidRPr="000D7F0D">
        <w:t>. Pro zasílání SMS se předpokládá využití externí (webové) služby, náklady na zasílané SMS nejsou součástí této zakázky</w:t>
      </w:r>
      <w:r w:rsidR="00B62EDB">
        <w:t>.</w:t>
      </w:r>
      <w:r w:rsidR="00B250C6" w:rsidRPr="000D7F0D">
        <w:t xml:space="preserve"> </w:t>
      </w:r>
    </w:p>
    <w:p w14:paraId="6F0B6B11" w14:textId="2499DB0C" w:rsidR="00016362" w:rsidRDefault="00016362" w:rsidP="00147A65">
      <w:pPr>
        <w:pStyle w:val="Normln-Odstavec"/>
      </w:pPr>
      <w:r w:rsidRPr="000D7F0D">
        <w:t xml:space="preserve">Součástí implementace bude </w:t>
      </w:r>
      <w:r w:rsidR="00764208" w:rsidRPr="000D7F0D">
        <w:t xml:space="preserve">i zabezpečení </w:t>
      </w:r>
      <w:r w:rsidR="00B62EDB">
        <w:t xml:space="preserve">stávající aplikace </w:t>
      </w:r>
      <w:r w:rsidR="00764208" w:rsidRPr="000D7F0D">
        <w:t>Outlook Web A</w:t>
      </w:r>
      <w:r w:rsidRPr="000D7F0D">
        <w:t>ccess 2013 aplikačním firewallem.</w:t>
      </w:r>
    </w:p>
    <w:p w14:paraId="3D7515BB" w14:textId="6B179F14" w:rsidR="00793969" w:rsidRPr="000D7F0D" w:rsidRDefault="00793969" w:rsidP="000C5D71">
      <w:pPr>
        <w:pStyle w:val="Normln-Odstavec"/>
        <w:jc w:val="left"/>
      </w:pPr>
      <w:r>
        <w:t>Pro začlenění serveru budou využity stávající licence VMware vSphere a Veeam Backup &amp; recovery.</w:t>
      </w:r>
    </w:p>
    <w:p w14:paraId="3F2961E2" w14:textId="043EB25D" w:rsidR="00D0494D" w:rsidRPr="000D7F0D" w:rsidRDefault="00D0494D" w:rsidP="00C562F5">
      <w:pPr>
        <w:pStyle w:val="Normln-Odstavec"/>
      </w:pPr>
      <w:r w:rsidRPr="000D7F0D">
        <w:t>Rekonstrukce nesmí negativně ovlivnit dostupnost aplikací uživatelů. Součástí návrh</w:t>
      </w:r>
      <w:r w:rsidR="00B250C6" w:rsidRPr="000D7F0D">
        <w:t>u</w:t>
      </w:r>
      <w:r w:rsidRPr="000D7F0D">
        <w:t xml:space="preserve"> </w:t>
      </w:r>
      <w:r w:rsidR="00B250C6" w:rsidRPr="000D7F0D">
        <w:t>a</w:t>
      </w:r>
      <w:r w:rsidRPr="000D7F0D">
        <w:t xml:space="preserve"> realizace musí být vhodný scénář a podpora přechodu uživatelů na novou farmu</w:t>
      </w:r>
      <w:r w:rsidR="00A604A4">
        <w:t xml:space="preserve"> zpracovaný v Prováděcí dokumentaci</w:t>
      </w:r>
    </w:p>
    <w:p w14:paraId="732E0D8D" w14:textId="527D9189" w:rsidR="00C562F5" w:rsidRPr="000D7F0D" w:rsidRDefault="00D0494D" w:rsidP="00C562F5">
      <w:pPr>
        <w:pStyle w:val="Normln-Odstavec"/>
      </w:pPr>
      <w:r w:rsidRPr="000D7F0D">
        <w:t>Klientská zařízení budou nadále využívána stávající, jde o tenké klienty HP TC, kompatibilní se současnými verzemi Citrix XenApp.</w:t>
      </w:r>
    </w:p>
    <w:p w14:paraId="36450B3D" w14:textId="1D8C163B" w:rsidR="00764208" w:rsidRPr="000D7F0D" w:rsidRDefault="00764208" w:rsidP="00C562F5">
      <w:pPr>
        <w:pStyle w:val="Normln-Odstavec"/>
      </w:pPr>
      <w:r w:rsidRPr="000D7F0D">
        <w:t xml:space="preserve">Rekonstruovaná farma umožní snadné </w:t>
      </w:r>
      <w:r w:rsidR="00AB561C" w:rsidRPr="000D7F0D">
        <w:t>(</w:t>
      </w:r>
      <w:r w:rsidRPr="000D7F0D">
        <w:t>ideálně a</w:t>
      </w:r>
      <w:r w:rsidR="00AB561C" w:rsidRPr="000D7F0D">
        <w:t>utomatické)</w:t>
      </w:r>
      <w:r w:rsidRPr="000D7F0D">
        <w:t xml:space="preserve"> nasazování dalších </w:t>
      </w:r>
      <w:r w:rsidR="00AB561C" w:rsidRPr="000D7F0D">
        <w:t>serverů doručujících aplikace</w:t>
      </w:r>
      <w:r w:rsidRPr="000D7F0D">
        <w:t xml:space="preserve"> </w:t>
      </w:r>
      <w:r w:rsidR="00AB561C" w:rsidRPr="000D7F0D">
        <w:t>pro zlepšení odezvy a/nebo dostupnosti publikovaných aplikací.</w:t>
      </w:r>
    </w:p>
    <w:p w14:paraId="7863DB68" w14:textId="6B9620B3" w:rsidR="00D0494D" w:rsidRPr="000D7F0D" w:rsidRDefault="00D0494D" w:rsidP="00D0494D">
      <w:pPr>
        <w:pStyle w:val="Nadpis3"/>
      </w:pPr>
      <w:bookmarkStart w:id="18" w:name="OLE_LINK8"/>
      <w:bookmarkStart w:id="19" w:name="OLE_LINK9"/>
      <w:r w:rsidRPr="000D7F0D">
        <w:t>Specifické požadavky K2 – Modernizace datového úložiště</w:t>
      </w:r>
    </w:p>
    <w:p w14:paraId="7971521C" w14:textId="3A58D7F4" w:rsidR="00D0494D" w:rsidRPr="000D7F0D" w:rsidRDefault="00523BA6" w:rsidP="00D0494D">
      <w:pPr>
        <w:pStyle w:val="Normln-Odstavec"/>
      </w:pPr>
      <w:r w:rsidRPr="000D7F0D">
        <w:t>Cílem modernizace je s využitím stávajícího hardware a jeho rozšířením navýšit kapacitu a výkon diskového úložiště a SAN, doplnění moderních funkcí (např. automatický tiering) a zlepšení škálovatelnosti celého systému.</w:t>
      </w:r>
    </w:p>
    <w:p w14:paraId="59F3B3F4" w14:textId="55A445A1" w:rsidR="00523BA6" w:rsidRPr="000D7F0D" w:rsidRDefault="00523BA6" w:rsidP="00D0494D">
      <w:pPr>
        <w:pStyle w:val="Normln-Odstavec"/>
      </w:pPr>
      <w:r w:rsidRPr="000D7F0D">
        <w:t xml:space="preserve">Modernizované </w:t>
      </w:r>
      <w:bookmarkEnd w:id="18"/>
      <w:bookmarkEnd w:id="19"/>
      <w:r w:rsidRPr="000D7F0D">
        <w:t xml:space="preserve">řešení musí zachovat klíčové funkcionality současného stavu (synchronní replikace, resp. zrcadlení diskových úložišť a </w:t>
      </w:r>
      <w:r w:rsidR="00C06776" w:rsidRPr="000D7F0D">
        <w:t xml:space="preserve">bezobslužný </w:t>
      </w:r>
      <w:r w:rsidRPr="000D7F0D">
        <w:t xml:space="preserve">transparentní failover </w:t>
      </w:r>
      <w:r w:rsidR="00C06776" w:rsidRPr="000D7F0D">
        <w:t>v případě výpadku úložiště a/nebo virtualizační appliance pro připojené servery).</w:t>
      </w:r>
    </w:p>
    <w:p w14:paraId="114B06A6" w14:textId="77777777" w:rsidR="00C06776" w:rsidRPr="000D7F0D" w:rsidRDefault="00C06776" w:rsidP="00D0494D">
      <w:pPr>
        <w:pStyle w:val="Normln-Odstavec"/>
      </w:pPr>
      <w:r w:rsidRPr="000D7F0D">
        <w:t>Řešení musí být možno provozovat na hardware různých výrobců (tzv. vendor independent) a musí být schopno virtualizovat disková pole i DAS (direct attached storage) různých výrobců.</w:t>
      </w:r>
    </w:p>
    <w:p w14:paraId="4749E027" w14:textId="4C3EF63B" w:rsidR="00C06776" w:rsidRPr="000D7F0D" w:rsidRDefault="00C06776" w:rsidP="00D0494D">
      <w:pPr>
        <w:pStyle w:val="Normln-Odstavec"/>
      </w:pPr>
      <w:r w:rsidRPr="000D7F0D">
        <w:t>Jednotlivé uzly řešení budou rozmístěny ve dvou lokalitách (Moskevská a U spořitelny), navržené řešení musí tento scénář podporovat.</w:t>
      </w:r>
    </w:p>
    <w:p w14:paraId="26790B27" w14:textId="5312E699" w:rsidR="009457DF" w:rsidRPr="000D7F0D" w:rsidRDefault="009457DF" w:rsidP="00D0494D">
      <w:pPr>
        <w:pStyle w:val="Normln-Odstavec"/>
      </w:pPr>
      <w:r w:rsidRPr="000D7F0D">
        <w:t>Součástí modernizace musí být veškeré případné migrace</w:t>
      </w:r>
      <w:r w:rsidR="00F25E75">
        <w:t xml:space="preserve"> dat uložených na diskových polích a NAS, celkový objem dat nepřevyšuje 50 TB</w:t>
      </w:r>
      <w:r w:rsidRPr="000D7F0D">
        <w:t>.</w:t>
      </w:r>
    </w:p>
    <w:p w14:paraId="44C822F1" w14:textId="64A3A10B" w:rsidR="009457DF" w:rsidRPr="000D7F0D" w:rsidRDefault="00106878" w:rsidP="004C6C1A">
      <w:pPr>
        <w:pStyle w:val="Normln-Odstavec"/>
      </w:pPr>
      <w:r w:rsidRPr="000D7F0D">
        <w:lastRenderedPageBreak/>
        <w:t xml:space="preserve">Modernizací </w:t>
      </w:r>
      <w:r w:rsidR="00404072" w:rsidRPr="000D7F0D">
        <w:t xml:space="preserve">dojde ke zvýšení výkonu </w:t>
      </w:r>
      <w:r w:rsidR="004C6C1A" w:rsidRPr="000D7F0D">
        <w:t xml:space="preserve">virtualizovaných úložišť min. o 10%. Zvýšení </w:t>
      </w:r>
      <w:r w:rsidR="00255006" w:rsidRPr="000D7F0D">
        <w:t>Uchazeč</w:t>
      </w:r>
      <w:r w:rsidR="004C6C1A" w:rsidRPr="000D7F0D">
        <w:t xml:space="preserve"> proká</w:t>
      </w:r>
      <w:r w:rsidR="00255006" w:rsidRPr="000D7F0D">
        <w:t>že</w:t>
      </w:r>
      <w:r w:rsidR="004C6C1A" w:rsidRPr="000D7F0D">
        <w:t xml:space="preserve"> měřením výkonu (IOPS - input / output operations per second) z prostředí virtuálního serveru na srovnatelných virtualizovaných discích (LUN) před a po modernizaci.</w:t>
      </w:r>
    </w:p>
    <w:p w14:paraId="45308F82" w14:textId="11C03A14" w:rsidR="004C6C1A" w:rsidRPr="000D7F0D" w:rsidRDefault="004C6C1A" w:rsidP="004C6C1A">
      <w:pPr>
        <w:pStyle w:val="Normln-Odstavec"/>
      </w:pPr>
      <w:r w:rsidRPr="000D7F0D">
        <w:t xml:space="preserve">Řešení bude plně využívat </w:t>
      </w:r>
      <w:r w:rsidR="00417AF2">
        <w:t>funkcionalit</w:t>
      </w:r>
      <w:r w:rsidR="00417AF2" w:rsidRPr="000D7F0D">
        <w:t xml:space="preserve"> </w:t>
      </w:r>
      <w:r w:rsidRPr="000D7F0D">
        <w:t xml:space="preserve">moderních </w:t>
      </w:r>
      <w:r w:rsidR="00417AF2" w:rsidRPr="000D7F0D">
        <w:t>úložišť</w:t>
      </w:r>
      <w:r w:rsidRPr="000D7F0D">
        <w:t xml:space="preserve"> (</w:t>
      </w:r>
      <w:r w:rsidR="00417AF2">
        <w:t xml:space="preserve">typu </w:t>
      </w:r>
      <w:r w:rsidRPr="000D7F0D">
        <w:t>SSD, NVMe</w:t>
      </w:r>
      <w:r w:rsidR="00417AF2">
        <w:t xml:space="preserve"> nebo obdobné technologie</w:t>
      </w:r>
      <w:r w:rsidRPr="000D7F0D">
        <w:t>) pro maximalizaci výkonu úložiště a bude umožnovat i provoz plně flashových virtualizovaných disků pro kritické aplikace (typicky databázový server).</w:t>
      </w:r>
    </w:p>
    <w:p w14:paraId="30470A78" w14:textId="14FAFDBE" w:rsidR="00E8427F" w:rsidRPr="000D7F0D" w:rsidRDefault="00E8427F" w:rsidP="00E8427F">
      <w:pPr>
        <w:pStyle w:val="Nadpis3"/>
      </w:pPr>
      <w:bookmarkStart w:id="20" w:name="OLE_LINK10"/>
      <w:r w:rsidRPr="000D7F0D">
        <w:t>Specifické požadavky K3 – Modernizace lokality U spořitelny</w:t>
      </w:r>
    </w:p>
    <w:p w14:paraId="3F7BB3CE" w14:textId="6478C529" w:rsidR="00676484" w:rsidRPr="000D7F0D" w:rsidRDefault="00E8427F" w:rsidP="008016C0">
      <w:pPr>
        <w:pStyle w:val="Normln-Odstavec"/>
        <w:numPr>
          <w:ilvl w:val="3"/>
          <w:numId w:val="2"/>
        </w:numPr>
      </w:pPr>
      <w:r w:rsidRPr="000D7F0D">
        <w:t>V rámci komodity bude provedeno roz</w:t>
      </w:r>
      <w:r w:rsidR="00676484" w:rsidRPr="000D7F0D">
        <w:t>ložení</w:t>
      </w:r>
      <w:r w:rsidRPr="000D7F0D">
        <w:t xml:space="preserve"> TC do obou lokalit MMKV. </w:t>
      </w:r>
      <w:r w:rsidR="00676484" w:rsidRPr="000D7F0D">
        <w:t xml:space="preserve">Jedná se o </w:t>
      </w:r>
      <w:r w:rsidR="00F25E75">
        <w:t xml:space="preserve">další zvýšení dostupnosti dat a služeb TC </w:t>
      </w:r>
      <w:r w:rsidR="00767125">
        <w:t>i v případě úplného či rozsáhlého výpadku serverových technologií v jedné z lokalit</w:t>
      </w:r>
      <w:r w:rsidR="00676484" w:rsidRPr="000D7F0D">
        <w:t>.</w:t>
      </w:r>
    </w:p>
    <w:bookmarkEnd w:id="20"/>
    <w:p w14:paraId="32FEF65B" w14:textId="4C17D92C" w:rsidR="00782065" w:rsidRPr="000D7F0D" w:rsidRDefault="00E8427F" w:rsidP="008016C0">
      <w:pPr>
        <w:pStyle w:val="Normln-Odstavec"/>
        <w:numPr>
          <w:ilvl w:val="3"/>
          <w:numId w:val="2"/>
        </w:numPr>
      </w:pPr>
      <w:r w:rsidRPr="000D7F0D">
        <w:t xml:space="preserve"> </w:t>
      </w:r>
      <w:r w:rsidR="00676484" w:rsidRPr="000D7F0D">
        <w:t xml:space="preserve">TC bude rozloženo </w:t>
      </w:r>
      <w:r w:rsidR="00782065" w:rsidRPr="000D7F0D">
        <w:t xml:space="preserve">počtem zařízení přibližně </w:t>
      </w:r>
      <w:r w:rsidR="00676484" w:rsidRPr="000D7F0D">
        <w:t xml:space="preserve">symetricky </w:t>
      </w:r>
      <w:r w:rsidR="00782065" w:rsidRPr="000D7F0D">
        <w:t xml:space="preserve">(zejména </w:t>
      </w:r>
      <w:r w:rsidR="007F1DF6">
        <w:t>b</w:t>
      </w:r>
      <w:r w:rsidR="00782065" w:rsidRPr="000D7F0D">
        <w:t xml:space="preserve">lade šasi a disková virtualizace s úložišti) s výkonovou preferencí lokality Moskevská – zde budou umístěny komponenty novější/výkonnější a </w:t>
      </w:r>
      <w:r w:rsidR="007F1DF6">
        <w:t>technologie společné pro obě lokality</w:t>
      </w:r>
      <w:r w:rsidR="00782065" w:rsidRPr="000D7F0D">
        <w:t>.</w:t>
      </w:r>
    </w:p>
    <w:p w14:paraId="474E2B24" w14:textId="12E91715" w:rsidR="00E8427F" w:rsidRPr="000D7F0D" w:rsidRDefault="00F54B03" w:rsidP="008016C0">
      <w:pPr>
        <w:pStyle w:val="Normln-Odstavec"/>
        <w:numPr>
          <w:ilvl w:val="3"/>
          <w:numId w:val="2"/>
        </w:numPr>
      </w:pPr>
      <w:r>
        <w:t>L</w:t>
      </w:r>
      <w:r w:rsidR="00782065" w:rsidRPr="000D7F0D">
        <w:t xml:space="preserve">okalita U spořitelny </w:t>
      </w:r>
      <w:r w:rsidRPr="000D7F0D">
        <w:t xml:space="preserve">bude </w:t>
      </w:r>
      <w:r w:rsidR="00782065" w:rsidRPr="000D7F0D">
        <w:t>doplněna o datový rozvaděč se zálohovaným napájením a síťovými přepínači pro napojení na lokální datové rozvody a KI.</w:t>
      </w:r>
    </w:p>
    <w:p w14:paraId="36C87921" w14:textId="13272CD7" w:rsidR="00782065" w:rsidRPr="000D7F0D" w:rsidRDefault="00782065" w:rsidP="008016C0">
      <w:pPr>
        <w:pStyle w:val="Normln-Odstavec"/>
        <w:numPr>
          <w:ilvl w:val="3"/>
          <w:numId w:val="2"/>
        </w:numPr>
      </w:pPr>
      <w:r w:rsidRPr="000D7F0D">
        <w:t xml:space="preserve">Součásti projektu je přesunutí, zprovoznění a otestování </w:t>
      </w:r>
      <w:r w:rsidR="00767125">
        <w:t xml:space="preserve">stávajích </w:t>
      </w:r>
      <w:r w:rsidRPr="000D7F0D">
        <w:t xml:space="preserve">zařízení </w:t>
      </w:r>
      <w:r w:rsidR="00767125">
        <w:t xml:space="preserve">(viz. </w:t>
      </w:r>
      <w:r w:rsidR="00767125">
        <w:fldChar w:fldCharType="begin"/>
      </w:r>
      <w:r w:rsidR="00767125">
        <w:instrText xml:space="preserve"> REF _Ref495429581 \r \h </w:instrText>
      </w:r>
      <w:r w:rsidR="00767125">
        <w:fldChar w:fldCharType="separate"/>
      </w:r>
      <w:r w:rsidR="00767125">
        <w:t>2</w:t>
      </w:r>
      <w:r w:rsidR="00767125">
        <w:fldChar w:fldCharType="end"/>
      </w:r>
      <w:r w:rsidR="00767125">
        <w:t xml:space="preserve"> </w:t>
      </w:r>
      <w:r w:rsidR="00767125">
        <w:fldChar w:fldCharType="begin"/>
      </w:r>
      <w:r w:rsidR="00767125">
        <w:instrText xml:space="preserve"> REF _Ref495429581 \h </w:instrText>
      </w:r>
      <w:r w:rsidR="00767125">
        <w:fldChar w:fldCharType="separate"/>
      </w:r>
      <w:r w:rsidR="00767125" w:rsidRPr="000D7F0D">
        <w:rPr>
          <w:lang w:eastAsia="cs-CZ"/>
        </w:rPr>
        <w:t>Popis výchozího stavu</w:t>
      </w:r>
      <w:r w:rsidR="00767125">
        <w:fldChar w:fldCharType="end"/>
      </w:r>
      <w:r w:rsidR="00767125">
        <w:t xml:space="preserve">) v rozsahu a </w:t>
      </w:r>
      <w:r w:rsidRPr="000D7F0D">
        <w:t xml:space="preserve">dle postupu navrženého Uchazečem a schváleného Zadavatelem. </w:t>
      </w:r>
    </w:p>
    <w:p w14:paraId="2A993707" w14:textId="70162D23" w:rsidR="00782065" w:rsidRPr="000D7F0D" w:rsidRDefault="00782065" w:rsidP="00782065">
      <w:pPr>
        <w:pStyle w:val="Nadpis3"/>
      </w:pPr>
      <w:r w:rsidRPr="000D7F0D">
        <w:t>Specifické požadavky K4 – Upgrade archivačních technologií</w:t>
      </w:r>
    </w:p>
    <w:p w14:paraId="52E0E20E" w14:textId="73C7AE91" w:rsidR="00782065" w:rsidRPr="000D7F0D" w:rsidRDefault="00782065" w:rsidP="008016C0">
      <w:pPr>
        <w:pStyle w:val="Normln-Odstavec"/>
        <w:numPr>
          <w:ilvl w:val="3"/>
          <w:numId w:val="2"/>
        </w:numPr>
      </w:pPr>
      <w:r w:rsidRPr="000D7F0D">
        <w:t xml:space="preserve">V rámci komodity bude realizován </w:t>
      </w:r>
      <w:r w:rsidR="00692FE1" w:rsidRPr="000D7F0D">
        <w:t xml:space="preserve">upgrade a optimalizace platforem pro správu </w:t>
      </w:r>
      <w:r w:rsidR="00D93107" w:rsidRPr="000D7F0D">
        <w:t>dokumentů</w:t>
      </w:r>
      <w:r w:rsidR="00692FE1" w:rsidRPr="000D7F0D">
        <w:t xml:space="preserve"> </w:t>
      </w:r>
      <w:r w:rsidR="00D93107" w:rsidRPr="000D7F0D">
        <w:t>(Sharepoint + Nintex) a archivaci dokumentů (IBM FileNet).</w:t>
      </w:r>
    </w:p>
    <w:p w14:paraId="52D204E5" w14:textId="60EFEE06" w:rsidR="00D93107" w:rsidRPr="000D7F0D" w:rsidRDefault="00D93107" w:rsidP="008016C0">
      <w:pPr>
        <w:pStyle w:val="Normln-Odstavec"/>
        <w:numPr>
          <w:ilvl w:val="3"/>
          <w:numId w:val="2"/>
        </w:numPr>
      </w:pPr>
      <w:r w:rsidRPr="000D7F0D">
        <w:t>Upgrade bude proveden na poslední dostupné verze všech produktů. MMKV má dispozici platné potřebné produktové mainten</w:t>
      </w:r>
      <w:r w:rsidR="008A10ED">
        <w:t>a</w:t>
      </w:r>
      <w:r w:rsidRPr="000D7F0D">
        <w:t>nce.</w:t>
      </w:r>
    </w:p>
    <w:p w14:paraId="759D457B" w14:textId="100E514A" w:rsidR="00D93107" w:rsidRPr="000D7F0D" w:rsidRDefault="00F70552" w:rsidP="008016C0">
      <w:pPr>
        <w:pStyle w:val="Normln-Odstavec"/>
        <w:numPr>
          <w:ilvl w:val="3"/>
          <w:numId w:val="2"/>
        </w:numPr>
      </w:pPr>
      <w:r w:rsidRPr="000D7F0D">
        <w:t xml:space="preserve">Součástí upgrade </w:t>
      </w:r>
      <w:r w:rsidR="00D93107" w:rsidRPr="000D7F0D">
        <w:t>budou aktualizace a optimalizace aplikací a řešení provozovaných na obou platformách</w:t>
      </w:r>
      <w:r w:rsidR="008A10ED">
        <w:t>:</w:t>
      </w:r>
    </w:p>
    <w:p w14:paraId="521F9C3B" w14:textId="6F8B45AD" w:rsidR="00D93107" w:rsidRPr="000D7F0D" w:rsidRDefault="00D93107" w:rsidP="008016C0">
      <w:pPr>
        <w:pStyle w:val="Normln-Psmeno"/>
        <w:numPr>
          <w:ilvl w:val="4"/>
          <w:numId w:val="2"/>
        </w:numPr>
      </w:pPr>
      <w:r w:rsidRPr="000D7F0D">
        <w:t>Sharepoint</w:t>
      </w:r>
      <w:r w:rsidR="008A10ED">
        <w:t>-</w:t>
      </w:r>
      <w:bookmarkStart w:id="21" w:name="OLE_LINK53"/>
      <w:bookmarkStart w:id="22" w:name="OLE_LINK54"/>
      <w:bookmarkStart w:id="23" w:name="OLE_LINK55"/>
      <w:bookmarkStart w:id="24" w:name="OLE_LINK56"/>
      <w:r w:rsidRPr="000D7F0D">
        <w:t xml:space="preserve">Registr dlužníků </w:t>
      </w:r>
      <w:bookmarkEnd w:id="21"/>
      <w:bookmarkEnd w:id="22"/>
      <w:bookmarkEnd w:id="23"/>
      <w:bookmarkEnd w:id="24"/>
      <w:r w:rsidRPr="000D7F0D">
        <w:t>včetně integrace na insolvenční rejstřík, Agenda žádanek (dovolená, pracovní pomůcky, právní služby), Agenda rezervací (</w:t>
      </w:r>
      <w:r w:rsidR="00F70552" w:rsidRPr="000D7F0D">
        <w:t>rezervace zdrojů, např. vozidel), Dokumenty</w:t>
      </w:r>
      <w:r w:rsidRPr="000D7F0D">
        <w:t xml:space="preserve"> </w:t>
      </w:r>
      <w:r w:rsidR="00F70552" w:rsidRPr="000D7F0D">
        <w:t>(správa dokumentů podle kategorií) a Nástěnka (aktuální informace pro zaměstnance)</w:t>
      </w:r>
      <w:r w:rsidR="008A10ED">
        <w:t>,</w:t>
      </w:r>
    </w:p>
    <w:p w14:paraId="289DC055" w14:textId="02DEF8A1" w:rsidR="00F70552" w:rsidRPr="000D7F0D" w:rsidRDefault="00F70552" w:rsidP="008016C0">
      <w:pPr>
        <w:pStyle w:val="Normln-Psmeno"/>
        <w:numPr>
          <w:ilvl w:val="4"/>
          <w:numId w:val="2"/>
        </w:numPr>
      </w:pPr>
      <w:r w:rsidRPr="000D7F0D">
        <w:t>IBM FileNet – archiv stavebního úřadu, archiv e-mailové komunikace (Exchange)</w:t>
      </w:r>
      <w:r w:rsidR="008A10ED">
        <w:t>.</w:t>
      </w:r>
    </w:p>
    <w:p w14:paraId="564E16BB" w14:textId="76F2C319" w:rsidR="00D93107" w:rsidRPr="000D7F0D" w:rsidRDefault="00D93107" w:rsidP="008016C0">
      <w:pPr>
        <w:pStyle w:val="Normln-Odstavec"/>
        <w:numPr>
          <w:ilvl w:val="3"/>
          <w:numId w:val="2"/>
        </w:numPr>
      </w:pPr>
      <w:r w:rsidRPr="000D7F0D">
        <w:t xml:space="preserve">Součástí upgrade bude revize </w:t>
      </w:r>
      <w:r w:rsidR="00F70552" w:rsidRPr="000D7F0D">
        <w:t>a případná optimalizace designu platforem a jejich napojení na systémovou infrastrukturu (SQL databáze, zálohování apod.)</w:t>
      </w:r>
    </w:p>
    <w:p w14:paraId="5A337D42" w14:textId="1AC148C9" w:rsidR="00764208" w:rsidRPr="000D7F0D" w:rsidRDefault="00764208" w:rsidP="008016C0">
      <w:pPr>
        <w:pStyle w:val="Normln-Odstavec"/>
        <w:numPr>
          <w:ilvl w:val="3"/>
          <w:numId w:val="2"/>
        </w:numPr>
      </w:pPr>
      <w:r w:rsidRPr="000D7F0D">
        <w:t>V rámci upgrade bude platforma Sharepoint rozšířena o možnost šifrování ukládaných dokumentů a 2 faktorovou autentizaci uživatelů přistupující k těmto dokumentům.</w:t>
      </w:r>
    </w:p>
    <w:p w14:paraId="1967E071" w14:textId="6DC281A5" w:rsidR="00587843" w:rsidRDefault="00587843" w:rsidP="002D3BAF">
      <w:pPr>
        <w:pStyle w:val="Nadpis3"/>
        <w:numPr>
          <w:ilvl w:val="2"/>
          <w:numId w:val="2"/>
        </w:numPr>
      </w:pPr>
      <w:r>
        <w:t xml:space="preserve">Specifické požadavky </w:t>
      </w:r>
      <w:r>
        <w:rPr>
          <w:lang w:eastAsia="cs-CZ"/>
        </w:rPr>
        <w:t xml:space="preserve">K5 - </w:t>
      </w:r>
      <w:r w:rsidRPr="001A60F5">
        <w:rPr>
          <w:lang w:eastAsia="cs-CZ"/>
        </w:rPr>
        <w:t xml:space="preserve">Systém </w:t>
      </w:r>
      <w:r>
        <w:rPr>
          <w:lang w:eastAsia="cs-CZ"/>
        </w:rPr>
        <w:t xml:space="preserve">pro správu </w:t>
      </w:r>
      <w:r w:rsidR="004733C2">
        <w:rPr>
          <w:lang w:eastAsia="cs-CZ"/>
        </w:rPr>
        <w:t>ICT zařízení</w:t>
      </w:r>
    </w:p>
    <w:p w14:paraId="776C3753" w14:textId="6657927D" w:rsidR="00587843" w:rsidRDefault="00587843" w:rsidP="002D3BAF">
      <w:pPr>
        <w:pStyle w:val="Normln-Odstavec"/>
      </w:pPr>
      <w:r>
        <w:t xml:space="preserve">Systém pro podporu </w:t>
      </w:r>
      <w:r w:rsidRPr="002D300E">
        <w:t>elektronizace</w:t>
      </w:r>
      <w:r w:rsidR="0099269B">
        <w:t xml:space="preserve"> a</w:t>
      </w:r>
      <w:r w:rsidRPr="002D300E">
        <w:t xml:space="preserve"> řízení vnitřních procesů a služeb úřadu včetně správy </w:t>
      </w:r>
      <w:r w:rsidR="004733C2">
        <w:t>ICT zařízení</w:t>
      </w:r>
      <w:r w:rsidRPr="002D300E">
        <w:t xml:space="preserve"> </w:t>
      </w:r>
      <w:r w:rsidR="004733C2">
        <w:t>í</w:t>
      </w:r>
      <w:r>
        <w:t xml:space="preserve"> (Asset Management)</w:t>
      </w:r>
      <w:r w:rsidR="003016AC">
        <w:t>.</w:t>
      </w:r>
    </w:p>
    <w:p w14:paraId="58311269" w14:textId="329CC6DB" w:rsidR="00587843" w:rsidRDefault="00587843">
      <w:pPr>
        <w:pStyle w:val="Normln-Odstavec"/>
      </w:pPr>
      <w:r w:rsidRPr="004E6FFC">
        <w:t xml:space="preserve">Pro standardizaci IT služeb bude využit doporučující rámec ITIL a systém bude </w:t>
      </w:r>
      <w:r w:rsidR="003016AC">
        <w:t>vykazovat</w:t>
      </w:r>
      <w:r w:rsidRPr="004E6FFC">
        <w:t xml:space="preserve"> shodu s tímto rámcem.</w:t>
      </w:r>
    </w:p>
    <w:p w14:paraId="1CCB3275" w14:textId="2F077668" w:rsidR="00587843" w:rsidRDefault="00587843" w:rsidP="00587843">
      <w:pPr>
        <w:pStyle w:val="Normln-Odstavec"/>
      </w:pPr>
      <w:r>
        <w:t xml:space="preserve">Správa </w:t>
      </w:r>
      <w:r w:rsidR="004733C2">
        <w:t>ICT zařízení</w:t>
      </w:r>
      <w:r>
        <w:t xml:space="preserve"> </w:t>
      </w:r>
      <w:r w:rsidRPr="004E6FFC">
        <w:t xml:space="preserve">umožní efektivně a přehledně evidovat a spravovat </w:t>
      </w:r>
      <w:r w:rsidR="002D3BAF">
        <w:t>veškerá ICT zařízení zadavatele</w:t>
      </w:r>
      <w:r w:rsidRPr="004E6FFC">
        <w:t>.</w:t>
      </w:r>
      <w:r w:rsidR="003016AC">
        <w:t xml:space="preserve"> Uživatelé budou v systému propojeni s přiděleným</w:t>
      </w:r>
      <w:r w:rsidRPr="004E6FFC">
        <w:t xml:space="preserve"> </w:t>
      </w:r>
      <w:r w:rsidR="002D3BAF">
        <w:t>zařízením</w:t>
      </w:r>
      <w:r w:rsidR="003016AC">
        <w:t xml:space="preserve"> a bude existovat </w:t>
      </w:r>
      <w:r w:rsidRPr="004E6FFC">
        <w:t xml:space="preserve">kompletní </w:t>
      </w:r>
      <w:r>
        <w:t>záznam</w:t>
      </w:r>
      <w:r w:rsidR="002D3BAF">
        <w:t xml:space="preserve"> událostí spojených se zařízením</w:t>
      </w:r>
      <w:r w:rsidRPr="004E6FFC">
        <w:t xml:space="preserve">. </w:t>
      </w:r>
    </w:p>
    <w:p w14:paraId="3A5B7DF5" w14:textId="14422C9F" w:rsidR="00587843" w:rsidRDefault="00587843" w:rsidP="00587843">
      <w:pPr>
        <w:pStyle w:val="Normln-Odstavec"/>
      </w:pPr>
      <w:r>
        <w:t>S</w:t>
      </w:r>
      <w:r w:rsidR="002D3BAF">
        <w:t>ystém pro správu</w:t>
      </w:r>
      <w:r>
        <w:t xml:space="preserve"> </w:t>
      </w:r>
      <w:r w:rsidR="004733C2">
        <w:t>ICT zařízení</w:t>
      </w:r>
      <w:r w:rsidRPr="004E6FFC">
        <w:t xml:space="preserve"> bude podporovat správu libovolného </w:t>
      </w:r>
      <w:r w:rsidR="004733C2">
        <w:t>ICT zařízení</w:t>
      </w:r>
      <w:r w:rsidRPr="004E6FFC">
        <w:t xml:space="preserve">, k tomu umožní jednoduché doplňování libovolných popisných položek a jejich plné využití např. při </w:t>
      </w:r>
      <w:r w:rsidRPr="004E6FFC">
        <w:lastRenderedPageBreak/>
        <w:t xml:space="preserve">filtrování, vyhledávání </w:t>
      </w:r>
      <w:r>
        <w:t>atp</w:t>
      </w:r>
      <w:r w:rsidRPr="004E6FFC">
        <w:t xml:space="preserve">. </w:t>
      </w:r>
      <w:r w:rsidR="002D3BAF">
        <w:t>Zařízení</w:t>
      </w:r>
      <w:r w:rsidRPr="004E6FFC">
        <w:t xml:space="preserve"> bude možno propojit s odpovědnou osobou (uživatelem) a uživateli bude kdykoliv (on-line) dostupný přehledný seznam a stav </w:t>
      </w:r>
      <w:r w:rsidR="004733C2">
        <w:t>ICT zařízení</w:t>
      </w:r>
      <w:r w:rsidRPr="004E6FFC">
        <w:t xml:space="preserve">, za který odpovídá. Nadřízení budou mít dostupný přehled </w:t>
      </w:r>
      <w:r w:rsidR="004733C2">
        <w:t>ICT zařízení</w:t>
      </w:r>
      <w:r w:rsidRPr="004E6FFC">
        <w:t xml:space="preserve"> svých podřízených. </w:t>
      </w:r>
    </w:p>
    <w:p w14:paraId="62FBF678" w14:textId="3B90B9DE" w:rsidR="00587843" w:rsidRPr="004E6FFC" w:rsidRDefault="00587843" w:rsidP="00587843">
      <w:pPr>
        <w:pStyle w:val="Normln-Odstavec"/>
      </w:pPr>
      <w:r>
        <w:t xml:space="preserve">Správa </w:t>
      </w:r>
      <w:r w:rsidR="004733C2">
        <w:t>ICT zařízení</w:t>
      </w:r>
      <w:r>
        <w:t xml:space="preserve"> </w:t>
      </w:r>
      <w:r w:rsidRPr="004E6FFC">
        <w:t>bude umožňovat veškeré obvyklé operace s majetkem (pořízení, zavedení, převod, opravy, údržba, vyřazení apod.) včetně tisku příslušných předávacích protokolů a automatického upozorňování na opakované události (revize, údržba, kalibrace apod.).</w:t>
      </w:r>
      <w:r>
        <w:t xml:space="preserve"> </w:t>
      </w:r>
      <w:r w:rsidRPr="004E6FFC">
        <w:t xml:space="preserve">Pro správu IT </w:t>
      </w:r>
      <w:r w:rsidR="004733C2">
        <w:t>ICT zařízení</w:t>
      </w:r>
      <w:r w:rsidRPr="004E6FFC">
        <w:t xml:space="preserve"> bude systém disponovat neinvazivní (bezagentovou) automatickou detekcí a inventarizací ha</w:t>
      </w:r>
      <w:r>
        <w:t>r</w:t>
      </w:r>
      <w:r w:rsidRPr="004E6FFC">
        <w:t>dware a software počítačů a serverů a bude umožňovat obvyklé funkce softwarového auditu (přehled, přidělování, odebírání licencí a upozorňování na neoprávněně instalovaný software) v rozsahu akceptovaném hlavními výrobci software - např. Microsoft</w:t>
      </w:r>
      <w:r>
        <w:t>,</w:t>
      </w:r>
      <w:r w:rsidRPr="004E6FFC">
        <w:t xml:space="preserve"> Adobe, Autodesk.</w:t>
      </w:r>
    </w:p>
    <w:p w14:paraId="772B4AF5" w14:textId="411E09E1" w:rsidR="00587843" w:rsidRDefault="00587843" w:rsidP="00587843">
      <w:pPr>
        <w:pStyle w:val="Normln-Odstavec"/>
      </w:pPr>
      <w:r w:rsidRPr="004E6FFC">
        <w:t xml:space="preserve">V rámci </w:t>
      </w:r>
      <w:r>
        <w:t>předmětu plnění</w:t>
      </w:r>
      <w:r w:rsidRPr="004E6FFC">
        <w:t xml:space="preserve"> bude systém implementován pro správu majetku IT (počítače, software, mobilní telefony, tiskárny, servery, síťové prvky atd.)</w:t>
      </w:r>
      <w:r w:rsidR="002D3BAF">
        <w:t xml:space="preserve"> zaměstnanců MMKV</w:t>
      </w:r>
      <w:r w:rsidRPr="004E6FFC">
        <w:t xml:space="preserve">. </w:t>
      </w:r>
    </w:p>
    <w:p w14:paraId="52E79263" w14:textId="77777777" w:rsidR="00587843" w:rsidRDefault="00587843" w:rsidP="00587843">
      <w:pPr>
        <w:pStyle w:val="Normln-Odstavec"/>
      </w:pPr>
      <w:r>
        <w:t>Celý s</w:t>
      </w:r>
      <w:r w:rsidRPr="004E6FFC">
        <w:t>ystém musí být jednoduše rozšiřitelný (aktivací nebo pořízením modulů, nikoli programovými úpravami)</w:t>
      </w:r>
      <w:r>
        <w:t>.</w:t>
      </w:r>
    </w:p>
    <w:p w14:paraId="18E7C3B2" w14:textId="77777777" w:rsidR="00587843" w:rsidRPr="00C405DF" w:rsidRDefault="00587843" w:rsidP="00587843">
      <w:pPr>
        <w:pStyle w:val="Normln-Odstavec"/>
      </w:pPr>
      <w:r>
        <w:t>Celý s</w:t>
      </w:r>
      <w:r w:rsidRPr="004E6FFC">
        <w:t xml:space="preserve">ystém </w:t>
      </w:r>
      <w:r>
        <w:t>musí být</w:t>
      </w:r>
      <w:r w:rsidRPr="004E6FFC">
        <w:t xml:space="preserve"> technicky i licenčně dostupný všem zaměstnancům úřadu, aby nebylo omezeno zavádění služeb do systému.</w:t>
      </w:r>
    </w:p>
    <w:p w14:paraId="2C992251" w14:textId="77777777" w:rsidR="0056137F" w:rsidRPr="00E42B6F" w:rsidRDefault="0056137F" w:rsidP="00E42B6F">
      <w:pPr>
        <w:sectPr w:rsidR="0056137F" w:rsidRPr="00E42B6F" w:rsidSect="00D6422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896" w:right="1800" w:bottom="1440" w:left="1560" w:header="708" w:footer="0" w:gutter="0"/>
          <w:cols w:space="708"/>
          <w:docGrid w:linePitch="360"/>
        </w:sectPr>
      </w:pPr>
    </w:p>
    <w:p w14:paraId="43ECACB7" w14:textId="77777777" w:rsidR="00147A65" w:rsidRPr="000D7F0D" w:rsidRDefault="00147A65" w:rsidP="008016C0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lastRenderedPageBreak/>
        <w:t>Popis povinných parametrů dodávaného řešení</w:t>
      </w:r>
    </w:p>
    <w:p w14:paraId="69AAB85B" w14:textId="0C5C9912" w:rsidR="00147A65" w:rsidRPr="000D7F0D" w:rsidRDefault="00EA2D82" w:rsidP="008016C0">
      <w:pPr>
        <w:pStyle w:val="Normln-Odstavec"/>
        <w:numPr>
          <w:ilvl w:val="3"/>
          <w:numId w:val="2"/>
        </w:numPr>
      </w:pPr>
      <w:r w:rsidRPr="000D7F0D">
        <w:t>V dále uvedené tabulce</w:t>
      </w:r>
      <w:r w:rsidR="00147A65" w:rsidRPr="000D7F0D">
        <w:t xml:space="preserve"> tabulkách jsou uvedeny minimální povinné parametry dodávaného řešení. </w:t>
      </w:r>
    </w:p>
    <w:p w14:paraId="54490444" w14:textId="20B029CC" w:rsidR="00147A65" w:rsidRPr="000D7F0D" w:rsidRDefault="00147A65" w:rsidP="00C44130">
      <w:pPr>
        <w:pStyle w:val="Normln-Odstavec"/>
        <w:numPr>
          <w:ilvl w:val="0"/>
          <w:numId w:val="0"/>
        </w:numPr>
        <w:rPr>
          <w:b/>
        </w:rPr>
      </w:pPr>
      <w:r w:rsidRPr="000D7F0D">
        <w:rPr>
          <w:b/>
        </w:rPr>
        <w:t>Uchazeč musí všechny povinné parametry splnit, v případě nesplnění je jeho nabídka vyloučena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415"/>
        <w:gridCol w:w="6549"/>
        <w:gridCol w:w="2410"/>
        <w:gridCol w:w="2012"/>
      </w:tblGrid>
      <w:tr w:rsidR="001E4229" w:rsidRPr="000D7F0D" w14:paraId="042D6FD8" w14:textId="77777777" w:rsidTr="001E4229">
        <w:trPr>
          <w:trHeight w:val="20"/>
          <w:tblHeader/>
        </w:trPr>
        <w:tc>
          <w:tcPr>
            <w:tcW w:w="13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14:paraId="1D87F778" w14:textId="06B87E8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Komodita K1 - Rekonstrukce </w:t>
            </w:r>
            <w:r w:rsidR="008327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terminálové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farmy</w:t>
            </w:r>
          </w:p>
        </w:tc>
      </w:tr>
      <w:tr w:rsidR="001E4229" w:rsidRPr="000D7F0D" w14:paraId="7308CFE5" w14:textId="77777777" w:rsidTr="001E4229">
        <w:trPr>
          <w:trHeight w:val="195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285C40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67F896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Parametr</w:t>
            </w:r>
          </w:p>
        </w:tc>
        <w:tc>
          <w:tcPr>
            <w:tcW w:w="6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87D91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 povinného parametru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5ECCE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popíše způsob naplnění tohoto povinného parametru včetně značkové specifikace nabízených dodávek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4A7F78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uvede odkaz na přiloženou část nabídky, kde je možné ověřit naplnění parametru</w:t>
            </w:r>
          </w:p>
        </w:tc>
      </w:tr>
      <w:tr w:rsidR="001E4229" w:rsidRPr="000D7F0D" w14:paraId="22FF3EE5" w14:textId="77777777" w:rsidTr="001E4229">
        <w:trPr>
          <w:trHeight w:val="253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C71F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CC841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B2FF2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B1195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E639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1E4229" w:rsidRPr="000D7F0D" w14:paraId="0D1D6CFC" w14:textId="77777777" w:rsidTr="001E4229">
        <w:trPr>
          <w:trHeight w:val="20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A305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Virtualizační server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1 ks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D544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6BF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Blade server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90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D36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5B3C1015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AC83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3A41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Procesor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99A5" w14:textId="6F3EEB9A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bookmarkStart w:id="25" w:name="OLE_LINK34"/>
            <w:bookmarkStart w:id="26" w:name="OLE_LINK35"/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procesor osmi-jádrový (dohromady 16 jader), nominální frekvence min. 3.2 GHz</w:t>
            </w:r>
            <w:r w:rsidR="00336451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automatické zvýšení frekvence jádra až o 0,5 GHz při nevyužití ostatních jader)</w:t>
            </w:r>
            <w:bookmarkEnd w:id="25"/>
            <w:bookmarkEnd w:id="26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419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F60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49B6A02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CF8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E023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Pevné disky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3FC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SSD, min. 140 GB pro hypervizor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92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CF0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4EB9C903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8B1F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E72C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Řadič disků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4B1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RAID 0,1, zálohovaná cache pro zápis min. 1 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AEBF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A410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C33AD92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151B4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4985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Paměť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5911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minimálně 320 GB RAM, min. 2600 MT/s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D4A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6DF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711601A7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671C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0B40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Rozšiřitelnost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9149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rozšiřitelnost RAM min. na 700 GB bez výměny RAM modulů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5AE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873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2A2D87B5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A635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2BAA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RAID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CF8" w14:textId="26D1CE51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řadič RAID 0,1, 10, </w:t>
            </w:r>
            <w:r w:rsidR="00AB7FAD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SAS 12 Gb,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zálohovaná vyrovnávací paměť pro zápis min. 1 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7BBC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95A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52282293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BE24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881F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LAN porty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EE4B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LAN 2x10Gb s podporou iSCSI a virtualizace VMware NetQueue, Microsoft VMQ. Podpora partitioningu - rozdělení fyzického LAN adaptéru na více virtuálních adaptérů - min. 4 virtuální adaptéry na každý 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95B4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E7CC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29E1904B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33459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2E19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FC porty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0EA" w14:textId="55A08DA0" w:rsidR="001E4229" w:rsidRPr="000D7F0D" w:rsidRDefault="001E4229" w:rsidP="00555A6E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2x FC (fibre channel) port min. </w:t>
            </w:r>
            <w:r w:rsidR="00555A6E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Gb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D9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4669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7573A101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95F5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75FC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Vzdálená správa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068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vzdálené klávesnice, myši a obrazovky bez nutnosti běhu OS, možnost zapínat a vypínat server, možnost bootování se vzdáleného média.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A25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AAA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0A082CC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4A97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D949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Kompatibilita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73E7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nejrozšířenějších operačních systémů (Windows, Linux) a hypervizorů (Hyper-V, VMware)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91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AF8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C148B29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7AC9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7770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Kompatibilita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ECB" w14:textId="4CFCF475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Plně kompatibilní se stávajícím Blade šasi HP C7000 na fyzické i elektrické úrovni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9C5F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AE3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6AA63079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B52F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10D1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Vysoká dostupnost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E1EB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a licence pro clusterový provoz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AC7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397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2A285645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E777D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AE9B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Management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2FE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Plná integrace s management modulem HP Blade šasi HP 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63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CA1CF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46C6C338" w14:textId="77777777" w:rsidTr="001E4229">
        <w:trPr>
          <w:trHeight w:val="2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674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5924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830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60 měsíců, oprava následující pracovní den v místě instalace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B18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425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47097244" w14:textId="77777777" w:rsidTr="001E4229">
        <w:trPr>
          <w:trHeight w:val="20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1D59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SW licence operačních systémů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CFA6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Operační systémy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F7DB" w14:textId="1F3B1B0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Licence 64 - bitového serverového operačního systému v aktuální verzi pro nabízený server. Licence musí umožnit provoz neomezeného počtu virtuálních serverů stejné verze v prostředí stávající serverové virtualizace, dále provoz všech nabízených aplikací, management nástrojů a komponent terminálové farmy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39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365D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5B92BCCD" w14:textId="77777777" w:rsidTr="001E4229">
        <w:trPr>
          <w:trHeight w:val="20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646F" w14:textId="77777777" w:rsidR="001E4229" w:rsidRPr="000D7F0D" w:rsidRDefault="001E4229" w:rsidP="001E422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Aplikační firewall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1 ks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C5FA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Publikace aplikací</w:t>
            </w:r>
          </w:p>
        </w:tc>
        <w:tc>
          <w:tcPr>
            <w:tcW w:w="6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E84" w14:textId="296F8188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Bezpečné zpřístupnění virtualizovaných apl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kací terminálové farmy prostřednic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 webového rozhraní včetně SSO (single sign on)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EB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80D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60CF413A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F89D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6757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Zabezpečení aplikací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950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Zabezpečení publikovaných webových aplikací a rozhraní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A5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488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DA52347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6344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31FB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 aplikací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7C7" w14:textId="3599F6BA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směrování klientů dle stavu a vytížení serveru na úrovni aplikace (L7 dle OSI modelu)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C9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472C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75A6FC5F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177C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CED5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Šifrování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29A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SSL offload a akcelerace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3E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C326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36598459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CCFFC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B99C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Routování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EF3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dynamických routovacích protokolů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2D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767E5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F800ABA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7211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A2F6" w14:textId="0823614D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Loadbalanci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9E7" w14:textId="562BE2CE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umožňuje rozkládání zátěže serverů aplikační virtual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zace i obecných serverů - min. protokoly TCP, UDP, FTP, HTTP, HTTPS, DNS, SIP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825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40C7E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0124CC04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49F4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DAF3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Zabezpečení aplikací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6CB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URL/HTTP rewriting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0D6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2971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62EF9108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36182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B0F0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Optimalizace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BE2E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optimalizace TCP provozu pro pomalé linky (redukce otevřených spojení, zkrácení odezev apod.)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021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8E8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10856E7F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BBE65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DE0A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Autentizace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C10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vícefaktorové autentizace (ověřování), min. pomocí SMS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0E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6F582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666E352A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CB1C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C6573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Ochrana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DED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ochrana proti DoS útoku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FC1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9299D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5BAA78AD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70E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8C22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Monitoring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BBC2" w14:textId="39888BF3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Monitoring provozu publikovaných aplikací včetně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historie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F4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DD3D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2FAE2377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46714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4921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RDP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8D2" w14:textId="2BED6837" w:rsidR="001E4229" w:rsidRPr="000D7F0D" w:rsidRDefault="00490A44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Integrovaná</w:t>
            </w:r>
            <w:r w:rsidR="001E422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proxy pro zabez</w:t>
            </w:r>
            <w:r w:rsidR="001E4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</w:t>
            </w:r>
            <w:r w:rsidR="001E422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ečení RDP (Remote desktop protocol) - pro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vzdálenou</w:t>
            </w:r>
            <w:r w:rsidR="001E422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správu technologií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BC0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A5B7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0DE82653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58BB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E93C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VPN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A77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integrovaná SSL VPN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5DD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21B6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7F6FBF7A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30483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DE92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DBB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Propustnost portálu min. 200 Mbit/s při SSL šifrování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AED8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5B20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4229" w:rsidRPr="000D7F0D" w14:paraId="3DD35BF5" w14:textId="77777777" w:rsidTr="001E4229">
        <w:trPr>
          <w:trHeight w:val="2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1980A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A70E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B76" w14:textId="77777777" w:rsidR="001E4229" w:rsidRPr="000D7F0D" w:rsidRDefault="001E4229" w:rsidP="001E422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Nárok na technickou podporu výrobce a nové verze min. 12 měsíců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1A42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3F40" w14:textId="77777777" w:rsidR="001E4229" w:rsidRPr="000D7F0D" w:rsidRDefault="001E4229" w:rsidP="001E422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1404363" w14:textId="75712393" w:rsidR="00981D42" w:rsidRPr="000D7F0D" w:rsidRDefault="00981D42" w:rsidP="00C44130">
      <w:pPr>
        <w:pStyle w:val="Normln-Odstavec"/>
        <w:numPr>
          <w:ilvl w:val="0"/>
          <w:numId w:val="0"/>
        </w:num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6516"/>
        <w:gridCol w:w="2416"/>
        <w:gridCol w:w="2010"/>
      </w:tblGrid>
      <w:tr w:rsidR="005C5F74" w:rsidRPr="000D7F0D" w14:paraId="3EB46024" w14:textId="77777777" w:rsidTr="007C3AC5">
        <w:trPr>
          <w:trHeight w:val="20"/>
          <w:tblHeader/>
        </w:trPr>
        <w:tc>
          <w:tcPr>
            <w:tcW w:w="13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14:paraId="26E51DC9" w14:textId="51B14035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Komodita K2 -</w:t>
            </w:r>
            <w:r w:rsidR="002B4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Modernizace datového úložiště</w:t>
            </w:r>
          </w:p>
        </w:tc>
      </w:tr>
      <w:tr w:rsidR="005C5F74" w:rsidRPr="000D7F0D" w14:paraId="61C8B139" w14:textId="77777777" w:rsidTr="003D7885">
        <w:trPr>
          <w:trHeight w:val="19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D920CB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BCBD0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Parametr</w:t>
            </w:r>
          </w:p>
        </w:tc>
        <w:tc>
          <w:tcPr>
            <w:tcW w:w="6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6A9A8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 povinného parametru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74343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popíše způsob naplnění tohoto povinného parametru včetně značkové specifikace nabízených dodávek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9C21C7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uvede odkaz na přiloženou část nabídky, kde je možné ověřit naplnění parametru</w:t>
            </w:r>
          </w:p>
        </w:tc>
      </w:tr>
      <w:tr w:rsidR="005C5F74" w:rsidRPr="000D7F0D" w14:paraId="288E8D74" w14:textId="77777777" w:rsidTr="003D7885">
        <w:trPr>
          <w:trHeight w:val="253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3C10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21EC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2EF3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0CD2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C254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C5F74" w:rsidRPr="000D7F0D" w14:paraId="41B46DCF" w14:textId="77777777" w:rsidTr="003D7885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5641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Disková virtualizace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07E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Funkcionalita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DC6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SDS - software definded storage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295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DF5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2769094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5854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B26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55F" w14:textId="3B7A1663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Software, instalovaný přímo na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serverový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hardware (včetně případného operačního systému) bez použití hypervizoru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7B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C3D4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94270E1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5267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BD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Protokoly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6C4C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FC (Fibre Channel) a iSCSI pro připojení diskových polí i export virtuálních disků (LUNů) připojených serverům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49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4F2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3618EDB3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1210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149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Diskové úložiště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C988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Podpora virtualizace externích diskových polí i přímo připojených úložišť DAS (direct attached storage)) - HDD, SSD, NVMe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2B7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466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59CC7E25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CC8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7BD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Licence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9E85" w14:textId="058305F8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 2 uzly (appliance) v režimu active-active (clus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er) a min. 62 TB obsluhované diskové kapacity každým uzlem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AD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74D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D96B1FF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33D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EC16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Efektivní využití úložišť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7F1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Deduplikace uložených dat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B1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848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5E0DA2ED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753E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F38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Thin provisioning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11A8" w14:textId="55B996BA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Vytváření virtuálních disků s větší prezentovanou kapacitou, než je dostupná fyzicky na připojených úložištích. Dynamická alokace fyzického prostoru na úložištích podle skutečně uloženého objemu dat, včetně jeho uvolnění při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vymazání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dat (tzv. space reclamation)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50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061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5B20B14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0358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C7F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Multipathing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6BCF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vícecestného a redundantního připojení serverů, diskových polí a uzlů vzájemně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CD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7DB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4A574B0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FC9F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0DE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Zrcadlení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BBD" w14:textId="0390122D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Synchronní replikace dat mezi 2 fyzicky oddělenými uzly diskové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virtualizace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jimi obsluhovanými úložišti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55C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990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411F73D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A35B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922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Vysoká dostupnost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D9D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automatický a pro připojené servery transparentní failover při výpadku libovolného diskového úložiště a/nebo virtualizačního uzlu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EC0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D8D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A681F3F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97E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7FD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Provozní režim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A34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active-active režimu s možností nastavení preferovaných cest připojeným serverům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F0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5E7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1AE8FEC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3A52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A1C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Vyrovnávací paměť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DB2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Podpora min. 128 GB vyrovnávací pamětí (cache) v každém uzlu pro zápis i čtení.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FB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82C0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352CC1AE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3EFC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A09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Priority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420" w14:textId="2D4911C6" w:rsidR="005C5F74" w:rsidRPr="000D7F0D" w:rsidRDefault="005C5F74" w:rsidP="003D788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Kategorizace virtuálních disků (např. kritický, standard) a prioritizace operací diskových podle kategorií.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1A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A95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3C63354A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FDD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DB7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Ochrana datové konzistence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DE7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automatického vypnutí zápisové vyrovnávací paměti při nestandardním provozním stavu (např. přepnutí připojené UPS na provoz z baterií)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84C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9D2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DBBE7AB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03A5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E90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Snapshoty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D8D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vytváření snapshotů (snímků virtuálních disků) exportovatelných připojeným serverům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38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152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37D138CA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44E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6BA6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 přenosů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66D2" w14:textId="4915F83A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QoS (Quality of services) - omezení max. přenosové rychlosti a počtu vstupně/výstupních operací za sekundu směrem k připojeným serverům i na úrovní virtuálního disku.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D9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A39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27AD160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C822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447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Tiering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1AB" w14:textId="1510F8CE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Automatický tiering (přesouvání dat podle četnost používání</w:t>
            </w:r>
            <w:r w:rsidR="003D7885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(čtení i zápis)) s podporu min 4 úrovní (tierů): NVMe, SSD, SAS, SATA/MDL SAS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56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46F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41DFE0D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F12C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8AB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Cluster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604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tzv. stretch clusteru - rozmístění uzlů do dvou vzdálených lokalit se sdílenou SAN.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62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8F3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4EDD932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832D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D83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Zachování dat, migrace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B6E3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Popora připojení a exportu stávajích LUNů z připojených úložišť se zachováním obsahu, podpora přenosu obsahu zrcadlením na virtuální disky.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FFA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682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6CD2C45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2326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47B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Propustnost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7C9" w14:textId="6AE0A588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podpora vyhrazených (oddělených) portů (FC, iSCSI) podle rolí pro zvýšení propustnosti: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obsluha připojených servery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obs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uha diskový polí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replikace (zrcadlení) dat pro vysokou dostupnost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33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061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1403967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8286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19B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Disaster recovery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597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Asynchronní replikace přes TCP/IP do vzdálené DR (disaster recovery) lokality na záložní uzly (licence záložních uzlů není součástí dodávky)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8FF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D5F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57410F9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6E1A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ED0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Kompatibilta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1F7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Kompatibilita se stávající serverovou virtualizací, integrace s management nástrojem (vCenter), podpora rozhraní vSphere VAAI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5196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8FD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AD7B77F" w14:textId="77777777" w:rsidTr="003D788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FBC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84B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45C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min. 12 měsíců včetně nároku na podporu výrobce a nové verze software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C32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0E2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50BC3EAE" w14:textId="77777777" w:rsidTr="003D788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3CC1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Rozšíření stávajících technologií Technologického centra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AC1B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SAN přepínače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422D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SAN přepínač pro osazení do HP Blade šasi C7000.  FC porty min. 8 Gb. 24 FC portů (16 interních, 8 externích), všechny porty aktivní.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54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0C2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336C1B0F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7A3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7EFA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LAN přepínače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3096" w14:textId="4245426C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LAN přepínač pro osazení do HP Blade šasi C7000.  Min. 24 portů 10 Gb - 16 interních, 8 externích. Externí porty SFP+. Podpora technologie Virtual Connect Flex pro vyžítí adaptérů v Blade server</w:t>
            </w:r>
            <w:r w:rsidR="00490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ch disponujících touto technologií.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65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3AB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45DBDBA6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6E37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38D6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Procesory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17F9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procesor min. šestijádrový, nominální frekvence min. 2.8 GHz určený pro server HP DL380p G8 (653200-B21) včetně příslušenství (chladiče, ventilátory apod.)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81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ED0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C382C06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65A2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64C2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PCI-E risery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311C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PCI-E riser, každý min. 3 PCI-E sloty, určené pro server HP DL380p G8 (653200-B21)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AF5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E1A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DF38F96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D9FE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EDFC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Paměťové moduly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C0CC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16x paměťový modul RAM určené pro server HP DL380p G8 (653200-B21). Každý min. 8GB, DDR3-1600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53A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567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4F89543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864B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26EF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FC adaptéry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549F" w14:textId="473B31CA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6x FC HBA určené pro server HP DL380p G8 (653200-B21). Každý min. porty 8 Gb,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obslužný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čip QLOGIC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41A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D70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9CF4C57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2F8E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1C98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Optické moduly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E13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12x FC 8 Gbit pro nabízené FC přepínače, shortwave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4x FC 8 Gbit pro nabízené přepínače, longwave (10 km)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4x SFP+ 10Gb SM včetně DMI pro nabízené přepínače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3F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E686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5E3C9DEB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07F26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8A9A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Optické kabely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FD1" w14:textId="44F1F510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optický kabel 5 m ke každému optickému modulu,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protilehlé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konektory LC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880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DB4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66A0705" w14:textId="77777777" w:rsidTr="00CE5D35">
        <w:trPr>
          <w:trHeight w:val="6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19C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2787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5025" w14:textId="1153491F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Záruka min. 12 měsíců, oprava následující pracovní den v místě instalace. Komponenty musí podporovány výrobcem pro použití v rozšiřovaném zařízení (Blade šasi, server apod.) a nesmí omezit </w:t>
            </w:r>
            <w:r w:rsidR="00490A4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podporu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těchto zařízení poskytovanou výrobcem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56B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519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453DCF9" w14:textId="77777777" w:rsidTr="003D788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F347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Rozšíření flash úložišť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2 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C7ED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C6D5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PCI-E Gen 3 NVME karta pro rozšíření serveru HP DL380p G8 (653200-B21)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D6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2B6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52DC7D10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1175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7179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6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F505" w14:textId="77777777" w:rsidR="005C5F74" w:rsidRPr="000D7F0D" w:rsidRDefault="005C5F74" w:rsidP="005C5F74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4 TB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C4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C51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7B0DC5E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69EC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7169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Výkon a latence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994" w14:textId="1ECC30DA" w:rsidR="005C5F74" w:rsidRPr="000D7F0D" w:rsidRDefault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min. </w:t>
            </w:r>
            <w:r w:rsidR="00F80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700 000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/</w:t>
            </w:r>
            <w:r w:rsidR="00F80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200 000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IOPS pro náhodné čtení/zápis a velikost bloku min. 4 kB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Latence max </w:t>
            </w:r>
            <w:r w:rsidR="00F80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/</w:t>
            </w:r>
            <w:r w:rsidR="00F80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mikrosekund pro čtení/zápis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3D6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F71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C71D38E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2CAE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E811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Trvanlivost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C073" w14:textId="4725A4C4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2.5 DWPD (drive writes per day - přepis plné kapacity disku denně) po dobu záruky dle metodik JEDEC (https://www.jedec.org/)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C15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CE31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0B0E0D1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F0B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49C5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Kompatibilita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C80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 nabízenou diskovou virtualizací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4B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B77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5427CBA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DAAC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BA56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3C80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min. 5 let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CA6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907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1CC5408" w14:textId="77777777" w:rsidTr="003D788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AE55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Rozšíření diskových úložišť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C6A6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HDD 2,5"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AFD" w14:textId="1A7AE6E0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 ks HDD 600 GB / 1</w:t>
            </w:r>
            <w:r w:rsidR="00693C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000 ot. min, SAS min.  6 Gb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A03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9AC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2ADDA2B6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06FE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B9B4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Kompatibilita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0BB" w14:textId="139B58A5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Plná kompatibilita s </w:t>
            </w:r>
            <w:r w:rsidR="00ED5BF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diskovými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poli HP MSA 2000G3 a expanzními </w:t>
            </w:r>
            <w:r w:rsidR="00ED5BF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policemi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HP D2700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86F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944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3E58F46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7E7F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1CB8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697B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min. 3 roky s výměnou v místě instalace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4B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F0A2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2426DFC" w14:textId="77777777" w:rsidTr="003D788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5C1A" w14:textId="77777777" w:rsidR="005C5F74" w:rsidRPr="000D7F0D" w:rsidRDefault="005C5F74" w:rsidP="005C5F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Síťové úložiště NAS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1 ks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2C0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1FE6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 racku, rozměr max. 6RU, včetně montážního materiálu do racku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911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D3E0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43DCD0D7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240A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13EC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HDD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2A1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36 pozic pro HDD 3,5" SATA III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8F5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CC1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B589D1F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49D1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BAF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CPU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AFD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8000 bodů dle https://www.cpubenchmark.net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826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E344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2DAFF7C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0AED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3C4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Rozšiřitelnost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4C3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připojení externích disků přes USB 3.0 (min. 2 porty)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2D1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937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1FCA08E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8230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510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SSD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427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Integrovaná podpora SSD HDD pro ukládání dat i jako vyrovnávací paměť (cache) rotačních disků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5EA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624B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6E066ED0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865D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C57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Hot-swap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B31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Disky vyměnitelné za chodu.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572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9C13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5F2FC84D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609D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372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65A" w14:textId="77F7E462" w:rsidR="00693CC3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Osazeno min. 24x 4TB HDD SATAIII/128 MB cache</w:t>
            </w:r>
            <w:r w:rsidR="00693C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7200 ot/min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Disky musí být výrobcem určeny pro nepřetržitý provoz v</w:t>
            </w:r>
            <w:r w:rsidR="00693C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NAS</w:t>
            </w:r>
            <w:r w:rsidR="00693C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nebo disková pole</w:t>
            </w:r>
          </w:p>
          <w:p w14:paraId="2F60D0A5" w14:textId="09D1B784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nejsou přípustné disky určené pro jiné využití - např. desktopy, kamerové systémy apod.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13B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F5D0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E02EC77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231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F40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Konektivita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72F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1x 10 Gb SFP+ a 4 x 1GBit Ethernet porty s podporou agregace linek a redundance.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65B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84745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BA261F5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69F9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688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D5C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Rychlost zápisu min. 1500 MB/sec při RAID5 a CIFS (SMB) pro velikost bloku min 64 kB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0118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3B42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3E41B49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4B32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572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Kompatibilita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265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Windows ADS a ACL, podpora VMware VAAI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78A3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C4AF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A78069E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76B5B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3F8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Komunikace LAN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93E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Síťové protokoly CIFS (SMB), WebDAV, iSCSI, SSH, SNMP, http/s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BDE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7FA3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0F3E6038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2E364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673E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UPS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F4A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korektního vypnutí signálem z UPS přes LAN při výpadku napájení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D49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85C0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1AE4A07C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DED41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B73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Paměť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82C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RAM 4 GB využitelná i jako cache, rozšiřitelnost min na 16 GB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F61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A803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D21BDE3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6FD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61AD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Ochrana dat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55F" w14:textId="77777777" w:rsidR="005C5F74" w:rsidRPr="000D7F0D" w:rsidRDefault="005C5F74" w:rsidP="003D788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Integrované typy ochrany dat RAID 1, RAID 5, RAID 6, RAID 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AA1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70042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5F74" w:rsidRPr="000D7F0D" w14:paraId="79A2F92D" w14:textId="77777777" w:rsidTr="003D788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EAC79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4CF0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8C1" w14:textId="7C01689A" w:rsidR="005C5F74" w:rsidRPr="000D7F0D" w:rsidRDefault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výrobce min. 5 let s opravou v místě instalace</w:t>
            </w:r>
            <w:r w:rsidR="00693C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včetně disků a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nároku na nové verze firmware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9E97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EBE9A" w14:textId="77777777" w:rsidR="005C5F74" w:rsidRPr="000D7F0D" w:rsidRDefault="005C5F74" w:rsidP="005C5F7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106EA954" w14:textId="58082F45" w:rsidR="00981D42" w:rsidRPr="000D7F0D" w:rsidRDefault="00981D42" w:rsidP="00C44130">
      <w:pPr>
        <w:pStyle w:val="Normln-Odstavec"/>
        <w:numPr>
          <w:ilvl w:val="0"/>
          <w:numId w:val="0"/>
        </w:num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6474"/>
        <w:gridCol w:w="2458"/>
        <w:gridCol w:w="2010"/>
      </w:tblGrid>
      <w:tr w:rsidR="007C3AC5" w:rsidRPr="000D7F0D" w14:paraId="314ACE4A" w14:textId="77777777" w:rsidTr="007C3AC5">
        <w:trPr>
          <w:trHeight w:val="20"/>
          <w:tblHeader/>
        </w:trPr>
        <w:tc>
          <w:tcPr>
            <w:tcW w:w="13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14:paraId="77206836" w14:textId="6CF77146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Komodita K3 -</w:t>
            </w:r>
            <w:r w:rsidR="002B4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Modernizace lokality U spořitelny (záložní centrum)</w:t>
            </w:r>
          </w:p>
        </w:tc>
      </w:tr>
      <w:tr w:rsidR="007C3AC5" w:rsidRPr="000D7F0D" w14:paraId="39862284" w14:textId="77777777" w:rsidTr="007C3AC5">
        <w:trPr>
          <w:trHeight w:val="19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D8AB4D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06837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Parametr</w:t>
            </w:r>
          </w:p>
        </w:tc>
        <w:tc>
          <w:tcPr>
            <w:tcW w:w="6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AC52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 povinného parametru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9FB01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popíše způsob naplnění tohoto povinného parametru včetně značkové specifikace nabízených dodávek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EF11A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uvede odkaz na přiloženou část nabídky, kde je možné ověřit naplnění parametru</w:t>
            </w:r>
          </w:p>
        </w:tc>
      </w:tr>
      <w:tr w:rsidR="007C3AC5" w:rsidRPr="000D7F0D" w14:paraId="77FFF50A" w14:textId="77777777" w:rsidTr="007C3AC5">
        <w:trPr>
          <w:trHeight w:val="253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707C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257B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C4CC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9DF0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277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C3AC5" w:rsidRPr="000D7F0D" w14:paraId="0AC7DA59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87A8" w14:textId="0F340B02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UPS</w:t>
            </w:r>
            <w:r w:rsidR="009D2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- rack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1 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F7CC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6B0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 do racku, max. 6U (včetně bateriových modulů), včetně montážního materiálu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60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C66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DB9FAF6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0511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A124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Elektrické provedení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E5A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Jmenovité napětí 230 V, jednofázová na vstupu i výstupu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84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385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09F012C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D8B8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A3EB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Výkon (VA/W)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B1A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5000 VA / 4500 W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07E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FBA6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916300C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CC33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BA5F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A90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dvojitá konverze, on-line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6E2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11A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ADC0126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E2A4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D18A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Účinnost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C9D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98%, účiník min 0,9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78F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6A3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9672CCA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4CCA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C3FB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Stabilizace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5451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Stabilizace výstupního napětí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30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DC4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0187BCD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E268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37DA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71E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Doba běhu na baterie min. 10 min při 70% zátěži (samotná UPS)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A5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7FF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EF2A4F5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217E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D340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Vstup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727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Pevný (svorkovnice)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C20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95F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44BAF16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F137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6225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Výstupy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FBFD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8 zásuvek IEC C13 a 2 zásuvky IEC C19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48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F13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45595FE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AC3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AAC7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Napájecí segmenty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6F7C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2 nezávisle ovládané (i dálkově) a měřené napájecí segmenty pro postupný náběh napájených technologií (přepínače, servery, úložiště)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DB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919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77324BDB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EAF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00B0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Diagnostika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3C8C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Vestavěný úplný́ systémový́ autotest, možnost automatického plánovaného provádění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42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232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B33C4B9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515B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920C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Servis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9A3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Baterie musí být vyměnitelné za chodu, aniž by bylo nutné odstavovat připojená zařízení.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EA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9497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121587C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EE86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0F7C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Rozšíření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2A4" w14:textId="41AE58BC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Součástí dodávky je požadováno rozšíření kapacity kapacity baterií pro zajištění doby běhu na bateria min. 40 min. při 70% zátěži. Možnost dalšího rozšíření až do min. 150 min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E91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02B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74A4E5B2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C3D2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CC2C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Komunikační porty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29F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RS-232, USB, LAN RJ-45 pro management a automatické řízení zálohovaných zařízení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10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278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07D22B3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CD49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EF6F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Komunikace LAN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BAF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http/s, SNMP s podporou standardní UPS MIB, SMTP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18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2B4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FA1E0FC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1A0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233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Stavové informace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B56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Grafický stavový displej pro konfiguraci a provozní informace o stavu UPS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C19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6E3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7E8BF7F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0EA3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B1B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B298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Schopnost dálkového ovládání a restartování chráněných zařízení přes síť, korektní shutdown operačních systémů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2B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182E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779303C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75F9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6E9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SW kompatibilita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E5A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UPS musí být plně podporovaná výrobcem pro použití v obvyklých virtualizačních prostředích VMware a Microsoft Hyper-V, příslušný SW bude součástí dodávky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C7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DCC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26B3D1D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5B7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C79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Optimalizace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BFE2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Integrované technologie pro maximalizaci životnosti baterií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F8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508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AB983FC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4601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5B6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Alerty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3A5C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Real-time e-mailová upozornění na události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C14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885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E2B399E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93E6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BA4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32F5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min. 60 měsíců včetně baterií s opravou v místě instalace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94B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A3F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51C7FDC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38CA" w14:textId="6FC08713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UPS</w:t>
            </w:r>
            <w:r w:rsidR="009D2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volně stojící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1 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87C8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DACD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 stojící včetně podstavce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77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548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766D0E2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1D2F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748D7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Elektrické provedení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244A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Jmenovité napětí 230 V, jednofázová na vstupu i výstupu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B7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67A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0FC1AE0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825B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1553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Výkon (VA/W)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E11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2100 VA /1950 W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EA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89D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FDF9EA0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FD83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C151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163" w14:textId="4EA543DF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</w:t>
            </w:r>
            <w:r w:rsidR="001E6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eraktivní s možností zvyšování i snižování napětí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F1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242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3DBBCB7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5368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505B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Účinnost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63D5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98%, účiník min 0,9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C1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4F8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C07564D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3AE0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B59C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Stabilizace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04CD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Stabilizace výstupního napětí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23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082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755F697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6AB6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A69A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B30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Doba běhu na baterie min. 5 min při 70% zátěži (samotná UPS)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FE9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C8B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90AD4D7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1E97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D95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Vstup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224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Zásuvka IEC C20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B48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48A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092CC09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3F43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30C8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Výstupy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4F15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8 zásuvek IEC C13 a 1 zásuvka IEC C19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BE2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E31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DB18D44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A57A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6819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Napájecí segmenty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7D65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2 nezávisle (i dálkově) ovládané a měřené napájecí segmenty pro postupný náběh napájených technologií (přepínače, servery)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5E4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10A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84101D4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5139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5E4D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Diagnostika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948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Vestavěný úplný́ systémový́ autotest, možnost automatického plánovaného provádění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0BE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0B4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5CB96EA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FD87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0F4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Servis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E6E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Baterie musí být vyměnitelné za chodu, aniž by bylo nutné odstavovat připojená zařízení.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5F2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F35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71450378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947E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5768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Rozšíření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1483" w14:textId="588EFC09" w:rsidR="007C3AC5" w:rsidRPr="000D7F0D" w:rsidRDefault="007C3AC5" w:rsidP="007E2E7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Součástí dodávky je požadováno rozšíření kapacity baterií pro zajištění doby běhu na bateria  min. 35 min. při 70% zátěži. Možnost dalšího rozšiřování do min. 120 min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B65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CE04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2A682A3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3003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0DEE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Komunikační porty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361C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RS-232, USB, LAN RJ-45 pro management a automatické řízení zálohovaných zařízení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11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D1D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9874DA3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922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2A4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Komunikace LAN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5F0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http/s, SNMP s podporou standardní UPS MIB, SMTP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F1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1D4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A8810B7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A25D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1805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Stavové informace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823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Grafický stavový displej pro konfiguraci a provozní informace o stavu UPS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4E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C8F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748E32B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5F38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5578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02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Schopnost dálkového ovládání a restartování chráněných zařízení přes síť, korektní shutdown operačních systémů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1CD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FE3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314104F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D3D5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669B3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SW kompatibilita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BF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UPS musí být plně podporovaná výrobcem pro použití v obvyklých virtualizačních prostředích VMware a Microsoft Hyper-V, příslušný SW bude součástí dodávky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11D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7116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FC07242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89C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8FE6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Optimalizace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BC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Integrované technologie pro maximalizaci životnosti baterií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73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3FB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32E8F95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C08C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4423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Alerty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DE3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Real-time e-mailová upozornění na události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96D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7C6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79A54973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7184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2AC5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C4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min. 36 měsíců včetně baterií s opravou v místě instalace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8E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6A5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9D07DC3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AE8C" w14:textId="19B9865A" w:rsidR="007C3AC5" w:rsidRPr="000D7F0D" w:rsidRDefault="007C3AC5" w:rsidP="00BC6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Datový rozvad</w:t>
            </w:r>
            <w:r w:rsidR="00BC6CF0"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ě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1 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0EB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Rozměry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FB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Interní prostor 42U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Vnější šířka 800 mm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Vnější hloubka 1000 mm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708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3340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2845D96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6DA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0C1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4F1" w14:textId="0067DA03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serverový datový rozvaděč (rack), zat</w:t>
            </w:r>
            <w:r w:rsidR="002B41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í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žitelnost min. 750 kg, kovové robus</w:t>
            </w:r>
            <w:r w:rsidR="002B41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ní (svařované) provedení. Seřizovací nožky pro ustavení vodorovná polohy. Provedení v souladu s ČSN 62208, resp. IEC 62208 v platném znění.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01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3F7B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C71DA14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71F6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93E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Barevné provedení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A8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světlé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FBF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8026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6765E6A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7F9D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BA3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Přístup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13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snadno (jednou osobou) odnímatelné boční panely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7C9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E9DB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69AF5F4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0BA9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E6A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Vnitřní uspořádání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C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6 vertikálních posuvných lišt pro upevnění zařízení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D3A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02F7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5EFD6A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A4AD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D7B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Kabeláž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71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Horní a dolní kanály pro vnější kabely, vnitřní prostor pro vedení kabelů na boku racku včetně min. 8 vidících ok.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D49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5BE3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7794EE1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B33E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710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Bezpečnost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4E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Zámky v předních i zadních dveřích, možnost výměny vložek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987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38A9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1B2B8D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3B6C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9EA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Větrání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D4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Perforované přední i zadní dveře, propustnost min. 85% plochy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6DA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2FD0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52CE11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AA14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9E2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Uzemnění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05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Vodivé pospojování všech kovových částí s centrálním přípojným bodem (svorkou) pro uzemnění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7D7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74B3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D269095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4B32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EF8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F4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60 měsíců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C53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3CB2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F72621F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7B0D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PDU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2 kusy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49D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AD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Rackové provedení, svislé montáž (0 RU)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989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1EDA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4725621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AF95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02F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funkce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2A5" w14:textId="64A52879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Rozvod elektrické energie uvnitř rozvaděče (racku), měření elektrických parametrů a ovládání jednotlivých zásuvek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A22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06D7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FA81499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ED24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DB8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Zásuvky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475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výstup min. 20x IEC C13 + 2x IEC C19, vstup kompatibilní s nabízenou UPS (IEC C20)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67F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03C5B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587D25A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B0B7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EB3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Elektrické parametry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6C6" w14:textId="6652D7A8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jednofázový, 230</w:t>
            </w:r>
            <w:r w:rsidR="002B41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V, max. 16A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6E2F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DC43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07B8139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DA2A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F5D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Komunikace LAN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526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možnost propojení a společného řízení PDU, protokoly http/s, ssh, SNMP, telnet. SMTP a SNMP zasílání informací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2BF5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0BE2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0C07D31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909F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897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 zásuvek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806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Zpoždění při zapnutí i vypnutí zásuvky, volitelné automatické zpoždění při převedení napájení, možnost vzdáleného řízení přes http, SNMP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A912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BD85B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7D844D0B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A878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16C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Skupiny zásuvek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8A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Vytváření skupiny zásuvek i napříč více propojených PDU, společné ovládání skupiny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5D0F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B722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1C95724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C99F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025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Bezpečnost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1E72" w14:textId="2B23586B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Možnost nastavení uživatelských oprávnění pro ovládání jednot</w:t>
            </w:r>
            <w:r w:rsidR="002B41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ivých zásuvek či skupin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AB4C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38B6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60B5BBA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0BC5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712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Stavové informace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C2A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integrovaný grafický displej pro rychlý přehled o stavu napájení a zátěž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34F8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DFB2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C2AA78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A9A8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04F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Měřené parametry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73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napětí, okamžitý proud a odběr (příkon), kumulativní odběr za období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18E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4D99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4D6AFB8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A6BD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09F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Ochrana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5A7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Vestavěná ochrana proti přetížení, automatické upozornění při přetížení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6C3C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0DF0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29B2AAA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FDF2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265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FBB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24 měsíců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A17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374B" w14:textId="77777777" w:rsidR="007C3AC5" w:rsidRPr="000D7F0D" w:rsidRDefault="007C3AC5" w:rsidP="007C3AC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BADDF0F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7D3F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Propojení datových rozvaděčů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AA49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Komplet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888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optické vany 19" s konektory SC (min. 24 ks každá), 20 m SM optického kabelu 24 vláken včetně zavaření vláken do van, montáže van do rozvaděčů a uložení kabelu do lišt v rámci jedné místnosti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DB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94A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3900455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021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01D2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F3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min. 3 roky s výměnou v místě instalace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21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B9F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86EDB29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1549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Síťové přepínače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2 kusy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544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Provedení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1E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 racku, rozměr max. 1RU, včetně montážního materiálu do racku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5DC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6B5F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1950E1E2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A69F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14A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Určení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3B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L2, L3 switch (přepínač), spravovatelný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4F6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DC81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9768BA9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F66D4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E06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Porty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A4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4x 10 Gb SFP+, 16x 1 Gb SFP, 48x 1Gb RJ-45, optické a metalické porty nesdílené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D7A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0EED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1C2A6D3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D8B40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3E0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Podavač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89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směrování a dynamických směrovacích protokolů (min. OSPF)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0DD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C8E0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B8B7504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AA2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125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VLAN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12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min. 1024 aktivních VLAN a to včetně L3 směrovaných rozhraní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1F6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B0C1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EBC6BA2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15102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02D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Routování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A16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tvorby virtuálních směrovacích tabulek (VRF, virtual router apod.)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247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2E23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81D04BC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7A0D0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A40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QoS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C4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QoS (min. 8 front na port)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B00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0551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70001A0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4B6EC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760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Bezpečnost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9F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802.1x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577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73A2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3999B30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4B4E3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52F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Rozšířené funkce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B2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MPLS a VPLS, včetně routování pro napojení na MAN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578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2C34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77B97AD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33C9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DAA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IPV6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CE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plný dual stack IPv4 a IPv6 včetně všech služeb směrování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66C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94D6A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4963D0C6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69C3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D80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E0B" w14:textId="33959322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přepínání a routování min. 250 Gb/s, propustnost</w:t>
            </w:r>
            <w:r w:rsidR="002B41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 190 Mp/s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053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EB57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CB6D1A0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4D072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717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Sledování toků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CE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integrovaná podpora sledování toků technologie sFlow a exportu toků Netflow nebo kompatibilní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78E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14A9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260E728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4DA5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0990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Stohování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2D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rozšířeného stohování po standardizovaných 10Gb portech do minimálního počtu 8 přepínačů (technologie ekvivalentní s technologiemi VSS, IRF nebo VirtualChasis)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0D0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CD55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24496D3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90DC19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7A8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Linková agregace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56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Agregace portů napříč stohem včetně kombinace 10 Gb a 1 Gb, podpora LACP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A75E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4A82D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267BD9A1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AD34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0E3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Správa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33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SNMP, Syslog, CLI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3CC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8D623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57362CBE" w14:textId="77777777" w:rsidTr="007C3AC5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8B1F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CDE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4D6" w14:textId="1437A2AC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5 let včetně nároku na nové verze firmware, oprava do 2 pracovních dnů v místě instalace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D892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64948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3BF4C0DF" w14:textId="77777777" w:rsidTr="007C3AC5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49D7" w14:textId="77777777" w:rsidR="007C3AC5" w:rsidRPr="000D7F0D" w:rsidRDefault="007C3AC5" w:rsidP="007C3AC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Kabely, optické moduly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AE9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Optické moduly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AB8" w14:textId="7E783564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20x 1Gb SFP SM, BiDi pro nabízené přepínače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4x 10 Gb SPF+ MM pro nabízené přepínače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4x 10 Gb SPF+ SM BiDi, 10 km, pro nabízené přepínače, shodné vlnové délky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2x 10 Gb SPF+ SM BiDi, 10 km, pro stávající přepínače HPE 5130 (JG934A) - komplementární vlnové délky k předchozím modulům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4x 10 Gb SPF+ MM pro stávající přepínače HPE 5130 (JG934A)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všechny moduly včetně DMI diagnostiky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optický konektor modulů LC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záruka min. 36 měsíců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7054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63E67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3AC5" w:rsidRPr="000D7F0D" w14:paraId="64DAC808" w14:textId="77777777" w:rsidTr="007C3AC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8017B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96AF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Kabely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0F5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2x optický patch kabel 3m MM - LC-LC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26x optický patch kabel 3m SM - LC-SC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záruka min. 36 měsíců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8ABC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1F11" w14:textId="77777777" w:rsidR="007C3AC5" w:rsidRPr="000D7F0D" w:rsidRDefault="007C3AC5" w:rsidP="007C3AC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E768A68" w14:textId="77777777" w:rsidR="00981D42" w:rsidRPr="000D7F0D" w:rsidRDefault="00981D42" w:rsidP="00C44130">
      <w:pPr>
        <w:pStyle w:val="Normln-Odstavec"/>
        <w:numPr>
          <w:ilvl w:val="0"/>
          <w:numId w:val="0"/>
        </w:num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6552"/>
        <w:gridCol w:w="2392"/>
        <w:gridCol w:w="1998"/>
      </w:tblGrid>
      <w:tr w:rsidR="0040701F" w:rsidRPr="000D7F0D" w14:paraId="1D0BF11D" w14:textId="77777777" w:rsidTr="0040701F">
        <w:trPr>
          <w:trHeight w:val="20"/>
          <w:tblHeader/>
        </w:trPr>
        <w:tc>
          <w:tcPr>
            <w:tcW w:w="13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hideMark/>
          </w:tcPr>
          <w:p w14:paraId="39195CDA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Komodita K4 - Modernizace archivačních technologií</w:t>
            </w:r>
          </w:p>
        </w:tc>
      </w:tr>
      <w:tr w:rsidR="0040701F" w:rsidRPr="000D7F0D" w14:paraId="1D2F42B0" w14:textId="77777777" w:rsidTr="0040701F">
        <w:trPr>
          <w:trHeight w:val="19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14:paraId="6E2D97CF" w14:textId="77777777" w:rsidR="0040701F" w:rsidRPr="000D7F0D" w:rsidRDefault="0040701F" w:rsidP="0040701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14:paraId="6625DBD4" w14:textId="77777777" w:rsidR="0040701F" w:rsidRPr="000D7F0D" w:rsidRDefault="0040701F" w:rsidP="0040701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Parametr</w:t>
            </w:r>
          </w:p>
        </w:tc>
        <w:tc>
          <w:tcPr>
            <w:tcW w:w="6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556F4921" w14:textId="77777777" w:rsidR="0040701F" w:rsidRPr="000D7F0D" w:rsidRDefault="0040701F" w:rsidP="0040701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 povinného parametru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14:paraId="29554D28" w14:textId="77777777" w:rsidR="0040701F" w:rsidRPr="000D7F0D" w:rsidRDefault="0040701F" w:rsidP="0040701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popíše způsob naplnění tohoto povinného parametru včetně značkové specifikace nabízených dodávek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487DCD06" w14:textId="77777777" w:rsidR="0040701F" w:rsidRPr="000D7F0D" w:rsidRDefault="0040701F" w:rsidP="0040701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uvede odkaz na přiloženou část nabídky, kde je možné ověřit naplnění parametru</w:t>
            </w:r>
          </w:p>
        </w:tc>
      </w:tr>
      <w:tr w:rsidR="0040701F" w:rsidRPr="000D7F0D" w14:paraId="04D17DAA" w14:textId="77777777" w:rsidTr="001368FE">
        <w:trPr>
          <w:trHeight w:val="253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E15CE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75EB2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8AADB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F6561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2191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0701F" w:rsidRPr="000D7F0D" w14:paraId="4B9E9534" w14:textId="77777777" w:rsidTr="00CE5D35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88E5" w14:textId="77777777" w:rsidR="0040701F" w:rsidRPr="000D7F0D" w:rsidRDefault="0040701F" w:rsidP="0040701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27" w:name="OLE_LINK49"/>
            <w:bookmarkStart w:id="28" w:name="OLE_LINK50"/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Šifrování citlivých dat</w:t>
            </w:r>
            <w:bookmarkEnd w:id="27"/>
            <w:bookmarkEnd w:id="28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66A47D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655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5DC12D72" w14:textId="76A61A54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Rozšíření platformy Microsoft Sharepoint </w:t>
            </w:r>
            <w:r w:rsidR="001368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možnost šifrování ukládaných dat a dokumentů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46AE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95A01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73C2339F" w14:textId="77777777" w:rsidTr="001368FE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ED89D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C804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Certifikáty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1826" w14:textId="77777777" w:rsidR="0040701F" w:rsidRPr="000D7F0D" w:rsidRDefault="0040701F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osobních certifikátů (min. 256 bit) pro šifrování a dešifrování osobních dat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2359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5FA5A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2E72636D" w14:textId="77777777" w:rsidTr="00CE5D3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34E4C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1FBD69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Sdílení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5B22C1B" w14:textId="694C63B4" w:rsidR="0040701F" w:rsidRPr="000D7F0D" w:rsidRDefault="0040701F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sdílení šifrovaných dat - vlastní</w:t>
            </w:r>
            <w:r w:rsidR="006E59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dat určuje, kdo je oprávněn data dešifrovat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BBD0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BD049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13A1CE12" w14:textId="77777777" w:rsidTr="00CE5D3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D1D71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3F77E2" w14:textId="00E65265" w:rsidR="0040701F" w:rsidRPr="000D7F0D" w:rsidRDefault="0040701F" w:rsidP="001368F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Vícefaktorová </w:t>
            </w:r>
            <w:r w:rsidR="001368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autentizace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DE6C814" w14:textId="4FA3DFFD" w:rsidR="0040701F" w:rsidRPr="000D7F0D" w:rsidRDefault="0040701F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 přístup k zašifrovaným datům je vyžadována min. dvou-faktorová autentizace uživatele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A332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FF9FCA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3D3F8643" w14:textId="77777777" w:rsidTr="001368FE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B392B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FC0A" w14:textId="27074004" w:rsidR="0040701F" w:rsidRPr="000D7F0D" w:rsidRDefault="00E520AB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Privilegovaní uživatelé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E82B" w14:textId="49CFD83D" w:rsidR="0040701F" w:rsidRPr="000D7F0D" w:rsidRDefault="0040701F" w:rsidP="001368FE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Zamezení přístup</w:t>
            </w:r>
            <w:r w:rsidR="001368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 obsahu šifrovaných dat i </w:t>
            </w:r>
            <w:r w:rsidR="001368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privilegovaným</w:t>
            </w:r>
            <w:r w:rsidR="006E593B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uživatelů</w:t>
            </w:r>
            <w:r w:rsidR="001368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tj. uživatelům s administrátorskými oprávněními k systému, platformě i infrastruktuře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9FFA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A5F1F2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3F92F9F3" w14:textId="77777777" w:rsidTr="00CE5D3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E9EC4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DAAA8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Auditní log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B8C69F" w14:textId="3DCEA091" w:rsidR="0040701F" w:rsidRPr="000D7F0D" w:rsidRDefault="001368FE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</w:t>
            </w:r>
            <w:r w:rsidR="0040701F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odrobné logování operací spojených s nakládáním s šifrovanými daty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A88F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77E3F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1EC49B75" w14:textId="77777777" w:rsidTr="001368FE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BA890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4226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Licencování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A198" w14:textId="77777777" w:rsidR="0040701F" w:rsidRPr="000D7F0D" w:rsidRDefault="0040701F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Licence pro 15 uživatelů, možnost rozšíření pro min. 50 uživatelů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0C60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795A4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4DB9CBC6" w14:textId="77777777" w:rsidTr="00CE5D35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C9A0A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FE56DC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Nouzové zpřístupnění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3571F0C" w14:textId="0A62860C" w:rsidR="0040701F" w:rsidRPr="000D7F0D" w:rsidRDefault="0040701F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Možnost definování skupiny uživatelů (2 a více) s oprávnění</w:t>
            </w:r>
            <w:r w:rsidR="006E59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ke zpřístupnění (dešifrování) dokumentů v nouzové situaci (např. vlastník dat opustil organizaci). Nouzové dešifrování musí být možno provést výhradně společným zadáním přístupových údajů (všechny faktory) všech členů skupiny.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EE321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6C45AD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701F" w:rsidRPr="000D7F0D" w14:paraId="13A3CA2C" w14:textId="77777777" w:rsidTr="001368FE">
        <w:trPr>
          <w:trHeight w:val="2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412B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1171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Záruka 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21F4" w14:textId="77777777" w:rsidR="0040701F" w:rsidRPr="000D7F0D" w:rsidRDefault="0040701F" w:rsidP="0040701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Min. 12 měsíců včetně nároku na nové verze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3189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A0877" w14:textId="77777777" w:rsidR="0040701F" w:rsidRPr="000D7F0D" w:rsidRDefault="0040701F" w:rsidP="0040701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0CEBF9B2" w14:textId="6A0B396A" w:rsidR="00B7407D" w:rsidRDefault="00B7407D" w:rsidP="00EA2D82">
      <w:pPr>
        <w:pStyle w:val="Normln-Odstavec"/>
        <w:numPr>
          <w:ilvl w:val="0"/>
          <w:numId w:val="0"/>
        </w:num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345"/>
        <w:gridCol w:w="6563"/>
        <w:gridCol w:w="2401"/>
        <w:gridCol w:w="1978"/>
      </w:tblGrid>
      <w:tr w:rsidR="005A37A4" w:rsidRPr="005A37A4" w14:paraId="5C09B63B" w14:textId="77777777" w:rsidTr="00FA7718">
        <w:trPr>
          <w:trHeight w:val="20"/>
          <w:tblHeader/>
        </w:trPr>
        <w:tc>
          <w:tcPr>
            <w:tcW w:w="13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5DF35B7D" w14:textId="73CBF58F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Komodita K5 - Systém pro správu </w:t>
            </w:r>
            <w:r w:rsidR="00FA77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ICT zařízení</w:t>
            </w:r>
          </w:p>
        </w:tc>
      </w:tr>
      <w:tr w:rsidR="00FA7718" w:rsidRPr="005A37A4" w14:paraId="3A3887C5" w14:textId="77777777" w:rsidTr="00A001C2">
        <w:trPr>
          <w:trHeight w:val="20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A0DDE1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6D08E2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Parametr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AA197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 povinného parametru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5EF62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popíše způsob naplnění tohoto povinného parametru včetně značkové specifikace nabízených dodávek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8D27B1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uvede odkaz na přiloženou část nabídky, kde je možné ověřit naplnění parametru</w:t>
            </w:r>
          </w:p>
        </w:tc>
      </w:tr>
      <w:tr w:rsidR="00EA70A8" w:rsidRPr="005A37A4" w14:paraId="11BD6193" w14:textId="77777777" w:rsidTr="00FA7718">
        <w:trPr>
          <w:trHeight w:val="20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BD5B92" w14:textId="16A909E4" w:rsidR="005A37A4" w:rsidRPr="005A37A4" w:rsidRDefault="005A37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Správa a evidence </w:t>
            </w:r>
            <w:r w:rsidR="004733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ICT zařízení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C30F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požadavky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A2D" w14:textId="66B206AA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Systém pro správu a technickou evidenci veškerého počítačového i ostatního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(aktiva). Systém bude určený technicky i licenčně pro podnikové nasazení s profesionální podporu výrobce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879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4527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28789A49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5507EA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68BC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procesů dle ITIL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E24" w14:textId="6DED2EB1" w:rsidR="005A37A4" w:rsidRPr="005A37A4" w:rsidRDefault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Systém musí pokrývat následující procesy dle doporučení ITIL: 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Asset and Configuration Management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Software Asset Management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E664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23D5B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1953C3D8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C3AE46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7F69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Implementované procesy a funkce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9A9" w14:textId="0F16BAA6" w:rsidR="005A37A4" w:rsidRPr="005A37A4" w:rsidRDefault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 procesu Asset and Configuration Management budou implementovány min. následující funkce: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- podpora správy konfigurační databáze, musí být uchovávána historie konfiguračních položek 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- podpora automatizace zjišťování informací o konfiguračních položkách hardware 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 procesu Software Asset Management budou implementovány min. následující funkce: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řízení životního cyklu spojeného se softwarovými aktivy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- automatické zjišťování informací o konfiguračních položkách software 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automatizovaná podpora operativní práce IT správců spojená s řešením a udržením softwarové a licenční čistoty.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E346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BF07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78502927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8CF01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2714C" w14:textId="76033AAF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Typy majet</w:t>
            </w:r>
            <w:r w:rsidR="00D642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21687F" w14:textId="1D9B0DBB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umožní evidovat a spravovat libovolný druh majet</w:t>
            </w:r>
            <w:r w:rsidR="00D642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u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9B9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7C652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429D1540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47B68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22F3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Automatický sběr dat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B6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umožní automatický neinvazivní (bezagentový) sběr údajů o hardware a software z počítačů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42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0536C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631672CE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4508E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3DEF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Neznámý software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B61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Automatické odeslání vzorků nerozpoznaného software výrobci k analýze a automatické stažení aktualizovaných signatur pro rozpoznávání.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051C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7DA1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768233DA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3F297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7ACC0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Mobilní zařízení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3D5" w14:textId="1827467A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Počítače umístěné mimo LAN zadavatele budou se systémem komunikovat zabezpečeným protokolem prostřednictvím internetu bez nutnosti použití VPN 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734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6316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7A1EE329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C209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4A2394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Vizualizace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43DAED" w14:textId="331AD64E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Grafické zobrazení evidovaného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 hierarchické struktuře. Struktura musí být volně upravitelná podle potřeb Zadavatele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A12B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DDE1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5B71EE99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FD99E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06E0A7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 oprávnění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E5526B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umožní nastavit oprávnění na úrovní vlastností objektů - např. zamezit zobrazení pořizovací ceny uživatelům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8DF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F08D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46A5E9C6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DB5805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CC9BFF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Rozšiřitelnost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8959DB" w14:textId="35C78106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umožní přidávat do systému libovolné objekty a př</w:t>
            </w:r>
            <w:r w:rsidR="00D044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dávat</w:t>
            </w:r>
            <w:r w:rsidR="00D044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těmto objektům libovolné vlastnosti.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6B2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28FD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613B7B97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063E9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9D56F8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Dokumenty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1E2F93" w14:textId="6F46CB71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 systému musí být možno uklád</w:t>
            </w:r>
            <w:r w:rsidR="00D044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 libovolné elektronické dokumenty (faktury, licen</w:t>
            </w:r>
            <w:r w:rsidR="0037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ní certifikáty apod.) a tyto dokumenty propojit </w:t>
            </w:r>
            <w:r w:rsidR="00EA70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konkrétním objektem nebo více objekty.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FF2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16D5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759B00CE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012E7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5B0F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Platnost dokumentů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CA3" w14:textId="09F78EA3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Dokumenty bude možno v systému zneplatnit (vy systému zůstanou zachovány)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90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3CEA2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34EC1BC1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7AC483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C229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Dědičnost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04E" w14:textId="4089EDE8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bude podporovat dědičnost vlastností objek</w:t>
            </w:r>
            <w:r w:rsidR="00D044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ů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E8E8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3EB7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3D9E947D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F17C73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309B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Protokoly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234" w14:textId="32339F32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Předpřipravené podpisové protokoly pro formální úkony při správě maje</w:t>
            </w:r>
            <w:r w:rsidR="00D044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ku</w:t>
            </w:r>
            <w:r w:rsidR="0037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(předání/převzetí/převod).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520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9FC3C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4A2DDAC7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B361A5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AF71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Zabezpečený přístupu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3E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Umožnění bezpečného přístupu do aplikace včetně integrovaného přihlašování do uživatelského prostředí i konzol, řízení oprávnění přístupu k informacím.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09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7254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65E20D22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2ED0CB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CE70C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Historie záznamů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086F09" w14:textId="016F0341" w:rsidR="005A37A4" w:rsidRPr="005A37A4" w:rsidRDefault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musí umožnit automaticky evidovat změny provedené s jednotlivými objekty.  Rozsah změn min. přesuny, instalace, předávací protokoly včetně informace kdo, kdy změnu provedl.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5E2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196C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4C7049CA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1EBE13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A7E2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Reporty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FCB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musí umožnit vytváření vlastních pohledů, filtrů a exportů min. do Microsoft Excel.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CEA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2C9B1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341DF020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CBB6F5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6900C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Zaměstnanecký portál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40FB4A" w14:textId="1ADC9009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Umožňuje zaměstnancům kdykoli zobrazit aktuální stav svěřeného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prostřednictvím webového prohlížeče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4B6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AA2A1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1DF77DC1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91DC34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B9BC44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Intuitivné ovládání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783C77" w14:textId="1A8E5E53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Snadná orientace v přehledech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možnost přetahování položek myší, podpora kontextových menu pro rychlé úpravy a eliminaci chyb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912C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22D1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0DB2292F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A01EC5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93440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Lokalizace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E63611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Rozhraní systému pro uživatele i správce bude plně lokalizováno do českého jazyka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1A91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91833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A7718" w:rsidRPr="005A37A4" w14:paraId="56F89C3D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E29C96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DD5EC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Vyhledávání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497C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Integrované vyhledávání a filtrování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727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B527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06600E69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8EC2BA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28FE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Automatické názvy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6CC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musí umožnit automatické pojmenovávání spravovaných zařízení, min. pomocí definice (přednastavení) číselné řady.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F09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B9858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640BF23A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158C97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55E8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Legislativa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FB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Podpora plnění požadavků Usnesení vlády ČR č. 624/2001 - Pravidla, zásady a způsob zabezpečování kontroly užívání počítačových programů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C02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7BA1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0C68D70F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8997A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A135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Řízení změn konfigurace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776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musí umožnit evidenci konfigurace systémů a zařízení.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F1A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00BF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79073697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0F0E6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4DFF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Vzdálená správa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04C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bude možno integrovat s nástroji pro vzdálenou správu počítačů - min. Vzdálená plocha Windows, VNC a Microsoft Management Console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8A73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E148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168D36BA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C6491A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22DD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API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FD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musí umožnit rozšíření pomocí otevřeného rozhraní API na bázi webových služeb.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93F4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9DE98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387A870A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793850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3E7D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Import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AB1" w14:textId="1338186C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Systém musí umožnit import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min. ze souborů csv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482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2C84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614460C4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9B617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4CCE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Správa uživatelů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941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 bude integrovány s Active Directory, bude přebírat uživatele včetně jejich vlastností a organizační hierarchie (nadřízený/podřízený)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31DA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C5DB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62A10F25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4121E3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BD69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Rozšiřitelnost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49B" w14:textId="62C545D8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Systém musí být možno licenčně nebo standardními doplňkovými moduly (ne programovými úpravami) rozšiřitelný o podporu provádění inventarizace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: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- integrace s mobilními čtečkami se skenerem čárových kódů pro inventarizaci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- možnost provádění inventur uživateli prostřed</w:t>
            </w:r>
            <w:r w:rsidR="00D044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ictvím uživatelského portálu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8BE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0733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38F58E61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CEFC8B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553C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Licence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87D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Licence musí umožnit spravovat 350 počítačů a serverů a min. 10 000 ostatních aktiv. Poskytnutá licence bude trvalá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5726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F0812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A70A8" w:rsidRPr="005A37A4" w14:paraId="40F2B206" w14:textId="77777777" w:rsidTr="00FA7718">
        <w:trPr>
          <w:trHeight w:val="20"/>
        </w:trPr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63F22F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D1D5" w14:textId="77777777" w:rsidR="005A37A4" w:rsidRPr="005A37A4" w:rsidRDefault="005A37A4" w:rsidP="005A37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3A4" w14:textId="45154DB1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včetně nároku na nové verze a aktualizace signatur pro rozpoznání hw a sw min. 12 měsíců.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E669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F2DF4" w14:textId="77777777" w:rsidR="005A37A4" w:rsidRPr="005A37A4" w:rsidRDefault="005A37A4" w:rsidP="005A37A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A37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0BDB25BB" w14:textId="77777777" w:rsidR="005A37A4" w:rsidRPr="000D7F0D" w:rsidRDefault="005A37A4" w:rsidP="00EA2D82">
      <w:pPr>
        <w:pStyle w:val="Normln-Odstavec"/>
        <w:numPr>
          <w:ilvl w:val="0"/>
          <w:numId w:val="0"/>
        </w:numPr>
        <w:sectPr w:rsidR="005A37A4" w:rsidRPr="000D7F0D" w:rsidSect="00D64224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1560" w:right="1896" w:bottom="1800" w:left="1440" w:header="708" w:footer="0" w:gutter="0"/>
          <w:cols w:space="708"/>
          <w:docGrid w:linePitch="360"/>
        </w:sectPr>
      </w:pPr>
    </w:p>
    <w:p w14:paraId="47CD5188" w14:textId="77777777" w:rsidR="00147A65" w:rsidRPr="000D7F0D" w:rsidRDefault="00147A65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lastRenderedPageBreak/>
        <w:t>Požadavky na architekturu technického řešení</w:t>
      </w:r>
    </w:p>
    <w:p w14:paraId="2ABD9990" w14:textId="6F33BB7C" w:rsidR="00147A65" w:rsidRPr="000D7F0D" w:rsidRDefault="00147A65" w:rsidP="00DA46DE">
      <w:pPr>
        <w:pStyle w:val="Normln-Odstavec"/>
      </w:pPr>
      <w:r w:rsidRPr="000D7F0D">
        <w:t xml:space="preserve">Architektura komodit musí </w:t>
      </w:r>
      <w:r w:rsidR="00793969">
        <w:t xml:space="preserve">být </w:t>
      </w:r>
      <w:r w:rsidRPr="000D7F0D">
        <w:t>navržena tak, aby vhodně využívala a doplňovala stávající prostředky TC.</w:t>
      </w:r>
    </w:p>
    <w:p w14:paraId="51552214" w14:textId="599A5E53" w:rsidR="00EA2D82" w:rsidRPr="000D7F0D" w:rsidRDefault="00147A65" w:rsidP="00DA46DE">
      <w:pPr>
        <w:pStyle w:val="Normln-Odstavec"/>
      </w:pPr>
      <w:r w:rsidRPr="000D7F0D">
        <w:t>Architektura komodity K1 bude řešena jako modulární</w:t>
      </w:r>
      <w:r w:rsidR="009A627C" w:rsidRPr="000D7F0D">
        <w:t>, bude obsahovat veškeré obvyklé komponenty – delivery controll</w:t>
      </w:r>
      <w:r w:rsidR="002803C3" w:rsidRPr="000D7F0D">
        <w:t>er</w:t>
      </w:r>
      <w:r w:rsidR="009A627C" w:rsidRPr="000D7F0D">
        <w:t>, databázové úložiště, publikační webové rozhraní, virtualizační servery</w:t>
      </w:r>
      <w:r w:rsidR="002803C3" w:rsidRPr="000D7F0D">
        <w:t xml:space="preserve">, licenční server a další dle </w:t>
      </w:r>
      <w:r w:rsidR="00767125">
        <w:t>uchazečem navrženého</w:t>
      </w:r>
      <w:r w:rsidR="00767125" w:rsidRPr="000D7F0D">
        <w:t xml:space="preserve"> </w:t>
      </w:r>
      <w:r w:rsidR="002803C3" w:rsidRPr="000D7F0D">
        <w:t xml:space="preserve">designu - </w:t>
      </w:r>
      <w:r w:rsidRPr="000D7F0D">
        <w:t xml:space="preserve">a </w:t>
      </w:r>
      <w:r w:rsidR="001D4083" w:rsidRPr="000D7F0D">
        <w:t xml:space="preserve">bude umožňovat </w:t>
      </w:r>
      <w:r w:rsidR="00174732" w:rsidRPr="000D7F0D">
        <w:t xml:space="preserve">snadné </w:t>
      </w:r>
      <w:r w:rsidR="001D4083" w:rsidRPr="000D7F0D">
        <w:t xml:space="preserve">budoucí rozšíření </w:t>
      </w:r>
      <w:r w:rsidR="00174732" w:rsidRPr="000D7F0D">
        <w:t>farmy</w:t>
      </w:r>
      <w:r w:rsidR="00EA2D82" w:rsidRPr="000D7F0D">
        <w:t>.</w:t>
      </w:r>
    </w:p>
    <w:p w14:paraId="1F268E90" w14:textId="2DCC1FAE" w:rsidR="00174732" w:rsidRPr="000D7F0D" w:rsidRDefault="00174732" w:rsidP="00DA46DE">
      <w:pPr>
        <w:pStyle w:val="Normln-Odstavec"/>
      </w:pPr>
      <w:r w:rsidRPr="000D7F0D">
        <w:t xml:space="preserve">Architektura komodity K2 umožní virtualizovat libovolné běžné datového úložiště (interní úložiště virtualizační appliance, DAS (direct attached storage), SAN úložiště (FC, iSCSI) a publikovat virtualizovaná úložiště prostřednictvím FC (fibre channel – aktuálně používán) a iSCSI (plánované </w:t>
      </w:r>
      <w:r w:rsidR="009A627C" w:rsidRPr="000D7F0D">
        <w:t xml:space="preserve">budoucí </w:t>
      </w:r>
      <w:r w:rsidRPr="000D7F0D">
        <w:t>využití).</w:t>
      </w:r>
    </w:p>
    <w:p w14:paraId="0AE80F63" w14:textId="2E1D105D" w:rsidR="00981D42" w:rsidRPr="000D7F0D" w:rsidRDefault="00981D42" w:rsidP="00DA46DE">
      <w:pPr>
        <w:pStyle w:val="Normln-Odstavec"/>
      </w:pPr>
      <w:r w:rsidRPr="000D7F0D">
        <w:t>Propojení mezi</w:t>
      </w:r>
      <w:r w:rsidR="00EF492D">
        <w:t xml:space="preserve"> oběma</w:t>
      </w:r>
      <w:r w:rsidRPr="000D7F0D">
        <w:t xml:space="preserve"> lokalitami (LAN, SAN) bude provedeno jako redundantní.</w:t>
      </w:r>
      <w:r w:rsidR="00767125">
        <w:t xml:space="preserve"> </w:t>
      </w:r>
      <w:bookmarkStart w:id="29" w:name="OLE_LINK36"/>
      <w:r w:rsidR="00767125">
        <w:t>SAN</w:t>
      </w:r>
      <w:r w:rsidR="000B6A9A">
        <w:t xml:space="preserve"> </w:t>
      </w:r>
      <w:r w:rsidR="001E10C4">
        <w:t>infrastruktury lokalit</w:t>
      </w:r>
      <w:r w:rsidR="00767125">
        <w:t xml:space="preserve"> bud</w:t>
      </w:r>
      <w:r w:rsidR="001E10C4">
        <w:t>ou</w:t>
      </w:r>
      <w:r w:rsidR="00767125">
        <w:t xml:space="preserve"> propojen</w:t>
      </w:r>
      <w:r w:rsidR="001E10C4">
        <w:t>y</w:t>
      </w:r>
      <w:r w:rsidR="00767125">
        <w:t xml:space="preserve"> min. dvěma trasami </w:t>
      </w:r>
      <w:r w:rsidR="000B6A9A">
        <w:t xml:space="preserve">(2x 8 Gbit) </w:t>
      </w:r>
      <w:r w:rsidR="00767125">
        <w:t>s</w:t>
      </w:r>
      <w:r w:rsidR="000B6A9A">
        <w:t> </w:t>
      </w:r>
      <w:r w:rsidR="00767125">
        <w:t>automatickým</w:t>
      </w:r>
      <w:r w:rsidR="000B6A9A">
        <w:t xml:space="preserve"> překlenutím </w:t>
      </w:r>
      <w:r w:rsidR="001E10C4">
        <w:t>výpadku jedné trasy při zachování kontinuálního provozu navázaných technologií. Za normálního provozu bude možné připojeným zařízeným nastavit preferovanou trasu.</w:t>
      </w:r>
      <w:bookmarkEnd w:id="29"/>
      <w:r w:rsidR="001E10C4">
        <w:t xml:space="preserve"> LAN infrastruktury lokalit budou propojeny min. dvěma trasami (2x 10 Gbit) s automatickým překlenutím výpadku jedné trasy při zachování kontinuálního provozu </w:t>
      </w:r>
      <w:bookmarkStart w:id="30" w:name="OLE_LINK37"/>
      <w:bookmarkStart w:id="31" w:name="OLE_LINK43"/>
      <w:bookmarkStart w:id="32" w:name="OLE_LINK44"/>
      <w:r w:rsidR="001E10C4">
        <w:t>navázaných technologií</w:t>
      </w:r>
      <w:bookmarkEnd w:id="30"/>
      <w:bookmarkEnd w:id="31"/>
      <w:bookmarkEnd w:id="32"/>
      <w:r w:rsidR="001E10C4">
        <w:t xml:space="preserve">. Za normálního provozu bude mezi trasami automticky rozkládána zátěž (tzv. load balancing).  </w:t>
      </w:r>
      <w:r w:rsidR="000B6A9A">
        <w:t xml:space="preserve"> </w:t>
      </w:r>
      <w:r w:rsidR="00767125">
        <w:t xml:space="preserve">  </w:t>
      </w:r>
    </w:p>
    <w:p w14:paraId="4E380CAE" w14:textId="750687F9" w:rsidR="009A627C" w:rsidRDefault="009A627C" w:rsidP="009A627C">
      <w:pPr>
        <w:pStyle w:val="Normln-Odstavec"/>
        <w:rPr>
          <w:lang w:eastAsia="cs-CZ"/>
        </w:rPr>
      </w:pPr>
      <w:r w:rsidRPr="000D7F0D">
        <w:t>LAN architektura komodity K3 bude navazovat na stávající síťové prostředí a bude respektovat a rozvíjet jeho funkčnost (VLAN, routing, apod.).</w:t>
      </w:r>
    </w:p>
    <w:p w14:paraId="169B5A63" w14:textId="241C17F0" w:rsidR="002604D8" w:rsidRPr="000D7F0D" w:rsidRDefault="002604D8" w:rsidP="009A627C">
      <w:pPr>
        <w:pStyle w:val="Normln-Odstavec"/>
        <w:rPr>
          <w:lang w:eastAsia="cs-CZ"/>
        </w:rPr>
      </w:pPr>
      <w:r>
        <w:t>Architektura komodity K5 bude využívat stávajícího MS SQL serveru pro ukládání dat a konfigurací.</w:t>
      </w:r>
    </w:p>
    <w:p w14:paraId="347B2584" w14:textId="77777777" w:rsidR="002803C3" w:rsidRPr="000D7F0D" w:rsidRDefault="002803C3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rozhraní</w:t>
      </w:r>
    </w:p>
    <w:p w14:paraId="735AFA10" w14:textId="497E796D" w:rsidR="002803C3" w:rsidRPr="000D7F0D" w:rsidRDefault="002803C3" w:rsidP="008016C0">
      <w:pPr>
        <w:pStyle w:val="Normln-Odstavec"/>
        <w:numPr>
          <w:ilvl w:val="3"/>
          <w:numId w:val="4"/>
        </w:numPr>
        <w:jc w:val="left"/>
        <w:rPr>
          <w:lang w:eastAsia="cs-CZ"/>
        </w:rPr>
      </w:pPr>
      <w:r w:rsidRPr="000D7F0D">
        <w:t xml:space="preserve">Řešení komodity K1 </w:t>
      </w:r>
      <w:r w:rsidR="00B3461B" w:rsidRPr="000D7F0D">
        <w:t xml:space="preserve">(farmy) </w:t>
      </w:r>
      <w:r w:rsidRPr="000D7F0D">
        <w:t xml:space="preserve">musí poskytovat uživatelům plně lokalizované (české) </w:t>
      </w:r>
      <w:r w:rsidR="00B3461B" w:rsidRPr="000D7F0D">
        <w:t xml:space="preserve">pracovní </w:t>
      </w:r>
      <w:r w:rsidRPr="000D7F0D">
        <w:t>prostředí Windows.</w:t>
      </w:r>
    </w:p>
    <w:p w14:paraId="04383219" w14:textId="77777777" w:rsidR="002803C3" w:rsidRPr="000D7F0D" w:rsidRDefault="002803C3" w:rsidP="008016C0">
      <w:pPr>
        <w:pStyle w:val="Normln-Odstavec"/>
        <w:numPr>
          <w:ilvl w:val="3"/>
          <w:numId w:val="4"/>
        </w:numPr>
        <w:jc w:val="left"/>
      </w:pPr>
      <w:r w:rsidRPr="000D7F0D">
        <w:t>Veškeré nabízené aktivní hardwarové produkty musí disponovat rozhraním SNMP min v2 pro management a vzdálenou správu.</w:t>
      </w:r>
    </w:p>
    <w:p w14:paraId="2DC8B3D0" w14:textId="77777777" w:rsidR="002803C3" w:rsidRPr="000D7F0D" w:rsidRDefault="002803C3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kompatibilitu s ostatními systémy</w:t>
      </w:r>
    </w:p>
    <w:p w14:paraId="07A6EFA2" w14:textId="17587122" w:rsidR="002803C3" w:rsidRPr="000D7F0D" w:rsidRDefault="002803C3" w:rsidP="00A74C66">
      <w:pPr>
        <w:pStyle w:val="Normln-Odstavec"/>
        <w:numPr>
          <w:ilvl w:val="3"/>
          <w:numId w:val="4"/>
        </w:numPr>
        <w:rPr>
          <w:lang w:eastAsia="cs-CZ"/>
        </w:rPr>
      </w:pPr>
      <w:r w:rsidRPr="000D7F0D">
        <w:t xml:space="preserve">Veškeré softwarové komponenty nabízeného řešení </w:t>
      </w:r>
      <w:r w:rsidR="001E10C4">
        <w:t xml:space="preserve">s výjimkou diskové virtualizace (K2) </w:t>
      </w:r>
      <w:r w:rsidRPr="000D7F0D">
        <w:t>budou provozovány ve virtuálním prostředí VMware vSphere a musí být pro běh v tomto prostředí výrobcem podporovány.</w:t>
      </w:r>
    </w:p>
    <w:p w14:paraId="228075BB" w14:textId="0490AFF1" w:rsidR="002604D8" w:rsidRPr="000D7F0D" w:rsidRDefault="002237D5">
      <w:pPr>
        <w:pStyle w:val="Normln-Odstavec"/>
        <w:numPr>
          <w:ilvl w:val="3"/>
          <w:numId w:val="4"/>
        </w:numPr>
        <w:rPr>
          <w:lang w:eastAsia="cs-CZ"/>
        </w:rPr>
      </w:pPr>
      <w:r w:rsidRPr="000D7F0D">
        <w:t>LAN přepínače budou kompatibilní s provozovaným systémem HP Intelligent Management Center</w:t>
      </w:r>
      <w:r w:rsidR="00A74C66">
        <w:t>.</w:t>
      </w:r>
    </w:p>
    <w:p w14:paraId="2A43CEC1" w14:textId="77777777" w:rsidR="002803C3" w:rsidRPr="000D7F0D" w:rsidRDefault="002803C3" w:rsidP="001E10C4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t xml:space="preserve">Požadavky na typy klientů </w:t>
      </w:r>
    </w:p>
    <w:p w14:paraId="4A420B7D" w14:textId="5D89DF07" w:rsidR="00CD25E7" w:rsidRPr="000D7F0D" w:rsidRDefault="002803C3" w:rsidP="001E10C4">
      <w:pPr>
        <w:pStyle w:val="Normln-Odstavec"/>
        <w:numPr>
          <w:ilvl w:val="3"/>
          <w:numId w:val="4"/>
        </w:numPr>
      </w:pPr>
      <w:r w:rsidRPr="000D7F0D">
        <w:t xml:space="preserve">Řešení K1 </w:t>
      </w:r>
      <w:r w:rsidR="00B3461B" w:rsidRPr="000D7F0D">
        <w:t xml:space="preserve">(farma) </w:t>
      </w:r>
      <w:r w:rsidRPr="000D7F0D">
        <w:t xml:space="preserve">musí umožnit přístup k virtualizovaným aplikacím z operačních systémů Windows </w:t>
      </w:r>
      <w:r w:rsidR="00B3461B" w:rsidRPr="000D7F0D">
        <w:t>7</w:t>
      </w:r>
      <w:r w:rsidRPr="000D7F0D">
        <w:t xml:space="preserve"> a vyšších, OS X</w:t>
      </w:r>
      <w:r w:rsidR="00B3461B" w:rsidRPr="000D7F0D">
        <w:t>, Linux</w:t>
      </w:r>
      <w:r w:rsidRPr="000D7F0D">
        <w:t xml:space="preserve"> a mobilních zařízení s IOS, Android</w:t>
      </w:r>
      <w:r w:rsidR="00B3461B" w:rsidRPr="000D7F0D">
        <w:t>.</w:t>
      </w:r>
    </w:p>
    <w:p w14:paraId="6F204564" w14:textId="4FDFF255" w:rsidR="00CD25E7" w:rsidRPr="000D7F0D" w:rsidRDefault="00CD25E7" w:rsidP="00A74C66">
      <w:pPr>
        <w:pStyle w:val="Normln-Odstavec"/>
      </w:pPr>
      <w:r w:rsidRPr="000D7F0D">
        <w:t>Webové rozhraní pro přístup k</w:t>
      </w:r>
      <w:r w:rsidR="00981D42" w:rsidRPr="000D7F0D">
        <w:t xml:space="preserve"> externě </w:t>
      </w:r>
      <w:r w:rsidRPr="000D7F0D">
        <w:t xml:space="preserve">publikovaným aplikacím komodity K1 (farma) </w:t>
      </w:r>
      <w:r w:rsidR="002604D8">
        <w:t xml:space="preserve"> a K5 (Systém pro správu </w:t>
      </w:r>
      <w:r w:rsidR="0056137F">
        <w:t>ICT zařízení</w:t>
      </w:r>
      <w:r w:rsidR="002604D8">
        <w:t xml:space="preserve">) </w:t>
      </w:r>
      <w:r w:rsidRPr="000D7F0D">
        <w:t xml:space="preserve">musí být funkční v obvyklých internetových prohlížečů – </w:t>
      </w:r>
      <w:r w:rsidR="00981D42" w:rsidRPr="000D7F0D">
        <w:t xml:space="preserve">min. </w:t>
      </w:r>
      <w:r w:rsidRPr="000D7F0D">
        <w:t xml:space="preserve">Internet Explorer, </w:t>
      </w:r>
      <w:r w:rsidR="00981D42" w:rsidRPr="000D7F0D">
        <w:t xml:space="preserve">Edge, </w:t>
      </w:r>
      <w:r w:rsidRPr="000D7F0D">
        <w:t>Chrome, Firefox</w:t>
      </w:r>
      <w:r w:rsidR="00981D42" w:rsidRPr="000D7F0D">
        <w:t>, Safari</w:t>
      </w:r>
      <w:r w:rsidRPr="000D7F0D">
        <w:t>.</w:t>
      </w:r>
    </w:p>
    <w:p w14:paraId="1BBBB84A" w14:textId="77777777" w:rsidR="002803C3" w:rsidRPr="000D7F0D" w:rsidRDefault="002803C3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bezpečnost informací</w:t>
      </w:r>
    </w:p>
    <w:p w14:paraId="0B99B2FF" w14:textId="077E9B02" w:rsidR="002803C3" w:rsidRPr="000D7F0D" w:rsidRDefault="002803C3" w:rsidP="008016C0">
      <w:pPr>
        <w:pStyle w:val="Normln-Odstavec"/>
        <w:numPr>
          <w:ilvl w:val="3"/>
          <w:numId w:val="4"/>
        </w:numPr>
        <w:jc w:val="left"/>
        <w:rPr>
          <w:lang w:eastAsia="cs-CZ"/>
        </w:rPr>
      </w:pPr>
      <w:r w:rsidRPr="000D7F0D">
        <w:t>Veškeré nástroje pro správu musí umožňovat správu interních účtů (min. jméno a heslo) a</w:t>
      </w:r>
      <w:r w:rsidR="00B3461B" w:rsidRPr="000D7F0D">
        <w:t>/nebo</w:t>
      </w:r>
      <w:r w:rsidRPr="000D7F0D">
        <w:t xml:space="preserve"> napojení na Active Directory.</w:t>
      </w:r>
    </w:p>
    <w:p w14:paraId="22749863" w14:textId="77777777" w:rsidR="002803C3" w:rsidRPr="000D7F0D" w:rsidRDefault="002803C3" w:rsidP="008016C0">
      <w:pPr>
        <w:pStyle w:val="Normln-Odstavec"/>
        <w:numPr>
          <w:ilvl w:val="3"/>
          <w:numId w:val="4"/>
        </w:numPr>
        <w:jc w:val="left"/>
      </w:pPr>
      <w:r w:rsidRPr="000D7F0D">
        <w:lastRenderedPageBreak/>
        <w:t>Veškeré nástroje pro správu musí umožňovat definici s minimálně 2 úrovněmi oprávnění – monitoring (pouze čtení), administrátor (plná správa)</w:t>
      </w:r>
    </w:p>
    <w:p w14:paraId="6E06C6D5" w14:textId="280434A2" w:rsidR="002803C3" w:rsidRPr="000D7F0D" w:rsidRDefault="002803C3" w:rsidP="008016C0">
      <w:pPr>
        <w:pStyle w:val="Normln-Odstavec"/>
        <w:numPr>
          <w:ilvl w:val="3"/>
          <w:numId w:val="4"/>
        </w:numPr>
        <w:jc w:val="left"/>
      </w:pPr>
      <w:r w:rsidRPr="000D7F0D">
        <w:t>Veškeré nástroje pro správu musí komunikovat se zařízeními šifrovanými protokoly (SSH apod.). Také v případě vestavěných nástrojů (např. www rozhraní</w:t>
      </w:r>
      <w:r w:rsidR="00B3461B" w:rsidRPr="000D7F0D">
        <w:t xml:space="preserve"> hardware</w:t>
      </w:r>
      <w:r w:rsidRPr="000D7F0D">
        <w:t>) musí být použita šifrovaná komunikace (např. HTTPS).</w:t>
      </w:r>
    </w:p>
    <w:p w14:paraId="1506D46A" w14:textId="4CD33288" w:rsidR="002803C3" w:rsidRPr="000D7F0D" w:rsidRDefault="002803C3" w:rsidP="008016C0">
      <w:pPr>
        <w:pStyle w:val="Normln-Odstavec"/>
        <w:numPr>
          <w:ilvl w:val="3"/>
          <w:numId w:val="4"/>
        </w:numPr>
        <w:jc w:val="left"/>
      </w:pPr>
      <w:r w:rsidRPr="000D7F0D">
        <w:t xml:space="preserve">Bezpečnost vnější komunikace webového portálu </w:t>
      </w:r>
      <w:r w:rsidR="00B3461B" w:rsidRPr="000D7F0D">
        <w:t>terminálové farmy</w:t>
      </w:r>
      <w:r w:rsidRPr="000D7F0D">
        <w:t xml:space="preserve"> </w:t>
      </w:r>
      <w:r w:rsidR="00981D42" w:rsidRPr="000D7F0D">
        <w:t>a apli</w:t>
      </w:r>
      <w:r w:rsidR="00B3461B" w:rsidRPr="000D7F0D">
        <w:t>k</w:t>
      </w:r>
      <w:r w:rsidR="00981D42" w:rsidRPr="000D7F0D">
        <w:t>a</w:t>
      </w:r>
      <w:r w:rsidR="00B3461B" w:rsidRPr="000D7F0D">
        <w:t xml:space="preserve">cí publikovaných prostřednictvím aplikačního firewallu </w:t>
      </w:r>
      <w:r w:rsidRPr="000D7F0D">
        <w:t xml:space="preserve">bude zajištěna použitím tzv. „hvězdičkového“ (wildcard) certifikátu veřejné certifikační autority, tj. takové autority, jejíž kořenový certifikát je součástí běžných operačních systémů a je automaticky obnovován v rámci běžných updatů operačních systémů. Certifikát </w:t>
      </w:r>
      <w:r w:rsidR="00B3461B" w:rsidRPr="000D7F0D">
        <w:t>není</w:t>
      </w:r>
      <w:r w:rsidRPr="000D7F0D">
        <w:t xml:space="preserve"> </w:t>
      </w:r>
      <w:r w:rsidR="00B3461B" w:rsidRPr="000D7F0D">
        <w:t>předmětem</w:t>
      </w:r>
      <w:r w:rsidRPr="000D7F0D">
        <w:t xml:space="preserve"> dodávky.</w:t>
      </w:r>
    </w:p>
    <w:p w14:paraId="420FA3E0" w14:textId="77777777" w:rsidR="002803C3" w:rsidRPr="000D7F0D" w:rsidRDefault="002803C3" w:rsidP="002803C3">
      <w:pPr>
        <w:spacing w:after="0"/>
        <w:jc w:val="left"/>
        <w:rPr>
          <w:rFonts w:ascii="Arial" w:hAnsi="Arial"/>
          <w:b/>
          <w:bCs/>
          <w:i/>
          <w:iCs/>
          <w:sz w:val="28"/>
          <w:szCs w:val="28"/>
          <w:highlight w:val="magenta"/>
        </w:rPr>
        <w:sectPr w:rsidR="002803C3" w:rsidRPr="000D7F0D" w:rsidSect="00D64224">
          <w:pgSz w:w="11900" w:h="16840"/>
          <w:pgMar w:top="1843" w:right="1800" w:bottom="1440" w:left="1560" w:header="708" w:footer="0" w:gutter="0"/>
          <w:cols w:space="708"/>
        </w:sectPr>
      </w:pPr>
    </w:p>
    <w:p w14:paraId="5EC4D84E" w14:textId="58317296" w:rsidR="00147A65" w:rsidRPr="000D7F0D" w:rsidRDefault="00147A65" w:rsidP="00147A65">
      <w:pPr>
        <w:pStyle w:val="Nadpis2"/>
        <w:jc w:val="left"/>
        <w:rPr>
          <w:lang w:eastAsia="cs-CZ"/>
        </w:rPr>
      </w:pPr>
      <w:r w:rsidRPr="000D7F0D">
        <w:rPr>
          <w:lang w:eastAsia="cs-CZ"/>
        </w:rPr>
        <w:lastRenderedPageBreak/>
        <w:t>Hodnocené parametry technického řešení</w:t>
      </w:r>
    </w:p>
    <w:p w14:paraId="7D56B4CE" w14:textId="77777777" w:rsidR="00147A65" w:rsidRPr="000D7F0D" w:rsidRDefault="00147A65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vlastnosti technického řešení</w:t>
      </w:r>
    </w:p>
    <w:p w14:paraId="02635147" w14:textId="06D531FE" w:rsidR="00147A65" w:rsidRPr="000D7F0D" w:rsidRDefault="00025A8C" w:rsidP="00147A65">
      <w:pPr>
        <w:pStyle w:val="Normln-Odstavec"/>
        <w:jc w:val="left"/>
      </w:pPr>
      <w:r w:rsidRPr="000D7F0D">
        <w:t>Zadavate</w:t>
      </w:r>
      <w:r w:rsidR="00147A65" w:rsidRPr="000D7F0D">
        <w:t>l požaduje kromě splnění minimálních povinných parametrů také další funkční vlastnosti nabízeného řešení. Na rozdíl od povinných parametrů není uchazeč při nesplnění některého z požadovaného hodnoceného parametru vyloučen. Způsob hodnocení je uveden v ZD.</w:t>
      </w:r>
    </w:p>
    <w:p w14:paraId="36CAD2C1" w14:textId="4A6526AC" w:rsidR="00DA1840" w:rsidRPr="000D7F0D" w:rsidRDefault="00DA1840" w:rsidP="00147A65">
      <w:pPr>
        <w:spacing w:after="0"/>
        <w:jc w:val="left"/>
        <w:rPr>
          <w:rFonts w:ascii="Arial" w:hAnsi="Arial"/>
          <w:b/>
          <w:bCs/>
          <w:i/>
          <w:iCs/>
          <w:sz w:val="28"/>
          <w:szCs w:val="28"/>
          <w:lang w:eastAsia="cs-CZ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961"/>
        <w:gridCol w:w="2977"/>
        <w:gridCol w:w="2437"/>
      </w:tblGrid>
      <w:tr w:rsidR="00D6339B" w:rsidRPr="000D7F0D" w14:paraId="7155918A" w14:textId="77777777" w:rsidTr="00D6339B">
        <w:trPr>
          <w:trHeight w:val="20"/>
        </w:trPr>
        <w:tc>
          <w:tcPr>
            <w:tcW w:w="1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084F9D63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Hodnocené parametry </w:t>
            </w:r>
          </w:p>
        </w:tc>
      </w:tr>
      <w:tr w:rsidR="00D6339B" w:rsidRPr="000D7F0D" w14:paraId="6B016B09" w14:textId="77777777" w:rsidTr="00D6339B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D4C45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3FE0F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65D31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popíše způsob naplnění tohoto hodnoceného parametru včetně značkové specifikace nabízených dodávek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1EF2D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Uchazeč uvede odkaz na přiloženou část nabídky, kde je možné ověřit naplnění parametru</w:t>
            </w:r>
          </w:p>
        </w:tc>
      </w:tr>
      <w:tr w:rsidR="00D6339B" w:rsidRPr="000D7F0D" w14:paraId="725751C7" w14:textId="77777777" w:rsidTr="00D6339B">
        <w:trPr>
          <w:trHeight w:val="20"/>
        </w:trPr>
        <w:tc>
          <w:tcPr>
            <w:tcW w:w="1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DCE4"/>
            <w:vAlign w:val="center"/>
            <w:hideMark/>
          </w:tcPr>
          <w:p w14:paraId="3074225F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Centrální řízení záložních napájecích zdrojů</w:t>
            </w:r>
          </w:p>
        </w:tc>
      </w:tr>
      <w:tr w:rsidR="00D6339B" w:rsidRPr="000D7F0D" w14:paraId="49A0CEB8" w14:textId="77777777" w:rsidTr="00D6339B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3322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724B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Nabízené UPS budou plně kompatibilní se současným provozovaným systém pro správu UPS Eaton Intelligent Power Manager pro zajištění centrální správy serverových UPS a jednotné automatické řízení odstávek technologií u obou datových centrech Moskevská a U spořitelny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AA5E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D38F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6339B" w:rsidRPr="000D7F0D" w14:paraId="32782246" w14:textId="77777777" w:rsidTr="00D6339B">
        <w:trPr>
          <w:trHeight w:val="20"/>
        </w:trPr>
        <w:tc>
          <w:tcPr>
            <w:tcW w:w="1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DCE4"/>
            <w:vAlign w:val="center"/>
            <w:hideMark/>
          </w:tcPr>
          <w:p w14:paraId="39274468" w14:textId="2E0EA6B0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Minimalizace nároků na provoz a správu systémů</w:t>
            </w:r>
          </w:p>
        </w:tc>
      </w:tr>
      <w:tr w:rsidR="00D6339B" w:rsidRPr="000D7F0D" w14:paraId="4E9EFEE3" w14:textId="77777777" w:rsidTr="00D6339B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9EC3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75AF" w14:textId="099E2894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Veškerá nabízená softwarová řešení včetně diskov</w:t>
            </w:r>
            <w:r w:rsidR="009129B2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é virtualizace budou provozována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 prostředí Microsoft Windows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820E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37DD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6339B" w:rsidRPr="000D7F0D" w14:paraId="278591F1" w14:textId="77777777" w:rsidTr="00D6339B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2FFE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01D6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Přepínače LAN přepínačů K3 budou založeny na systému Comware pro zachování jednotné správy LAN a 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2B0E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C0C1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6339B" w:rsidRPr="000D7F0D" w14:paraId="4219F8ED" w14:textId="77777777" w:rsidTr="003E4783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C9E9F" w14:textId="77777777" w:rsidR="00D6339B" w:rsidRPr="000D7F0D" w:rsidRDefault="00D6339B" w:rsidP="00D633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E0BF6" w14:textId="310AB0BF" w:rsidR="00D6339B" w:rsidRPr="000D7F0D" w:rsidRDefault="00D6339B" w:rsidP="00A0085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Řešení komodity K4 pro šifrování dat a dokumentů bude disponovat rozhraním na bázi webových služeb nebo obdobné technologie na hromadné uložení a zašifrování dokumentů</w:t>
            </w:r>
            <w:r w:rsidR="00A00854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99CF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71F0" w14:textId="77777777" w:rsidR="00D6339B" w:rsidRPr="000D7F0D" w:rsidRDefault="00D6339B" w:rsidP="00D6339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1533C" w:rsidRPr="000D7F0D" w14:paraId="43F59BBC" w14:textId="77777777" w:rsidTr="0056137F">
        <w:trPr>
          <w:trHeight w:val="20"/>
        </w:trPr>
        <w:tc>
          <w:tcPr>
            <w:tcW w:w="13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DCE4"/>
            <w:vAlign w:val="center"/>
            <w:hideMark/>
          </w:tcPr>
          <w:p w14:paraId="6B129BF3" w14:textId="02D964E8" w:rsidR="00D1533C" w:rsidRPr="000D7F0D" w:rsidRDefault="00D1533C" w:rsidP="0056137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Prokázání legislativní shody</w:t>
            </w:r>
          </w:p>
        </w:tc>
      </w:tr>
      <w:tr w:rsidR="00D1533C" w:rsidRPr="000D7F0D" w14:paraId="3ED4CCD9" w14:textId="77777777" w:rsidTr="0056137F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543D" w14:textId="4CC54CF2" w:rsidR="00D1533C" w:rsidRPr="000D7F0D" w:rsidRDefault="00D1533C" w:rsidP="0056137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72F0" w14:textId="5FF9688B" w:rsidR="00D1533C" w:rsidRPr="000D7F0D" w:rsidRDefault="00D1533C" w:rsidP="0056137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Pro zajištění dodržování podmínek </w:t>
            </w:r>
            <w:r w:rsidRPr="00D153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Usnesení vlády ČR č. 624/2001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bude systém komodity K5 pro správu </w:t>
            </w:r>
            <w:r w:rsidR="00473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ICT zařízení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certifikován na shodu s tímto </w:t>
            </w:r>
            <w:r w:rsidR="004548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snesením oprávněnou certifikační autoritou.</w:t>
            </w:r>
            <w:r w:rsidR="004548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Certifikát bude součástí nabídky.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45AC" w14:textId="77777777" w:rsidR="00D1533C" w:rsidRPr="000D7F0D" w:rsidRDefault="00D1533C" w:rsidP="0056137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ADA" w14:textId="77777777" w:rsidR="00D1533C" w:rsidRPr="000D7F0D" w:rsidRDefault="00D1533C" w:rsidP="0056137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25895E97" w14:textId="77777777" w:rsidR="00D6339B" w:rsidRPr="000D7F0D" w:rsidRDefault="00D6339B" w:rsidP="00147A65">
      <w:pPr>
        <w:spacing w:after="0"/>
        <w:jc w:val="left"/>
        <w:rPr>
          <w:rFonts w:ascii="Arial" w:hAnsi="Arial"/>
          <w:b/>
          <w:bCs/>
          <w:i/>
          <w:iCs/>
          <w:sz w:val="28"/>
          <w:szCs w:val="28"/>
          <w:lang w:eastAsia="cs-CZ"/>
        </w:rPr>
        <w:sectPr w:rsidR="00D6339B" w:rsidRPr="000D7F0D" w:rsidSect="00D64224">
          <w:pgSz w:w="16840" w:h="11900" w:orient="landscape"/>
          <w:pgMar w:top="1560" w:right="1896" w:bottom="1800" w:left="1440" w:header="708" w:footer="0" w:gutter="0"/>
          <w:cols w:space="708"/>
          <w:docGrid w:linePitch="360"/>
        </w:sectPr>
      </w:pPr>
    </w:p>
    <w:p w14:paraId="430F9FAC" w14:textId="77777777" w:rsidR="00AC324C" w:rsidRPr="000D7F0D" w:rsidRDefault="00AC324C" w:rsidP="00AC324C">
      <w:pPr>
        <w:pStyle w:val="Nadpis2"/>
        <w:rPr>
          <w:lang w:eastAsia="cs-CZ"/>
        </w:rPr>
      </w:pPr>
      <w:r w:rsidRPr="000D7F0D">
        <w:rPr>
          <w:lang w:eastAsia="cs-CZ"/>
        </w:rPr>
        <w:lastRenderedPageBreak/>
        <w:t>Implementační služby</w:t>
      </w:r>
    </w:p>
    <w:p w14:paraId="0A4029BA" w14:textId="77777777" w:rsidR="00EB771A" w:rsidRPr="000D7F0D" w:rsidRDefault="00EB771A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Obecné požadavky</w:t>
      </w:r>
    </w:p>
    <w:p w14:paraId="5A8D74BF" w14:textId="6982D8ED" w:rsidR="00EB771A" w:rsidRPr="000D7F0D" w:rsidRDefault="00025A8C" w:rsidP="00DA46DE">
      <w:pPr>
        <w:pStyle w:val="Normln-Odstavec"/>
      </w:pPr>
      <w:r w:rsidRPr="000D7F0D">
        <w:t>Zadavate</w:t>
      </w:r>
      <w:r w:rsidR="00EB771A" w:rsidRPr="000D7F0D">
        <w:t>l požaduje provést minimálně následující implementační práce. Uchazeč je dále povinen zahrnout do nabídky veškeré další činnosti a prostředky, které jsou nezbytné pro provedení díla v rozsahu doporučeném výrobci a dle tzv. nejlepších praktik, i v případě pokud nejsou explicitně uvedeny, ale jsou pro realizaci předmětu plnění podstatné.</w:t>
      </w:r>
    </w:p>
    <w:p w14:paraId="351C3353" w14:textId="24B1309D" w:rsidR="000249A5" w:rsidRPr="000D7F0D" w:rsidRDefault="000249A5" w:rsidP="00DA46DE">
      <w:pPr>
        <w:pStyle w:val="Normln-Odstavec"/>
      </w:pPr>
      <w:r w:rsidRPr="000D7F0D">
        <w:t>V rámci implementace předmětu plnění uchazeč realizuje</w:t>
      </w:r>
      <w:r w:rsidR="007E0DCE" w:rsidRPr="000D7F0D">
        <w:t xml:space="preserve"> </w:t>
      </w:r>
      <w:r w:rsidRPr="000D7F0D">
        <w:t>následující služby:</w:t>
      </w:r>
    </w:p>
    <w:p w14:paraId="15E9BC50" w14:textId="3F99A931" w:rsidR="000249A5" w:rsidRPr="000D7F0D" w:rsidRDefault="000249A5" w:rsidP="00DA46DE">
      <w:pPr>
        <w:pStyle w:val="Normln-Psmeno"/>
      </w:pPr>
      <w:r w:rsidRPr="000D7F0D">
        <w:t>Provedení</w:t>
      </w:r>
      <w:r w:rsidR="000C2283" w:rsidRPr="000D7F0D">
        <w:t xml:space="preserve"> </w:t>
      </w:r>
      <w:r w:rsidR="000C1C3B" w:rsidRPr="000D7F0D">
        <w:t>předimplementační analýzy</w:t>
      </w:r>
      <w:r w:rsidR="005008E0" w:rsidRPr="000D7F0D">
        <w:t xml:space="preserve"> </w:t>
      </w:r>
      <w:r w:rsidRPr="000D7F0D">
        <w:t xml:space="preserve">a zpracování </w:t>
      </w:r>
      <w:r w:rsidR="00FF6EF3" w:rsidRPr="000D7F0D">
        <w:t>finálního</w:t>
      </w:r>
      <w:r w:rsidRPr="000D7F0D">
        <w:t xml:space="preserve"> návrhu cílového stavu. </w:t>
      </w:r>
      <w:r w:rsidR="0082558A" w:rsidRPr="000D7F0D">
        <w:t>Výstupem bude prováděcí dokumentace, která představuje projektovou dokumentaci, podle které se projekt bude realizovat. Prováděcí dokumentace musí být před zahájením realizace dodávek, tzn. po provedení</w:t>
      </w:r>
      <w:r w:rsidR="00A40833" w:rsidRPr="000D7F0D">
        <w:t xml:space="preserve"> předimplementační</w:t>
      </w:r>
      <w:r w:rsidR="0082558A" w:rsidRPr="000D7F0D">
        <w:t xml:space="preserve"> analýzy</w:t>
      </w:r>
      <w:r w:rsidR="00A40833" w:rsidRPr="000D7F0D">
        <w:t xml:space="preserve"> </w:t>
      </w:r>
      <w:r w:rsidR="0082558A" w:rsidRPr="000D7F0D">
        <w:t xml:space="preserve">a zpracování finálního návrhu cílového stavu </w:t>
      </w:r>
      <w:r w:rsidR="00484C0D">
        <w:t xml:space="preserve">a musí být </w:t>
      </w:r>
      <w:r w:rsidR="0082558A" w:rsidRPr="000D7F0D">
        <w:t xml:space="preserve">výslovně schválena </w:t>
      </w:r>
      <w:r w:rsidR="00025A8C" w:rsidRPr="000D7F0D">
        <w:t>Zadavate</w:t>
      </w:r>
      <w:r w:rsidR="0082558A" w:rsidRPr="000D7F0D">
        <w:t>lem.</w:t>
      </w:r>
    </w:p>
    <w:p w14:paraId="42EA15A4" w14:textId="28004DA0" w:rsidR="000249A5" w:rsidRPr="000D7F0D" w:rsidRDefault="000249A5" w:rsidP="00DA46DE">
      <w:pPr>
        <w:pStyle w:val="Normln-Psmeno"/>
      </w:pPr>
      <w:r w:rsidRPr="000D7F0D">
        <w:t>Dodávka a implementace předmětu plnění včetně technické podpory</w:t>
      </w:r>
      <w:r w:rsidR="00B55A83" w:rsidRPr="000D7F0D">
        <w:t xml:space="preserve"> podle prováděcí dokumentace</w:t>
      </w:r>
      <w:r w:rsidRPr="000D7F0D">
        <w:t>.</w:t>
      </w:r>
    </w:p>
    <w:p w14:paraId="294D007B" w14:textId="77777777" w:rsidR="000249A5" w:rsidRPr="000D7F0D" w:rsidRDefault="000249A5" w:rsidP="00DA46DE">
      <w:pPr>
        <w:pStyle w:val="Normln-Psmeno"/>
      </w:pPr>
      <w:r w:rsidRPr="000D7F0D">
        <w:t>Zajištění projektového vedení realizace předmětu plnění.</w:t>
      </w:r>
    </w:p>
    <w:p w14:paraId="0A18489A" w14:textId="4190BCE0" w:rsidR="000249A5" w:rsidRPr="000D7F0D" w:rsidRDefault="000249A5" w:rsidP="00DA46DE">
      <w:pPr>
        <w:pStyle w:val="Normln-Psmeno"/>
      </w:pPr>
      <w:r w:rsidRPr="000D7F0D">
        <w:rPr>
          <w:rFonts w:ascii="Times" w:hAnsi="Times"/>
        </w:rPr>
        <w:t xml:space="preserve">Zpracování </w:t>
      </w:r>
      <w:r w:rsidRPr="000D7F0D">
        <w:t>provozní dokumentace</w:t>
      </w:r>
      <w:r w:rsidR="00C813DB" w:rsidRPr="000D7F0D">
        <w:t xml:space="preserve"> v rozsahu </w:t>
      </w:r>
      <w:r w:rsidR="00030149" w:rsidRPr="000D7F0D">
        <w:t xml:space="preserve">detailního popisu skutečného provedení a popisu činností běžné údržby a administrace systémů a činností pro </w:t>
      </w:r>
      <w:r w:rsidR="00C813DB" w:rsidRPr="000D7F0D">
        <w:t>spolehlivé zajištění provozu.</w:t>
      </w:r>
    </w:p>
    <w:p w14:paraId="60A5EE38" w14:textId="0A709CEF" w:rsidR="000249A5" w:rsidRPr="000D7F0D" w:rsidRDefault="008614A2" w:rsidP="00DA46DE">
      <w:pPr>
        <w:pStyle w:val="Normln-Psmeno"/>
      </w:pPr>
      <w:r w:rsidRPr="000D7F0D">
        <w:t>Zpracování materiálů pro školení a p</w:t>
      </w:r>
      <w:r w:rsidR="00EB771A" w:rsidRPr="000D7F0D">
        <w:t>rovedení školení</w:t>
      </w:r>
    </w:p>
    <w:p w14:paraId="58B0D5F9" w14:textId="41D4E5F1" w:rsidR="000249A5" w:rsidRPr="000D7F0D" w:rsidRDefault="000249A5" w:rsidP="00DA46DE">
      <w:pPr>
        <w:pStyle w:val="Normln-Psmeno"/>
      </w:pPr>
      <w:r w:rsidRPr="000D7F0D">
        <w:rPr>
          <w:rFonts w:ascii="Times" w:hAnsi="Times"/>
        </w:rPr>
        <w:t>Zajištění zkušebního provozu</w:t>
      </w:r>
      <w:r w:rsidR="00025A8C" w:rsidRPr="000D7F0D">
        <w:t xml:space="preserve"> </w:t>
      </w:r>
    </w:p>
    <w:p w14:paraId="130DA66C" w14:textId="2B169D49" w:rsidR="000249A5" w:rsidRPr="000D7F0D" w:rsidRDefault="00D6074D" w:rsidP="00DA46DE">
      <w:pPr>
        <w:pStyle w:val="Normln-Psmeno"/>
      </w:pPr>
      <w:r w:rsidRPr="000D7F0D">
        <w:t>Návrh a p</w:t>
      </w:r>
      <w:r w:rsidR="000249A5" w:rsidRPr="000D7F0D">
        <w:t>rovedení akceptačních testů.</w:t>
      </w:r>
    </w:p>
    <w:p w14:paraId="0DB64578" w14:textId="77777777" w:rsidR="000249A5" w:rsidRPr="000D7F0D" w:rsidRDefault="000249A5" w:rsidP="00DA46DE">
      <w:pPr>
        <w:pStyle w:val="Normln-Psmeno"/>
      </w:pPr>
      <w:r w:rsidRPr="000D7F0D">
        <w:t>Předání do plného provozu.</w:t>
      </w:r>
    </w:p>
    <w:p w14:paraId="7E22D115" w14:textId="77777777" w:rsidR="00781184" w:rsidRPr="000D7F0D" w:rsidRDefault="00781184" w:rsidP="00781184">
      <w:pPr>
        <w:pStyle w:val="Normln-Odstavec"/>
      </w:pPr>
      <w:r w:rsidRPr="000D7F0D">
        <w:tab/>
        <w:t xml:space="preserve">Náklady na provedení implementačních služeb musí být zahrnuty v nabídkové ceně k položce, ke které se vztahují (nevyčísluje se zvlášť). </w:t>
      </w:r>
    </w:p>
    <w:p w14:paraId="2493C3F8" w14:textId="1623B10C" w:rsidR="000249A5" w:rsidRPr="000D7F0D" w:rsidRDefault="000249A5" w:rsidP="00DA46DE">
      <w:pPr>
        <w:pStyle w:val="Normln-Odstavec"/>
      </w:pPr>
      <w:r w:rsidRPr="000D7F0D">
        <w:t xml:space="preserve">Uchazeč dle svého uvážení může doplnit v nabídce další služby, které jsou dle jeho názoru potřebné pro úspěšnou realizaci zakázky. </w:t>
      </w:r>
    </w:p>
    <w:p w14:paraId="53D1BD7C" w14:textId="77777777" w:rsidR="00901D5B" w:rsidRPr="000D7F0D" w:rsidRDefault="00901D5B" w:rsidP="00DA46DE">
      <w:pPr>
        <w:pStyle w:val="Normln-Odstavec"/>
      </w:pPr>
      <w:r w:rsidRPr="000D7F0D">
        <w:t>Činnost omezující práci uživatelů musí být prováděny mimo běžnou pracovní MMKV, tj. mimo pracovní dny 7 – 17 hod.</w:t>
      </w:r>
    </w:p>
    <w:p w14:paraId="4D74567F" w14:textId="790FF2B4" w:rsidR="000249A5" w:rsidRPr="000D7F0D" w:rsidRDefault="000249A5" w:rsidP="00DA46DE">
      <w:pPr>
        <w:pStyle w:val="Normln-Odstavec"/>
      </w:pPr>
      <w:r w:rsidRPr="000D7F0D">
        <w:t>Uchazeč je</w:t>
      </w:r>
      <w:r w:rsidR="00F244AA" w:rsidRPr="000D7F0D">
        <w:t xml:space="preserve"> dále</w:t>
      </w:r>
      <w:r w:rsidRPr="000D7F0D">
        <w:t xml:space="preserve"> povinen zahrnout do nabídky </w:t>
      </w:r>
      <w:r w:rsidR="00D135F6" w:rsidRPr="000D7F0D">
        <w:t>další</w:t>
      </w:r>
      <w:r w:rsidR="007E0DCE" w:rsidRPr="000D7F0D">
        <w:t xml:space="preserve"> </w:t>
      </w:r>
      <w:r w:rsidR="00A26555" w:rsidRPr="000D7F0D">
        <w:t xml:space="preserve">specifické </w:t>
      </w:r>
      <w:r w:rsidR="007E0DCE" w:rsidRPr="000D7F0D">
        <w:t xml:space="preserve">služby </w:t>
      </w:r>
      <w:r w:rsidR="004A00B1" w:rsidRPr="000D7F0D">
        <w:t xml:space="preserve">a požadavky </w:t>
      </w:r>
      <w:r w:rsidR="00A26555" w:rsidRPr="000D7F0D">
        <w:t>(k výše uvedeným</w:t>
      </w:r>
      <w:r w:rsidR="004A00B1" w:rsidRPr="000D7F0D">
        <w:t xml:space="preserve"> v čl. 4 a 5</w:t>
      </w:r>
      <w:r w:rsidR="00A26555" w:rsidRPr="000D7F0D">
        <w:t xml:space="preserve">) </w:t>
      </w:r>
      <w:r w:rsidR="007E0DCE" w:rsidRPr="000D7F0D">
        <w:t>specifikované v následující</w:t>
      </w:r>
      <w:r w:rsidR="004341A7" w:rsidRPr="000D7F0D">
        <w:t>ch</w:t>
      </w:r>
      <w:r w:rsidR="007E0DCE" w:rsidRPr="000D7F0D">
        <w:t xml:space="preserve"> tabulkách</w:t>
      </w:r>
      <w:r w:rsidR="00DA46DE" w:rsidRPr="000D7F0D">
        <w:t>.</w:t>
      </w:r>
      <w:r w:rsidR="007E0DCE" w:rsidRPr="000D7F0D"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26555" w:rsidRPr="000D7F0D" w14:paraId="67B95F42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94BB05A" w14:textId="0443748B" w:rsidR="00A26555" w:rsidRPr="000D7F0D" w:rsidRDefault="00A26555">
            <w:pPr>
              <w:pStyle w:val="Normln-Odstavec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K1: </w:t>
            </w:r>
            <w:r w:rsidRPr="000D7F0D">
              <w:t>Rekonstrukce terminálové farmy</w:t>
            </w:r>
          </w:p>
        </w:tc>
      </w:tr>
      <w:tr w:rsidR="00A26555" w:rsidRPr="000D7F0D" w14:paraId="7BB0E66B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6C34" w14:textId="585C4290" w:rsidR="00171F55" w:rsidRPr="000D7F0D" w:rsidRDefault="00171F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Vytvoření detailního návrhu rekonstrukce terminálové farmy včetně plánu přechodu uživatelů a postupu rozšiřování farmy administrátory MMKV.</w:t>
            </w:r>
          </w:p>
          <w:p w14:paraId="4D885CD7" w14:textId="3731BCD5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Zajištění souběžného provozu stávající a modernizované farmy a plynulého přechodu uživatelů na novou farmu </w:t>
            </w:r>
            <w:r w:rsidR="00C63ED8">
              <w:rPr>
                <w:lang w:eastAsia="cs-CZ"/>
              </w:rPr>
              <w:t>s minimálním</w:t>
            </w:r>
            <w:r w:rsidR="00C63ED8" w:rsidRPr="000D7F0D">
              <w:rPr>
                <w:lang w:eastAsia="cs-CZ"/>
              </w:rPr>
              <w:t xml:space="preserve"> </w:t>
            </w:r>
            <w:r w:rsidR="00C63ED8">
              <w:rPr>
                <w:lang w:eastAsia="cs-CZ"/>
              </w:rPr>
              <w:t>omezením jejich pracovní činnosti. Akceptovatelné je neopakované omezení práce uživatele max. na 15 min.</w:t>
            </w:r>
          </w:p>
          <w:p w14:paraId="035E733C" w14:textId="531539C8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Provedení aplikačních testů všech publikovaných </w:t>
            </w:r>
            <w:r w:rsidR="008740C9" w:rsidRPr="000D7F0D">
              <w:rPr>
                <w:lang w:eastAsia="cs-CZ"/>
              </w:rPr>
              <w:t xml:space="preserve">aplikaci </w:t>
            </w:r>
            <w:r w:rsidRPr="000D7F0D">
              <w:rPr>
                <w:lang w:eastAsia="cs-CZ"/>
              </w:rPr>
              <w:t>a řešení případných neshod a nekompatibilit</w:t>
            </w:r>
          </w:p>
          <w:p w14:paraId="59777114" w14:textId="67A52E90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Otestování výkonu a stability implementovaného řešení před započetím převodu uživatelů. </w:t>
            </w:r>
          </w:p>
          <w:p w14:paraId="5639F384" w14:textId="71809F3A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bookmarkStart w:id="33" w:name="OLE_LINK16"/>
            <w:bookmarkStart w:id="34" w:name="OLE_LINK17"/>
            <w:r w:rsidRPr="000D7F0D">
              <w:rPr>
                <w:lang w:eastAsia="cs-CZ"/>
              </w:rPr>
              <w:lastRenderedPageBreak/>
              <w:t xml:space="preserve">Zajištění funkčnosti tokenů s uživatelskými certifikáty připojených ke koncovým zařízením (tenkým klientům) v prostředí publikovaných aplikací </w:t>
            </w:r>
          </w:p>
          <w:bookmarkEnd w:id="33"/>
          <w:bookmarkEnd w:id="34"/>
          <w:p w14:paraId="58197EBD" w14:textId="73A460DA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Zajištění funkčnosti </w:t>
            </w:r>
            <w:r w:rsidR="00171F55" w:rsidRPr="000D7F0D">
              <w:rPr>
                <w:lang w:eastAsia="cs-CZ"/>
              </w:rPr>
              <w:t>periferních zaří</w:t>
            </w:r>
            <w:r w:rsidRPr="000D7F0D">
              <w:rPr>
                <w:lang w:eastAsia="cs-CZ"/>
              </w:rPr>
              <w:t xml:space="preserve">zení (flash disky, skenery, fotoaparáty) připojených ke koncovým zařízením (tenkým klientům) v prostředí publikovaných aplikací </w:t>
            </w:r>
          </w:p>
          <w:p w14:paraId="083FF456" w14:textId="7351FBD7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Návrh a realizace konfiguračních změn infrastruktury</w:t>
            </w:r>
            <w:r w:rsidR="00171F55" w:rsidRPr="000D7F0D">
              <w:rPr>
                <w:lang w:eastAsia="cs-CZ"/>
              </w:rPr>
              <w:t xml:space="preserve"> (virtualizační platforma, LAN, SAN</w:t>
            </w:r>
          </w:p>
          <w:p w14:paraId="2B3763A3" w14:textId="6059F2BF" w:rsidR="00171F55" w:rsidRPr="000D7F0D" w:rsidRDefault="00171F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Návrh a realizace vhodného začlenění aplikačního firewallu do stávajícího prostředí, zejména koexistence se stávajícími firewally – vymezení rolí a pravidel, využití synergií</w:t>
            </w:r>
            <w:r w:rsidR="00212002" w:rsidRPr="000D7F0D">
              <w:rPr>
                <w:lang w:eastAsia="cs-CZ"/>
              </w:rPr>
              <w:t>.</w:t>
            </w:r>
          </w:p>
          <w:p w14:paraId="75C264A5" w14:textId="5F2B1276" w:rsidR="00212002" w:rsidRPr="000D7F0D" w:rsidRDefault="00212002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Návrh a realizace </w:t>
            </w:r>
            <w:r w:rsidR="00484C0D">
              <w:rPr>
                <w:lang w:eastAsia="cs-CZ"/>
              </w:rPr>
              <w:t>dvou</w:t>
            </w:r>
            <w:r w:rsidRPr="000D7F0D">
              <w:rPr>
                <w:lang w:eastAsia="cs-CZ"/>
              </w:rPr>
              <w:t>faktorové SMS autentizace uživatelů přistupující k publikovaným aplikacím mimo LAN, tj. prostřednictvím internetu, RKI, MAN (</w:t>
            </w:r>
            <w:r w:rsidR="00BA723D" w:rsidRPr="000D7F0D">
              <w:rPr>
                <w:lang w:eastAsia="cs-CZ"/>
              </w:rPr>
              <w:t>s výjimkou lokality</w:t>
            </w:r>
            <w:r w:rsidRPr="000D7F0D">
              <w:rPr>
                <w:lang w:eastAsia="cs-CZ"/>
              </w:rPr>
              <w:t xml:space="preserve"> U Spořitelny). </w:t>
            </w:r>
          </w:p>
          <w:p w14:paraId="188D3181" w14:textId="77777777" w:rsidR="00A26555" w:rsidRPr="000D7F0D" w:rsidRDefault="00A26555" w:rsidP="008016C0">
            <w:pPr>
              <w:pStyle w:val="Normln-Odstavec"/>
              <w:numPr>
                <w:ilvl w:val="1"/>
                <w:numId w:val="5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Návrh a provedení akceptačních testů, musí zahrnovat výkonové testy a testy vysoké dostupnosti </w:t>
            </w:r>
          </w:p>
        </w:tc>
      </w:tr>
      <w:tr w:rsidR="00A26555" w:rsidRPr="000D7F0D" w14:paraId="16CC9868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C849ECA" w14:textId="3972D8C1" w:rsidR="00A26555" w:rsidRPr="000D7F0D" w:rsidRDefault="00A26555">
            <w:pPr>
              <w:pStyle w:val="Normln-Odstavec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lastRenderedPageBreak/>
              <w:t xml:space="preserve">K2: </w:t>
            </w:r>
            <w:r w:rsidR="001C127A" w:rsidRPr="000D7F0D">
              <w:t>Modernizace datového úložiště</w:t>
            </w:r>
          </w:p>
        </w:tc>
      </w:tr>
      <w:tr w:rsidR="00A26555" w:rsidRPr="000D7F0D" w14:paraId="23009E66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D2D" w14:textId="56BF1D73" w:rsidR="001C127A" w:rsidRPr="000D7F0D" w:rsidRDefault="001C127A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Detailní analýza současného způsobu ukládání dat, návrh a provedení optimalizace</w:t>
            </w:r>
            <w:r w:rsidR="00BA723D" w:rsidRPr="000D7F0D">
              <w:rPr>
                <w:lang w:eastAsia="cs-CZ"/>
              </w:rPr>
              <w:t xml:space="preserve"> včetně vhodného rozložení veškerých datových úložišť (SAN, NAS, páskové knihovny, virtualizační appliance) do 2 lokalit – viz. K3</w:t>
            </w:r>
          </w:p>
          <w:p w14:paraId="41FF8C46" w14:textId="304230E7" w:rsidR="00A26555" w:rsidRPr="000D7F0D" w:rsidRDefault="001C127A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Modernizace diskové virtualizace včetně zachování (popř. plné migrace) stávajících dat včetně </w:t>
            </w:r>
            <w:r w:rsidR="007C28D5" w:rsidRPr="000D7F0D">
              <w:rPr>
                <w:lang w:eastAsia="cs-CZ"/>
              </w:rPr>
              <w:t>dat uložených v NAS.</w:t>
            </w:r>
            <w:r w:rsidRPr="000D7F0D">
              <w:rPr>
                <w:lang w:eastAsia="cs-CZ"/>
              </w:rPr>
              <w:t xml:space="preserve"> </w:t>
            </w:r>
          </w:p>
          <w:p w14:paraId="400436F8" w14:textId="52379FAE" w:rsidR="001C127A" w:rsidRPr="000D7F0D" w:rsidRDefault="001C127A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bookmarkStart w:id="35" w:name="OLE_LINK24"/>
            <w:bookmarkStart w:id="36" w:name="OLE_LINK25"/>
            <w:r w:rsidRPr="000D7F0D">
              <w:rPr>
                <w:lang w:eastAsia="cs-CZ"/>
              </w:rPr>
              <w:t xml:space="preserve">Návrh a realizace implementačního postupu neomezujícího činnost uživatelů MMKV </w:t>
            </w:r>
          </w:p>
          <w:bookmarkEnd w:id="35"/>
          <w:bookmarkEnd w:id="36"/>
          <w:p w14:paraId="435E5FB2" w14:textId="6E0281E7" w:rsidR="00A26555" w:rsidRPr="000D7F0D" w:rsidRDefault="00BA723D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Výkonová optimalizace pro klíčové a výkonově náročné systémy dle provedené analýzy</w:t>
            </w:r>
            <w:r w:rsidR="004A00B1" w:rsidRPr="000D7F0D">
              <w:rPr>
                <w:lang w:eastAsia="cs-CZ"/>
              </w:rPr>
              <w:t xml:space="preserve"> </w:t>
            </w:r>
            <w:r w:rsidRPr="000D7F0D">
              <w:rPr>
                <w:lang w:eastAsia="cs-CZ"/>
              </w:rPr>
              <w:t xml:space="preserve">– </w:t>
            </w:r>
            <w:r w:rsidR="004A00B1" w:rsidRPr="000D7F0D">
              <w:rPr>
                <w:lang w:eastAsia="cs-CZ"/>
              </w:rPr>
              <w:t xml:space="preserve">min. </w:t>
            </w:r>
            <w:r w:rsidRPr="000D7F0D">
              <w:rPr>
                <w:lang w:eastAsia="cs-CZ"/>
              </w:rPr>
              <w:t>databáze,</w:t>
            </w:r>
            <w:r w:rsidR="004A00B1" w:rsidRPr="000D7F0D">
              <w:rPr>
                <w:lang w:eastAsia="cs-CZ"/>
              </w:rPr>
              <w:t xml:space="preserve"> servery virtualizace aplikací terminálové farmy.</w:t>
            </w:r>
            <w:r w:rsidRPr="000D7F0D">
              <w:rPr>
                <w:lang w:eastAsia="cs-CZ"/>
              </w:rPr>
              <w:t xml:space="preserve"> </w:t>
            </w:r>
          </w:p>
          <w:p w14:paraId="713E6264" w14:textId="5C9DB2E3" w:rsidR="0093706A" w:rsidRPr="000D7F0D" w:rsidRDefault="0093706A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Implementace rozšířených funkcionalit pro serverovou virtualizaci – min. integrace správy diskové virtualizace do prostředí vCenter, zprovoznění VAAI. </w:t>
            </w:r>
          </w:p>
          <w:p w14:paraId="168A0ED3" w14:textId="3EBE702D" w:rsidR="00A26555" w:rsidRPr="000D7F0D" w:rsidRDefault="004A00B1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Návrh a provedení související změn zálohovacích úloh  </w:t>
            </w:r>
          </w:p>
          <w:p w14:paraId="4967825A" w14:textId="77777777" w:rsidR="00A26555" w:rsidRPr="000D7F0D" w:rsidRDefault="00A26555" w:rsidP="008016C0">
            <w:pPr>
              <w:pStyle w:val="Normln-Odstavec"/>
              <w:numPr>
                <w:ilvl w:val="1"/>
                <w:numId w:val="6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bookmarkStart w:id="37" w:name="OLE_LINK22"/>
            <w:bookmarkStart w:id="38" w:name="OLE_LINK23"/>
            <w:r w:rsidRPr="000D7F0D">
              <w:rPr>
                <w:lang w:eastAsia="cs-CZ"/>
              </w:rPr>
              <w:t>Návrh a provedení akceptačních testů, musí zahrnovat výkonové testy a testy vysoké dostupnosti</w:t>
            </w:r>
            <w:bookmarkEnd w:id="37"/>
            <w:bookmarkEnd w:id="38"/>
          </w:p>
        </w:tc>
      </w:tr>
      <w:tr w:rsidR="00A26555" w:rsidRPr="000D7F0D" w14:paraId="7014B336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9C97184" w14:textId="3F354E31" w:rsidR="00A26555" w:rsidRPr="000D7F0D" w:rsidRDefault="00A26555">
            <w:pPr>
              <w:pStyle w:val="Normln-Odstavec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K3: </w:t>
            </w:r>
            <w:r w:rsidR="004A00B1" w:rsidRPr="000D7F0D">
              <w:t>Modernizace lokality U spořitelny</w:t>
            </w:r>
          </w:p>
        </w:tc>
      </w:tr>
      <w:tr w:rsidR="00A26555" w:rsidRPr="000D7F0D" w14:paraId="5CB6969F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C4C8" w14:textId="3DB5582E" w:rsidR="00C71C16" w:rsidRPr="000D7F0D" w:rsidRDefault="004A00B1" w:rsidP="008016C0">
            <w:pPr>
              <w:pStyle w:val="Normln-Odstavec"/>
              <w:numPr>
                <w:ilvl w:val="1"/>
                <w:numId w:val="7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Návrh a realizace </w:t>
            </w:r>
            <w:r w:rsidR="00C71C16" w:rsidRPr="000D7F0D">
              <w:rPr>
                <w:lang w:eastAsia="cs-CZ"/>
              </w:rPr>
              <w:t>vhodného rozložení technologií a jejich rolí mezi lokalitami včetně jejich umístění, propojení a konfigurace.</w:t>
            </w:r>
          </w:p>
          <w:p w14:paraId="65CD10E2" w14:textId="15257FA1" w:rsidR="00A26555" w:rsidRPr="000D7F0D" w:rsidRDefault="00975FB3" w:rsidP="008016C0">
            <w:pPr>
              <w:pStyle w:val="Normln-Odstavec"/>
              <w:numPr>
                <w:ilvl w:val="1"/>
                <w:numId w:val="7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Veškeré hlavní komunikační trasy (SAN, páteřní a serverové LAN) a musí být provedeny redundantní s automatickým překlenutím výpadku jedné trasy </w:t>
            </w:r>
          </w:p>
          <w:p w14:paraId="26E28C7E" w14:textId="77777777" w:rsidR="00975FB3" w:rsidRPr="000D7F0D" w:rsidRDefault="00975FB3" w:rsidP="008016C0">
            <w:pPr>
              <w:pStyle w:val="Normln-Odstavec"/>
              <w:numPr>
                <w:ilvl w:val="1"/>
                <w:numId w:val="7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Návrh a realizace implementačního postupu neomezujícího činnost uživatelů MMKV</w:t>
            </w:r>
          </w:p>
          <w:p w14:paraId="6FC0E97E" w14:textId="3505A681" w:rsidR="00975FB3" w:rsidRPr="000D7F0D" w:rsidRDefault="00975FB3" w:rsidP="008016C0">
            <w:pPr>
              <w:pStyle w:val="Normln-Odstavec"/>
              <w:numPr>
                <w:ilvl w:val="1"/>
                <w:numId w:val="7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Začlenění UPS do centrální správy (bude-li podporovat), automatizace odstavení serverové virtualizace při výpadku napájení. </w:t>
            </w:r>
          </w:p>
          <w:p w14:paraId="2FC2BC17" w14:textId="2F2269C7" w:rsidR="00A26555" w:rsidRPr="000D7F0D" w:rsidRDefault="00975FB3" w:rsidP="008016C0">
            <w:pPr>
              <w:pStyle w:val="Normln-Odstavec"/>
              <w:numPr>
                <w:ilvl w:val="1"/>
                <w:numId w:val="7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Návrh a provedení akceptačních testů, musí zahrnovat výkonové testy a testy vysoké dostupnosti</w:t>
            </w:r>
          </w:p>
        </w:tc>
      </w:tr>
      <w:tr w:rsidR="00A26555" w:rsidRPr="000D7F0D" w14:paraId="6B16466D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3BD2A8D" w14:textId="4C655603" w:rsidR="00A26555" w:rsidRPr="000D7F0D" w:rsidRDefault="00A26555">
            <w:pPr>
              <w:pStyle w:val="Normln-Odstavec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K4: </w:t>
            </w:r>
            <w:r w:rsidR="00E32071" w:rsidRPr="000D7F0D">
              <w:t>Upgrade archivačních technologií</w:t>
            </w:r>
          </w:p>
        </w:tc>
      </w:tr>
      <w:tr w:rsidR="00A26555" w:rsidRPr="000D7F0D" w14:paraId="43E53866" w14:textId="77777777" w:rsidTr="00A26555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051" w14:textId="6488A2AA" w:rsidR="00A26555" w:rsidRPr="000D7F0D" w:rsidRDefault="00A26555" w:rsidP="008016C0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Analýza </w:t>
            </w:r>
            <w:r w:rsidR="00E10E8B">
              <w:rPr>
                <w:lang w:eastAsia="cs-CZ"/>
              </w:rPr>
              <w:t>požadavků na evidenci a správ</w:t>
            </w:r>
            <w:r w:rsidR="008665FE">
              <w:rPr>
                <w:lang w:eastAsia="cs-CZ"/>
              </w:rPr>
              <w:t xml:space="preserve">u </w:t>
            </w:r>
            <w:r w:rsidR="00B93EFB" w:rsidRPr="000D7F0D">
              <w:rPr>
                <w:lang w:eastAsia="cs-CZ"/>
              </w:rPr>
              <w:t>současné konfigurace a uložených data, návrh a provedení upgrade na poslední dostupné verze software, související úpravy a optimalizace nastavení platforem a vytvořených aplikací</w:t>
            </w:r>
          </w:p>
          <w:p w14:paraId="55A37437" w14:textId="0B3434A6" w:rsidR="00B93EFB" w:rsidRPr="000D7F0D" w:rsidRDefault="00B93EFB" w:rsidP="008016C0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 xml:space="preserve">Realizace šifrování ukládaných dat pro platformu Sharepoint </w:t>
            </w:r>
          </w:p>
          <w:p w14:paraId="54DD2BC6" w14:textId="32BE35AA" w:rsidR="00A26555" w:rsidRPr="000D7F0D" w:rsidRDefault="00A26555" w:rsidP="008016C0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lastRenderedPageBreak/>
              <w:t>Návrh a provedení akceptačních test</w:t>
            </w:r>
            <w:r w:rsidR="00B93EFB" w:rsidRPr="000D7F0D">
              <w:rPr>
                <w:lang w:eastAsia="cs-CZ"/>
              </w:rPr>
              <w:t>ů</w:t>
            </w:r>
          </w:p>
        </w:tc>
      </w:tr>
      <w:tr w:rsidR="00E10E8B" w:rsidRPr="000D7F0D" w14:paraId="5E530CA2" w14:textId="77777777" w:rsidTr="00E10E8B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A3146A" w14:textId="0C37623C" w:rsidR="00E10E8B" w:rsidRPr="000D7F0D" w:rsidRDefault="00E10E8B" w:rsidP="0056137F">
            <w:pPr>
              <w:pStyle w:val="Normln-Odstavec"/>
              <w:numPr>
                <w:ilvl w:val="0"/>
                <w:numId w:val="0"/>
              </w:numPr>
              <w:tabs>
                <w:tab w:val="left" w:pos="708"/>
              </w:tabs>
              <w:spacing w:before="120" w:after="0"/>
              <w:ind w:left="720" w:hanging="360"/>
              <w:jc w:val="left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K5</w:t>
            </w:r>
            <w:r w:rsidRPr="000D7F0D">
              <w:rPr>
                <w:lang w:eastAsia="cs-CZ"/>
              </w:rPr>
              <w:t xml:space="preserve">: </w:t>
            </w:r>
            <w:r>
              <w:rPr>
                <w:lang w:eastAsia="cs-CZ"/>
              </w:rPr>
              <w:t xml:space="preserve">Systém pro správu </w:t>
            </w:r>
            <w:r w:rsidR="004733C2">
              <w:rPr>
                <w:lang w:eastAsia="cs-CZ"/>
              </w:rPr>
              <w:t>ICT zařízení</w:t>
            </w:r>
          </w:p>
        </w:tc>
      </w:tr>
      <w:tr w:rsidR="00E10E8B" w:rsidRPr="000D7F0D" w14:paraId="5931AF13" w14:textId="77777777" w:rsidTr="00E10E8B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92DF" w14:textId="2ADAF5F0" w:rsidR="00E10E8B" w:rsidRDefault="00E10E8B" w:rsidP="0056137F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Návrh konfigurační databáze pro zavedení do systému</w:t>
            </w:r>
          </w:p>
          <w:p w14:paraId="2D19BA47" w14:textId="43D8054F" w:rsidR="00E10E8B" w:rsidRPr="000D7F0D" w:rsidRDefault="00E10E8B" w:rsidP="0056137F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Návrh vhodného způsobu iniciačního zavedení evidovaného </w:t>
            </w:r>
            <w:r w:rsidR="004733C2">
              <w:rPr>
                <w:lang w:eastAsia="cs-CZ"/>
              </w:rPr>
              <w:t>ICT zařízení</w:t>
            </w:r>
            <w:r>
              <w:rPr>
                <w:lang w:eastAsia="cs-CZ"/>
              </w:rPr>
              <w:t xml:space="preserve"> (naplnění databáze) </w:t>
            </w:r>
          </w:p>
          <w:p w14:paraId="50C73DB1" w14:textId="225F1CC6" w:rsidR="00E10E8B" w:rsidRPr="000D7F0D" w:rsidRDefault="00E10E8B" w:rsidP="0056137F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Implementace systému dle provedených návrhů a doporučení výrobce</w:t>
            </w:r>
          </w:p>
          <w:p w14:paraId="0696907D" w14:textId="77777777" w:rsidR="00E10E8B" w:rsidRPr="000D7F0D" w:rsidRDefault="00E10E8B" w:rsidP="0056137F">
            <w:pPr>
              <w:pStyle w:val="Normln-Odstavec"/>
              <w:numPr>
                <w:ilvl w:val="1"/>
                <w:numId w:val="8"/>
              </w:numPr>
              <w:tabs>
                <w:tab w:val="left" w:pos="708"/>
              </w:tabs>
              <w:spacing w:before="120" w:after="0"/>
              <w:jc w:val="left"/>
              <w:rPr>
                <w:lang w:eastAsia="cs-CZ"/>
              </w:rPr>
            </w:pPr>
            <w:r w:rsidRPr="000D7F0D">
              <w:rPr>
                <w:lang w:eastAsia="cs-CZ"/>
              </w:rPr>
              <w:t>Návrh a provedení akceptačních testů</w:t>
            </w:r>
          </w:p>
        </w:tc>
      </w:tr>
    </w:tbl>
    <w:p w14:paraId="69D7461B" w14:textId="77777777" w:rsidR="00A26555" w:rsidRPr="000D7F0D" w:rsidRDefault="00A26555" w:rsidP="00A26555">
      <w:pPr>
        <w:pStyle w:val="Normln-Odstavec"/>
        <w:numPr>
          <w:ilvl w:val="0"/>
          <w:numId w:val="0"/>
        </w:numPr>
      </w:pPr>
    </w:p>
    <w:p w14:paraId="69184729" w14:textId="77777777" w:rsidR="004341A7" w:rsidRPr="000D7F0D" w:rsidRDefault="004341A7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předimplementační analýzu</w:t>
      </w:r>
    </w:p>
    <w:p w14:paraId="636EEBC0" w14:textId="77777777" w:rsidR="004341A7" w:rsidRPr="000D7F0D" w:rsidRDefault="004341A7" w:rsidP="004341A7">
      <w:pPr>
        <w:pStyle w:val="Normln-Odstavec"/>
        <w:jc w:val="left"/>
      </w:pPr>
      <w:r w:rsidRPr="000D7F0D">
        <w:t xml:space="preserve">Před implementací řešení zpracuje Uchazeč předimplementační analýzu, minimálně pro následující oblasti: </w:t>
      </w:r>
    </w:p>
    <w:p w14:paraId="71D2964C" w14:textId="75828237" w:rsidR="00B55A83" w:rsidRPr="000D7F0D" w:rsidRDefault="00611402" w:rsidP="00DA46DE">
      <w:pPr>
        <w:pStyle w:val="Normln-Psmeno"/>
      </w:pPr>
      <w:r>
        <w:t>D</w:t>
      </w:r>
      <w:r w:rsidR="00B55A83" w:rsidRPr="000D7F0D">
        <w:t>etailní popis stávajícího stavu, identifikaci slabých míst a bezpečnostních rizik, včetně vazeb na HW a SW systémy TC ORP.</w:t>
      </w:r>
    </w:p>
    <w:p w14:paraId="57AF96DB" w14:textId="77777777" w:rsidR="004341A7" w:rsidRPr="000D7F0D" w:rsidRDefault="004341A7" w:rsidP="00DA46DE">
      <w:pPr>
        <w:pStyle w:val="Normln-Psmeno"/>
      </w:pPr>
      <w:r w:rsidRPr="000D7F0D">
        <w:t>Způsob začlenění nabízených komodit do prostředí TC.</w:t>
      </w:r>
    </w:p>
    <w:p w14:paraId="063B2F52" w14:textId="2CDC086A" w:rsidR="004341A7" w:rsidRPr="000D7F0D" w:rsidRDefault="004341A7" w:rsidP="00DA46DE">
      <w:pPr>
        <w:pStyle w:val="Normln-Psmeno"/>
      </w:pPr>
      <w:r w:rsidRPr="000D7F0D">
        <w:t>Síťová infrastruktura</w:t>
      </w:r>
      <w:bookmarkStart w:id="39" w:name="OLE_LINK29"/>
      <w:bookmarkStart w:id="40" w:name="OLE_LINK30"/>
      <w:r w:rsidRPr="000D7F0D">
        <w:t xml:space="preserve"> ve vztahu k plánovanému využití.</w:t>
      </w:r>
      <w:bookmarkEnd w:id="39"/>
      <w:bookmarkEnd w:id="40"/>
    </w:p>
    <w:p w14:paraId="103B85DB" w14:textId="13AA0AF5" w:rsidR="00B93EFB" w:rsidRPr="000D7F0D" w:rsidRDefault="00B93EFB" w:rsidP="00B93EFB">
      <w:pPr>
        <w:pStyle w:val="Normln-Psmeno"/>
      </w:pPr>
      <w:r w:rsidRPr="000D7F0D">
        <w:t>SAN infrastruktura</w:t>
      </w:r>
      <w:bookmarkStart w:id="41" w:name="OLE_LINK31"/>
      <w:bookmarkStart w:id="42" w:name="OLE_LINK32"/>
      <w:r w:rsidRPr="000D7F0D">
        <w:t xml:space="preserve"> ve vztahu k plánovanému využití.</w:t>
      </w:r>
      <w:bookmarkEnd w:id="41"/>
      <w:bookmarkEnd w:id="42"/>
    </w:p>
    <w:p w14:paraId="7D730881" w14:textId="32ED31B8" w:rsidR="00B93EFB" w:rsidRPr="000D7F0D" w:rsidRDefault="00B93EFB" w:rsidP="00B93EFB">
      <w:pPr>
        <w:pStyle w:val="Normln-Psmeno"/>
      </w:pPr>
      <w:r w:rsidRPr="000D7F0D">
        <w:t>Virtualizační infrastruktura (serverová, disková) ve vztahu k plánovanému využití.</w:t>
      </w:r>
    </w:p>
    <w:p w14:paraId="194B7A9D" w14:textId="77777777" w:rsidR="004341A7" w:rsidRPr="000D7F0D" w:rsidRDefault="004341A7" w:rsidP="00DA46DE">
      <w:pPr>
        <w:pStyle w:val="Normln-Psmeno"/>
      </w:pPr>
      <w:r w:rsidRPr="000D7F0D">
        <w:t>Integrace nabízených softwarových systémů.</w:t>
      </w:r>
    </w:p>
    <w:p w14:paraId="7FAB9B1E" w14:textId="77777777" w:rsidR="004341A7" w:rsidRPr="000D7F0D" w:rsidRDefault="004341A7" w:rsidP="00DA46DE">
      <w:pPr>
        <w:pStyle w:val="Normln-Psmeno"/>
      </w:pPr>
      <w:r w:rsidRPr="000D7F0D">
        <w:t>Rekonfigurace stávajících systémů.</w:t>
      </w:r>
    </w:p>
    <w:p w14:paraId="756AD60A" w14:textId="77777777" w:rsidR="004341A7" w:rsidRPr="000D7F0D" w:rsidRDefault="004341A7" w:rsidP="004341A7">
      <w:pPr>
        <w:pStyle w:val="Normln-Psmeno"/>
        <w:jc w:val="left"/>
      </w:pPr>
      <w:r w:rsidRPr="000D7F0D">
        <w:t>Dopady implementace na dostupnost a funkčnost stávajících služeb.</w:t>
      </w:r>
    </w:p>
    <w:p w14:paraId="1EA23F7C" w14:textId="61C737A9" w:rsidR="004341A7" w:rsidRPr="000D7F0D" w:rsidRDefault="004341A7" w:rsidP="004341A7">
      <w:pPr>
        <w:pStyle w:val="Normln-Psmeno"/>
        <w:jc w:val="left"/>
      </w:pPr>
      <w:r w:rsidRPr="000D7F0D">
        <w:t>Posouzení dopadů na non-IT technologie (spotřeba energií, tepelný výkon).</w:t>
      </w:r>
    </w:p>
    <w:p w14:paraId="2354053C" w14:textId="07B41265" w:rsidR="001579A0" w:rsidRPr="000D7F0D" w:rsidRDefault="001579A0" w:rsidP="00B93EFB">
      <w:pPr>
        <w:pStyle w:val="Normln-Psmeno"/>
        <w:jc w:val="left"/>
      </w:pPr>
      <w:r w:rsidRPr="000D7F0D">
        <w:t>Integrac</w:t>
      </w:r>
      <w:r w:rsidR="00B93EFB" w:rsidRPr="000D7F0D">
        <w:t>e</w:t>
      </w:r>
      <w:r w:rsidRPr="000D7F0D">
        <w:t xml:space="preserve"> s virtualizační platformou VMware vSphere ve vysoce dostupném režimu a integrace s dohledovým systémem Zadavatele</w:t>
      </w:r>
      <w:r w:rsidR="00B93EFB" w:rsidRPr="000D7F0D">
        <w:t xml:space="preserve"> </w:t>
      </w:r>
      <w:r w:rsidR="00B93EFB" w:rsidRPr="000D7F0D">
        <w:br/>
        <w:t>min. doporučení parametrů pro sledování)</w:t>
      </w:r>
      <w:r w:rsidRPr="000D7F0D">
        <w:t xml:space="preserve">.  </w:t>
      </w:r>
    </w:p>
    <w:p w14:paraId="516A49A5" w14:textId="79E7BA3F" w:rsidR="004341A7" w:rsidRPr="000D7F0D" w:rsidRDefault="004341A7" w:rsidP="004341A7">
      <w:pPr>
        <w:pStyle w:val="Normln-Psmeno"/>
        <w:jc w:val="left"/>
      </w:pPr>
      <w:r w:rsidRPr="000D7F0D">
        <w:t>Požadované součinnosti Zadavatele</w:t>
      </w:r>
      <w:r w:rsidR="00B93EFB" w:rsidRPr="000D7F0D">
        <w:t xml:space="preserve"> a jejich rozsah</w:t>
      </w:r>
      <w:r w:rsidRPr="000D7F0D">
        <w:t>.</w:t>
      </w:r>
    </w:p>
    <w:p w14:paraId="7598115C" w14:textId="77777777" w:rsidR="004341A7" w:rsidRPr="000D7F0D" w:rsidRDefault="004341A7" w:rsidP="004341A7">
      <w:pPr>
        <w:pStyle w:val="Normln-Psmeno"/>
        <w:jc w:val="left"/>
      </w:pPr>
      <w:r w:rsidRPr="000D7F0D">
        <w:t>Návrh opatření k odstranění neshod zjištěných v průběhu analýzy.</w:t>
      </w:r>
    </w:p>
    <w:p w14:paraId="65DEEF21" w14:textId="77777777" w:rsidR="004341A7" w:rsidRPr="000D7F0D" w:rsidRDefault="004341A7" w:rsidP="004341A7">
      <w:pPr>
        <w:pStyle w:val="Normln-Odstavec"/>
        <w:jc w:val="left"/>
      </w:pPr>
      <w:r w:rsidRPr="000D7F0D">
        <w:t>Výstupem předimplementační analýzy bude písemná zpráva, která podléhá schválení Zadavatelem.</w:t>
      </w:r>
    </w:p>
    <w:p w14:paraId="5830A3D8" w14:textId="77777777" w:rsidR="00E25D9C" w:rsidRPr="000D7F0D" w:rsidRDefault="00E25D9C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zpracování prováděcí dokumentace</w:t>
      </w:r>
    </w:p>
    <w:p w14:paraId="5D0A6E1C" w14:textId="77777777" w:rsidR="00E25D9C" w:rsidRPr="000D7F0D" w:rsidRDefault="00E25D9C" w:rsidP="00DA46DE">
      <w:pPr>
        <w:pStyle w:val="Normln-Odstavec"/>
      </w:pPr>
      <w:r w:rsidRPr="000D7F0D">
        <w:t xml:space="preserve">Uchazeč před zahájením implementačních prací zpracuje prováděcí dokumentaci, která bude důsledně vycházet z předimplementační analýzy a bude zahrnovat všechny aktivity potřebné pro řádné zajištění implementace předmětu plnění do stávajícího prostředí technologického centra. </w:t>
      </w:r>
    </w:p>
    <w:p w14:paraId="742EFD70" w14:textId="77777777" w:rsidR="00E25D9C" w:rsidRPr="000D7F0D" w:rsidRDefault="00E25D9C" w:rsidP="00DA46DE">
      <w:pPr>
        <w:pStyle w:val="Normln-Odstavec"/>
      </w:pPr>
      <w:r w:rsidRPr="000D7F0D">
        <w:t xml:space="preserve">Prováděcí dokumentace musí být před zahájením prací schválena zadavatelem. </w:t>
      </w:r>
    </w:p>
    <w:p w14:paraId="49BDA6A6" w14:textId="77777777" w:rsidR="00E25D9C" w:rsidRPr="000D7F0D" w:rsidRDefault="00E25D9C" w:rsidP="00DA46DE">
      <w:pPr>
        <w:pStyle w:val="Normln-Odstavec"/>
      </w:pPr>
      <w:r w:rsidRPr="000D7F0D">
        <w:t>Prováděcí dokumentace musí zohlednit podmínky stávajícího stavu, požadavky cílového stavu a musí obsahovat minimálně tyto části:</w:t>
      </w:r>
    </w:p>
    <w:p w14:paraId="0BAF1CFA" w14:textId="01849543" w:rsidR="00E25D9C" w:rsidRPr="000D7F0D" w:rsidRDefault="00E25D9C" w:rsidP="00DA46DE">
      <w:pPr>
        <w:pStyle w:val="Normln-Psmeno"/>
      </w:pPr>
      <w:r w:rsidRPr="000D7F0D">
        <w:t>Detailní popis cílového stavu včetně funkcionalit jednotlivých částí systému,</w:t>
      </w:r>
    </w:p>
    <w:p w14:paraId="7A038710" w14:textId="2C4FF267" w:rsidR="00B55A83" w:rsidRPr="000D7F0D" w:rsidRDefault="00B55A83" w:rsidP="00DA46DE">
      <w:pPr>
        <w:pStyle w:val="Normln-Psmeno"/>
      </w:pPr>
      <w:r w:rsidRPr="000D7F0D">
        <w:t xml:space="preserve">Nutné a doporučené optimalizační </w:t>
      </w:r>
      <w:r w:rsidR="00B93EFB" w:rsidRPr="000D7F0D">
        <w:t xml:space="preserve">a </w:t>
      </w:r>
      <w:r w:rsidRPr="000D7F0D">
        <w:t>konfigurační změny dodávaných systému i všech navázaných systémů TC ORP (vSphere, LAN</w:t>
      </w:r>
      <w:r w:rsidR="00B93EFB" w:rsidRPr="000D7F0D">
        <w:t>, SAN</w:t>
      </w:r>
      <w:r w:rsidRPr="000D7F0D">
        <w:t xml:space="preserve"> atd.). </w:t>
      </w:r>
    </w:p>
    <w:p w14:paraId="57F76129" w14:textId="77777777" w:rsidR="00E25D9C" w:rsidRPr="000D7F0D" w:rsidRDefault="00E25D9C" w:rsidP="00DA46DE">
      <w:pPr>
        <w:pStyle w:val="Normln-Psmeno"/>
      </w:pPr>
      <w:r w:rsidRPr="000D7F0D">
        <w:lastRenderedPageBreak/>
        <w:t>Způsob zajištění potřebného HW a SW,</w:t>
      </w:r>
    </w:p>
    <w:p w14:paraId="48574087" w14:textId="77777777" w:rsidR="00E25D9C" w:rsidRPr="000D7F0D" w:rsidRDefault="00E25D9C" w:rsidP="00DA46DE">
      <w:pPr>
        <w:pStyle w:val="Normln-Psmeno"/>
        <w:rPr>
          <w:bCs/>
        </w:rPr>
      </w:pPr>
      <w:r w:rsidRPr="000D7F0D">
        <w:rPr>
          <w:bCs/>
        </w:rPr>
        <w:t xml:space="preserve">Způsob zajištění koordinace realizace předmětu plnění </w:t>
      </w:r>
      <w:r w:rsidRPr="000D7F0D">
        <w:t>s běžným provozem,</w:t>
      </w:r>
    </w:p>
    <w:p w14:paraId="565364B1" w14:textId="77777777" w:rsidR="00E25D9C" w:rsidRPr="000D7F0D" w:rsidRDefault="00E25D9C" w:rsidP="00DA46DE">
      <w:pPr>
        <w:pStyle w:val="Normln-Psmeno"/>
      </w:pPr>
      <w:r w:rsidRPr="000D7F0D">
        <w:t>Detailní návrh a popis postupu implementace předmětu plnění,</w:t>
      </w:r>
    </w:p>
    <w:p w14:paraId="584AB87C" w14:textId="77777777" w:rsidR="00E25D9C" w:rsidRPr="000D7F0D" w:rsidRDefault="00E25D9C" w:rsidP="00DA46DE">
      <w:pPr>
        <w:pStyle w:val="Normln-Psmeno"/>
      </w:pPr>
      <w:r w:rsidRPr="000D7F0D">
        <w:t>Detailní popis zajištění bezpečnosti informací,</w:t>
      </w:r>
    </w:p>
    <w:p w14:paraId="45945340" w14:textId="44D13944" w:rsidR="00E25D9C" w:rsidRPr="000D7F0D" w:rsidRDefault="00E25D9C" w:rsidP="00DA46DE">
      <w:pPr>
        <w:pStyle w:val="Normln-Psmeno"/>
      </w:pPr>
      <w:r w:rsidRPr="000D7F0D">
        <w:t>Detailní harmonogram realizace včetně uvedení kritických milníků,</w:t>
      </w:r>
    </w:p>
    <w:p w14:paraId="55550C10" w14:textId="77777777" w:rsidR="00E25D9C" w:rsidRPr="000D7F0D" w:rsidRDefault="00E25D9C" w:rsidP="00DA46DE">
      <w:pPr>
        <w:pStyle w:val="Normln-Psmeno"/>
      </w:pPr>
      <w:r w:rsidRPr="000D7F0D">
        <w:t>Návrh designu síťového a bezpečnostního řešení a jeho konfigurace,</w:t>
      </w:r>
    </w:p>
    <w:p w14:paraId="3ABCA77E" w14:textId="7E2D6851" w:rsidR="00E25D9C" w:rsidRPr="000D7F0D" w:rsidRDefault="00E25D9C" w:rsidP="00DA46DE">
      <w:pPr>
        <w:pStyle w:val="Normln-Psmeno"/>
      </w:pPr>
      <w:r w:rsidRPr="000D7F0D">
        <w:t>Návrh designu aplikačních řešení</w:t>
      </w:r>
      <w:r w:rsidR="00607C93" w:rsidRPr="000D7F0D">
        <w:t>,</w:t>
      </w:r>
      <w:r w:rsidRPr="000D7F0D">
        <w:t xml:space="preserve"> </w:t>
      </w:r>
    </w:p>
    <w:p w14:paraId="727252E7" w14:textId="77777777" w:rsidR="00E25D9C" w:rsidRPr="000D7F0D" w:rsidRDefault="00E25D9C" w:rsidP="00DA46DE">
      <w:pPr>
        <w:pStyle w:val="Normln-Psmeno"/>
      </w:pPr>
      <w:r w:rsidRPr="000D7F0D">
        <w:t>Vazby na stávající systémy a jejich konfigurace,</w:t>
      </w:r>
    </w:p>
    <w:p w14:paraId="26E368B9" w14:textId="4CD99247" w:rsidR="00E25D9C" w:rsidRPr="000D7F0D" w:rsidRDefault="00E25D9C" w:rsidP="00DA46DE">
      <w:pPr>
        <w:pStyle w:val="Normln-Psmeno"/>
      </w:pPr>
      <w:r w:rsidRPr="000D7F0D">
        <w:t>Návrh akceptačníc</w:t>
      </w:r>
      <w:r w:rsidR="00607C93" w:rsidRPr="000D7F0D">
        <w:t>h kritérií a akceptačních testů.</w:t>
      </w:r>
    </w:p>
    <w:p w14:paraId="70A2A8E8" w14:textId="77777777" w:rsidR="00E25D9C" w:rsidRPr="000D7F0D" w:rsidRDefault="00E25D9C" w:rsidP="008016C0">
      <w:pPr>
        <w:pStyle w:val="Nadpis3"/>
        <w:numPr>
          <w:ilvl w:val="2"/>
          <w:numId w:val="2"/>
        </w:numPr>
        <w:jc w:val="left"/>
        <w:rPr>
          <w:lang w:eastAsia="cs-CZ"/>
        </w:rPr>
      </w:pPr>
      <w:r w:rsidRPr="000D7F0D">
        <w:rPr>
          <w:lang w:eastAsia="cs-CZ"/>
        </w:rPr>
        <w:t>Požadavky na zajištění projektového vedení</w:t>
      </w:r>
    </w:p>
    <w:p w14:paraId="2B36B39C" w14:textId="77777777" w:rsidR="00E25D9C" w:rsidRPr="000D7F0D" w:rsidRDefault="00E25D9C" w:rsidP="00607C93">
      <w:pPr>
        <w:pStyle w:val="Normln-Odstavec"/>
      </w:pPr>
      <w:r w:rsidRPr="000D7F0D">
        <w:t xml:space="preserve">Uchazeč zajistí projektové vedení po celou dobu realizace zakázky certifikovaným specialistu. Součástí nabídky bude popis metodiky, která bude pro projektové řízení použita. </w:t>
      </w:r>
    </w:p>
    <w:p w14:paraId="6C952DBA" w14:textId="77777777" w:rsidR="00E25D9C" w:rsidRPr="000D7F0D" w:rsidRDefault="00E25D9C" w:rsidP="00607C93">
      <w:pPr>
        <w:pStyle w:val="Normln-Odstavec"/>
      </w:pPr>
      <w:r w:rsidRPr="000D7F0D">
        <w:t>Zadavatel vyžaduje dodržení následujícího harmonogramu plnění – zde jsou uvedeny maximální možné lhůty pro jednotlivé kritické milníky. Údaj D značí datum podpisu smlouvy o dílo. Čísla značí počet kalendářních dnů.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812"/>
        <w:gridCol w:w="1276"/>
        <w:gridCol w:w="1280"/>
      </w:tblGrid>
      <w:tr w:rsidR="00625706" w:rsidRPr="000D7F0D" w14:paraId="14B43ECA" w14:textId="77777777" w:rsidTr="00625706">
        <w:tc>
          <w:tcPr>
            <w:tcW w:w="704" w:type="dxa"/>
            <w:shd w:val="clear" w:color="auto" w:fill="C6D9F1"/>
          </w:tcPr>
          <w:p w14:paraId="40149B9A" w14:textId="617E402C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5812" w:type="dxa"/>
            <w:shd w:val="clear" w:color="auto" w:fill="C6D9F1"/>
          </w:tcPr>
          <w:p w14:paraId="05863984" w14:textId="1C81F159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43" w:name="OLE_LINK3"/>
            <w:bookmarkStart w:id="44" w:name="OLE_LINK4"/>
            <w:bookmarkStart w:id="45" w:name="OLE_LINK5"/>
            <w:r w:rsidRPr="000D7F0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Etapa projektu – činnost</w:t>
            </w:r>
          </w:p>
        </w:tc>
        <w:tc>
          <w:tcPr>
            <w:tcW w:w="1276" w:type="dxa"/>
            <w:shd w:val="clear" w:color="auto" w:fill="C6D9F1"/>
          </w:tcPr>
          <w:p w14:paraId="09592B43" w14:textId="77777777" w:rsidR="00625706" w:rsidRPr="000D7F0D" w:rsidDel="00F33D37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Zahájení etapy</w:t>
            </w:r>
          </w:p>
        </w:tc>
        <w:tc>
          <w:tcPr>
            <w:tcW w:w="1280" w:type="dxa"/>
            <w:shd w:val="clear" w:color="auto" w:fill="C6D9F1"/>
          </w:tcPr>
          <w:p w14:paraId="3CDD668F" w14:textId="77777777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Ukončení etapy</w:t>
            </w:r>
          </w:p>
        </w:tc>
      </w:tr>
      <w:tr w:rsidR="00625706" w:rsidRPr="000D7F0D" w14:paraId="344A6BE6" w14:textId="77777777" w:rsidTr="00625706">
        <w:tc>
          <w:tcPr>
            <w:tcW w:w="704" w:type="dxa"/>
          </w:tcPr>
          <w:p w14:paraId="0B696E42" w14:textId="54CB60D6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DFC5C9B" w14:textId="5DAB96A6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Cs/>
                <w:color w:val="000000"/>
                <w:sz w:val="20"/>
                <w:szCs w:val="20"/>
              </w:rPr>
              <w:t>Předimplementační analýza a zhotovení Prováděcí dokumentace</w:t>
            </w:r>
          </w:p>
        </w:tc>
        <w:tc>
          <w:tcPr>
            <w:tcW w:w="1276" w:type="dxa"/>
            <w:shd w:val="clear" w:color="auto" w:fill="auto"/>
          </w:tcPr>
          <w:p w14:paraId="15798373" w14:textId="77777777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80" w:type="dxa"/>
            <w:shd w:val="clear" w:color="auto" w:fill="auto"/>
          </w:tcPr>
          <w:p w14:paraId="71B47DC9" w14:textId="39968B79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D+20</w:t>
            </w:r>
          </w:p>
        </w:tc>
      </w:tr>
      <w:tr w:rsidR="00625706" w:rsidRPr="000D7F0D" w14:paraId="036AC2F6" w14:textId="77777777" w:rsidTr="00625706">
        <w:tc>
          <w:tcPr>
            <w:tcW w:w="704" w:type="dxa"/>
          </w:tcPr>
          <w:p w14:paraId="2CABC419" w14:textId="516BD4DD" w:rsidR="00625706" w:rsidRPr="000D7F0D" w:rsidRDefault="00364D4A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261A3557" w14:textId="66B79A6A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Cs/>
                <w:color w:val="000000"/>
                <w:sz w:val="20"/>
                <w:szCs w:val="20"/>
              </w:rPr>
              <w:t>Předání Prováděcí dokumentace Zadavateli, připomínkové řízení</w:t>
            </w:r>
          </w:p>
        </w:tc>
        <w:tc>
          <w:tcPr>
            <w:tcW w:w="1276" w:type="dxa"/>
            <w:shd w:val="clear" w:color="auto" w:fill="auto"/>
          </w:tcPr>
          <w:p w14:paraId="567D1BD4" w14:textId="75514DC8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D+20</w:t>
            </w:r>
          </w:p>
        </w:tc>
        <w:tc>
          <w:tcPr>
            <w:tcW w:w="1280" w:type="dxa"/>
            <w:shd w:val="clear" w:color="auto" w:fill="auto"/>
          </w:tcPr>
          <w:p w14:paraId="18A169F6" w14:textId="0953ED33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D+30</w:t>
            </w:r>
          </w:p>
        </w:tc>
      </w:tr>
      <w:tr w:rsidR="00625706" w:rsidRPr="000D7F0D" w14:paraId="488FE59E" w14:textId="77777777" w:rsidTr="00625706">
        <w:tc>
          <w:tcPr>
            <w:tcW w:w="704" w:type="dxa"/>
          </w:tcPr>
          <w:p w14:paraId="0113FC8E" w14:textId="58C16658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31C5FA82" w14:textId="548EB073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Cs/>
                <w:color w:val="000000"/>
                <w:sz w:val="20"/>
                <w:szCs w:val="20"/>
              </w:rPr>
              <w:t>Zapracování připomínek a předání finální verze Prováděcí dokumentace – akceptace Zadavatelem</w:t>
            </w:r>
          </w:p>
        </w:tc>
        <w:tc>
          <w:tcPr>
            <w:tcW w:w="1276" w:type="dxa"/>
            <w:shd w:val="clear" w:color="auto" w:fill="auto"/>
          </w:tcPr>
          <w:p w14:paraId="13282E56" w14:textId="35C95893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D+30</w:t>
            </w:r>
          </w:p>
        </w:tc>
        <w:tc>
          <w:tcPr>
            <w:tcW w:w="1280" w:type="dxa"/>
            <w:shd w:val="clear" w:color="auto" w:fill="auto"/>
          </w:tcPr>
          <w:p w14:paraId="07865C4F" w14:textId="3682FCAD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D+40</w:t>
            </w:r>
          </w:p>
        </w:tc>
      </w:tr>
      <w:tr w:rsidR="00625706" w:rsidRPr="000D7F0D" w14:paraId="252E77F7" w14:textId="77777777" w:rsidTr="00625706">
        <w:tc>
          <w:tcPr>
            <w:tcW w:w="704" w:type="dxa"/>
          </w:tcPr>
          <w:p w14:paraId="1E4C8F29" w14:textId="4A66970D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5368AA9A" w14:textId="3B5AE785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Dodávky a implementace</w:t>
            </w:r>
          </w:p>
        </w:tc>
        <w:tc>
          <w:tcPr>
            <w:tcW w:w="1276" w:type="dxa"/>
            <w:shd w:val="clear" w:color="auto" w:fill="auto"/>
          </w:tcPr>
          <w:p w14:paraId="7165A55E" w14:textId="33DA6414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D+40</w:t>
            </w:r>
          </w:p>
        </w:tc>
        <w:tc>
          <w:tcPr>
            <w:tcW w:w="1280" w:type="dxa"/>
            <w:shd w:val="clear" w:color="auto" w:fill="auto"/>
          </w:tcPr>
          <w:p w14:paraId="6385F5AA" w14:textId="23E60FDC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D+100</w:t>
            </w:r>
          </w:p>
        </w:tc>
      </w:tr>
      <w:tr w:rsidR="00625706" w:rsidRPr="000D7F0D" w14:paraId="0F5E1BC8" w14:textId="77777777" w:rsidTr="00625706">
        <w:tc>
          <w:tcPr>
            <w:tcW w:w="704" w:type="dxa"/>
          </w:tcPr>
          <w:p w14:paraId="42645720" w14:textId="019CBFE0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02BD0637" w14:textId="7A1CEAB0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Cs/>
                <w:color w:val="000000"/>
                <w:sz w:val="20"/>
                <w:szCs w:val="20"/>
              </w:rPr>
              <w:t>Školení uživatelů a administrátorů</w:t>
            </w:r>
          </w:p>
        </w:tc>
        <w:tc>
          <w:tcPr>
            <w:tcW w:w="1276" w:type="dxa"/>
            <w:shd w:val="clear" w:color="auto" w:fill="auto"/>
          </w:tcPr>
          <w:p w14:paraId="28A42A66" w14:textId="426BD306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D+90</w:t>
            </w:r>
          </w:p>
        </w:tc>
        <w:tc>
          <w:tcPr>
            <w:tcW w:w="1280" w:type="dxa"/>
            <w:shd w:val="clear" w:color="auto" w:fill="auto"/>
          </w:tcPr>
          <w:p w14:paraId="3CFB4A4C" w14:textId="7C7881AE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D+120</w:t>
            </w:r>
          </w:p>
        </w:tc>
      </w:tr>
      <w:tr w:rsidR="00625706" w:rsidRPr="000D7F0D" w14:paraId="35EA0794" w14:textId="77777777" w:rsidTr="00625706">
        <w:tc>
          <w:tcPr>
            <w:tcW w:w="704" w:type="dxa"/>
          </w:tcPr>
          <w:p w14:paraId="2D876137" w14:textId="5A95032A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285C76CA" w14:textId="1088FACB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Zkušební provoz</w:t>
            </w:r>
          </w:p>
        </w:tc>
        <w:tc>
          <w:tcPr>
            <w:tcW w:w="1276" w:type="dxa"/>
            <w:shd w:val="clear" w:color="auto" w:fill="auto"/>
          </w:tcPr>
          <w:p w14:paraId="7E45E085" w14:textId="2555F6BC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D+90</w:t>
            </w:r>
          </w:p>
        </w:tc>
        <w:tc>
          <w:tcPr>
            <w:tcW w:w="1280" w:type="dxa"/>
            <w:shd w:val="clear" w:color="auto" w:fill="auto"/>
          </w:tcPr>
          <w:p w14:paraId="59C356E9" w14:textId="1CE72A1A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D+110</w:t>
            </w:r>
          </w:p>
        </w:tc>
      </w:tr>
      <w:tr w:rsidR="00625706" w:rsidRPr="000D7F0D" w14:paraId="3B9C4EF8" w14:textId="77777777" w:rsidTr="00625706">
        <w:tc>
          <w:tcPr>
            <w:tcW w:w="704" w:type="dxa"/>
          </w:tcPr>
          <w:p w14:paraId="1FE93ED9" w14:textId="000C3B61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6E3197EC" w14:textId="3DA9387F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Cs/>
                <w:color w:val="000000"/>
                <w:sz w:val="20"/>
                <w:szCs w:val="20"/>
              </w:rPr>
              <w:t>Akceptační testy</w:t>
            </w:r>
          </w:p>
        </w:tc>
        <w:tc>
          <w:tcPr>
            <w:tcW w:w="1276" w:type="dxa"/>
            <w:shd w:val="clear" w:color="auto" w:fill="auto"/>
          </w:tcPr>
          <w:p w14:paraId="7F9E2CCB" w14:textId="342B59BB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D+100</w:t>
            </w:r>
          </w:p>
        </w:tc>
        <w:tc>
          <w:tcPr>
            <w:tcW w:w="1280" w:type="dxa"/>
            <w:shd w:val="clear" w:color="auto" w:fill="auto"/>
          </w:tcPr>
          <w:p w14:paraId="722975E2" w14:textId="43B49764" w:rsidR="00625706" w:rsidRPr="000D7F0D" w:rsidRDefault="00625706" w:rsidP="006D517A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D+120</w:t>
            </w:r>
          </w:p>
        </w:tc>
      </w:tr>
      <w:tr w:rsidR="00625706" w:rsidRPr="000D7F0D" w14:paraId="746B6923" w14:textId="77777777" w:rsidTr="00625706">
        <w:tc>
          <w:tcPr>
            <w:tcW w:w="704" w:type="dxa"/>
          </w:tcPr>
          <w:p w14:paraId="5F26E8C8" w14:textId="48A04704" w:rsidR="00625706" w:rsidRPr="000D7F0D" w:rsidRDefault="00364D4A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768E6146" w14:textId="02750AAB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bCs/>
                <w:color w:val="000000"/>
                <w:sz w:val="20"/>
                <w:szCs w:val="20"/>
              </w:rPr>
              <w:t>Zahájení plného provozu</w:t>
            </w:r>
          </w:p>
        </w:tc>
        <w:tc>
          <w:tcPr>
            <w:tcW w:w="1276" w:type="dxa"/>
            <w:shd w:val="clear" w:color="auto" w:fill="auto"/>
          </w:tcPr>
          <w:p w14:paraId="4F36AAD2" w14:textId="54FC80AB" w:rsidR="00625706" w:rsidRPr="000D7F0D" w:rsidRDefault="00625706" w:rsidP="0028590B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>D+140</w:t>
            </w:r>
          </w:p>
        </w:tc>
        <w:tc>
          <w:tcPr>
            <w:tcW w:w="1280" w:type="dxa"/>
            <w:shd w:val="clear" w:color="auto" w:fill="auto"/>
          </w:tcPr>
          <w:p w14:paraId="7F4425CF" w14:textId="77777777" w:rsidR="00625706" w:rsidRPr="000D7F0D" w:rsidRDefault="00625706" w:rsidP="00DA46DE">
            <w:pPr>
              <w:keepNext/>
              <w:keepLines/>
              <w:autoSpaceDE w:val="0"/>
              <w:autoSpaceDN w:val="0"/>
              <w:adjustRightInd w:val="0"/>
              <w:ind w:left="48" w:right="60"/>
              <w:rPr>
                <w:rFonts w:eastAsia="Times New Roman"/>
                <w:color w:val="000000"/>
                <w:sz w:val="20"/>
                <w:szCs w:val="20"/>
              </w:rPr>
            </w:pPr>
            <w:r w:rsidRPr="000D7F0D"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</w:p>
        </w:tc>
      </w:tr>
    </w:tbl>
    <w:bookmarkEnd w:id="43"/>
    <w:bookmarkEnd w:id="44"/>
    <w:bookmarkEnd w:id="45"/>
    <w:p w14:paraId="4189A70B" w14:textId="77777777" w:rsidR="00E25D9C" w:rsidRPr="000D7F0D" w:rsidRDefault="00E25D9C" w:rsidP="00607C93">
      <w:pPr>
        <w:pStyle w:val="Normln-Odstavec"/>
      </w:pPr>
      <w:r w:rsidRPr="000D7F0D">
        <w:t xml:space="preserve">Uchazeč může dle svého uvážení výše uvedené maximální lhůty trvání zkrátit při dodržení všech částí předmětu plnění a bez snížení kvality dodávaných služeb. </w:t>
      </w:r>
    </w:p>
    <w:p w14:paraId="58DA3194" w14:textId="77777777" w:rsidR="00E25D9C" w:rsidRPr="000D7F0D" w:rsidRDefault="00E25D9C" w:rsidP="00607C93">
      <w:pPr>
        <w:pStyle w:val="Normln-Odstavec"/>
      </w:pPr>
      <w:r w:rsidRPr="000D7F0D">
        <w:t>Maximální lhůty trvání nesmí uchazeč při tvorbě detailního harmonogramu prodloužit.</w:t>
      </w:r>
    </w:p>
    <w:p w14:paraId="45ACD9C6" w14:textId="77777777" w:rsidR="00E25D9C" w:rsidRPr="000D7F0D" w:rsidRDefault="00E25D9C" w:rsidP="00607C93">
      <w:pPr>
        <w:pStyle w:val="Normln-Odstavec"/>
      </w:pPr>
      <w:r w:rsidRPr="000D7F0D">
        <w:t>Uchazeč uvede závazný harmonogram plnění ve své nabídce a zároveň v návrhu smlouvy o dílo.</w:t>
      </w:r>
    </w:p>
    <w:p w14:paraId="132B670F" w14:textId="77777777" w:rsidR="00E25D9C" w:rsidRPr="000D7F0D" w:rsidRDefault="00E25D9C" w:rsidP="00607C93">
      <w:pPr>
        <w:pStyle w:val="Normln-Odstavec"/>
      </w:pPr>
      <w:r w:rsidRPr="000D7F0D">
        <w:t>Uchazeč uvede potřebnou součinnost zadavatele pro splnění harmonogramu plnění ve své nabídce.</w:t>
      </w:r>
    </w:p>
    <w:p w14:paraId="1C412DC5" w14:textId="77777777" w:rsidR="00E25D9C" w:rsidRPr="000D7F0D" w:rsidRDefault="00E25D9C" w:rsidP="008016C0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t>Požadavky na školení</w:t>
      </w:r>
    </w:p>
    <w:p w14:paraId="0B859E7C" w14:textId="77777777" w:rsidR="00E25D9C" w:rsidRPr="000D7F0D" w:rsidRDefault="00E25D9C" w:rsidP="00607C93">
      <w:pPr>
        <w:pStyle w:val="Normln-Odstavec"/>
      </w:pPr>
      <w:r w:rsidRPr="000D7F0D">
        <w:t xml:space="preserve">Uchazeč zajistí školení pracovníků Zadavatele – administrátorů – na zařízení a systémy, dodávané v rámci této veřejné zakázky, a to minimálně v rozsahu předávané provozní dokumentace. </w:t>
      </w:r>
    </w:p>
    <w:p w14:paraId="201DAC34" w14:textId="77777777" w:rsidR="00E25D9C" w:rsidRPr="000D7F0D" w:rsidRDefault="00E25D9C" w:rsidP="00607C93">
      <w:pPr>
        <w:pStyle w:val="Normln-Odstavec"/>
      </w:pPr>
      <w:r w:rsidRPr="000D7F0D">
        <w:t xml:space="preserve">Školení zajistí seznámení pracovníků Zadavatele se všemi podstatnými částmi díla v rozsahu potřebném pro provoz, údržbu a identifikaci nestandardních stavů systému a jejich příčin </w:t>
      </w:r>
    </w:p>
    <w:p w14:paraId="2D64005D" w14:textId="67AC0749" w:rsidR="00E25D9C" w:rsidRPr="000D7F0D" w:rsidRDefault="00E25D9C" w:rsidP="00607C93">
      <w:pPr>
        <w:pStyle w:val="Normln-Odstavec"/>
      </w:pPr>
      <w:r w:rsidRPr="000D7F0D">
        <w:t xml:space="preserve">Minimální rozsah školení je </w:t>
      </w:r>
      <w:r w:rsidR="0028590B" w:rsidRPr="000D7F0D">
        <w:t>24</w:t>
      </w:r>
      <w:r w:rsidRPr="000D7F0D">
        <w:t xml:space="preserve"> hodin</w:t>
      </w:r>
      <w:r w:rsidR="00607C93" w:rsidRPr="000D7F0D">
        <w:t>.</w:t>
      </w:r>
    </w:p>
    <w:p w14:paraId="706EAF79" w14:textId="77777777" w:rsidR="00E25D9C" w:rsidRPr="000D7F0D" w:rsidRDefault="00E25D9C" w:rsidP="00607C93">
      <w:pPr>
        <w:pStyle w:val="Normln-Odstavec"/>
      </w:pPr>
      <w:r w:rsidRPr="000D7F0D">
        <w:lastRenderedPageBreak/>
        <w:t xml:space="preserve">Školení bude probíhat v sídle Zadavatele. </w:t>
      </w:r>
    </w:p>
    <w:p w14:paraId="614E9DEE" w14:textId="4EAF01C3" w:rsidR="00E25D9C" w:rsidRPr="000D7F0D" w:rsidRDefault="00E25D9C" w:rsidP="00607C93">
      <w:pPr>
        <w:pStyle w:val="Normln-Odstavec"/>
      </w:pPr>
      <w:r w:rsidRPr="000D7F0D">
        <w:t xml:space="preserve">Předpokládá se účast </w:t>
      </w:r>
      <w:r w:rsidR="0028590B" w:rsidRPr="000D7F0D">
        <w:t>max. 4</w:t>
      </w:r>
      <w:r w:rsidRPr="000D7F0D">
        <w:t xml:space="preserve"> administrátorů.</w:t>
      </w:r>
    </w:p>
    <w:p w14:paraId="200D9FBC" w14:textId="77777777" w:rsidR="00E25D9C" w:rsidRPr="000D7F0D" w:rsidRDefault="00E25D9C" w:rsidP="00607C93">
      <w:pPr>
        <w:pStyle w:val="Normln-Odstavec"/>
      </w:pPr>
      <w:r w:rsidRPr="000D7F0D">
        <w:t>Náklady na školení musí být zahrnuty v nabídkové ceně k položce, ke které se vztahují a nelze je vyčíslit zvlášť.</w:t>
      </w:r>
    </w:p>
    <w:p w14:paraId="45B5B4D5" w14:textId="77777777" w:rsidR="00E25D9C" w:rsidRPr="000D7F0D" w:rsidRDefault="00E25D9C" w:rsidP="008016C0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t>Požadavky na testovací prostředí</w:t>
      </w:r>
    </w:p>
    <w:p w14:paraId="66E7186F" w14:textId="77777777" w:rsidR="00E25D9C" w:rsidRPr="000D7F0D" w:rsidRDefault="00E25D9C" w:rsidP="00607C93">
      <w:pPr>
        <w:pStyle w:val="Normln-Odstavec"/>
      </w:pPr>
      <w:r w:rsidRPr="000D7F0D">
        <w:t>Zadavatel nedisponuje testovacím prostředím.</w:t>
      </w:r>
    </w:p>
    <w:p w14:paraId="4AA137FC" w14:textId="77777777" w:rsidR="00E25D9C" w:rsidRPr="000D7F0D" w:rsidRDefault="00E25D9C" w:rsidP="00607C93">
      <w:pPr>
        <w:pStyle w:val="Normln-Odstavec"/>
      </w:pPr>
      <w:r w:rsidRPr="000D7F0D">
        <w:t>Vyžaduje-li uchazeč pro realizaci zakázky testovací prostředí, zahrne do nabídky náklady na jeho vybudování a požadovanou součinnost Zadavatele.</w:t>
      </w:r>
    </w:p>
    <w:p w14:paraId="25ED9A56" w14:textId="77777777" w:rsidR="00E25D9C" w:rsidRPr="000D7F0D" w:rsidRDefault="00E25D9C" w:rsidP="008016C0">
      <w:pPr>
        <w:pStyle w:val="Nadpis3"/>
        <w:numPr>
          <w:ilvl w:val="2"/>
          <w:numId w:val="2"/>
        </w:numPr>
        <w:rPr>
          <w:lang w:eastAsia="cs-CZ"/>
        </w:rPr>
      </w:pPr>
      <w:r w:rsidRPr="000D7F0D">
        <w:rPr>
          <w:lang w:eastAsia="cs-CZ"/>
        </w:rPr>
        <w:t>Požadavky na provedení akceptačních testů, zkušební provoz a přechod do ostrého provozu</w:t>
      </w:r>
    </w:p>
    <w:p w14:paraId="27469C47" w14:textId="77777777" w:rsidR="00E25D9C" w:rsidRPr="000D7F0D" w:rsidRDefault="00E25D9C" w:rsidP="00607C93">
      <w:pPr>
        <w:pStyle w:val="Normln-Odstavec"/>
      </w:pPr>
      <w:r w:rsidRPr="000D7F0D">
        <w:t xml:space="preserve">Uchazeč navrhne způsob a provedení akceptačních testů. </w:t>
      </w:r>
    </w:p>
    <w:p w14:paraId="5AE60AC3" w14:textId="6B5206E0" w:rsidR="00E25D9C" w:rsidRPr="000D7F0D" w:rsidRDefault="00E25D9C" w:rsidP="00607C93">
      <w:pPr>
        <w:pStyle w:val="Normln-Odstavec"/>
      </w:pPr>
      <w:r w:rsidRPr="000D7F0D">
        <w:t xml:space="preserve">Součástí akceptačních testů musí být </w:t>
      </w:r>
      <w:r w:rsidR="0094188D" w:rsidRPr="000D7F0D">
        <w:t xml:space="preserve">pro každou komoditu </w:t>
      </w:r>
      <w:r w:rsidRPr="000D7F0D">
        <w:t>minimálně:</w:t>
      </w:r>
    </w:p>
    <w:p w14:paraId="46DA4176" w14:textId="24FDFBF2" w:rsidR="00E25D9C" w:rsidRPr="000D7F0D" w:rsidRDefault="00E25D9C" w:rsidP="00607C93">
      <w:pPr>
        <w:pStyle w:val="Normln-Psmeno"/>
      </w:pPr>
      <w:r w:rsidRPr="000D7F0D">
        <w:t>Prokázání kompletnosti dodávky a splnění povinných i hodnocených požadavků</w:t>
      </w:r>
      <w:r w:rsidR="00607C93" w:rsidRPr="000D7F0D">
        <w:t>.</w:t>
      </w:r>
    </w:p>
    <w:p w14:paraId="3E0E3870" w14:textId="5ED5B0DC" w:rsidR="00E25D9C" w:rsidRPr="000D7F0D" w:rsidRDefault="001579A0" w:rsidP="00607C93">
      <w:pPr>
        <w:pStyle w:val="Normln-Psmeno"/>
      </w:pPr>
      <w:r w:rsidRPr="000D7F0D">
        <w:t xml:space="preserve">Prokázání </w:t>
      </w:r>
      <w:r w:rsidR="0094188D" w:rsidRPr="000D7F0D">
        <w:t>vysoké dostupnosti u řešení, která jsou takto koncipována</w:t>
      </w:r>
      <w:r w:rsidR="00607C93" w:rsidRPr="000D7F0D">
        <w:t>.</w:t>
      </w:r>
      <w:r w:rsidR="00E25D9C" w:rsidRPr="000D7F0D">
        <w:t xml:space="preserve"> </w:t>
      </w:r>
    </w:p>
    <w:p w14:paraId="2F789ACD" w14:textId="7765C2B1" w:rsidR="0094188D" w:rsidRPr="000D7F0D" w:rsidRDefault="0094188D" w:rsidP="0094188D">
      <w:pPr>
        <w:pStyle w:val="Normln-Psmeno"/>
      </w:pPr>
      <w:r w:rsidRPr="000D7F0D">
        <w:t>Prokázání aktivací software i hardware aktivačními klíči či jinými prostředky, je-li aktivace potřebná.</w:t>
      </w:r>
    </w:p>
    <w:p w14:paraId="15EAEDA0" w14:textId="283F0FFA" w:rsidR="0094188D" w:rsidRPr="000D7F0D" w:rsidRDefault="0094188D" w:rsidP="0094188D">
      <w:pPr>
        <w:pStyle w:val="Normln-Odstavec"/>
      </w:pPr>
      <w:r w:rsidRPr="000D7F0D">
        <w:t xml:space="preserve">Pro každou komoditu navrhne uchazeč vhodné doplňující </w:t>
      </w:r>
      <w:r w:rsidR="004F0D78" w:rsidRPr="000D7F0D">
        <w:t>testy a kritéria, kterými bude prokázána bezproblémová funkčnost a odpovídající výkon a stabilita dodaného řešení.</w:t>
      </w:r>
    </w:p>
    <w:p w14:paraId="7B61DDED" w14:textId="230E22DE" w:rsidR="00E25D9C" w:rsidRPr="000D7F0D" w:rsidRDefault="00E25D9C" w:rsidP="00607C93">
      <w:pPr>
        <w:pStyle w:val="Normln-Odstavec"/>
      </w:pPr>
      <w:r w:rsidRPr="000D7F0D">
        <w:t>O provedení akceptace a jejím výsledku musí být vyhotoven písemný protokol</w:t>
      </w:r>
      <w:r w:rsidR="00607C93" w:rsidRPr="000D7F0D">
        <w:t>.</w:t>
      </w:r>
    </w:p>
    <w:p w14:paraId="748BCA86" w14:textId="36D40432" w:rsidR="00E25D9C" w:rsidRPr="000D7F0D" w:rsidRDefault="00E25D9C" w:rsidP="00607C93">
      <w:pPr>
        <w:pStyle w:val="Normln-Odstavec"/>
      </w:pPr>
      <w:r w:rsidRPr="000D7F0D">
        <w:t>Uchazeč zajistí</w:t>
      </w:r>
      <w:r w:rsidRPr="000D7F0D">
        <w:rPr>
          <w:rFonts w:ascii="Times" w:hAnsi="Times"/>
        </w:rPr>
        <w:t xml:space="preserve"> zkušební provozu</w:t>
      </w:r>
      <w:r w:rsidRPr="000D7F0D">
        <w:t xml:space="preserve"> v délce minimálně </w:t>
      </w:r>
      <w:r w:rsidR="004B508B" w:rsidRPr="000D7F0D">
        <w:t>2</w:t>
      </w:r>
      <w:r w:rsidRPr="000D7F0D">
        <w:t>0 dnů</w:t>
      </w:r>
      <w:r w:rsidRPr="000D7F0D">
        <w:rPr>
          <w:rFonts w:ascii="Times" w:hAnsi="Times"/>
        </w:rPr>
        <w:t xml:space="preserve"> včetně technické podpory</w:t>
      </w:r>
      <w:r w:rsidRPr="000D7F0D">
        <w:t xml:space="preserve"> minimálně 1 specialisty na dodané řešení s dojezdem maximálně do 2 hodin od nahlášení požadavku </w:t>
      </w:r>
      <w:r w:rsidR="00653B0F" w:rsidRPr="000D7F0D">
        <w:t>v pracovní den v době od 8h do 1</w:t>
      </w:r>
      <w:r w:rsidRPr="000D7F0D">
        <w:t>7h.</w:t>
      </w:r>
    </w:p>
    <w:p w14:paraId="31E57995" w14:textId="77777777" w:rsidR="00E25D9C" w:rsidRPr="000D7F0D" w:rsidRDefault="00E25D9C" w:rsidP="00607C93">
      <w:pPr>
        <w:pStyle w:val="Normln-Odstavec"/>
        <w:rPr>
          <w:b/>
          <w:bCs/>
        </w:rPr>
      </w:pPr>
      <w:r w:rsidRPr="000D7F0D">
        <w:t>Přechodem do ostrého provozu se rozumí okamžik úspěšné akceptace díla včetně vypořádání všech vad a nedodělků.</w:t>
      </w:r>
    </w:p>
    <w:bookmarkEnd w:id="14"/>
    <w:bookmarkEnd w:id="15"/>
    <w:p w14:paraId="0365D0AB" w14:textId="77777777" w:rsidR="0099593D" w:rsidRPr="000D7F0D" w:rsidRDefault="0099593D" w:rsidP="00607C93">
      <w:pPr>
        <w:pStyle w:val="Nadpis2"/>
        <w:rPr>
          <w:lang w:eastAsia="cs-CZ"/>
        </w:rPr>
      </w:pPr>
      <w:r w:rsidRPr="000D7F0D">
        <w:rPr>
          <w:lang w:eastAsia="cs-CZ"/>
        </w:rPr>
        <w:t>Záruky a servisní p</w:t>
      </w:r>
      <w:r w:rsidRPr="000D7F0D">
        <w:t>o</w:t>
      </w:r>
      <w:r w:rsidRPr="000D7F0D">
        <w:rPr>
          <w:lang w:eastAsia="cs-CZ"/>
        </w:rPr>
        <w:t>dmínky</w:t>
      </w:r>
    </w:p>
    <w:p w14:paraId="7402D85B" w14:textId="0D6852B4" w:rsidR="009B22B5" w:rsidRPr="000D7F0D" w:rsidRDefault="00025A8C" w:rsidP="00607C93">
      <w:pPr>
        <w:pStyle w:val="Normln-Odstavec"/>
      </w:pPr>
      <w:r w:rsidRPr="000D7F0D">
        <w:t>Zadavate</w:t>
      </w:r>
      <w:r w:rsidR="0099593D" w:rsidRPr="000D7F0D">
        <w:t xml:space="preserve">l požaduje záruku na veškeré dodané </w:t>
      </w:r>
      <w:r w:rsidR="002E3835" w:rsidRPr="000D7F0D">
        <w:t>služby</w:t>
      </w:r>
      <w:r w:rsidR="0099593D" w:rsidRPr="000D7F0D">
        <w:t xml:space="preserve"> v délce trvání minimálně </w:t>
      </w:r>
      <w:r w:rsidR="002E3835" w:rsidRPr="000D7F0D">
        <w:t>3</w:t>
      </w:r>
      <w:r w:rsidR="0099593D" w:rsidRPr="000D7F0D">
        <w:t xml:space="preserve"> měsíců</w:t>
      </w:r>
      <w:r w:rsidR="009F38FA" w:rsidRPr="000D7F0D">
        <w:t xml:space="preserve"> a zařízení </w:t>
      </w:r>
      <w:r w:rsidR="00D11CCC" w:rsidRPr="000D7F0D">
        <w:t xml:space="preserve">minimálně </w:t>
      </w:r>
      <w:r w:rsidR="009F38FA" w:rsidRPr="000D7F0D">
        <w:t>24 měsíců</w:t>
      </w:r>
      <w:r w:rsidR="0099593D" w:rsidRPr="000D7F0D">
        <w:t xml:space="preserve"> (není-li u konkrétní </w:t>
      </w:r>
      <w:r w:rsidR="00D41973" w:rsidRPr="000D7F0D">
        <w:t xml:space="preserve">komodity </w:t>
      </w:r>
      <w:r w:rsidR="0099593D" w:rsidRPr="000D7F0D">
        <w:t xml:space="preserve">uvedeno jinak) od okamžiku ukončení implementace a předání do produkčního provozu. </w:t>
      </w:r>
    </w:p>
    <w:p w14:paraId="48342705" w14:textId="35B47823" w:rsidR="00861A3B" w:rsidRPr="000D7F0D" w:rsidRDefault="00861A3B" w:rsidP="00607C93">
      <w:pPr>
        <w:pStyle w:val="Normln-Odstavec"/>
      </w:pPr>
      <w:r w:rsidRPr="000D7F0D">
        <w:t xml:space="preserve">Není-li u konkrétní komodity uvedeno jinak, požaduje Zadavatel provedení záruční opravy do 5-ti pracovních dnů nebo poskytnutí náhradního prvku shodných nebo lepších parametrů po dobu opravy. </w:t>
      </w:r>
    </w:p>
    <w:p w14:paraId="2C3309A7" w14:textId="77777777" w:rsidR="009B22B5" w:rsidRPr="000D7F0D" w:rsidRDefault="0099593D" w:rsidP="00607C93">
      <w:pPr>
        <w:pStyle w:val="Normln-Odstavec"/>
      </w:pPr>
      <w:r w:rsidRPr="000D7F0D">
        <w:t>Veškeré opravy po dobu záruky budou bez další</w:t>
      </w:r>
      <w:r w:rsidR="00FE61C7" w:rsidRPr="000D7F0D">
        <w:t>ch</w:t>
      </w:r>
      <w:r w:rsidRPr="000D7F0D">
        <w:t xml:space="preserve"> nákladů pro provozovatele. </w:t>
      </w:r>
    </w:p>
    <w:p w14:paraId="35A47C42" w14:textId="0F6ACA91" w:rsidR="00516132" w:rsidRPr="000D7F0D" w:rsidRDefault="00516132" w:rsidP="00607C93">
      <w:pPr>
        <w:pStyle w:val="Normln-Odstavec"/>
      </w:pPr>
      <w:r w:rsidRPr="000D7F0D">
        <w:t>Uchazeč ve své nabídce výslovně uvede všechny podmínky záruk.</w:t>
      </w:r>
    </w:p>
    <w:p w14:paraId="4515CF50" w14:textId="77777777" w:rsidR="00E25D9C" w:rsidRPr="000D7F0D" w:rsidRDefault="00E25D9C" w:rsidP="00607C93">
      <w:pPr>
        <w:pStyle w:val="Normln-Odstavec"/>
      </w:pPr>
      <w:r w:rsidRPr="000D7F0D">
        <w:t xml:space="preserve">Zadavatel požaduje bezplatný (zahrnutý v ceně zakázky) přístup k aktualizacím software a firmware dodaných komodit minimálně po dobu záruky. </w:t>
      </w:r>
    </w:p>
    <w:p w14:paraId="70BEF8AA" w14:textId="77777777" w:rsidR="00E25D9C" w:rsidRPr="000D7F0D" w:rsidRDefault="00E25D9C" w:rsidP="00607C93">
      <w:pPr>
        <w:pStyle w:val="Normln-Odstavec"/>
      </w:pPr>
      <w:r w:rsidRPr="000D7F0D">
        <w:t xml:space="preserve">Veškeré opravy po dobu záruky budou provedeny bez dalších nákladů pro zadavatele. </w:t>
      </w:r>
    </w:p>
    <w:p w14:paraId="69569255" w14:textId="3512F028" w:rsidR="00E25D9C" w:rsidRPr="000D7F0D" w:rsidRDefault="00E25D9C" w:rsidP="00607C93">
      <w:pPr>
        <w:pStyle w:val="Normln-Odstavec"/>
      </w:pPr>
      <w:r w:rsidRPr="000D7F0D">
        <w:t xml:space="preserve">Veškeré komponenty, náhradní díly a práce, poskytnuté v rámci záruky budou poskytnuty bezplatně. </w:t>
      </w:r>
    </w:p>
    <w:p w14:paraId="6496FB9E" w14:textId="77777777" w:rsidR="001579A0" w:rsidRPr="000D7F0D" w:rsidRDefault="001579A0" w:rsidP="00607C93">
      <w:pPr>
        <w:pStyle w:val="Normln-Odstavec"/>
      </w:pPr>
      <w:r w:rsidRPr="000D7F0D">
        <w:t>Součástí technické podpory bude spolupráce s administrátory Zadavatele při řešení nekompatibilit aplikací a systémů.</w:t>
      </w:r>
    </w:p>
    <w:p w14:paraId="0EE9CF7B" w14:textId="3E037362" w:rsidR="00E25D9C" w:rsidRPr="000D7F0D" w:rsidRDefault="00E25D9C" w:rsidP="00607C93">
      <w:pPr>
        <w:pStyle w:val="Normln-Odstavec"/>
      </w:pPr>
      <w:r w:rsidRPr="000D7F0D">
        <w:lastRenderedPageBreak/>
        <w:t>Pro hlášení servisní požadavků zajistí Uchazeč Zhotoviteli přístup ke svému helpdeskovému systém s on-line přístupem pro kompletní správu požadavků včetně uchování historie požadavků a jejich řešení. Detailní popis helpdeskového systému a jeho obsluhy musí být součástí nabídky. Provozní doba helpdeskového systému musí být minimálně 7-17 hod. v pracovních dnech.</w:t>
      </w:r>
    </w:p>
    <w:p w14:paraId="1D81C6B8" w14:textId="5E0920E5" w:rsidR="00C44130" w:rsidRPr="000D7F0D" w:rsidRDefault="00C44130" w:rsidP="00C44130">
      <w:pPr>
        <w:pStyle w:val="Nadpis2"/>
        <w:rPr>
          <w:lang w:eastAsia="cs-CZ"/>
        </w:rPr>
      </w:pPr>
      <w:r w:rsidRPr="000D7F0D">
        <w:rPr>
          <w:lang w:eastAsia="cs-CZ"/>
        </w:rPr>
        <w:t>Požadavky na zabezpečení provozu</w:t>
      </w:r>
      <w:r w:rsidR="003B280A">
        <w:rPr>
          <w:lang w:eastAsia="cs-CZ"/>
        </w:rPr>
        <w:t xml:space="preserve"> TC ORP</w:t>
      </w:r>
    </w:p>
    <w:p w14:paraId="16B14136" w14:textId="4F8BC868" w:rsidR="00C44130" w:rsidRPr="000D7F0D" w:rsidRDefault="00C44130" w:rsidP="003B280A">
      <w:pPr>
        <w:pStyle w:val="Normln-Odstavec"/>
      </w:pPr>
      <w:r w:rsidRPr="000D7F0D">
        <w:t xml:space="preserve">Zadavatel požaduje detailní návrh podmínek podpory zajištění provozu, zajišťující garantovanou úroveň služeb podpory zajištění provozu předmětu plnění a </w:t>
      </w:r>
      <w:r w:rsidR="00BA608A" w:rsidRPr="000D7F0D">
        <w:t xml:space="preserve">také </w:t>
      </w:r>
      <w:r w:rsidRPr="000D7F0D">
        <w:t>stávajících technologií TC ORP od doby předání do plného provozu. Uchazeč podle svého uvážení může provést úpravu parametrů, pokud takové úpravy nepovedou ke zhoršení podmínek zajištění podpory provozu.</w:t>
      </w:r>
    </w:p>
    <w:p w14:paraId="291F6938" w14:textId="77777777" w:rsidR="00C44130" w:rsidRPr="000D7F0D" w:rsidRDefault="00C44130" w:rsidP="003B280A">
      <w:pPr>
        <w:pStyle w:val="Nadpis3"/>
        <w:numPr>
          <w:ilvl w:val="2"/>
          <w:numId w:val="32"/>
        </w:numPr>
      </w:pPr>
      <w:r w:rsidRPr="000D7F0D">
        <w:t>Definice</w:t>
      </w:r>
    </w:p>
    <w:p w14:paraId="35145074" w14:textId="77777777" w:rsidR="00C44130" w:rsidRPr="000D7F0D" w:rsidRDefault="00C44130" w:rsidP="00C44130">
      <w:pPr>
        <w:pStyle w:val="Normln-Odstavec"/>
      </w:pPr>
      <w:r w:rsidRPr="000D7F0D">
        <w:rPr>
          <w:b/>
        </w:rPr>
        <w:t>24x7</w:t>
      </w:r>
      <w:r w:rsidRPr="000D7F0D">
        <w:t xml:space="preserve"> – služba nebo zařízení je v provozu/dostupné 24 hodin a 7 dní v týdnu s garancí minimálně 95% dostupnosti</w:t>
      </w:r>
    </w:p>
    <w:p w14:paraId="675F3413" w14:textId="77777777" w:rsidR="00C44130" w:rsidRPr="000D7F0D" w:rsidRDefault="00C44130" w:rsidP="00C44130">
      <w:pPr>
        <w:pStyle w:val="Normln-Odstavec"/>
      </w:pPr>
      <w:r w:rsidRPr="000D7F0D">
        <w:rPr>
          <w:b/>
        </w:rPr>
        <w:t>9x5</w:t>
      </w:r>
      <w:r w:rsidRPr="000D7F0D">
        <w:t xml:space="preserve"> - služba nebo zařízení je v provozu/dostupné 9 hodin denně v běžnou pracovní dobu po všechny pracovní dni v týdnu s garancí minimálně 95% dostupnosti</w:t>
      </w:r>
    </w:p>
    <w:p w14:paraId="4A5DB71C" w14:textId="77777777" w:rsidR="00C44130" w:rsidRPr="000D7F0D" w:rsidRDefault="00C44130" w:rsidP="00C44130">
      <w:pPr>
        <w:pStyle w:val="Normln-Odstavec"/>
      </w:pPr>
      <w:r w:rsidRPr="000D7F0D">
        <w:rPr>
          <w:b/>
        </w:rPr>
        <w:t>BD</w:t>
      </w:r>
      <w:r w:rsidRPr="000D7F0D">
        <w:t xml:space="preserve"> – Business Day – standartní pracovní den</w:t>
      </w:r>
    </w:p>
    <w:p w14:paraId="084690D5" w14:textId="286C8C62" w:rsidR="00C44130" w:rsidRDefault="00C44130" w:rsidP="00C44130">
      <w:pPr>
        <w:pStyle w:val="Normln-Odstavec"/>
      </w:pPr>
      <w:r w:rsidRPr="000D7F0D">
        <w:rPr>
          <w:b/>
        </w:rPr>
        <w:t>BE (Best Effort)</w:t>
      </w:r>
      <w:r w:rsidR="00CF667B">
        <w:t xml:space="preserve"> - u</w:t>
      </w:r>
      <w:r w:rsidRPr="000D7F0D">
        <w:t>chazeč vyvine maximální možné úsilí na provedení požadavku a zejména na zajištění požadovaných parametrů Prvku IT v nejkratší možné době.</w:t>
      </w:r>
    </w:p>
    <w:p w14:paraId="67525AA6" w14:textId="01213644" w:rsidR="0081064E" w:rsidRPr="000D7F0D" w:rsidRDefault="0081064E" w:rsidP="00F56B7D">
      <w:pPr>
        <w:pStyle w:val="Normln-Odstavec"/>
      </w:pPr>
      <w:r w:rsidRPr="0081064E">
        <w:rPr>
          <w:b/>
        </w:rPr>
        <w:t>Bezpeč</w:t>
      </w:r>
      <w:r>
        <w:rPr>
          <w:b/>
        </w:rPr>
        <w:t>nostní</w:t>
      </w:r>
      <w:r w:rsidRPr="0081064E">
        <w:rPr>
          <w:b/>
        </w:rPr>
        <w:t xml:space="preserve"> incident</w:t>
      </w:r>
      <w:r>
        <w:rPr>
          <w:b/>
        </w:rPr>
        <w:t xml:space="preserve"> -</w:t>
      </w:r>
      <w:r w:rsidRPr="00341917">
        <w:t xml:space="preserve"> stav nebo událost, která je v rozporu interní směrnicí Zadavatele související s provozem </w:t>
      </w:r>
      <w:r>
        <w:t>TC ORP</w:t>
      </w:r>
      <w:r w:rsidRPr="00341917">
        <w:t xml:space="preserve"> nebo událost, která způsobila nehodu </w:t>
      </w:r>
      <w:r>
        <w:t xml:space="preserve">nebo </w:t>
      </w:r>
      <w:r w:rsidRPr="00341917">
        <w:t xml:space="preserve">potenciálně mohla způsobit omezení případně nefunkčnost </w:t>
      </w:r>
      <w:r>
        <w:t>TC ORP</w:t>
      </w:r>
      <w:r w:rsidRPr="00341917">
        <w:t>.</w:t>
      </w:r>
      <w:r w:rsidR="00F56B7D">
        <w:t xml:space="preserve"> Zahrnuje též kybernetické bezpečnostní incidenty - </w:t>
      </w:r>
      <w:r w:rsidR="00F56B7D" w:rsidRPr="00F56B7D">
        <w:rPr>
          <w:bCs/>
        </w:rPr>
        <w:t>kybernetická bezpečnostní událost, která představuje narušení bezpečnosti informací v informačních systémech nebo narušení bezpečnosti služeb a sítí elektronických komunikací.</w:t>
      </w:r>
    </w:p>
    <w:p w14:paraId="162EDED3" w14:textId="77777777" w:rsidR="00C44130" w:rsidRPr="000D7F0D" w:rsidRDefault="00C44130" w:rsidP="00C44130">
      <w:pPr>
        <w:pStyle w:val="Normln-Odstavec"/>
      </w:pPr>
      <w:r w:rsidRPr="000D7F0D">
        <w:rPr>
          <w:b/>
        </w:rPr>
        <w:t>Běžná pracovní doba</w:t>
      </w:r>
      <w:r w:rsidRPr="000D7F0D">
        <w:t xml:space="preserve"> – čas mezi 8:00 a 17:00 v Pracovní dny.</w:t>
      </w:r>
    </w:p>
    <w:p w14:paraId="1F26F4E9" w14:textId="62053BEA" w:rsidR="00C44130" w:rsidRPr="000D7F0D" w:rsidRDefault="00C44130" w:rsidP="00C44130">
      <w:pPr>
        <w:pStyle w:val="Normln-Odstavec"/>
      </w:pPr>
      <w:r w:rsidRPr="000D7F0D">
        <w:rPr>
          <w:b/>
        </w:rPr>
        <w:t xml:space="preserve">Člověkohodina </w:t>
      </w:r>
      <w:r w:rsidR="00CF667B">
        <w:t>- práce p</w:t>
      </w:r>
      <w:r w:rsidRPr="000D7F0D">
        <w:t xml:space="preserve">racovníka </w:t>
      </w:r>
      <w:r w:rsidR="00CF667B">
        <w:t>u</w:t>
      </w:r>
      <w:r w:rsidRPr="000D7F0D">
        <w:t>chazeče v rozsahu jedné (1) hodiny v rámci Pracovního dne.</w:t>
      </w:r>
    </w:p>
    <w:p w14:paraId="348E4139" w14:textId="060B4400" w:rsidR="00C44130" w:rsidRPr="000D7F0D" w:rsidRDefault="00C44130" w:rsidP="00C44130">
      <w:pPr>
        <w:pStyle w:val="Normln-Odstavec"/>
      </w:pPr>
      <w:r w:rsidRPr="000D7F0D">
        <w:rPr>
          <w:b/>
        </w:rPr>
        <w:t>Člověkoden</w:t>
      </w:r>
      <w:r w:rsidR="00CF667B">
        <w:t xml:space="preserve"> - práce p</w:t>
      </w:r>
      <w:r w:rsidRPr="000D7F0D">
        <w:t>racovníka</w:t>
      </w:r>
      <w:r w:rsidR="00CF667B">
        <w:t xml:space="preserve"> u</w:t>
      </w:r>
      <w:r w:rsidRPr="000D7F0D">
        <w:t>chazeče v rozsahu jednoho (1) Pracovního dne.</w:t>
      </w:r>
    </w:p>
    <w:p w14:paraId="5068F27C" w14:textId="77777777" w:rsidR="00C44130" w:rsidRPr="000D7F0D" w:rsidRDefault="00C44130" w:rsidP="00C44130">
      <w:pPr>
        <w:pStyle w:val="Normln-Odstavec"/>
      </w:pPr>
      <w:r w:rsidRPr="000D7F0D">
        <w:rPr>
          <w:b/>
        </w:rPr>
        <w:t>Doba odezvy (Response time – R)</w:t>
      </w:r>
      <w:r w:rsidRPr="000D7F0D">
        <w:t xml:space="preserve"> – metrika definující čas, který uplyne od nahlášení Požadavku na Servisní službu do začátku provádění Servisní služby. Do Doby odezvy se započítává pouze čas, určený Servisním kalendářem k řešení daného Požadavku. Za odezvu se považuje jakákoliv prokazatelná reakce servisního pracovníka Dodavatele směřující k odstranění Incidentu, zodpovězení Dotazu nebo přípravy Nového požadavku.</w:t>
      </w:r>
    </w:p>
    <w:p w14:paraId="652B6386" w14:textId="77777777" w:rsidR="00C44130" w:rsidRPr="000D7F0D" w:rsidRDefault="00C44130" w:rsidP="00C44130">
      <w:pPr>
        <w:pStyle w:val="Normln-Odstavec"/>
      </w:pPr>
      <w:r w:rsidRPr="000D7F0D">
        <w:rPr>
          <w:b/>
        </w:rPr>
        <w:t>Dotaz</w:t>
      </w:r>
      <w:r w:rsidRPr="000D7F0D">
        <w:t xml:space="preserve"> – funkce v systému existuje, Prvek IT pracuje v souladu s Prováděcí dokumentací, ale pověřená osoba zákazníka s ní není dostatečně seznámena a podá Požadavek - Dotaz na Hot-line nebo HelpDesk</w:t>
      </w:r>
    </w:p>
    <w:p w14:paraId="4C95FBC6" w14:textId="77777777" w:rsidR="00C44130" w:rsidRPr="000D7F0D" w:rsidRDefault="00C44130" w:rsidP="00C44130">
      <w:pPr>
        <w:pStyle w:val="Normln-Odstavec"/>
      </w:pPr>
      <w:r w:rsidRPr="000D7F0D">
        <w:rPr>
          <w:b/>
        </w:rPr>
        <w:t xml:space="preserve">HelpDesk </w:t>
      </w:r>
      <w:r w:rsidRPr="000D7F0D">
        <w:t>– nepřetržitě dostupný automatizovaný systém pro vzdálené zadávání a správu požadavků,</w:t>
      </w:r>
    </w:p>
    <w:p w14:paraId="30E8AA94" w14:textId="77777777" w:rsidR="00C44130" w:rsidRPr="000D7F0D" w:rsidRDefault="00C44130" w:rsidP="00C44130">
      <w:pPr>
        <w:pStyle w:val="Normln-Odstavec"/>
      </w:pPr>
      <w:r w:rsidRPr="000D7F0D">
        <w:rPr>
          <w:b/>
        </w:rPr>
        <w:t>Hot-line</w:t>
      </w:r>
      <w:r w:rsidRPr="000D7F0D">
        <w:t xml:space="preserve"> –pracoviště uchazeče přijímající Požadavky od Zadavatele na definovaných telefonních číslech nebo elektronických komunikačních kanálech.</w:t>
      </w:r>
    </w:p>
    <w:p w14:paraId="68E4CCD3" w14:textId="77777777" w:rsidR="00C44130" w:rsidRPr="000D7F0D" w:rsidRDefault="00C44130" w:rsidP="00C44130">
      <w:pPr>
        <w:pStyle w:val="Normln-Odstavec"/>
      </w:pPr>
      <w:r w:rsidRPr="000D7F0D">
        <w:rPr>
          <w:b/>
        </w:rPr>
        <w:t>Incident</w:t>
      </w:r>
      <w:r w:rsidRPr="000D7F0D">
        <w:t>- událost způsobující odchylku od očekávané funkce Prvku IT, která způsobuje nebo může způsobit přerušení anebo snížení kvality této funkce.</w:t>
      </w:r>
    </w:p>
    <w:p w14:paraId="2C92AB6C" w14:textId="65C167AE" w:rsidR="00C44130" w:rsidRPr="000D7F0D" w:rsidRDefault="00C44130" w:rsidP="00C44130">
      <w:pPr>
        <w:pStyle w:val="Normln-Odstavec"/>
      </w:pPr>
      <w:r w:rsidRPr="000D7F0D">
        <w:rPr>
          <w:b/>
        </w:rPr>
        <w:t>Priorita Incidentu</w:t>
      </w:r>
      <w:r w:rsidRPr="000D7F0D">
        <w:t xml:space="preserve"> - závažnost Incidentu dle klasifikace Kontaktní osoby Zadavatele.</w:t>
      </w:r>
    </w:p>
    <w:p w14:paraId="11C70FE0" w14:textId="77777777" w:rsidR="00C44130" w:rsidRPr="000D7F0D" w:rsidRDefault="00C44130" w:rsidP="00C44130">
      <w:pPr>
        <w:pStyle w:val="Normln-Odstavec"/>
      </w:pPr>
      <w:r w:rsidRPr="000D7F0D">
        <w:rPr>
          <w:b/>
        </w:rPr>
        <w:lastRenderedPageBreak/>
        <w:t>Koncová zařízení</w:t>
      </w:r>
      <w:r w:rsidRPr="000D7F0D">
        <w:t xml:space="preserve">  - počítače uživatelů, jejich programové vybavení a periferní zařízení k počítačům připojená (např. tiskárny, skenery). </w:t>
      </w:r>
    </w:p>
    <w:p w14:paraId="1CB8BC59" w14:textId="77777777" w:rsidR="00C44130" w:rsidRPr="000D7F0D" w:rsidRDefault="00C44130" w:rsidP="00C44130">
      <w:pPr>
        <w:pStyle w:val="Normln-Odstavec"/>
      </w:pPr>
      <w:r w:rsidRPr="000D7F0D">
        <w:rPr>
          <w:b/>
        </w:rPr>
        <w:t>Monitorování</w:t>
      </w:r>
      <w:r w:rsidRPr="000D7F0D">
        <w:t xml:space="preserve"> - sledování Prvků IT prostředky Vzdáleného přístupu, zda jsou funkční. Sledování, zda provozní charakteristiky Prvků IT nepřesahují stanovené hodnoty, eventuálně neklesají pod stanovené hodnoty. Monitorováním se případně rozumí sledování a archivování jejich provozních charakteristik.</w:t>
      </w:r>
    </w:p>
    <w:p w14:paraId="761E701B" w14:textId="77777777" w:rsidR="00C44130" w:rsidRPr="000D7F0D" w:rsidRDefault="00C44130" w:rsidP="00C44130">
      <w:pPr>
        <w:pStyle w:val="Normln-Odstavec"/>
      </w:pPr>
      <w:r w:rsidRPr="000D7F0D">
        <w:rPr>
          <w:b/>
        </w:rPr>
        <w:t>Proaktivní monitorování</w:t>
      </w:r>
      <w:r w:rsidRPr="000D7F0D">
        <w:t>-monitorování prováděné dle charakteru provozu a činnosti Prvku IT v režimu 24x7 (komunikační infrastruktura) nebo v režimu 9x5 (technologické centrum).</w:t>
      </w:r>
    </w:p>
    <w:p w14:paraId="08BFAA7B" w14:textId="77777777" w:rsidR="00C44130" w:rsidRPr="000D7F0D" w:rsidRDefault="00C44130" w:rsidP="00C44130">
      <w:pPr>
        <w:pStyle w:val="Normln-Odstavec"/>
      </w:pPr>
      <w:r w:rsidRPr="000D7F0D">
        <w:rPr>
          <w:b/>
        </w:rPr>
        <w:t>Náhradní zařízení</w:t>
      </w:r>
      <w:r w:rsidRPr="000D7F0D">
        <w:t xml:space="preserve"> – zařízení podobných vlastností (parametrů).</w:t>
      </w:r>
    </w:p>
    <w:p w14:paraId="3BFBEF19" w14:textId="77777777" w:rsidR="00C44130" w:rsidRPr="000D7F0D" w:rsidRDefault="00C44130" w:rsidP="00C44130">
      <w:pPr>
        <w:pStyle w:val="Normln-Odstavec"/>
      </w:pPr>
      <w:r w:rsidRPr="000D7F0D">
        <w:rPr>
          <w:b/>
        </w:rPr>
        <w:t>Požadavek</w:t>
      </w:r>
      <w:r w:rsidRPr="000D7F0D">
        <w:t xml:space="preserve"> - žádost o provedení Servisní služby na jednom nebo více Prvcích IT. </w:t>
      </w:r>
    </w:p>
    <w:p w14:paraId="4B1077AF" w14:textId="77777777" w:rsidR="00C44130" w:rsidRPr="000D7F0D" w:rsidRDefault="00C44130" w:rsidP="00C44130">
      <w:pPr>
        <w:ind w:left="540"/>
      </w:pPr>
      <w:r w:rsidRPr="000D7F0D">
        <w:t xml:space="preserve">Požadavek může zahrnovat: </w:t>
      </w:r>
    </w:p>
    <w:p w14:paraId="51CC5A1A" w14:textId="77777777" w:rsidR="00C44130" w:rsidRPr="000D7F0D" w:rsidRDefault="00C44130" w:rsidP="00C44130">
      <w:pPr>
        <w:pStyle w:val="Normln-Psmeno"/>
      </w:pPr>
      <w:r w:rsidRPr="000D7F0D">
        <w:t>žádost o odstranění závady (nefunkční Prvek IT nebo nesprávná činnost Prvku IT) - Incidentu</w:t>
      </w:r>
    </w:p>
    <w:p w14:paraId="27A97602" w14:textId="77777777" w:rsidR="00C44130" w:rsidRPr="000D7F0D" w:rsidRDefault="00C44130" w:rsidP="00C44130">
      <w:pPr>
        <w:pStyle w:val="Normln-Psmeno"/>
      </w:pPr>
      <w:r w:rsidRPr="000D7F0D">
        <w:t>žádost o poskytnutí konzultace</w:t>
      </w:r>
    </w:p>
    <w:p w14:paraId="2B20E70C" w14:textId="77777777" w:rsidR="00C44130" w:rsidRPr="000D7F0D" w:rsidRDefault="00C44130" w:rsidP="00C44130">
      <w:pPr>
        <w:pStyle w:val="Normln-Psmeno"/>
      </w:pPr>
      <w:r w:rsidRPr="000D7F0D">
        <w:t>žádost o provedení Změny</w:t>
      </w:r>
    </w:p>
    <w:p w14:paraId="284C734E" w14:textId="77777777" w:rsidR="00C44130" w:rsidRPr="000D7F0D" w:rsidRDefault="00C44130" w:rsidP="00C44130">
      <w:pPr>
        <w:ind w:left="540"/>
      </w:pPr>
      <w:r w:rsidRPr="000D7F0D">
        <w:t>Požadavek může:</w:t>
      </w:r>
    </w:p>
    <w:p w14:paraId="17F036CE" w14:textId="77777777" w:rsidR="00C44130" w:rsidRPr="000D7F0D" w:rsidRDefault="00C44130" w:rsidP="00C44130">
      <w:pPr>
        <w:pStyle w:val="Normln-Psmeno"/>
      </w:pPr>
      <w:r w:rsidRPr="000D7F0D">
        <w:t xml:space="preserve">být zadán Zadavatelem jako jednorázový </w:t>
      </w:r>
    </w:p>
    <w:p w14:paraId="75732A8A" w14:textId="77777777" w:rsidR="00C44130" w:rsidRPr="000D7F0D" w:rsidRDefault="00C44130" w:rsidP="00C44130">
      <w:pPr>
        <w:pStyle w:val="Normln-Psmeno"/>
      </w:pPr>
      <w:r w:rsidRPr="000D7F0D">
        <w:t>být zadán Zadavatelem jako opakující se činnost</w:t>
      </w:r>
    </w:p>
    <w:p w14:paraId="5E33E8B1" w14:textId="77777777" w:rsidR="00C44130" w:rsidRPr="000D7F0D" w:rsidRDefault="00C44130" w:rsidP="00C44130">
      <w:pPr>
        <w:pStyle w:val="Normln-Psmeno"/>
      </w:pPr>
      <w:r w:rsidRPr="000D7F0D">
        <w:t>vzniknout jako výstup Monitorování</w:t>
      </w:r>
    </w:p>
    <w:p w14:paraId="0872B22F" w14:textId="77777777" w:rsidR="00C44130" w:rsidRPr="000D7F0D" w:rsidRDefault="00C44130" w:rsidP="00C44130">
      <w:pPr>
        <w:pStyle w:val="Normln-Psmeno"/>
      </w:pPr>
      <w:r w:rsidRPr="000D7F0D">
        <w:t>vzniknout na základě Správy a údržby Prvku IT</w:t>
      </w:r>
    </w:p>
    <w:p w14:paraId="332A6D6C" w14:textId="77777777" w:rsidR="00C44130" w:rsidRPr="000D7F0D" w:rsidRDefault="00C44130" w:rsidP="00C44130">
      <w:pPr>
        <w:pStyle w:val="Normln-Odstavec"/>
      </w:pPr>
      <w:r w:rsidRPr="000D7F0D">
        <w:rPr>
          <w:b/>
        </w:rPr>
        <w:t>NBD</w:t>
      </w:r>
      <w:r w:rsidRPr="000D7F0D">
        <w:t>-</w:t>
      </w:r>
      <w:r w:rsidRPr="000D7F0D">
        <w:rPr>
          <w:b/>
        </w:rPr>
        <w:t>Next Business Day</w:t>
      </w:r>
      <w:r w:rsidRPr="000D7F0D">
        <w:t xml:space="preserve"> – následující pracovní den</w:t>
      </w:r>
    </w:p>
    <w:p w14:paraId="7DB4927C" w14:textId="77777777" w:rsidR="00C44130" w:rsidRPr="000D7F0D" w:rsidRDefault="00C44130" w:rsidP="00C44130">
      <w:pPr>
        <w:pStyle w:val="Normln-Odstavec"/>
      </w:pPr>
      <w:r w:rsidRPr="000D7F0D">
        <w:rPr>
          <w:b/>
        </w:rPr>
        <w:t xml:space="preserve">Neprodleně </w:t>
      </w:r>
      <w:r w:rsidRPr="000D7F0D">
        <w:t>– bez zbytečného odkladu, s vyvinutím maximálního úsilí na zjednání nápravy nebo zajištění činnosti, nejpozději však následující Pracovní den.</w:t>
      </w:r>
    </w:p>
    <w:p w14:paraId="13649F7A" w14:textId="77777777" w:rsidR="00C44130" w:rsidRPr="000D7F0D" w:rsidRDefault="00C44130" w:rsidP="00C44130">
      <w:pPr>
        <w:pStyle w:val="Normln-Odstavec"/>
      </w:pPr>
      <w:r w:rsidRPr="000D7F0D">
        <w:rPr>
          <w:b/>
        </w:rPr>
        <w:t>Pracovní dny</w:t>
      </w:r>
      <w:r w:rsidRPr="000D7F0D">
        <w:t xml:space="preserve"> - všechny dny, kromě sobot a nedělí nebo zákonem stanovených svátků a dnů pracovního klidu, během nichž dohodnuté pracovní činnosti budou prováděny v čase od 8:00 do 17:00 hodin.</w:t>
      </w:r>
    </w:p>
    <w:p w14:paraId="1646CBB0" w14:textId="77777777" w:rsidR="00C44130" w:rsidRPr="000D7F0D" w:rsidRDefault="00C44130" w:rsidP="00C44130">
      <w:pPr>
        <w:pStyle w:val="Normln-Odstavec"/>
      </w:pPr>
      <w:r w:rsidRPr="000D7F0D">
        <w:rPr>
          <w:b/>
        </w:rPr>
        <w:t>Prvek IT</w:t>
      </w:r>
      <w:r w:rsidRPr="000D7F0D">
        <w:t xml:space="preserve"> - zařízení (Koncové zařízení, server či jiný hardware), program (software) nebo komunikační linka.</w:t>
      </w:r>
    </w:p>
    <w:p w14:paraId="3500D38A" w14:textId="77777777" w:rsidR="00C44130" w:rsidRPr="000D7F0D" w:rsidRDefault="00C44130" w:rsidP="00C44130">
      <w:pPr>
        <w:pStyle w:val="Normln-Odstavec"/>
      </w:pPr>
      <w:r w:rsidRPr="000D7F0D">
        <w:rPr>
          <w:b/>
        </w:rPr>
        <w:t>Rozsah poskytovaných služeb</w:t>
      </w:r>
      <w:r w:rsidRPr="000D7F0D">
        <w:t xml:space="preserve"> – specifikace Služby a kvantifikace rozsahu Služby</w:t>
      </w:r>
    </w:p>
    <w:p w14:paraId="7BC01C3D" w14:textId="4D6114CF" w:rsidR="00C44130" w:rsidRPr="000D7F0D" w:rsidRDefault="00C44130" w:rsidP="00C44130">
      <w:pPr>
        <w:pStyle w:val="Normln-Odstavec"/>
      </w:pPr>
      <w:r w:rsidRPr="000D7F0D">
        <w:rPr>
          <w:b/>
        </w:rPr>
        <w:t>Řešitel</w:t>
      </w:r>
      <w:r w:rsidR="00611402">
        <w:t xml:space="preserve"> - p</w:t>
      </w:r>
      <w:r w:rsidRPr="000D7F0D">
        <w:t>racovník Uchazeče, podílející se na řešení Požadavku.</w:t>
      </w:r>
    </w:p>
    <w:p w14:paraId="14083877" w14:textId="77777777" w:rsidR="00C44130" w:rsidRPr="000D7F0D" w:rsidRDefault="00C44130" w:rsidP="00C44130">
      <w:pPr>
        <w:pStyle w:val="Normln-Odstavec"/>
      </w:pPr>
      <w:r w:rsidRPr="000D7F0D">
        <w:rPr>
          <w:b/>
        </w:rPr>
        <w:t>Report</w:t>
      </w:r>
      <w:r w:rsidRPr="000D7F0D">
        <w:t xml:space="preserve"> – přehledový dokument, ve kterém je popsán průběh realizace Plnění za uplynulé období a hodnoty sledovaných parametrů.</w:t>
      </w:r>
    </w:p>
    <w:p w14:paraId="1A6ADAB7" w14:textId="77777777" w:rsidR="00C44130" w:rsidRPr="000D7F0D" w:rsidRDefault="00C44130" w:rsidP="00C44130">
      <w:pPr>
        <w:pStyle w:val="Normln-Odstavec"/>
      </w:pPr>
      <w:r w:rsidRPr="000D7F0D">
        <w:rPr>
          <w:b/>
        </w:rPr>
        <w:t>SLA (Service Level Agreement)</w:t>
      </w:r>
      <w:r w:rsidRPr="000D7F0D">
        <w:t xml:space="preserve"> - definice kvalitativních parametrů/metrik Služby </w:t>
      </w:r>
    </w:p>
    <w:p w14:paraId="10555BC6" w14:textId="77777777" w:rsidR="00C44130" w:rsidRPr="000D7F0D" w:rsidRDefault="00C44130" w:rsidP="00C44130">
      <w:pPr>
        <w:pStyle w:val="Normln-Odstavec"/>
      </w:pPr>
      <w:r w:rsidRPr="000D7F0D">
        <w:rPr>
          <w:b/>
        </w:rPr>
        <w:t>Správa a údržba</w:t>
      </w:r>
      <w:r w:rsidRPr="000D7F0D">
        <w:t xml:space="preserve"> -  provádění činností, které jsou nutné ke správné a bezchybné funkci Prvku IT. Zpravidla se jedná o pravidelnou kontrolu stavu Prvků IT a provádění takových Změn, které se pravidelně opakují, nebo jsou provedeny na základě kontroly stavu Prvku IT. </w:t>
      </w:r>
    </w:p>
    <w:p w14:paraId="35AE84BC" w14:textId="6FA9EBC7" w:rsidR="00C44130" w:rsidRPr="000D7F0D" w:rsidRDefault="00C44130" w:rsidP="00C44130">
      <w:pPr>
        <w:pStyle w:val="Normln-Odstavec"/>
      </w:pPr>
      <w:r w:rsidRPr="000D7F0D">
        <w:rPr>
          <w:b/>
        </w:rPr>
        <w:t>Služby</w:t>
      </w:r>
      <w:r w:rsidRPr="000D7F0D">
        <w:t xml:space="preserve"> – činnosti potřebné pro řádné </w:t>
      </w:r>
      <w:r w:rsidR="00CF667B">
        <w:t>zabezpečení podpory provozu předmětu plnění.</w:t>
      </w:r>
    </w:p>
    <w:p w14:paraId="0326F6EB" w14:textId="7C7E848B" w:rsidR="00C44130" w:rsidRPr="000D7F0D" w:rsidRDefault="00C44130" w:rsidP="00C44130">
      <w:pPr>
        <w:pStyle w:val="Normln-Odstavec"/>
      </w:pPr>
      <w:r w:rsidRPr="000D7F0D">
        <w:rPr>
          <w:b/>
        </w:rPr>
        <w:t>Úplné odstranění závady</w:t>
      </w:r>
      <w:r w:rsidRPr="000D7F0D">
        <w:t xml:space="preserve"> - se rozumí dosažení stavu, který byl akceptován v rámci smlouvy o dílo nebo je popsán v </w:t>
      </w:r>
      <w:r w:rsidR="00CF667B">
        <w:t>p</w:t>
      </w:r>
      <w:r w:rsidRPr="000D7F0D">
        <w:t>rováděcí dokumentaci popř. v dokumentaci Prvku IT.</w:t>
      </w:r>
    </w:p>
    <w:p w14:paraId="08DB47F4" w14:textId="4ED7A0B4" w:rsidR="00C44130" w:rsidRPr="000D7F0D" w:rsidRDefault="00C44130" w:rsidP="00C44130">
      <w:pPr>
        <w:pStyle w:val="Normln-Odstavec"/>
      </w:pPr>
      <w:r w:rsidRPr="000D7F0D">
        <w:rPr>
          <w:b/>
        </w:rPr>
        <w:lastRenderedPageBreak/>
        <w:t>Vzdálená správa</w:t>
      </w:r>
      <w:r w:rsidRPr="000D7F0D">
        <w:t xml:space="preserve"> – provádění činností na Prvcích IT, přičemž činnosti nejsou prováděny v místě provozovny </w:t>
      </w:r>
      <w:r w:rsidR="00CF667B">
        <w:t>z</w:t>
      </w:r>
      <w:r w:rsidRPr="000D7F0D">
        <w:t xml:space="preserve">adavatele, ale prostřednictvím Vzdáleného přístupu z místa provozovny Uchazeče. </w:t>
      </w:r>
    </w:p>
    <w:p w14:paraId="5F64000E" w14:textId="3DB985A6" w:rsidR="00C44130" w:rsidRPr="000D7F0D" w:rsidRDefault="00C44130" w:rsidP="00C44130">
      <w:pPr>
        <w:pStyle w:val="Normln-Odstavec"/>
      </w:pPr>
      <w:r w:rsidRPr="000D7F0D">
        <w:rPr>
          <w:b/>
        </w:rPr>
        <w:t>Vzdálený přístup</w:t>
      </w:r>
      <w:r w:rsidRPr="000D7F0D">
        <w:t xml:space="preserve"> – připojení z provozovny </w:t>
      </w:r>
      <w:r w:rsidR="00CF667B">
        <w:t>u</w:t>
      </w:r>
      <w:r w:rsidRPr="000D7F0D">
        <w:t xml:space="preserve">chazeče k zařízení </w:t>
      </w:r>
      <w:r w:rsidR="00CF667B">
        <w:t>z</w:t>
      </w:r>
      <w:r w:rsidRPr="000D7F0D">
        <w:t>adavatele pomocí komunikační linky, na které je vytvořeno dočasné nebo trvalé spojení.</w:t>
      </w:r>
    </w:p>
    <w:p w14:paraId="1A631490" w14:textId="77777777" w:rsidR="00C44130" w:rsidRPr="000D7F0D" w:rsidRDefault="00C44130" w:rsidP="00C44130">
      <w:pPr>
        <w:pStyle w:val="Normln-Odstavec"/>
      </w:pPr>
      <w:r w:rsidRPr="000D7F0D">
        <w:rPr>
          <w:b/>
        </w:rPr>
        <w:t>Zprovoznění náhradním způsobem</w:t>
      </w:r>
      <w:r w:rsidRPr="000D7F0D">
        <w:t xml:space="preserve"> - se rozumí zajištění základních funkcí systému, tedy dosažení stavu, kdy není vážně omezena funkčnost informačního systému nebo jeho částí.</w:t>
      </w:r>
    </w:p>
    <w:p w14:paraId="661889B0" w14:textId="77777777" w:rsidR="00C44130" w:rsidRPr="000D7F0D" w:rsidRDefault="00C44130" w:rsidP="00C44130">
      <w:pPr>
        <w:pStyle w:val="Normln-Odstavec"/>
      </w:pPr>
      <w:r w:rsidRPr="000D7F0D">
        <w:rPr>
          <w:b/>
        </w:rPr>
        <w:t>Změna</w:t>
      </w:r>
      <w:r w:rsidRPr="000D7F0D">
        <w:t xml:space="preserve"> - změna parametrů Prvku IT nebo instalace, přemístění či odinstalace Prvku IT. </w:t>
      </w:r>
    </w:p>
    <w:p w14:paraId="566719AD" w14:textId="77777777" w:rsidR="00C44130" w:rsidRPr="000D7F0D" w:rsidRDefault="00C44130" w:rsidP="00C44130">
      <w:pPr>
        <w:pStyle w:val="Normln-Odstavec"/>
      </w:pPr>
      <w:r w:rsidRPr="000D7F0D">
        <w:rPr>
          <w:b/>
        </w:rPr>
        <w:t xml:space="preserve">Legislativní servis - </w:t>
      </w:r>
      <w:r w:rsidRPr="000D7F0D">
        <w:t>legislativním servisem se rozumí úprava stávající funkčnosti stávajícího systému (software), kterou je nutné provést, protože stávající funkcionalita by nutila zákazníka konat v rozporu s novou legislativní úpravou. Legislativní úpravou v žádném případě není doplnění funkcionality (řešené oblasti), kterou stávající systém (software) nepokrýval.</w:t>
      </w:r>
    </w:p>
    <w:p w14:paraId="4C50DB89" w14:textId="77777777" w:rsidR="00C44130" w:rsidRPr="000D7F0D" w:rsidRDefault="00C44130" w:rsidP="00C44130">
      <w:pPr>
        <w:pStyle w:val="Normln-Odstavec"/>
      </w:pPr>
      <w:r w:rsidRPr="000D7F0D">
        <w:rPr>
          <w:b/>
        </w:rPr>
        <w:t>Reklamace -</w:t>
      </w:r>
      <w:r w:rsidRPr="000D7F0D">
        <w:t xml:space="preserve"> reklamací je požadavek vznesený na přezkoumání a odstranění vlastnosti Prvku IT v čase záruční doby, která je v rozporu:</w:t>
      </w:r>
    </w:p>
    <w:p w14:paraId="550300DE" w14:textId="77777777" w:rsidR="00C44130" w:rsidRPr="000D7F0D" w:rsidRDefault="00C44130" w:rsidP="00C44130">
      <w:pPr>
        <w:pStyle w:val="Normln-Psmeno"/>
        <w:tabs>
          <w:tab w:val="num" w:pos="1134"/>
        </w:tabs>
        <w:ind w:left="567" w:firstLine="0"/>
      </w:pPr>
      <w:r w:rsidRPr="000D7F0D">
        <w:t xml:space="preserve">se standardní funkčností Prvku IT a tento rozpor je vůči uživatelské dokumentaci produktu, </w:t>
      </w:r>
    </w:p>
    <w:p w14:paraId="6F452647" w14:textId="77777777" w:rsidR="00C44130" w:rsidRPr="000D7F0D" w:rsidRDefault="00C44130" w:rsidP="00C44130">
      <w:pPr>
        <w:pStyle w:val="Normln-Psmeno"/>
        <w:tabs>
          <w:tab w:val="num" w:pos="1134"/>
        </w:tabs>
        <w:ind w:left="567" w:firstLine="0"/>
      </w:pPr>
      <w:r w:rsidRPr="000D7F0D">
        <w:t>s funkcionalitou definovanou ve smlouvě (jejích přílohách), případně akceptačním protokolu funkcionality Prvku IT,</w:t>
      </w:r>
    </w:p>
    <w:p w14:paraId="4ADA65A2" w14:textId="77777777" w:rsidR="00C44130" w:rsidRPr="000D7F0D" w:rsidRDefault="00C44130" w:rsidP="00C44130">
      <w:pPr>
        <w:pStyle w:val="Normln-Psmeno"/>
        <w:tabs>
          <w:tab w:val="num" w:pos="1134"/>
        </w:tabs>
        <w:ind w:left="567" w:firstLine="0"/>
      </w:pPr>
      <w:r w:rsidRPr="000D7F0D">
        <w:t>s platnou legislativou ČR k datu podání požadavku.</w:t>
      </w:r>
    </w:p>
    <w:p w14:paraId="3779CACC" w14:textId="23938E0D" w:rsidR="00C44130" w:rsidRPr="000D7F0D" w:rsidRDefault="00C44130" w:rsidP="00C44130">
      <w:pPr>
        <w:pStyle w:val="Normln-Odstavec"/>
      </w:pPr>
      <w:r w:rsidRPr="000D7F0D">
        <w:rPr>
          <w:b/>
        </w:rPr>
        <w:t>Konfigurační management</w:t>
      </w:r>
      <w:r w:rsidRPr="000D7F0D">
        <w:t xml:space="preserve"> - jde o službu poskytovanou za účelem udržení aktuální technické dokumentace. V případě jakékoliv provedené změny, bude aktualizována provozní dokumentace o konfiguraci systému včetně zaznamenaných změn. Dokumentace </w:t>
      </w:r>
      <w:r w:rsidR="00CF667B">
        <w:t>bude</w:t>
      </w:r>
      <w:r w:rsidRPr="000D7F0D">
        <w:t xml:space="preserve"> uložena u </w:t>
      </w:r>
      <w:r w:rsidR="00CF667B">
        <w:t>u</w:t>
      </w:r>
      <w:r w:rsidRPr="000D7F0D">
        <w:t xml:space="preserve">chazeče i </w:t>
      </w:r>
      <w:r w:rsidR="00CF667B">
        <w:t>z</w:t>
      </w:r>
      <w:r w:rsidRPr="000D7F0D">
        <w:t>adavatele. Poskytuje informace o Prvcích IT a službách včetně informací o aktuálních verzích. Zahrnuje rovněž správu veškeré dokumentace ke všem prvkům infrastruktury a služeb. Obvykle je využíván automatizovaný nástroj pro sběr a aktualizaci většiny údajů v konfigurační databázi.</w:t>
      </w:r>
    </w:p>
    <w:p w14:paraId="5665D0DF" w14:textId="77777777" w:rsidR="00C44130" w:rsidRPr="000D7F0D" w:rsidRDefault="00C44130" w:rsidP="00C44130">
      <w:pPr>
        <w:pStyle w:val="Normln-Odstavec"/>
      </w:pPr>
      <w:r w:rsidRPr="000D7F0D">
        <w:rPr>
          <w:b/>
        </w:rPr>
        <w:t xml:space="preserve">Patch Management - </w:t>
      </w:r>
      <w:r w:rsidRPr="000D7F0D">
        <w:t xml:space="preserve">jedná se o preventivní činnost týkající se především operačních systémů a instalace opravných balíčků, kde hlavním cílem je udržet systém v aktuálním stavu a s nainstalovanými aktuálními softwarovými komponentami. </w:t>
      </w:r>
    </w:p>
    <w:p w14:paraId="1B0ACFE8" w14:textId="77777777" w:rsidR="00C44130" w:rsidRPr="000D7F0D" w:rsidRDefault="00C44130" w:rsidP="00C44130">
      <w:pPr>
        <w:pStyle w:val="Normln-Odstavec"/>
      </w:pPr>
      <w:r w:rsidRPr="000D7F0D">
        <w:rPr>
          <w:b/>
        </w:rPr>
        <w:t xml:space="preserve">Hotline podpora </w:t>
      </w:r>
      <w:r w:rsidRPr="000D7F0D">
        <w:t>- jde o</w:t>
      </w:r>
      <w:r w:rsidRPr="000D7F0D">
        <w:rPr>
          <w:b/>
        </w:rPr>
        <w:t xml:space="preserve"> </w:t>
      </w:r>
      <w:r w:rsidRPr="000D7F0D">
        <w:t>službu zajišťující poradenství po telefonu nebo elektronické komunikaci</w:t>
      </w:r>
    </w:p>
    <w:p w14:paraId="08D6C968" w14:textId="33202C30" w:rsidR="00C44130" w:rsidRPr="000D7F0D" w:rsidRDefault="00C44130" w:rsidP="00C44130">
      <w:pPr>
        <w:pStyle w:val="Normln-Odstavec"/>
      </w:pPr>
      <w:r w:rsidRPr="000D7F0D">
        <w:rPr>
          <w:b/>
        </w:rPr>
        <w:t xml:space="preserve">Maintenance – </w:t>
      </w:r>
      <w:r w:rsidRPr="000D7F0D">
        <w:t>jedná se o zajištění</w:t>
      </w:r>
      <w:r w:rsidRPr="000D7F0D">
        <w:rPr>
          <w:b/>
        </w:rPr>
        <w:t xml:space="preserve"> </w:t>
      </w:r>
      <w:r w:rsidRPr="000D7F0D">
        <w:t xml:space="preserve">nových </w:t>
      </w:r>
      <w:r w:rsidR="009E6BA0" w:rsidRPr="000D7F0D">
        <w:t xml:space="preserve">a opravných </w:t>
      </w:r>
      <w:r w:rsidRPr="000D7F0D">
        <w:t>verzí software</w:t>
      </w:r>
      <w:r w:rsidR="009E6BA0" w:rsidRPr="000D7F0D">
        <w:t xml:space="preserve"> (včetně hlavních verzí)</w:t>
      </w:r>
      <w:r w:rsidRPr="000D7F0D">
        <w:t>, nových verzí firmware, přístupu k technické podpoře výrobce</w:t>
      </w:r>
      <w:r w:rsidRPr="000D7F0D">
        <w:rPr>
          <w:b/>
        </w:rPr>
        <w:t xml:space="preserve"> </w:t>
      </w:r>
      <w:r w:rsidRPr="000D7F0D">
        <w:t>a přístupu k databázi řešených problémů.</w:t>
      </w:r>
    </w:p>
    <w:p w14:paraId="32F95141" w14:textId="5FA2B35A" w:rsidR="00C44130" w:rsidRPr="000D7F0D" w:rsidRDefault="00C44130" w:rsidP="00C44130">
      <w:pPr>
        <w:pStyle w:val="Normln-Odstavec"/>
      </w:pPr>
      <w:r w:rsidRPr="000D7F0D">
        <w:rPr>
          <w:b/>
        </w:rPr>
        <w:t xml:space="preserve">Monitorování – </w:t>
      </w:r>
      <w:r w:rsidRPr="000D7F0D">
        <w:t>jedná se o službu nepřetržitého online monitorování systémů s upozorněním na kritické nebo neobvyklé události, upozornění budou automaticky zasílána oprávněným pracovníkům Zadavatele. Součástí služby je vzdálený přístup k aktuálním i historickým údajům o stavu systému. Monitorování je souborem takových opatření, která umožňují v kterémkoli čase znát stav Systému a Systémů třetích stran, minimálně v rozsahu:</w:t>
      </w:r>
    </w:p>
    <w:p w14:paraId="21AF067A" w14:textId="77777777" w:rsidR="00C44130" w:rsidRPr="000D7F0D" w:rsidRDefault="00C44130" w:rsidP="00C44130">
      <w:pPr>
        <w:pStyle w:val="Normln-Psmeno"/>
      </w:pPr>
      <w:r w:rsidRPr="000D7F0D">
        <w:t>monitoring operačních systémů</w:t>
      </w:r>
    </w:p>
    <w:p w14:paraId="52984452" w14:textId="77777777" w:rsidR="00C44130" w:rsidRPr="000D7F0D" w:rsidRDefault="00C44130" w:rsidP="00C44130">
      <w:pPr>
        <w:pStyle w:val="Normln-Psmeno"/>
      </w:pPr>
      <w:r w:rsidRPr="000D7F0D">
        <w:t>monitoring sítě a síťových propojení Systému a Systémů třetích stran</w:t>
      </w:r>
    </w:p>
    <w:p w14:paraId="3681DB00" w14:textId="77777777" w:rsidR="00C44130" w:rsidRPr="000D7F0D" w:rsidRDefault="00C44130" w:rsidP="00C44130">
      <w:pPr>
        <w:pStyle w:val="Normln-Psmeno"/>
      </w:pPr>
      <w:r w:rsidRPr="000D7F0D">
        <w:t>monitoring databázových systémů</w:t>
      </w:r>
    </w:p>
    <w:p w14:paraId="2EBB6758" w14:textId="050BF176" w:rsidR="00C44130" w:rsidRPr="000D7F0D" w:rsidRDefault="00C44130" w:rsidP="00C44130">
      <w:pPr>
        <w:pStyle w:val="Normln-Psmeno"/>
      </w:pPr>
      <w:r w:rsidRPr="000D7F0D">
        <w:t>monitoring diskových úložišť</w:t>
      </w:r>
    </w:p>
    <w:p w14:paraId="6678545D" w14:textId="33690264" w:rsidR="00C44130" w:rsidRPr="000D7F0D" w:rsidRDefault="00C44130" w:rsidP="00C44130">
      <w:pPr>
        <w:pStyle w:val="Normln-Psmeno"/>
      </w:pPr>
      <w:r w:rsidRPr="000D7F0D">
        <w:lastRenderedPageBreak/>
        <w:t xml:space="preserve">monitoring Prvků IT třetích stran, které mohou ovlivňovat chod Systému, pokud jsou tyto Prvky IT součástí </w:t>
      </w:r>
      <w:r w:rsidR="00CF667B">
        <w:t>předmětu plnění</w:t>
      </w:r>
      <w:r w:rsidRPr="000D7F0D">
        <w:t xml:space="preserve"> nebo mohou mít na funkci a/nebo dostupnost Prvku IT negativní vliv způsobující incident kategorie A</w:t>
      </w:r>
      <w:r w:rsidR="00D11CCC" w:rsidRPr="000D7F0D">
        <w:t xml:space="preserve"> nebo B</w:t>
      </w:r>
      <w:r w:rsidRPr="000D7F0D">
        <w:t>.</w:t>
      </w:r>
    </w:p>
    <w:p w14:paraId="314952DF" w14:textId="77777777" w:rsidR="00C44130" w:rsidRPr="000D7F0D" w:rsidRDefault="00C44130" w:rsidP="00C44130">
      <w:pPr>
        <w:pStyle w:val="Normln-Odstavec"/>
      </w:pPr>
      <w:r w:rsidRPr="000D7F0D">
        <w:rPr>
          <w:b/>
        </w:rPr>
        <w:t xml:space="preserve">Profylaxe - </w:t>
      </w:r>
      <w:r w:rsidRPr="000D7F0D">
        <w:t>profylaxe zahrnuje aktualizace firmware zařízení, aktualizace administrátorských nástrojů, kontrolu logů, kontrolu vytížení a využití, kontrolu kapacit.</w:t>
      </w:r>
    </w:p>
    <w:p w14:paraId="132176E0" w14:textId="710CD3CF" w:rsidR="001554C7" w:rsidRPr="00613286" w:rsidRDefault="001554C7" w:rsidP="001554C7">
      <w:pPr>
        <w:pStyle w:val="Nadpis3"/>
      </w:pPr>
      <w:bookmarkStart w:id="46" w:name="_Toc211789149"/>
      <w:bookmarkStart w:id="47" w:name="_Toc211789355"/>
      <w:bookmarkStart w:id="48" w:name="_Toc211930458"/>
      <w:r w:rsidRPr="00613286">
        <w:t>Obecná pravidla provozu</w:t>
      </w:r>
      <w:bookmarkEnd w:id="46"/>
      <w:bookmarkEnd w:id="47"/>
      <w:bookmarkEnd w:id="48"/>
      <w:r w:rsidR="003B280A">
        <w:t xml:space="preserve"> TC ORP</w:t>
      </w:r>
    </w:p>
    <w:p w14:paraId="05DA20FB" w14:textId="543EBAD4" w:rsidR="001554C7" w:rsidRPr="001554C7" w:rsidRDefault="001554C7" w:rsidP="001554C7">
      <w:pPr>
        <w:pStyle w:val="Normln-Odstavec"/>
      </w:pPr>
      <w:r w:rsidRPr="001554C7">
        <w:t xml:space="preserve">Provozem </w:t>
      </w:r>
      <w:r w:rsidR="00CF667B">
        <w:t>TC ORP</w:t>
      </w:r>
      <w:r w:rsidRPr="001554C7">
        <w:t xml:space="preserve"> se rozumí chod a udržování jeho jednotlivých částí</w:t>
      </w:r>
      <w:r w:rsidR="00CF667B">
        <w:t xml:space="preserve">, tj. hardware, systémový software, vybrané </w:t>
      </w:r>
      <w:r w:rsidRPr="001554C7">
        <w:t>aplikac</w:t>
      </w:r>
      <w:r w:rsidR="00CF667B">
        <w:t>e</w:t>
      </w:r>
      <w:r w:rsidRPr="001554C7">
        <w:t>, technické infrastruktury, aktuál</w:t>
      </w:r>
      <w:r w:rsidR="00CF667B">
        <w:t>ní dokumentace</w:t>
      </w:r>
      <w:r w:rsidRPr="001554C7">
        <w:t>.</w:t>
      </w:r>
    </w:p>
    <w:p w14:paraId="1C2FFA1A" w14:textId="4510915D" w:rsidR="001554C7" w:rsidRDefault="001554C7" w:rsidP="001554C7">
      <w:pPr>
        <w:pStyle w:val="Normln-Odstavec"/>
      </w:pPr>
      <w:r w:rsidRPr="001554C7">
        <w:t xml:space="preserve">Informační systémy </w:t>
      </w:r>
      <w:r w:rsidR="00CF667B">
        <w:t xml:space="preserve">zadavatele </w:t>
      </w:r>
      <w:r w:rsidRPr="001554C7">
        <w:t xml:space="preserve">jsou provozovány v nepřetržitém provozu s výjimkou neočekávaných událostí a plánovaných odstávek. </w:t>
      </w:r>
    </w:p>
    <w:p w14:paraId="657470C9" w14:textId="677E3263" w:rsidR="00004152" w:rsidRPr="00004152" w:rsidRDefault="00004152" w:rsidP="00004152">
      <w:pPr>
        <w:pStyle w:val="Normln-Odstavec"/>
      </w:pPr>
      <w:r w:rsidRPr="001554C7">
        <w:t xml:space="preserve">Veškeré technologie jsou umístěny v technologických místnostech </w:t>
      </w:r>
      <w:r>
        <w:t>MMKV</w:t>
      </w:r>
      <w:r w:rsidRPr="001554C7">
        <w:t xml:space="preserve">. </w:t>
      </w:r>
      <w:r>
        <w:t xml:space="preserve"> </w:t>
      </w:r>
      <w:r w:rsidRPr="001554C7">
        <w:t xml:space="preserve">Technologické místnosti jsou vybaveny jednotnou platformou se stejným základním nastavením (práva, rozdělení disků, instalované aplikace). </w:t>
      </w:r>
      <w:r>
        <w:t>F</w:t>
      </w:r>
      <w:r w:rsidRPr="00004152">
        <w:t>yzický přístup do technologických místností je řízen interní směrnicí. Vstup je zajištěn uzamčením místnosti standardním zámkem či elektronickým zámkem. Pravidla přístupu budou vítěznému uchazeči předána při podpisu smlouvy.</w:t>
      </w:r>
    </w:p>
    <w:p w14:paraId="779A84C5" w14:textId="76882255" w:rsidR="001554C7" w:rsidRPr="001554C7" w:rsidRDefault="001554C7" w:rsidP="001554C7">
      <w:pPr>
        <w:pStyle w:val="Normln-Odstavec"/>
      </w:pPr>
      <w:r w:rsidRPr="001554C7">
        <w:t xml:space="preserve">Pravidelné profylaktické prohlídky probíhají v souladu s </w:t>
      </w:r>
      <w:r w:rsidR="00CF667B">
        <w:t>h</w:t>
      </w:r>
      <w:r w:rsidRPr="001554C7">
        <w:t>armonogramem plánovaných profylaxí a odstávek, který je sestavován v rámci poskytování konkrétních služeb a je pravidelně předkládá</w:t>
      </w:r>
      <w:r w:rsidR="00CF667B">
        <w:t>n ke schválení oprávněné osobě z</w:t>
      </w:r>
      <w:r w:rsidRPr="001554C7">
        <w:t>adavatele.</w:t>
      </w:r>
    </w:p>
    <w:p w14:paraId="3DFB7086" w14:textId="402B076B" w:rsidR="001554C7" w:rsidRPr="001554C7" w:rsidRDefault="001554C7" w:rsidP="001554C7">
      <w:pPr>
        <w:pStyle w:val="Normln-Odstavec"/>
      </w:pPr>
      <w:r w:rsidRPr="001554C7">
        <w:t>Zásahy, které musí být provedeny mimo dobu profylaxe, jsou přednostně prováděny mimo provozní dobu příslušné služby. O nutnosti zásahů v provozn</w:t>
      </w:r>
      <w:r w:rsidR="00CF667B">
        <w:t xml:space="preserve">í době služby rozhoduje projektový manažer uchazeče </w:t>
      </w:r>
      <w:r w:rsidRPr="001554C7">
        <w:t xml:space="preserve">a 48 hodin předem o nich informuje uživatele. Pokud je nevyhnutelně nutné provést zásah okamžitě, operátor Helpdesku a vedoucí </w:t>
      </w:r>
      <w:r w:rsidR="00CF667B">
        <w:t>OIT MMKV</w:t>
      </w:r>
      <w:r w:rsidRPr="001554C7">
        <w:t xml:space="preserve"> jsou o této skutečnosti neprodleně informováni.</w:t>
      </w:r>
    </w:p>
    <w:p w14:paraId="7218A81B" w14:textId="3B63F863" w:rsidR="001554C7" w:rsidRDefault="00004152" w:rsidP="001554C7">
      <w:pPr>
        <w:pStyle w:val="Normln-Odstavec"/>
      </w:pPr>
      <w:r>
        <w:t>Neplánované z</w:t>
      </w:r>
      <w:r w:rsidR="001554C7" w:rsidRPr="001554C7">
        <w:t xml:space="preserve">ásahy do systému, které mohou ovlivnit uživatelské prostředí, jsou uživatelům oznámeny minimálně </w:t>
      </w:r>
      <w:r>
        <w:t>1</w:t>
      </w:r>
      <w:r w:rsidR="001554C7" w:rsidRPr="001554C7">
        <w:t xml:space="preserve"> hodin</w:t>
      </w:r>
      <w:r>
        <w:t>u</w:t>
      </w:r>
      <w:r w:rsidR="001554C7" w:rsidRPr="001554C7">
        <w:t xml:space="preserve"> před zahájením poskytování služby nebo činnosti.</w:t>
      </w:r>
    </w:p>
    <w:p w14:paraId="182236C1" w14:textId="50C5E1B8" w:rsidR="00004152" w:rsidRDefault="00004152" w:rsidP="00004152">
      <w:pPr>
        <w:pStyle w:val="Normln-Odstavec"/>
      </w:pPr>
      <w:r>
        <w:t>Plánované z</w:t>
      </w:r>
      <w:r w:rsidRPr="001554C7">
        <w:t xml:space="preserve">ásahy do systému, které mohou ovlivnit uživatelské prostředí, jsou uživatelům oznámeny minimálně </w:t>
      </w:r>
      <w:r>
        <w:t>24</w:t>
      </w:r>
      <w:r w:rsidRPr="001554C7">
        <w:t xml:space="preserve"> hodin před zahájením poskytování služby nebo činnosti.</w:t>
      </w:r>
    </w:p>
    <w:p w14:paraId="3705779B" w14:textId="77777777" w:rsidR="00C077D1" w:rsidRPr="00B169B0" w:rsidRDefault="00C077D1" w:rsidP="00C077D1">
      <w:pPr>
        <w:pStyle w:val="Nadpis3"/>
        <w:keepNext w:val="0"/>
        <w:keepLines/>
        <w:widowControl w:val="0"/>
        <w:tabs>
          <w:tab w:val="clear" w:pos="567"/>
          <w:tab w:val="left" w:pos="851"/>
        </w:tabs>
        <w:spacing w:after="120" w:line="288" w:lineRule="auto"/>
        <w:ind w:left="720" w:hanging="720"/>
        <w:jc w:val="left"/>
      </w:pPr>
      <w:bookmarkStart w:id="49" w:name="_Toc211789156"/>
      <w:bookmarkStart w:id="50" w:name="_Toc211789362"/>
      <w:bookmarkStart w:id="51" w:name="_Toc211930466"/>
      <w:r w:rsidRPr="00B169B0">
        <w:t>Harmonogram poskytování služeb</w:t>
      </w:r>
      <w:bookmarkEnd w:id="49"/>
      <w:bookmarkEnd w:id="50"/>
      <w:bookmarkEnd w:id="51"/>
    </w:p>
    <w:p w14:paraId="67CA337F" w14:textId="77777777" w:rsidR="00C077D1" w:rsidRPr="00B169B0" w:rsidRDefault="00C077D1" w:rsidP="00C077D1">
      <w:pPr>
        <w:pStyle w:val="Normln-Odstavec"/>
      </w:pPr>
      <w:r w:rsidRPr="00B169B0">
        <w:t>V průběhu poskytování služeb je uchazeč povinen sestavovat harmonogram plánu poskytovaných služeb a činností. Harmonogram bude připravován vždy na dobu nejméně 3 měsíců dopředu.</w:t>
      </w:r>
    </w:p>
    <w:p w14:paraId="53268632" w14:textId="77777777" w:rsidR="00C077D1" w:rsidRPr="00EF1DEC" w:rsidRDefault="00C077D1" w:rsidP="00C077D1">
      <w:pPr>
        <w:pStyle w:val="Normln-Odstavec"/>
      </w:pPr>
      <w:r w:rsidRPr="00EF1DEC">
        <w:t xml:space="preserve">Harmonogram bude obsahovat časový rozvrh služeb a činností, případně jejich částí, které mají pravidelný charakter (profylaxe, údržba apod.), případně které jsou předvídatelné (instalace patchů, upgradů, atd.). </w:t>
      </w:r>
    </w:p>
    <w:p w14:paraId="07F71E0F" w14:textId="2EDA0227" w:rsidR="00C077D1" w:rsidRDefault="00C077D1" w:rsidP="00C077D1">
      <w:pPr>
        <w:pStyle w:val="Normln-Odstavec"/>
      </w:pPr>
      <w:r w:rsidRPr="00EF1DEC">
        <w:t>Všechny provozní činnosti musí být přednostně prováděny v době minimální zátěže dotčených systémů.</w:t>
      </w:r>
    </w:p>
    <w:p w14:paraId="7C914DF5" w14:textId="33BF73DF" w:rsidR="009566C5" w:rsidRDefault="009566C5" w:rsidP="009566C5">
      <w:pPr>
        <w:pStyle w:val="Nadpis3"/>
      </w:pPr>
      <w:r>
        <w:t>Inicializace – převzetí do provozu</w:t>
      </w:r>
    </w:p>
    <w:p w14:paraId="52CD0DB9" w14:textId="385F0218" w:rsidR="009566C5" w:rsidRDefault="009566C5" w:rsidP="009566C5">
      <w:pPr>
        <w:pStyle w:val="Normln-Odstavec"/>
      </w:pPr>
      <w:r>
        <w:t>Při zahájení poskytování služeb se uchazeč musí seznámit s jednotlivými prvky IT, které přebírá do provozu a s jejich specifickými provozními režimy.</w:t>
      </w:r>
    </w:p>
    <w:p w14:paraId="2FE014BB" w14:textId="5DDF8854" w:rsidR="009566C5" w:rsidRDefault="009566C5" w:rsidP="009566C5">
      <w:pPr>
        <w:pStyle w:val="Normln-Odstavec"/>
      </w:pPr>
      <w:r>
        <w:t>V období inicializace nebudou ze strany zadavatele uplatňovány sankce za nedodržení podmínek SLA</w:t>
      </w:r>
      <w:r w:rsidR="003F557A">
        <w:t>.</w:t>
      </w:r>
    </w:p>
    <w:p w14:paraId="637DDF2C" w14:textId="3A99FDCF" w:rsidR="00712FE3" w:rsidRDefault="00712FE3" w:rsidP="009566C5">
      <w:pPr>
        <w:pStyle w:val="Normln-Odstavec"/>
      </w:pPr>
      <w:r>
        <w:lastRenderedPageBreak/>
        <w:t xml:space="preserve">Uchazeč v nabídce detailně popíše způsob přebírání jednotlivých prvků IT do provozu, harmonogram přechodu jednotlivých prvků IT ze správy zadavatele do správy uchazeče a předpokládanou součinnost ze strany zadavatele. </w:t>
      </w:r>
    </w:p>
    <w:p w14:paraId="40AAAECA" w14:textId="77FDEF7D" w:rsidR="00F56B7D" w:rsidRDefault="00F56B7D" w:rsidP="009566C5">
      <w:pPr>
        <w:pStyle w:val="Normln-Odstavec"/>
      </w:pPr>
      <w:r>
        <w:t>Uchazeč v průběhu inicializace připraví detailní matici potřebných přístupových účtů a požadovaných oprávně</w:t>
      </w:r>
      <w:r w:rsidR="00873B30">
        <w:t>n</w:t>
      </w:r>
      <w:r>
        <w:t>í</w:t>
      </w:r>
      <w:r w:rsidR="00873B30">
        <w:t xml:space="preserve"> k jednotlivým prvkům IT. Účty budou vytvářeny </w:t>
      </w:r>
      <w:r w:rsidR="00B169B0">
        <w:t>jmenné – pro</w:t>
      </w:r>
      <w:r w:rsidR="00873B30">
        <w:t xml:space="preserve"> konkrétní osoby – a ke každému požadavku na zřízení účtu bude přiložen profesní životopis osoby pro niž má být účet zřízen</w:t>
      </w:r>
      <w:r w:rsidR="000D6DDE">
        <w:t>, prokazují odborné kompetence odpovídající požadovaným oprávněním.</w:t>
      </w:r>
      <w:r w:rsidR="00873B30">
        <w:t xml:space="preserve">  </w:t>
      </w:r>
      <w:r>
        <w:t xml:space="preserve">  </w:t>
      </w:r>
    </w:p>
    <w:p w14:paraId="476F959F" w14:textId="51F72AD9" w:rsidR="00712FE3" w:rsidRPr="009566C5" w:rsidRDefault="00712FE3" w:rsidP="009566C5">
      <w:pPr>
        <w:pStyle w:val="Normln-Odstavec"/>
      </w:pPr>
      <w:r>
        <w:t>Délka období inicializace nesmí být delší než 3 měsíce, přičemž zahájení této doby se počítá od doby předání implementační části předmětu plnění do ostrého provozu.</w:t>
      </w:r>
    </w:p>
    <w:p w14:paraId="64FCFBBE" w14:textId="477B26CA" w:rsidR="00C44130" w:rsidRPr="000D7F0D" w:rsidRDefault="00C44130" w:rsidP="00C44130">
      <w:pPr>
        <w:pStyle w:val="Nadpis3"/>
      </w:pPr>
      <w:r w:rsidRPr="000D7F0D">
        <w:t>Specifikace rozsahu po</w:t>
      </w:r>
      <w:r w:rsidR="001705EB" w:rsidRPr="000D7F0D">
        <w:t>žadované</w:t>
      </w:r>
      <w:r w:rsidRPr="000D7F0D">
        <w:t xml:space="preserve"> podpory provozu</w:t>
      </w:r>
    </w:p>
    <w:p w14:paraId="585293D8" w14:textId="77777777" w:rsidR="00C44130" w:rsidRPr="000D7F0D" w:rsidRDefault="00C44130" w:rsidP="00C44130">
      <w:pPr>
        <w:pStyle w:val="Normln-Odstavec"/>
      </w:pPr>
      <w:r w:rsidRPr="000D7F0D">
        <w:t>Základní rozsah systémové podpory v rámci měsíčního paušálu:</w:t>
      </w:r>
    </w:p>
    <w:p w14:paraId="72FEADEA" w14:textId="77777777" w:rsidR="00C44130" w:rsidRPr="000D7F0D" w:rsidRDefault="00C44130" w:rsidP="00C44130">
      <w:pPr>
        <w:pStyle w:val="Normln-Psmeno"/>
      </w:pPr>
      <w:r w:rsidRPr="000D7F0D">
        <w:t>Pravidelné servisní prohlídky a revize předepsané výrobci</w:t>
      </w:r>
    </w:p>
    <w:p w14:paraId="2F62F227" w14:textId="626ED8FD" w:rsidR="00C44130" w:rsidRPr="000D7F0D" w:rsidRDefault="000D4B88" w:rsidP="00C44130">
      <w:pPr>
        <w:pStyle w:val="Normln-Psmeno"/>
      </w:pPr>
      <w:r w:rsidRPr="000D7F0D">
        <w:t xml:space="preserve">Průběžné monitorování Prvků IT pokrývaných touto </w:t>
      </w:r>
      <w:r w:rsidR="00EC3361" w:rsidRPr="000D7F0D">
        <w:t>smlouvou,</w:t>
      </w:r>
      <w:r w:rsidRPr="000D7F0D">
        <w:t xml:space="preserve"> </w:t>
      </w:r>
      <w:r w:rsidR="00203640" w:rsidRPr="000D7F0D">
        <w:t xml:space="preserve">popř. </w:t>
      </w:r>
      <w:r w:rsidR="00EC3361" w:rsidRPr="000D7F0D">
        <w:t xml:space="preserve">dalších </w:t>
      </w:r>
      <w:r w:rsidR="00203640" w:rsidRPr="000D7F0D">
        <w:t>Prvků IT, které mohou ovlivnit jejich chod</w:t>
      </w:r>
      <w:r w:rsidR="00EC3361">
        <w:t xml:space="preserve"> a které byli identifikovány v rámci předimplementační analýzy</w:t>
      </w:r>
      <w:r w:rsidR="00203640" w:rsidRPr="000D7F0D">
        <w:t>. Počet sledovaných parametrů nesmí být prakticky omezen, administrátoři MMKV musí mít přístup ke sledovaným parametrům alespoň v režimu čtení.</w:t>
      </w:r>
    </w:p>
    <w:p w14:paraId="06DD078F" w14:textId="45A865A4" w:rsidR="00C44130" w:rsidRPr="000D7F0D" w:rsidRDefault="002D70A9" w:rsidP="00C44130">
      <w:pPr>
        <w:pStyle w:val="Normln-Psmeno"/>
      </w:pPr>
      <w:r w:rsidRPr="000D7F0D">
        <w:t>Řešení P</w:t>
      </w:r>
      <w:r w:rsidR="00C44130" w:rsidRPr="000D7F0D">
        <w:t>ožadavků a Incidentů – dle podmínek SLA</w:t>
      </w:r>
    </w:p>
    <w:p w14:paraId="68779E0A" w14:textId="6A28034F" w:rsidR="00C44130" w:rsidRPr="0056137F" w:rsidRDefault="00C44130" w:rsidP="00C44130">
      <w:pPr>
        <w:pStyle w:val="Normln-Psmeno"/>
      </w:pPr>
      <w:r w:rsidRPr="0056137F">
        <w:t>Profylaxe</w:t>
      </w:r>
      <w:r w:rsidR="00B55D16">
        <w:t xml:space="preserve"> a patch management</w:t>
      </w:r>
      <w:r w:rsidRPr="0056137F">
        <w:t xml:space="preserve"> </w:t>
      </w:r>
    </w:p>
    <w:p w14:paraId="4FF6D318" w14:textId="77777777" w:rsidR="00C44130" w:rsidRPr="000D7F0D" w:rsidRDefault="00C44130" w:rsidP="00C44130">
      <w:pPr>
        <w:pStyle w:val="Normln-Psmeno"/>
      </w:pPr>
      <w:r w:rsidRPr="000D7F0D">
        <w:t>Hotline podpora v režimu 9x5</w:t>
      </w:r>
    </w:p>
    <w:p w14:paraId="5430300A" w14:textId="3F4ABA40" w:rsidR="004F132A" w:rsidRPr="000D7F0D" w:rsidRDefault="00C44130" w:rsidP="009D5642">
      <w:pPr>
        <w:pStyle w:val="Normln-Psmeno"/>
      </w:pPr>
      <w:r w:rsidRPr="000D7F0D">
        <w:t xml:space="preserve">Odborná podpora v režimu 9x5 – vzdálené konzultace pro </w:t>
      </w:r>
      <w:r w:rsidR="001705EB" w:rsidRPr="000D7F0D">
        <w:t>podporované</w:t>
      </w:r>
      <w:r w:rsidRPr="000D7F0D">
        <w:t xml:space="preserve"> služby/produkty</w:t>
      </w:r>
      <w:r w:rsidR="00DD1F97" w:rsidRPr="000D7F0D">
        <w:t xml:space="preserve"> </w:t>
      </w:r>
    </w:p>
    <w:p w14:paraId="5231B1DD" w14:textId="786E6B97" w:rsidR="00B55D16" w:rsidRDefault="00C44130" w:rsidP="009D5642">
      <w:pPr>
        <w:pStyle w:val="Normln-Psmeno"/>
      </w:pPr>
      <w:r w:rsidRPr="0056137F">
        <w:t xml:space="preserve">Celkový rozsah služeb </w:t>
      </w:r>
      <w:r w:rsidR="004F132A" w:rsidRPr="0056137F">
        <w:t xml:space="preserve">Hotline a Odborné podpory v </w:t>
      </w:r>
      <w:r w:rsidR="00F7555E" w:rsidRPr="0056137F">
        <w:t xml:space="preserve">rámci měsíčního paušálu </w:t>
      </w:r>
      <w:r w:rsidR="004008BA">
        <w:t>6</w:t>
      </w:r>
      <w:r w:rsidR="00B55D16" w:rsidRPr="0056137F">
        <w:t xml:space="preserve"> </w:t>
      </w:r>
      <w:r w:rsidRPr="0056137F">
        <w:t xml:space="preserve">hodin. </w:t>
      </w:r>
    </w:p>
    <w:p w14:paraId="38E0DF8E" w14:textId="3F227BDD" w:rsidR="00B55D16" w:rsidRDefault="00C44130" w:rsidP="009D5642">
      <w:pPr>
        <w:pStyle w:val="Normln-Psmeno"/>
      </w:pPr>
      <w:r w:rsidRPr="0056137F">
        <w:t xml:space="preserve">Minimální dostupnost </w:t>
      </w:r>
      <w:r w:rsidR="00B55D16">
        <w:t xml:space="preserve">služeb </w:t>
      </w:r>
      <w:r w:rsidR="00B55D16" w:rsidRPr="00D86750">
        <w:t>služeb Hotline a Odborné podpory</w:t>
      </w:r>
      <w:r w:rsidR="00B55D16" w:rsidRPr="004008BA">
        <w:t xml:space="preserve"> </w:t>
      </w:r>
      <w:r w:rsidRPr="0056137F">
        <w:t>v režimu 9x5.</w:t>
      </w:r>
    </w:p>
    <w:p w14:paraId="295FB3D0" w14:textId="77777777" w:rsidR="004008BA" w:rsidRDefault="00B55D16" w:rsidP="009D5642">
      <w:pPr>
        <w:pStyle w:val="Normln-Psmeno"/>
      </w:pPr>
      <w:r>
        <w:t>Služby</w:t>
      </w:r>
      <w:r w:rsidRPr="00D86750">
        <w:t xml:space="preserve"> Hotline a Odborné podpory</w:t>
      </w:r>
      <w:r>
        <w:t xml:space="preserve"> budou poskytovány pro ad-hoc řešení požadavků a konzultací. </w:t>
      </w:r>
      <w:r w:rsidR="004008BA">
        <w:t>Zadavatel požaduje dostupnost specialisty pro řešenou problematiku do 15 minut u služby Hotline a do 1 hodiny i služby Odborné podpory.</w:t>
      </w:r>
    </w:p>
    <w:p w14:paraId="29FC012A" w14:textId="59482D70" w:rsidR="00C44130" w:rsidRPr="0056137F" w:rsidRDefault="004008BA" w:rsidP="009D5642">
      <w:pPr>
        <w:pStyle w:val="Normln-Psmeno"/>
      </w:pPr>
      <w:r>
        <w:t>Služby</w:t>
      </w:r>
      <w:r w:rsidRPr="00D86750">
        <w:t xml:space="preserve"> Hotline a Odborné podpory</w:t>
      </w:r>
      <w:r>
        <w:t xml:space="preserve"> budou poskytovány na rámec služeb specifikovaných katalogovými listy (viz. bod </w:t>
      </w:r>
      <w:r>
        <w:fldChar w:fldCharType="begin"/>
      </w:r>
      <w:r>
        <w:instrText xml:space="preserve"> REF _Ref496353646 \r \h </w:instrText>
      </w:r>
      <w:r>
        <w:fldChar w:fldCharType="separate"/>
      </w:r>
      <w:r>
        <w:t>(4)</w:t>
      </w:r>
      <w:r>
        <w:fldChar w:fldCharType="end"/>
      </w:r>
      <w:r>
        <w:t xml:space="preserve">). </w:t>
      </w:r>
      <w:r w:rsidR="00B55D16">
        <w:t xml:space="preserve"> </w:t>
      </w:r>
    </w:p>
    <w:p w14:paraId="43C57463" w14:textId="52E3403B" w:rsidR="00C44130" w:rsidRPr="000D7F0D" w:rsidRDefault="00C44130" w:rsidP="00C44130">
      <w:pPr>
        <w:pStyle w:val="Normln-Odstavec"/>
      </w:pPr>
      <w:r w:rsidRPr="000D7F0D">
        <w:t>Další služby v rámci měsíčního paušálu</w:t>
      </w:r>
    </w:p>
    <w:p w14:paraId="01B9F8FC" w14:textId="32C9DF27" w:rsidR="00C44130" w:rsidRDefault="00C44130" w:rsidP="00C44130">
      <w:pPr>
        <w:pStyle w:val="Normln-Psmeno"/>
      </w:pPr>
      <w:r w:rsidRPr="000D7F0D">
        <w:t xml:space="preserve">Helpdeskový systém s on-line přístupem </w:t>
      </w:r>
      <w:r w:rsidR="00761D3A">
        <w:t xml:space="preserve">(web, e-mail) </w:t>
      </w:r>
      <w:r w:rsidRPr="000D7F0D">
        <w:t>pro kompletní správu požadavků včetně uchování historie požadavků a jejich řešení.</w:t>
      </w:r>
    </w:p>
    <w:p w14:paraId="38CDE510" w14:textId="28F69871" w:rsidR="00B55D16" w:rsidRPr="000D7F0D" w:rsidRDefault="00761D3A" w:rsidP="00C44130">
      <w:pPr>
        <w:pStyle w:val="Normln-Psmeno"/>
      </w:pPr>
      <w:r>
        <w:t>Servisní dispečink pro telefonické zadávání požadavků dostupný v pracovní dny 7-18 hod.</w:t>
      </w:r>
    </w:p>
    <w:p w14:paraId="2DDD5F6D" w14:textId="4D5648B2" w:rsidR="007C1C28" w:rsidRDefault="006162BF" w:rsidP="006162BF">
      <w:pPr>
        <w:pStyle w:val="Normln-Odstavec"/>
      </w:pPr>
      <w:r>
        <w:t>Pro případ, že bude zadavatel požadovat s</w:t>
      </w:r>
      <w:r w:rsidR="007C1C28">
        <w:t>lužby odborné podpory</w:t>
      </w:r>
      <w:r>
        <w:t xml:space="preserve"> </w:t>
      </w:r>
      <w:r w:rsidRPr="006162BF">
        <w:t xml:space="preserve">podle odst. (1) písm. (g) </w:t>
      </w:r>
      <w:r w:rsidR="007C1C28">
        <w:t xml:space="preserve"> (např. konzultace, servisní zásahy, instalace, konfigurace, řešení problémů atp.) nad rámec </w:t>
      </w:r>
      <w:r>
        <w:t xml:space="preserve">uvedeného rozsahu </w:t>
      </w:r>
      <w:r w:rsidR="007C1C28">
        <w:t xml:space="preserve">služeb zahrnutých v měsíčním </w:t>
      </w:r>
      <w:r w:rsidR="000A0455">
        <w:t>paušálu</w:t>
      </w:r>
      <w:r>
        <w:t xml:space="preserve"> (tj. nad rámec 6 hodin), dodavatel </w:t>
      </w:r>
      <w:r w:rsidR="000A0455">
        <w:t xml:space="preserve">tyto služby nacení v kalkulaci nabídkové ceny </w:t>
      </w:r>
      <w:r>
        <w:t xml:space="preserve">též </w:t>
      </w:r>
      <w:r w:rsidR="000A0455">
        <w:t>jako hodinovou sazbu za službu</w:t>
      </w:r>
      <w:r>
        <w:t xml:space="preserve"> (označení služby „</w:t>
      </w:r>
      <w:r w:rsidRPr="006162BF">
        <w:t>EXP-WRK</w:t>
      </w:r>
      <w:r>
        <w:t>“)</w:t>
      </w:r>
      <w:r w:rsidR="000A0455">
        <w:t>.</w:t>
      </w:r>
    </w:p>
    <w:p w14:paraId="26B31272" w14:textId="629CA11A" w:rsidR="0039274E" w:rsidRDefault="00C44130" w:rsidP="00C44130">
      <w:pPr>
        <w:pStyle w:val="Normln-Odstavec"/>
      </w:pPr>
      <w:r w:rsidRPr="000D7F0D">
        <w:t>Seznam p</w:t>
      </w:r>
      <w:r w:rsidR="00C72A6D" w:rsidRPr="000D7F0D">
        <w:t xml:space="preserve">rvků pokrývaných službou zabezpečení provoze je </w:t>
      </w:r>
      <w:r w:rsidR="00C72A6D" w:rsidRPr="001F7B8C">
        <w:t>uveden v</w:t>
      </w:r>
      <w:r w:rsidR="001F7B8C" w:rsidRPr="001F7B8C">
        <w:t xml:space="preserve"> kapitole</w:t>
      </w:r>
      <w:r w:rsidR="00C72A6D" w:rsidRPr="001F7B8C">
        <w:t xml:space="preserve"> </w:t>
      </w:r>
      <w:r w:rsidR="001F7B8C" w:rsidRPr="001F7B8C">
        <w:fldChar w:fldCharType="begin"/>
      </w:r>
      <w:r w:rsidR="001F7B8C" w:rsidRPr="001F7B8C">
        <w:instrText xml:space="preserve"> REF _Ref496269510 \r \h </w:instrText>
      </w:r>
      <w:r w:rsidR="001F7B8C">
        <w:instrText xml:space="preserve"> \* MERGEFORMAT </w:instrText>
      </w:r>
      <w:r w:rsidR="001F7B8C" w:rsidRPr="001F7B8C">
        <w:fldChar w:fldCharType="separate"/>
      </w:r>
      <w:r w:rsidR="001F7B8C" w:rsidRPr="001F7B8C">
        <w:t>7.11</w:t>
      </w:r>
      <w:r w:rsidR="001F7B8C" w:rsidRPr="001F7B8C">
        <w:fldChar w:fldCharType="end"/>
      </w:r>
      <w:r w:rsidR="002D70A9" w:rsidRPr="001F7B8C">
        <w:t>.</w:t>
      </w:r>
      <w:r w:rsidR="0039274E">
        <w:t xml:space="preserve"> </w:t>
      </w:r>
    </w:p>
    <w:p w14:paraId="2BA3EE46" w14:textId="5324112D" w:rsidR="00C44130" w:rsidRPr="00EE2235" w:rsidRDefault="0039274E" w:rsidP="00C44130">
      <w:pPr>
        <w:pStyle w:val="Normln-Odstavec"/>
      </w:pPr>
      <w:bookmarkStart w:id="52" w:name="_Ref496353646"/>
      <w:r>
        <w:t xml:space="preserve">Detailní specifikace požadavků a jejich rozsah pro jednotlivé kategorie prvků IT jsou </w:t>
      </w:r>
      <w:r w:rsidRPr="00EE2235">
        <w:t>v katalogových listech</w:t>
      </w:r>
      <w:r w:rsidR="00CC67CC" w:rsidRPr="00EE2235">
        <w:t>, v </w:t>
      </w:r>
      <w:r w:rsidR="00EE2235" w:rsidRPr="00EE2235">
        <w:t>P</w:t>
      </w:r>
      <w:r w:rsidR="00CC67CC" w:rsidRPr="00EE2235">
        <w:t xml:space="preserve">říloze </w:t>
      </w:r>
      <w:r w:rsidR="00EE2235" w:rsidRPr="00EE2235">
        <w:t>3,b Zadávací dokumentace</w:t>
      </w:r>
      <w:r w:rsidRPr="00EE2235">
        <w:t>.</w:t>
      </w:r>
      <w:bookmarkEnd w:id="52"/>
    </w:p>
    <w:p w14:paraId="459B9C41" w14:textId="7A7BE2DC" w:rsidR="00570E0A" w:rsidRPr="00613286" w:rsidRDefault="00570E0A" w:rsidP="00570E0A">
      <w:pPr>
        <w:pStyle w:val="Nadpis3"/>
        <w:keepNext w:val="0"/>
        <w:keepLines/>
        <w:widowControl w:val="0"/>
        <w:tabs>
          <w:tab w:val="clear" w:pos="567"/>
          <w:tab w:val="left" w:pos="851"/>
        </w:tabs>
        <w:spacing w:after="120" w:line="288" w:lineRule="auto"/>
        <w:ind w:left="720" w:hanging="720"/>
        <w:jc w:val="left"/>
      </w:pPr>
      <w:r w:rsidRPr="00613286">
        <w:lastRenderedPageBreak/>
        <w:t>Předávání</w:t>
      </w:r>
      <w:r>
        <w:t xml:space="preserve"> informací o poskytované službě (reporting)</w:t>
      </w:r>
    </w:p>
    <w:p w14:paraId="572FED5C" w14:textId="6994E548" w:rsidR="00952D09" w:rsidRPr="000D7F0D" w:rsidRDefault="00952D09" w:rsidP="00952D09">
      <w:pPr>
        <w:pStyle w:val="Normln-Odstavec"/>
      </w:pPr>
      <w:r w:rsidRPr="000D7F0D">
        <w:t>Uchazeč zpracuje a poskytne zadavateli každý měsíc</w:t>
      </w:r>
      <w:r w:rsidRPr="00570E0A">
        <w:t xml:space="preserve"> </w:t>
      </w:r>
      <w:r>
        <w:t xml:space="preserve">souhrn </w:t>
      </w:r>
      <w:r w:rsidRPr="00570E0A">
        <w:t>informací o poskytovaných službách</w:t>
      </w:r>
      <w:r>
        <w:t xml:space="preserve"> (r</w:t>
      </w:r>
      <w:r w:rsidRPr="000D7F0D">
        <w:t>eport</w:t>
      </w:r>
      <w:r>
        <w:t>)</w:t>
      </w:r>
      <w:r w:rsidRPr="000D7F0D">
        <w:t xml:space="preserve">, ve kterém je popsán průběh realizace </w:t>
      </w:r>
      <w:r>
        <w:t>p</w:t>
      </w:r>
      <w:r w:rsidRPr="000D7F0D">
        <w:t>lnění za uplynulé období</w:t>
      </w:r>
      <w:r w:rsidR="006679F1">
        <w:t>, včetně přehledu dodržování SLA parametrů</w:t>
      </w:r>
      <w:r w:rsidRPr="000D7F0D">
        <w:t xml:space="preserve">, provedené služby a návrh doporučených opatření pro další období pro zvýšení bezpečnosti a dostupnosti TC ORP a prevenci </w:t>
      </w:r>
      <w:r>
        <w:t>i</w:t>
      </w:r>
      <w:r w:rsidRPr="000D7F0D">
        <w:t>ncidentů.</w:t>
      </w:r>
    </w:p>
    <w:p w14:paraId="7DC6348A" w14:textId="15C13FC6" w:rsidR="00570E0A" w:rsidRPr="00570E0A" w:rsidRDefault="00952D09" w:rsidP="00570E0A">
      <w:pPr>
        <w:pStyle w:val="Normln-Odstavec"/>
      </w:pPr>
      <w:r>
        <w:t>Souhrn</w:t>
      </w:r>
      <w:r w:rsidR="00570E0A" w:rsidRPr="00570E0A">
        <w:t xml:space="preserve"> informací o poskytovaných službách </w:t>
      </w:r>
      <w:r>
        <w:t xml:space="preserve">(report) </w:t>
      </w:r>
      <w:r w:rsidR="00570E0A" w:rsidRPr="00570E0A">
        <w:t xml:space="preserve">bude </w:t>
      </w:r>
      <w:r>
        <w:t>obsahovat informace o jednotlivých službách</w:t>
      </w:r>
      <w:r w:rsidR="00570E0A" w:rsidRPr="00570E0A">
        <w:t xml:space="preserve"> </w:t>
      </w:r>
      <w:r>
        <w:t xml:space="preserve">a jejich provádění </w:t>
      </w:r>
      <w:r w:rsidR="00570E0A" w:rsidRPr="00570E0A">
        <w:t xml:space="preserve">(dle povahy jednotlivých služeb </w:t>
      </w:r>
      <w:r>
        <w:t>a</w:t>
      </w:r>
      <w:r w:rsidR="00570E0A" w:rsidRPr="00570E0A">
        <w:t xml:space="preserve"> definice dle katalogových listů služeb</w:t>
      </w:r>
      <w:r>
        <w:t>)</w:t>
      </w:r>
      <w:r w:rsidR="00570E0A" w:rsidRPr="00570E0A">
        <w:t>.</w:t>
      </w:r>
    </w:p>
    <w:p w14:paraId="37DA848D" w14:textId="140E02F0" w:rsidR="00570E0A" w:rsidRDefault="00570E0A" w:rsidP="00570E0A">
      <w:pPr>
        <w:pStyle w:val="Normln-Odstavec"/>
      </w:pPr>
      <w:r w:rsidRPr="00570E0A">
        <w:t>Měsíční report bude vyhotovován v</w:t>
      </w:r>
      <w:r w:rsidR="00952D09">
        <w:t>ýhradně v</w:t>
      </w:r>
      <w:r w:rsidRPr="00570E0A">
        <w:t> </w:t>
      </w:r>
      <w:r w:rsidR="00952D09">
        <w:t xml:space="preserve">elektronické formě a bude obsahovat souhrn činností provedených za vykazované období. </w:t>
      </w:r>
    </w:p>
    <w:p w14:paraId="4D4B7659" w14:textId="76806166" w:rsidR="003300B5" w:rsidRPr="00570E0A" w:rsidRDefault="003300B5" w:rsidP="003300B5">
      <w:pPr>
        <w:pStyle w:val="Normln-Odstavec"/>
      </w:pPr>
      <w:r w:rsidRPr="003300B5">
        <w:t>Informování odpovědných osob zadavatele o vzniku bezpečnostního incidentu v reálném čase za pomocí základních komunikačních nástrojů (mail / SMS /tel)</w:t>
      </w:r>
    </w:p>
    <w:p w14:paraId="551BD6C9" w14:textId="14CD388F" w:rsidR="00570E0A" w:rsidRPr="00570E0A" w:rsidRDefault="0081064E" w:rsidP="00570E0A">
      <w:pPr>
        <w:pStyle w:val="Normln-Odstavec"/>
      </w:pPr>
      <w:r>
        <w:t>Report</w:t>
      </w:r>
      <w:r w:rsidR="00570E0A" w:rsidRPr="00570E0A">
        <w:t xml:space="preserve"> bud</w:t>
      </w:r>
      <w:r>
        <w:t>e</w:t>
      </w:r>
      <w:r w:rsidR="00570E0A" w:rsidRPr="00570E0A">
        <w:t xml:space="preserve"> za příslušné období vždy obsahovat minimálně: </w:t>
      </w:r>
    </w:p>
    <w:p w14:paraId="280BB463" w14:textId="1BADCC96" w:rsidR="00570E0A" w:rsidRPr="00341917" w:rsidRDefault="00570E0A" w:rsidP="00570E0A">
      <w:pPr>
        <w:pStyle w:val="Normln-Odstavec"/>
        <w:numPr>
          <w:ilvl w:val="1"/>
          <w:numId w:val="33"/>
        </w:numPr>
        <w:rPr>
          <w:bCs/>
        </w:rPr>
      </w:pPr>
      <w:r w:rsidRPr="00341917">
        <w:rPr>
          <w:bCs/>
        </w:rPr>
        <w:t>Informace o provedených změnách v</w:t>
      </w:r>
      <w:r w:rsidR="0081064E">
        <w:rPr>
          <w:bCs/>
        </w:rPr>
        <w:t> TC ORP</w:t>
      </w:r>
      <w:r w:rsidRPr="00341917">
        <w:rPr>
          <w:bCs/>
        </w:rPr>
        <w:t xml:space="preserve"> spojených s poskytováním služby.</w:t>
      </w:r>
    </w:p>
    <w:p w14:paraId="64140BDC" w14:textId="2AF40237" w:rsidR="00570E0A" w:rsidRPr="00341917" w:rsidRDefault="00570E0A" w:rsidP="00570E0A">
      <w:pPr>
        <w:pStyle w:val="Normln-Odstavec"/>
        <w:numPr>
          <w:ilvl w:val="1"/>
          <w:numId w:val="33"/>
        </w:numPr>
        <w:rPr>
          <w:bCs/>
        </w:rPr>
      </w:pPr>
      <w:r w:rsidRPr="00341917">
        <w:rPr>
          <w:bCs/>
        </w:rPr>
        <w:t xml:space="preserve">Informace o bezpečnostních incidentech zjištěných v souvislosti s poskytováním služby. </w:t>
      </w:r>
    </w:p>
    <w:p w14:paraId="5FC15734" w14:textId="179A6E0A" w:rsidR="00570E0A" w:rsidRPr="00590C54" w:rsidRDefault="00570E0A" w:rsidP="00570E0A">
      <w:pPr>
        <w:pStyle w:val="Normln-Odstavec"/>
        <w:numPr>
          <w:ilvl w:val="1"/>
          <w:numId w:val="33"/>
        </w:numPr>
        <w:rPr>
          <w:bCs/>
        </w:rPr>
      </w:pPr>
      <w:r w:rsidRPr="00590C54">
        <w:rPr>
          <w:bCs/>
        </w:rPr>
        <w:t xml:space="preserve">Požadavek na součinnosti </w:t>
      </w:r>
      <w:r w:rsidR="000E6922">
        <w:rPr>
          <w:bCs/>
        </w:rPr>
        <w:t>z</w:t>
      </w:r>
      <w:r w:rsidRPr="00590C54">
        <w:rPr>
          <w:bCs/>
        </w:rPr>
        <w:t xml:space="preserve">adavatele, požadované uchazečem, k </w:t>
      </w:r>
      <w:r w:rsidR="000A1936" w:rsidRPr="00590C54">
        <w:rPr>
          <w:bCs/>
        </w:rPr>
        <w:t>tomu,</w:t>
      </w:r>
      <w:r w:rsidRPr="00590C54">
        <w:rPr>
          <w:bCs/>
        </w:rPr>
        <w:t xml:space="preserve"> aby mohl dostát svým závazkům v poskytování předmětné služby.</w:t>
      </w:r>
    </w:p>
    <w:p w14:paraId="772E472E" w14:textId="77777777" w:rsidR="00C44130" w:rsidRPr="000D7F0D" w:rsidRDefault="00C44130" w:rsidP="00C44130">
      <w:pPr>
        <w:pStyle w:val="Nadpis3"/>
      </w:pPr>
      <w:r w:rsidRPr="000D7F0D">
        <w:t>Způsob poskytování plnění</w:t>
      </w:r>
    </w:p>
    <w:p w14:paraId="456D97F0" w14:textId="77777777" w:rsidR="00C44130" w:rsidRPr="000D7F0D" w:rsidRDefault="00C44130" w:rsidP="00C44130">
      <w:pPr>
        <w:pStyle w:val="Normln-Odstavec"/>
      </w:pPr>
      <w:r w:rsidRPr="000D7F0D">
        <w:t>Plnění je poskytováno zejména následujícím způsobem:</w:t>
      </w:r>
    </w:p>
    <w:p w14:paraId="186A9F24" w14:textId="77777777" w:rsidR="00C44130" w:rsidRPr="000D7F0D" w:rsidRDefault="00C44130" w:rsidP="00C44130">
      <w:pPr>
        <w:pStyle w:val="Normln-Psmeno"/>
      </w:pPr>
      <w:r w:rsidRPr="000D7F0D">
        <w:t>Prostřednictvím pracovníka Uchazeče přímo na pracovišti Zadavatele</w:t>
      </w:r>
    </w:p>
    <w:p w14:paraId="4D67F075" w14:textId="77777777" w:rsidR="00C44130" w:rsidRPr="000D7F0D" w:rsidRDefault="00C44130" w:rsidP="00C44130">
      <w:pPr>
        <w:pStyle w:val="Normln-Psmeno"/>
      </w:pPr>
      <w:r w:rsidRPr="000D7F0D">
        <w:t>Prostřednictvím pracovníka Uchazeče Vzdálenou správou</w:t>
      </w:r>
    </w:p>
    <w:p w14:paraId="2780A42D" w14:textId="77777777" w:rsidR="00C44130" w:rsidRPr="000D7F0D" w:rsidRDefault="00C44130" w:rsidP="00C44130">
      <w:pPr>
        <w:pStyle w:val="Normln-Psmeno"/>
      </w:pPr>
      <w:r w:rsidRPr="000D7F0D">
        <w:t>Prostřednictvím pracovníka Uchazeče formou vzdálené konzultace</w:t>
      </w:r>
    </w:p>
    <w:p w14:paraId="0D272CDD" w14:textId="6078CB54" w:rsidR="00C44130" w:rsidRPr="000D7F0D" w:rsidRDefault="00C44130" w:rsidP="00C44130">
      <w:pPr>
        <w:pStyle w:val="Normln-Psmeno"/>
      </w:pPr>
      <w:r w:rsidRPr="000D7F0D">
        <w:t>Po dohodě smluvních stran automatizovanými nástroji při Monitorování, umožňují-li to technické prostředky na straně Zadavatele</w:t>
      </w:r>
    </w:p>
    <w:p w14:paraId="32F0DDF2" w14:textId="77777777" w:rsidR="00C44130" w:rsidRPr="000D7F0D" w:rsidRDefault="00C44130" w:rsidP="00C44130">
      <w:pPr>
        <w:pStyle w:val="Normln-Odstavec"/>
      </w:pPr>
      <w:r w:rsidRPr="000D7F0D">
        <w:t>Uchazeč provede písemný záznam o provedení Služby na pracovišti Zadavatele, který předá Zadavateli a nechá si ho od něj potvrdit. Servisní služby, které jsou poskytovány vzdálenou formou, mohou být evidovány v elektronickém seznamu provedených úkonů.</w:t>
      </w:r>
    </w:p>
    <w:p w14:paraId="5D7F6793" w14:textId="77777777" w:rsidR="00C44130" w:rsidRPr="000D7F0D" w:rsidRDefault="00C44130" w:rsidP="00C44130">
      <w:pPr>
        <w:pStyle w:val="Normln-Odstavec"/>
      </w:pPr>
      <w:r w:rsidRPr="000D7F0D">
        <w:t>Zadavatel je povinen zabezpečit Uchazeči podmínky pro řádné plnění, zejména</w:t>
      </w:r>
    </w:p>
    <w:p w14:paraId="7BB56A5C" w14:textId="77777777" w:rsidR="00C44130" w:rsidRPr="000D7F0D" w:rsidRDefault="00C44130" w:rsidP="00C44130">
      <w:pPr>
        <w:pStyle w:val="Normln-Psmeno"/>
      </w:pPr>
      <w:r w:rsidRPr="000D7F0D">
        <w:t xml:space="preserve">v případě Monitorování a Vzdálené správy zajistit a udržovat podmínky pro Vzdálený přístup Uchazeče k Prvkům IT, </w:t>
      </w:r>
    </w:p>
    <w:p w14:paraId="79BE4434" w14:textId="77777777" w:rsidR="00C44130" w:rsidRPr="000D7F0D" w:rsidRDefault="00C44130" w:rsidP="00C44130">
      <w:pPr>
        <w:pStyle w:val="Normln-Psmeno"/>
      </w:pPr>
      <w:r w:rsidRPr="000D7F0D">
        <w:t>zajistit dostupnost nebo odpovídající zástup Odpovědné osoby Zadavatele, vyhrazení odpovídajících časových kapacit Odpovědné osoby Zadavatele a zajištění efektivní součinnosti odborných pracovníků Zadavatele,</w:t>
      </w:r>
    </w:p>
    <w:p w14:paraId="134B779A" w14:textId="77777777" w:rsidR="00C44130" w:rsidRPr="000D7F0D" w:rsidRDefault="00C44130" w:rsidP="00C44130">
      <w:pPr>
        <w:pStyle w:val="Normln-Psmeno"/>
      </w:pPr>
      <w:r w:rsidRPr="000D7F0D">
        <w:t>zajistit přístup k Provoznímu prostředí, který je nezbytný pro poskytování Služeb, včetně přístupu do prostor v objektu, kde je předmětný Prvek IT umístěn, případně přístup do prostor, v nichž jsou umístěna zařízení související s podporovaným systémem,</w:t>
      </w:r>
    </w:p>
    <w:p w14:paraId="51381A66" w14:textId="77777777" w:rsidR="00C44130" w:rsidRPr="000D7F0D" w:rsidRDefault="00C44130" w:rsidP="00C44130">
      <w:pPr>
        <w:pStyle w:val="Normln-Psmeno"/>
      </w:pPr>
      <w:r w:rsidRPr="000D7F0D">
        <w:t>zabezpečit přítomnost kvalifikované osoby, která poskytne pracovníku Uchazeče veškeré informace či přístupy potřebné k podpoře předmětného systému, resp. informace o zařízeních a programovém vybavení souvisejícím s předmětným systémem,</w:t>
      </w:r>
    </w:p>
    <w:p w14:paraId="70599185" w14:textId="77777777" w:rsidR="00C44130" w:rsidRPr="000D7F0D" w:rsidRDefault="00C44130" w:rsidP="00C44130">
      <w:pPr>
        <w:pStyle w:val="Normln-Psmeno"/>
      </w:pPr>
      <w:r w:rsidRPr="000D7F0D">
        <w:lastRenderedPageBreak/>
        <w:t>umožnit Uchazeči v případě nutnosti a po předchozím oznámení odstavení technických prostředků z běžného provozu,</w:t>
      </w:r>
    </w:p>
    <w:p w14:paraId="37308CAF" w14:textId="77777777" w:rsidR="00C44130" w:rsidRPr="000D7F0D" w:rsidRDefault="00C44130" w:rsidP="00C44130">
      <w:pPr>
        <w:pStyle w:val="Normln-Psmeno"/>
      </w:pPr>
      <w:r w:rsidRPr="000D7F0D">
        <w:t>zajistit součinnost třetí strany, jestliže je to pro provedení služby potřebné.</w:t>
      </w:r>
    </w:p>
    <w:p w14:paraId="5C91E8AB" w14:textId="77777777" w:rsidR="00C44130" w:rsidRPr="000D7F0D" w:rsidRDefault="00C44130" w:rsidP="00C44130">
      <w:pPr>
        <w:pStyle w:val="Normln-Odstavec"/>
      </w:pPr>
      <w:bookmarkStart w:id="53" w:name="OLE_LINK40"/>
      <w:bookmarkStart w:id="54" w:name="OLE_LINK41"/>
      <w:bookmarkStart w:id="55" w:name="OLE_LINK42"/>
      <w:r w:rsidRPr="000D7F0D">
        <w:t>V případě, že nebudou uvedené podmínky Zadavatelem prokazatelně zabezpečeny, lhůta pro vyřeš</w:t>
      </w:r>
      <w:bookmarkEnd w:id="53"/>
      <w:bookmarkEnd w:id="54"/>
      <w:bookmarkEnd w:id="55"/>
      <w:r w:rsidRPr="000D7F0D">
        <w:t>ení případného Incidentu se zastaví a počítat se bude až po obnovení zabezpečení uvedených podmínek.</w:t>
      </w:r>
    </w:p>
    <w:p w14:paraId="6497D2D1" w14:textId="77777777" w:rsidR="00C44130" w:rsidRPr="000D7F0D" w:rsidRDefault="00C44130" w:rsidP="00C44130">
      <w:pPr>
        <w:pStyle w:val="Normln-Odstavec"/>
      </w:pPr>
      <w:r w:rsidRPr="000D7F0D">
        <w:t>Uchazeč je v případě potřeby též z vlastní iniciativy oprávněn požádat Zadavatele o dodatečné údaje o Incidentu a o nezbytnou součinnost Zadavatele na řešení Incidentu, bez které nelze zahájit či pokračovat v řešení Incidentu. Tím se zastavuje započítávání času, což je rozhodující pro určení čistého času řešení Incidentu při hodnocení úrovně poskytovaných služeb (SLA).</w:t>
      </w:r>
    </w:p>
    <w:p w14:paraId="2F7F8EF1" w14:textId="77777777" w:rsidR="00C44130" w:rsidRPr="000D7F0D" w:rsidRDefault="00C44130" w:rsidP="00C44130">
      <w:pPr>
        <w:pStyle w:val="Normln-Odstavec"/>
      </w:pPr>
      <w:r w:rsidRPr="000D7F0D">
        <w:t xml:space="preserve">Zadavatel je povinen </w:t>
      </w:r>
    </w:p>
    <w:p w14:paraId="4B9B866C" w14:textId="77777777" w:rsidR="00C44130" w:rsidRPr="000D7F0D" w:rsidRDefault="00C44130" w:rsidP="00C44130">
      <w:pPr>
        <w:pStyle w:val="Normln-Psmeno"/>
      </w:pPr>
      <w:r w:rsidRPr="000D7F0D">
        <w:t>písemně či elektronicky potvrdit Uchazeči provedení služby,</w:t>
      </w:r>
    </w:p>
    <w:p w14:paraId="2880B307" w14:textId="77777777" w:rsidR="00C44130" w:rsidRPr="000D7F0D" w:rsidRDefault="00C44130" w:rsidP="00C44130">
      <w:pPr>
        <w:pStyle w:val="Normln-Psmeno"/>
      </w:pPr>
      <w:r w:rsidRPr="000D7F0D">
        <w:t>zajistit zálohování dat i programů a výměnu zálohovacích médií dle zálohovacího plánu, jejich dostupnost v případě potřeba a jejich uložení na bezpečných místech tak, aby bylo nešlo k jejich ztrátě nebo poškození,</w:t>
      </w:r>
    </w:p>
    <w:p w14:paraId="6C60EC8E" w14:textId="76C52047" w:rsidR="00C44130" w:rsidRPr="000D7F0D" w:rsidRDefault="00C44130" w:rsidP="00C44130">
      <w:pPr>
        <w:pStyle w:val="Normln-Psmeno"/>
      </w:pPr>
      <w:r w:rsidRPr="000D7F0D">
        <w:t>poskytovat potřebné nebo vyžádané informace a podklady včetně dokumentace k předmětnému systému nebo zařízení a programovému vybavení, které s ním souvisí, nejpozději do tří (3) Pracovních dnů po jejich písemném či ústním vyžádání, pokud se o obě strany nedohodnou jinak.</w:t>
      </w:r>
    </w:p>
    <w:p w14:paraId="067EDDDB" w14:textId="77777777" w:rsidR="00D80F41" w:rsidRPr="00A2050E" w:rsidRDefault="00D80F41" w:rsidP="001D5EE5">
      <w:pPr>
        <w:pStyle w:val="Nadpis3"/>
      </w:pPr>
      <w:bookmarkStart w:id="56" w:name="_Ref494383798"/>
      <w:r w:rsidRPr="00613286">
        <w:t>Požada</w:t>
      </w:r>
      <w:r w:rsidRPr="00A2050E">
        <w:t>vky na přítomnost pracovníků</w:t>
      </w:r>
    </w:p>
    <w:p w14:paraId="2C066BB9" w14:textId="2D17B823" w:rsidR="00A9552D" w:rsidRPr="00735198" w:rsidRDefault="00D80F41" w:rsidP="00A9552D">
      <w:pPr>
        <w:pStyle w:val="Normln-Odstavec"/>
      </w:pPr>
      <w:r w:rsidRPr="00A2050E">
        <w:t xml:space="preserve">Zadavatel požaduje, aby v průběhu běžné pracovní doby organizace byl </w:t>
      </w:r>
      <w:r w:rsidR="00E42B6F" w:rsidRPr="00A2050E">
        <w:t>v lokalitě</w:t>
      </w:r>
      <w:r w:rsidR="003762BF" w:rsidRPr="00A2050E">
        <w:t xml:space="preserve"> </w:t>
      </w:r>
      <w:r w:rsidR="00504FCF">
        <w:t xml:space="preserve">zadavatele </w:t>
      </w:r>
      <w:r w:rsidR="003762BF" w:rsidRPr="00A2050E">
        <w:t>(on-site)</w:t>
      </w:r>
      <w:r w:rsidRPr="00A2050E">
        <w:t xml:space="preserve"> přítomen technik </w:t>
      </w:r>
      <w:r w:rsidR="00504FCF">
        <w:t>uchazeče</w:t>
      </w:r>
      <w:r w:rsidR="0039274E" w:rsidRPr="00A2050E">
        <w:t>,</w:t>
      </w:r>
      <w:r w:rsidRPr="00A2050E">
        <w:t xml:space="preserve"> který bude schopen řešit incidenty</w:t>
      </w:r>
      <w:r w:rsidR="003762BF" w:rsidRPr="00A2050E">
        <w:t xml:space="preserve"> </w:t>
      </w:r>
      <w:r w:rsidR="0039274E" w:rsidRPr="00A2050E">
        <w:t>při provádění upgradů kritických</w:t>
      </w:r>
      <w:r w:rsidR="0039274E">
        <w:t xml:space="preserve"> prvků (disková a serverová virtualizace, diskové úložiště, </w:t>
      </w:r>
      <w:r w:rsidR="008327BC">
        <w:t>terminálová</w:t>
      </w:r>
      <w:r w:rsidR="0039274E">
        <w:t xml:space="preserve"> farma, centrální síťové </w:t>
      </w:r>
      <w:r w:rsidR="00735198">
        <w:t>prvky, SQL</w:t>
      </w:r>
      <w:r w:rsidR="0039274E">
        <w:t xml:space="preserve"> databáze, řadiče Active Directory).</w:t>
      </w:r>
      <w:r w:rsidR="00A9552D">
        <w:t xml:space="preserve"> Přítomnost technika vždy bude stanovena po vzájemné dohodě v předstihu nejméně 10 pracovních dnů předem.</w:t>
      </w:r>
    </w:p>
    <w:p w14:paraId="433F674A" w14:textId="4A040CA6" w:rsidR="00A9552D" w:rsidRDefault="00504FCF" w:rsidP="001D5EE5">
      <w:pPr>
        <w:pStyle w:val="Normln-Odstavec"/>
      </w:pPr>
      <w:r>
        <w:t xml:space="preserve">Zadavatel požaduje, aby </w:t>
      </w:r>
      <w:r w:rsidR="00A9552D">
        <w:t>při</w:t>
      </w:r>
      <w:r>
        <w:t xml:space="preserve"> řešení </w:t>
      </w:r>
      <w:r w:rsidR="00A9552D">
        <w:t>I</w:t>
      </w:r>
      <w:r w:rsidRPr="000D7F0D">
        <w:t>ncident</w:t>
      </w:r>
      <w:r>
        <w:t xml:space="preserve">u/vady kategorie A byl </w:t>
      </w:r>
      <w:r w:rsidR="00E42B6F" w:rsidRPr="00A2050E">
        <w:t>v lokalitě</w:t>
      </w:r>
      <w:r w:rsidRPr="00A2050E">
        <w:t xml:space="preserve"> </w:t>
      </w:r>
      <w:r>
        <w:t xml:space="preserve">zadavatele </w:t>
      </w:r>
      <w:r w:rsidRPr="00A2050E">
        <w:t xml:space="preserve">(on-site) přítomen technik </w:t>
      </w:r>
      <w:r>
        <w:t>uchazeč</w:t>
      </w:r>
      <w:r w:rsidRPr="00A2050E">
        <w:t xml:space="preserve">, který bude schopen </w:t>
      </w:r>
      <w:r>
        <w:t>incident řešit</w:t>
      </w:r>
      <w:r w:rsidR="00A9552D">
        <w:t xml:space="preserve"> a to takto:</w:t>
      </w:r>
    </w:p>
    <w:p w14:paraId="4E227D84" w14:textId="18661027" w:rsidR="00A9552D" w:rsidRDefault="00A9552D" w:rsidP="0056137F">
      <w:pPr>
        <w:pStyle w:val="Normln-Psmeno"/>
      </w:pPr>
      <w:r>
        <w:t>do jedné hodiny do nahlášení incidentu zadavatelem nebo zjištění incidentu uchazečem, nelze-li incident řešit vzdáleně</w:t>
      </w:r>
      <w:r w:rsidR="00E42B6F">
        <w:t>,</w:t>
      </w:r>
    </w:p>
    <w:p w14:paraId="5D0E66B1" w14:textId="1E866576" w:rsidR="00735198" w:rsidRDefault="00A9552D" w:rsidP="0056137F">
      <w:pPr>
        <w:pStyle w:val="Normln-Psmeno"/>
      </w:pPr>
      <w:r>
        <w:t xml:space="preserve"> do jedné hodiny od vyžádání přítomnosti technika zadavatelem</w:t>
      </w:r>
      <w:r w:rsidR="00E42B6F">
        <w:t>.</w:t>
      </w:r>
      <w:r>
        <w:t xml:space="preserve">  </w:t>
      </w:r>
      <w:r w:rsidR="00504FCF">
        <w:t xml:space="preserve"> </w:t>
      </w:r>
      <w:r w:rsidR="00A2050E">
        <w:t xml:space="preserve"> </w:t>
      </w:r>
    </w:p>
    <w:p w14:paraId="462E357F" w14:textId="77777777" w:rsidR="00FB472F" w:rsidRPr="000D7F0D" w:rsidRDefault="00FB472F" w:rsidP="00FB472F">
      <w:pPr>
        <w:pStyle w:val="Nadpis3"/>
      </w:pPr>
      <w:r w:rsidRPr="000D7F0D">
        <w:t>Postup při řešení požadavků</w:t>
      </w:r>
    </w:p>
    <w:p w14:paraId="75C730FC" w14:textId="77777777" w:rsidR="00FB472F" w:rsidRPr="000D7F0D" w:rsidRDefault="00FB472F" w:rsidP="00FB472F">
      <w:pPr>
        <w:pStyle w:val="Normln-Odstavec"/>
      </w:pPr>
      <w:r w:rsidRPr="000D7F0D">
        <w:t xml:space="preserve">Zadavatel bude Požadavek oznamovat Uchazeči bez zbytečného odkladu jedním ze způsobů a na kontaktních místech uvedených ve Smlouvě o zabezpečení provozu, kam budou mít zajištěny přístup pověřené osoby Zadavatele. Momentem nahlášení požadavku Zadavatelem na hot-line nebo zadáním požadavku do HelpDesk začíná běžet lhůta pro Dobu odezvy. </w:t>
      </w:r>
    </w:p>
    <w:p w14:paraId="75AF2A4E" w14:textId="77777777" w:rsidR="00FB472F" w:rsidRPr="000D7F0D" w:rsidRDefault="00FB472F" w:rsidP="00FB472F">
      <w:pPr>
        <w:pStyle w:val="Normln-Odstavec"/>
      </w:pPr>
      <w:r w:rsidRPr="000D7F0D">
        <w:t>Součástí nahlášení požadavku Zadavatelem musí být:</w:t>
      </w:r>
    </w:p>
    <w:p w14:paraId="5BF6EECA" w14:textId="77777777" w:rsidR="00FB472F" w:rsidRPr="000D7F0D" w:rsidRDefault="00FB472F" w:rsidP="00FB472F">
      <w:pPr>
        <w:pStyle w:val="Normln-Psmeno"/>
      </w:pPr>
      <w:r w:rsidRPr="000D7F0D">
        <w:t xml:space="preserve">navrhovaná kategorizace a závažnost, </w:t>
      </w:r>
    </w:p>
    <w:p w14:paraId="2B33B059" w14:textId="77777777" w:rsidR="00FB472F" w:rsidRPr="000D7F0D" w:rsidRDefault="00FB472F" w:rsidP="00FB472F">
      <w:pPr>
        <w:pStyle w:val="Normln-Psmeno"/>
      </w:pPr>
      <w:r w:rsidRPr="000D7F0D">
        <w:t>popis Incidentu nebo Požadavku,</w:t>
      </w:r>
    </w:p>
    <w:p w14:paraId="79010E8F" w14:textId="77777777" w:rsidR="00FB472F" w:rsidRPr="000D7F0D" w:rsidRDefault="00FB472F" w:rsidP="00FB472F">
      <w:pPr>
        <w:pStyle w:val="Normln-Psmeno"/>
      </w:pPr>
      <w:r w:rsidRPr="000D7F0D">
        <w:t>jiné relevantní upřesňující informace, včetně případných textových či obrazových příloh,</w:t>
      </w:r>
    </w:p>
    <w:p w14:paraId="3898880C" w14:textId="77777777" w:rsidR="00FB472F" w:rsidRPr="000D7F0D" w:rsidRDefault="00FB472F" w:rsidP="00FB472F">
      <w:pPr>
        <w:pStyle w:val="Normln-Psmeno"/>
      </w:pPr>
      <w:r w:rsidRPr="000D7F0D">
        <w:t>kontaktní osoba.</w:t>
      </w:r>
    </w:p>
    <w:p w14:paraId="4EA81730" w14:textId="77777777" w:rsidR="00FB472F" w:rsidRPr="000D7F0D" w:rsidRDefault="00FB472F" w:rsidP="00FB472F">
      <w:pPr>
        <w:pStyle w:val="Normln-Odstavec"/>
      </w:pPr>
      <w:r w:rsidRPr="000D7F0D">
        <w:lastRenderedPageBreak/>
        <w:t>Uchazečem používaný systém pro HelpDesk musí pokrýt uvedené informace pro nahlášení požadavku.</w:t>
      </w:r>
    </w:p>
    <w:p w14:paraId="218E7CAF" w14:textId="77777777" w:rsidR="00FB472F" w:rsidRPr="000D7F0D" w:rsidRDefault="00FB472F" w:rsidP="00FB472F">
      <w:pPr>
        <w:pStyle w:val="Normln-Odstavec"/>
      </w:pPr>
      <w:r w:rsidRPr="000D7F0D">
        <w:t>Incidenty musí být před jejich nahlášením začleněny do skupin, viz dále a dle těchto skupin bude Uchazeč přistupovat k jejich řešení: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</w:tblGrid>
      <w:tr w:rsidR="00FB472F" w:rsidRPr="000D7F0D" w14:paraId="4E5BF2ED" w14:textId="77777777" w:rsidTr="00C954F3">
        <w:trPr>
          <w:jc w:val="center"/>
        </w:trPr>
        <w:tc>
          <w:tcPr>
            <w:tcW w:w="7763" w:type="dxa"/>
            <w:shd w:val="clear" w:color="auto" w:fill="99CCFF"/>
          </w:tcPr>
          <w:p w14:paraId="7251FCCB" w14:textId="77777777" w:rsidR="00FB472F" w:rsidRPr="000D7F0D" w:rsidRDefault="00FB472F" w:rsidP="00C954F3">
            <w:pPr>
              <w:jc w:val="left"/>
            </w:pPr>
            <w:r w:rsidRPr="000D7F0D">
              <w:t>Incident/vada kategorie A</w:t>
            </w:r>
          </w:p>
        </w:tc>
      </w:tr>
      <w:tr w:rsidR="00FB472F" w:rsidRPr="000D7F0D" w14:paraId="22F7EAFF" w14:textId="77777777" w:rsidTr="00C954F3">
        <w:trPr>
          <w:jc w:val="center"/>
        </w:trPr>
        <w:tc>
          <w:tcPr>
            <w:tcW w:w="7763" w:type="dxa"/>
          </w:tcPr>
          <w:p w14:paraId="38835F9D" w14:textId="77777777" w:rsidR="00FB472F" w:rsidRPr="000D7F0D" w:rsidRDefault="00FB472F" w:rsidP="00C954F3">
            <w:r w:rsidRPr="000D7F0D">
              <w:t xml:space="preserve">Prvek IT/služba není použitelná ve svých základních funkcích nebo se vyskytuje funkční závada znemožňující používání služby. Tento stav může ohrozit běžný provoz, případně může způsobit větší finanční nebo jiné škody. </w:t>
            </w:r>
          </w:p>
        </w:tc>
      </w:tr>
      <w:tr w:rsidR="00FB472F" w:rsidRPr="000D7F0D" w14:paraId="1DF4235D" w14:textId="77777777" w:rsidTr="00C954F3">
        <w:trPr>
          <w:jc w:val="center"/>
        </w:trPr>
        <w:tc>
          <w:tcPr>
            <w:tcW w:w="7763" w:type="dxa"/>
            <w:shd w:val="clear" w:color="auto" w:fill="99CCFF"/>
          </w:tcPr>
          <w:p w14:paraId="1BFEEDC3" w14:textId="77777777" w:rsidR="00FB472F" w:rsidRPr="000D7F0D" w:rsidRDefault="00FB472F" w:rsidP="00C954F3">
            <w:r w:rsidRPr="000D7F0D">
              <w:t>Incident/vada kategorie B</w:t>
            </w:r>
          </w:p>
        </w:tc>
      </w:tr>
      <w:tr w:rsidR="00FB472F" w:rsidRPr="000D7F0D" w14:paraId="4B1464A1" w14:textId="77777777" w:rsidTr="00C954F3">
        <w:trPr>
          <w:jc w:val="center"/>
        </w:trPr>
        <w:tc>
          <w:tcPr>
            <w:tcW w:w="7763" w:type="dxa"/>
          </w:tcPr>
          <w:p w14:paraId="39FD723D" w14:textId="77777777" w:rsidR="00FB472F" w:rsidRPr="000D7F0D" w:rsidRDefault="00FB472F" w:rsidP="00C954F3">
            <w:r w:rsidRPr="000D7F0D">
              <w:t>Prvek IT/služba je ve svých funkcích degradována tak, že tento stav omezuje běžný provoz.</w:t>
            </w:r>
          </w:p>
        </w:tc>
      </w:tr>
      <w:tr w:rsidR="00FB472F" w:rsidRPr="000D7F0D" w14:paraId="0F4197CC" w14:textId="77777777" w:rsidTr="00C954F3">
        <w:trPr>
          <w:jc w:val="center"/>
        </w:trPr>
        <w:tc>
          <w:tcPr>
            <w:tcW w:w="7763" w:type="dxa"/>
            <w:shd w:val="clear" w:color="auto" w:fill="99CCFF"/>
          </w:tcPr>
          <w:p w14:paraId="68653F7D" w14:textId="77777777" w:rsidR="00FB472F" w:rsidRPr="000D7F0D" w:rsidRDefault="00FB472F" w:rsidP="00C954F3">
            <w:r w:rsidRPr="000D7F0D">
              <w:t xml:space="preserve">Incident/vada kategorie C </w:t>
            </w:r>
          </w:p>
        </w:tc>
      </w:tr>
      <w:tr w:rsidR="00FB472F" w:rsidRPr="000D7F0D" w14:paraId="778F5B17" w14:textId="77777777" w:rsidTr="00C954F3">
        <w:trPr>
          <w:jc w:val="center"/>
        </w:trPr>
        <w:tc>
          <w:tcPr>
            <w:tcW w:w="7763" w:type="dxa"/>
          </w:tcPr>
          <w:p w14:paraId="62692A79" w14:textId="77777777" w:rsidR="00FB472F" w:rsidRPr="000D7F0D" w:rsidRDefault="00FB472F" w:rsidP="00C954F3">
            <w:r w:rsidRPr="000D7F0D">
              <w:t>Ostatní - drobné incidenty/vady, které nespadají do kategorií A a/nebo B a které nejsou způsobeny software třetích stran.</w:t>
            </w:r>
          </w:p>
        </w:tc>
      </w:tr>
      <w:tr w:rsidR="00FB472F" w:rsidRPr="000D7F0D" w14:paraId="7AAB695E" w14:textId="77777777" w:rsidTr="00C954F3">
        <w:trPr>
          <w:jc w:val="center"/>
        </w:trPr>
        <w:tc>
          <w:tcPr>
            <w:tcW w:w="7763" w:type="dxa"/>
            <w:shd w:val="clear" w:color="auto" w:fill="99CCFF"/>
          </w:tcPr>
          <w:p w14:paraId="51A67A37" w14:textId="77777777" w:rsidR="00FB472F" w:rsidRPr="000D7F0D" w:rsidRDefault="00FB472F" w:rsidP="00C954F3">
            <w:r w:rsidRPr="000D7F0D">
              <w:t xml:space="preserve">Incident/vada kategorie D </w:t>
            </w:r>
          </w:p>
        </w:tc>
      </w:tr>
      <w:tr w:rsidR="00FB472F" w:rsidRPr="000D7F0D" w14:paraId="2B92316A" w14:textId="77777777" w:rsidTr="00C954F3">
        <w:trPr>
          <w:jc w:val="center"/>
        </w:trPr>
        <w:tc>
          <w:tcPr>
            <w:tcW w:w="7763" w:type="dxa"/>
          </w:tcPr>
          <w:p w14:paraId="1CF62FBD" w14:textId="77777777" w:rsidR="00FB472F" w:rsidRPr="000D7F0D" w:rsidRDefault="00FB472F" w:rsidP="00C954F3">
            <w:r w:rsidRPr="000D7F0D">
              <w:t>Incidenty/vady, které jsou způsobeny software třetích stran.</w:t>
            </w:r>
          </w:p>
        </w:tc>
      </w:tr>
    </w:tbl>
    <w:p w14:paraId="227E7B7D" w14:textId="77777777" w:rsidR="00FB472F" w:rsidRPr="000D7F0D" w:rsidRDefault="00FB472F" w:rsidP="00FB472F"/>
    <w:p w14:paraId="695424ED" w14:textId="77777777" w:rsidR="00FB472F" w:rsidRPr="000D7F0D" w:rsidRDefault="00FB472F" w:rsidP="00FB472F">
      <w:pPr>
        <w:pStyle w:val="Normln-Odstavec"/>
      </w:pPr>
      <w:r w:rsidRPr="000D7F0D">
        <w:t xml:space="preserve">Uchazeč potvrdí obdržení požadavku dle podmínek SLA a bez ohledu na způsob nahlášení provede evidenci Požadavku v systému HelpDesk a poskytne Zadavateli informace o předpokládaném způsobu řešení požadavku, požadavcích na součinnost Zadavatele a předpokládaný termín vyřešení požadavku. </w:t>
      </w:r>
    </w:p>
    <w:p w14:paraId="5C1992FB" w14:textId="77777777" w:rsidR="00FB472F" w:rsidRPr="000D7F0D" w:rsidRDefault="00FB472F" w:rsidP="00FB472F">
      <w:pPr>
        <w:pStyle w:val="Normln-Odstavec"/>
      </w:pPr>
      <w:r w:rsidRPr="000D7F0D">
        <w:t>Uchazeč v průběhu řešení požadavku, pokud mu to charakter požadavku a způsob řešení umožňuje, průběžně informuje Zadavatele o aktuálním stavu a případných změnách v předpokládaném způsobu, požadované součinnosti a termínů vyřešení. V případě že Uchazeč v průběhu řešení požadavku zjistí, že se jedná o Incident, jehož zdroj je prvek třetích stran, informuje Zadavatele o této skutečnosti, předpokládaném způsobu, požadované součinnosti a termínů vyřešení - zároveň přeřadí Incident do kategorie D a pokračuje v řešení v režimu BE (Best Effort).</w:t>
      </w:r>
    </w:p>
    <w:p w14:paraId="5C287CD3" w14:textId="77777777" w:rsidR="00FB472F" w:rsidRPr="000D7F0D" w:rsidRDefault="00FB472F" w:rsidP="00FB472F">
      <w:pPr>
        <w:pStyle w:val="Normln-Odstavec"/>
      </w:pPr>
      <w:r w:rsidRPr="000D7F0D">
        <w:t>Zjistí-li Uchazeč v průběhu řešení Incidentu, že Incident je neodstranitelný, je v rámci Běžné pracovní doby povinen nepřetržitě pracovat na náhradním řešení a informovat o tomto stavu Zadavatele. Výskyt neodstranitelného Incidentu může být ze strany Zadavatele považován za podstatné porušení této smlouvy v případech, že Incident byl způsoben předchozím přímým jednáním Uchazeče, pokud o nich mohl mít s vynaložením veškeré odborné péče povědomost.</w:t>
      </w:r>
    </w:p>
    <w:p w14:paraId="18499C19" w14:textId="77777777" w:rsidR="00FB472F" w:rsidRPr="000D7F0D" w:rsidRDefault="00FB472F" w:rsidP="00FB472F">
      <w:pPr>
        <w:pStyle w:val="Normln-Odstavec"/>
      </w:pPr>
      <w:r w:rsidRPr="000D7F0D">
        <w:t xml:space="preserve">Zjistí–li Uchazeč v průběhu řešení Incidentu, že Incident má přímou souvislost s neodborným či neoprávněným jednáním osob Zadavatele případně byl Incident vyvolán produkty či službami třetí osoby, je Uchazeč povinen bezodkladně informovat o tomto stavu Zadavatele. Zadavatel se zavazuje bezodkladně uhradit v plné výši náklady nad rámec této smlouvy Uchazečem prokazatelně vynaložené k řešení Incidentu, přičemž samotná identifikace Incidentu je součástí plnění této smlouvy. </w:t>
      </w:r>
    </w:p>
    <w:p w14:paraId="5AF61EB5" w14:textId="77777777" w:rsidR="00FB472F" w:rsidRPr="000D7F0D" w:rsidRDefault="00FB472F" w:rsidP="00FB472F">
      <w:pPr>
        <w:pStyle w:val="Normln-Odstavec"/>
      </w:pPr>
      <w:r w:rsidRPr="000D7F0D">
        <w:t>Zadavatel je oprávněn dořešení Incidentu kdykoliv zastavit či pozastavit, přičemž nárok Uchazeče na úhradu již vynaložených prostředků zůstává nedotčen. Incident je v tomto případě považován za vyřešený.</w:t>
      </w:r>
    </w:p>
    <w:p w14:paraId="2F04E55D" w14:textId="77777777" w:rsidR="00FB472F" w:rsidRPr="000D7F0D" w:rsidRDefault="00FB472F" w:rsidP="00FB472F">
      <w:pPr>
        <w:pStyle w:val="Normln-Odstavec"/>
      </w:pPr>
      <w:r w:rsidRPr="000D7F0D">
        <w:t>V případě úspěšného vyřešení požadavku, je řešitel před ukončením požadavku povinen provést ověření funkčnosti služby (pokud je to možné). Iniciátora Incidentu informuje o:</w:t>
      </w:r>
    </w:p>
    <w:p w14:paraId="69DFF1EE" w14:textId="77777777" w:rsidR="00FB472F" w:rsidRPr="000D7F0D" w:rsidRDefault="00FB472F" w:rsidP="00FB472F">
      <w:pPr>
        <w:pStyle w:val="Normln-Psmeno"/>
      </w:pPr>
      <w:r w:rsidRPr="000D7F0D">
        <w:t>čase vyřešení požadavku,</w:t>
      </w:r>
    </w:p>
    <w:p w14:paraId="4F512CCC" w14:textId="77777777" w:rsidR="00FB472F" w:rsidRPr="000D7F0D" w:rsidRDefault="00FB472F" w:rsidP="00FB472F">
      <w:pPr>
        <w:pStyle w:val="Normln-Psmeno"/>
      </w:pPr>
      <w:r w:rsidRPr="000D7F0D">
        <w:lastRenderedPageBreak/>
        <w:t>v případě Incidentu specifikuje příčinu (pokud je známa),</w:t>
      </w:r>
    </w:p>
    <w:p w14:paraId="7830792E" w14:textId="77777777" w:rsidR="00FB472F" w:rsidRPr="000D7F0D" w:rsidRDefault="00FB472F" w:rsidP="00FB472F">
      <w:pPr>
        <w:pStyle w:val="Normln-Psmeno"/>
      </w:pPr>
      <w:r w:rsidRPr="000D7F0D">
        <w:t>vyzve iniciátora k ověření funkčnosti služby.</w:t>
      </w:r>
    </w:p>
    <w:p w14:paraId="76A5C934" w14:textId="77777777" w:rsidR="00FB472F" w:rsidRPr="000D7F0D" w:rsidRDefault="00FB472F" w:rsidP="00FB472F">
      <w:pPr>
        <w:pStyle w:val="Normln-Odstavec"/>
      </w:pPr>
      <w:r w:rsidRPr="000D7F0D">
        <w:t>Po ověření funkčnosti ze strany Zadavatele se Požadavek považuje za vyřešený.</w:t>
      </w:r>
    </w:p>
    <w:p w14:paraId="5124B485" w14:textId="77777777" w:rsidR="00FB472F" w:rsidRPr="000D7F0D" w:rsidRDefault="00FB472F" w:rsidP="00FB472F">
      <w:pPr>
        <w:pStyle w:val="Normln-Odstavec"/>
      </w:pPr>
      <w:r w:rsidRPr="000D7F0D">
        <w:t>Po vyřešení požadavku Uchazeč požadavek uzavře v systému HelpDesk a informuje Zadavatele. V případě Incidentu kategorie A zasílá návrh opatření pro snížení nebo eliminaci možnosti opakování stejného Incidentu.</w:t>
      </w:r>
    </w:p>
    <w:p w14:paraId="082E2A10" w14:textId="77777777" w:rsidR="00FB472F" w:rsidRPr="000D7F0D" w:rsidRDefault="00FB472F" w:rsidP="00FB472F">
      <w:pPr>
        <w:pStyle w:val="Normln-Odstavec"/>
      </w:pPr>
      <w:r w:rsidRPr="000D7F0D">
        <w:t xml:space="preserve">Zadavatel má právo ve lhůtě 10 dnů od uzavření požadavku vznést výhrady nebo připomínky ke způsobu řešení nebo k výslednému stavu Prvku IT; v takovém případě se požadavek nepovažuje za uzavřený a Strany se zavazují zahájit společné jednání za účelem odstranění veškerých vzájemných rozporů a nalezení shody nad ke způsobem řešení nebo výsledném stavu Prvku IT, a to nejpozději do pěti (5) pracovních dnů od výzvy kterékoliv Strany. </w:t>
      </w:r>
    </w:p>
    <w:p w14:paraId="6E104FD2" w14:textId="77777777" w:rsidR="00FB472F" w:rsidRPr="000D7F0D" w:rsidRDefault="00FB472F" w:rsidP="00FB472F">
      <w:pPr>
        <w:pStyle w:val="Nadpis3"/>
      </w:pPr>
      <w:r w:rsidRPr="000D7F0D">
        <w:t>Podmínky SLA</w:t>
      </w:r>
    </w:p>
    <w:p w14:paraId="02D32B58" w14:textId="77777777" w:rsidR="00FB472F" w:rsidRPr="000D7F0D" w:rsidRDefault="00FB472F" w:rsidP="00FB472F">
      <w:pPr>
        <w:pStyle w:val="Normln-Odstavec"/>
      </w:pPr>
      <w:r w:rsidRPr="000D7F0D">
        <w:t>Uchazeč se zavazuje dodržovat při řešení požadavků následující parametry (SLA).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481"/>
        <w:gridCol w:w="2482"/>
        <w:gridCol w:w="2483"/>
      </w:tblGrid>
      <w:tr w:rsidR="00FB472F" w:rsidRPr="000D7F0D" w14:paraId="520524C9" w14:textId="77777777" w:rsidTr="00C954F3">
        <w:tc>
          <w:tcPr>
            <w:tcW w:w="959" w:type="dxa"/>
            <w:shd w:val="clear" w:color="auto" w:fill="D9D9D9"/>
            <w:vAlign w:val="center"/>
          </w:tcPr>
          <w:p w14:paraId="0135C4E6" w14:textId="77777777" w:rsidR="00FB472F" w:rsidRPr="000D7F0D" w:rsidRDefault="00FB472F" w:rsidP="00C954F3">
            <w:pPr>
              <w:jc w:val="center"/>
            </w:pPr>
            <w:r w:rsidRPr="000D7F0D">
              <w:t>Kategorie incidentu</w:t>
            </w:r>
          </w:p>
        </w:tc>
        <w:tc>
          <w:tcPr>
            <w:tcW w:w="2776" w:type="dxa"/>
            <w:shd w:val="clear" w:color="auto" w:fill="D9D9D9"/>
            <w:vAlign w:val="center"/>
          </w:tcPr>
          <w:p w14:paraId="06CF65A1" w14:textId="77777777" w:rsidR="00FB472F" w:rsidRPr="000D7F0D" w:rsidRDefault="00FB472F" w:rsidP="00C954F3">
            <w:pPr>
              <w:jc w:val="center"/>
            </w:pPr>
            <w:r w:rsidRPr="000D7F0D">
              <w:t>Garantovaná doba přijetí a akceptace hlášeného incidentu</w:t>
            </w:r>
          </w:p>
        </w:tc>
        <w:tc>
          <w:tcPr>
            <w:tcW w:w="2776" w:type="dxa"/>
            <w:shd w:val="clear" w:color="auto" w:fill="D9D9D9"/>
            <w:vAlign w:val="center"/>
          </w:tcPr>
          <w:p w14:paraId="5D7A7C32" w14:textId="77777777" w:rsidR="00FB472F" w:rsidRPr="000D7F0D" w:rsidRDefault="00FB472F" w:rsidP="00C954F3">
            <w:pPr>
              <w:jc w:val="center"/>
            </w:pPr>
            <w:r w:rsidRPr="000D7F0D">
              <w:t>Garantovaná doba zahájení prací na řešení incidentu po řádném nahlášení</w:t>
            </w:r>
          </w:p>
        </w:tc>
        <w:tc>
          <w:tcPr>
            <w:tcW w:w="2777" w:type="dxa"/>
            <w:shd w:val="clear" w:color="auto" w:fill="D9D9D9"/>
            <w:vAlign w:val="center"/>
          </w:tcPr>
          <w:p w14:paraId="3EFB8409" w14:textId="77777777" w:rsidR="00FB472F" w:rsidRPr="000D7F0D" w:rsidRDefault="00FB472F" w:rsidP="00C954F3">
            <w:pPr>
              <w:jc w:val="center"/>
            </w:pPr>
            <w:r w:rsidRPr="000D7F0D">
              <w:t>Garantovaná doba ukončení incidentu po řádném nahlášení</w:t>
            </w:r>
          </w:p>
        </w:tc>
      </w:tr>
      <w:tr w:rsidR="00FB472F" w:rsidRPr="000D7F0D" w14:paraId="017F9FD5" w14:textId="77777777" w:rsidTr="00C954F3">
        <w:tc>
          <w:tcPr>
            <w:tcW w:w="959" w:type="dxa"/>
            <w:vAlign w:val="center"/>
          </w:tcPr>
          <w:p w14:paraId="2A6112DB" w14:textId="77777777" w:rsidR="00FB472F" w:rsidRPr="000D7F0D" w:rsidRDefault="00FB472F" w:rsidP="00C954F3">
            <w:pPr>
              <w:jc w:val="center"/>
            </w:pPr>
            <w:r w:rsidRPr="000D7F0D">
              <w:t>A</w:t>
            </w:r>
          </w:p>
        </w:tc>
        <w:tc>
          <w:tcPr>
            <w:tcW w:w="2776" w:type="dxa"/>
            <w:vAlign w:val="center"/>
          </w:tcPr>
          <w:p w14:paraId="691D1B3F" w14:textId="77777777" w:rsidR="00FB472F" w:rsidRPr="000D7F0D" w:rsidRDefault="00FB472F" w:rsidP="00C954F3">
            <w:pPr>
              <w:jc w:val="center"/>
            </w:pPr>
            <w:r w:rsidRPr="000D7F0D">
              <w:t>15 min</w:t>
            </w:r>
          </w:p>
        </w:tc>
        <w:tc>
          <w:tcPr>
            <w:tcW w:w="2776" w:type="dxa"/>
            <w:vAlign w:val="center"/>
          </w:tcPr>
          <w:p w14:paraId="1CAB28DD" w14:textId="77777777" w:rsidR="00FB472F" w:rsidRPr="000D7F0D" w:rsidRDefault="00FB472F" w:rsidP="00C954F3">
            <w:pPr>
              <w:jc w:val="center"/>
            </w:pPr>
            <w:r w:rsidRPr="000D7F0D">
              <w:t>1 hod</w:t>
            </w:r>
          </w:p>
        </w:tc>
        <w:tc>
          <w:tcPr>
            <w:tcW w:w="2777" w:type="dxa"/>
            <w:vAlign w:val="center"/>
          </w:tcPr>
          <w:p w14:paraId="6D4B6C1E" w14:textId="77777777" w:rsidR="00FB472F" w:rsidRPr="000D7F0D" w:rsidRDefault="00FB472F" w:rsidP="00C954F3">
            <w:pPr>
              <w:jc w:val="center"/>
            </w:pPr>
            <w:r w:rsidRPr="000D7F0D">
              <w:t>Nejpozději do 24 hod</w:t>
            </w:r>
          </w:p>
        </w:tc>
      </w:tr>
      <w:tr w:rsidR="00FB472F" w:rsidRPr="000D7F0D" w14:paraId="082177AF" w14:textId="77777777" w:rsidTr="00C954F3">
        <w:tc>
          <w:tcPr>
            <w:tcW w:w="959" w:type="dxa"/>
            <w:vAlign w:val="center"/>
          </w:tcPr>
          <w:p w14:paraId="18235545" w14:textId="77777777" w:rsidR="00FB472F" w:rsidRPr="000D7F0D" w:rsidRDefault="00FB472F" w:rsidP="00C954F3">
            <w:pPr>
              <w:jc w:val="center"/>
            </w:pPr>
            <w:r w:rsidRPr="000D7F0D">
              <w:t>B</w:t>
            </w:r>
          </w:p>
        </w:tc>
        <w:tc>
          <w:tcPr>
            <w:tcW w:w="2776" w:type="dxa"/>
            <w:vAlign w:val="center"/>
          </w:tcPr>
          <w:p w14:paraId="1E8AF5F6" w14:textId="77777777" w:rsidR="00FB472F" w:rsidRPr="000D7F0D" w:rsidRDefault="00FB472F" w:rsidP="00C954F3">
            <w:pPr>
              <w:jc w:val="center"/>
            </w:pPr>
            <w:r w:rsidRPr="000D7F0D">
              <w:t>15 min</w:t>
            </w:r>
          </w:p>
        </w:tc>
        <w:tc>
          <w:tcPr>
            <w:tcW w:w="2776" w:type="dxa"/>
            <w:vAlign w:val="center"/>
          </w:tcPr>
          <w:p w14:paraId="540A9EB1" w14:textId="77777777" w:rsidR="00FB472F" w:rsidRPr="000D7F0D" w:rsidRDefault="00FB472F" w:rsidP="00C954F3">
            <w:pPr>
              <w:jc w:val="center"/>
            </w:pPr>
            <w:r w:rsidRPr="000D7F0D">
              <w:t>4 hod</w:t>
            </w:r>
          </w:p>
        </w:tc>
        <w:tc>
          <w:tcPr>
            <w:tcW w:w="2777" w:type="dxa"/>
            <w:vAlign w:val="center"/>
          </w:tcPr>
          <w:p w14:paraId="3676D6F6" w14:textId="77777777" w:rsidR="00FB472F" w:rsidRPr="000D7F0D" w:rsidRDefault="00FB472F" w:rsidP="00C954F3">
            <w:pPr>
              <w:jc w:val="center"/>
            </w:pPr>
            <w:r w:rsidRPr="000D7F0D">
              <w:t>NBD</w:t>
            </w:r>
          </w:p>
        </w:tc>
      </w:tr>
      <w:tr w:rsidR="00FB472F" w:rsidRPr="000D7F0D" w14:paraId="6A9D02FB" w14:textId="77777777" w:rsidTr="00C954F3">
        <w:tc>
          <w:tcPr>
            <w:tcW w:w="959" w:type="dxa"/>
            <w:vAlign w:val="center"/>
          </w:tcPr>
          <w:p w14:paraId="06F91FA9" w14:textId="77777777" w:rsidR="00FB472F" w:rsidRPr="000D7F0D" w:rsidRDefault="00FB472F" w:rsidP="00C954F3">
            <w:pPr>
              <w:jc w:val="center"/>
            </w:pPr>
            <w:r w:rsidRPr="000D7F0D">
              <w:t>C</w:t>
            </w:r>
          </w:p>
        </w:tc>
        <w:tc>
          <w:tcPr>
            <w:tcW w:w="2776" w:type="dxa"/>
            <w:vAlign w:val="center"/>
          </w:tcPr>
          <w:p w14:paraId="1E405AE2" w14:textId="77777777" w:rsidR="00FB472F" w:rsidRPr="000D7F0D" w:rsidRDefault="00FB472F" w:rsidP="00C954F3">
            <w:pPr>
              <w:jc w:val="center"/>
            </w:pPr>
            <w:r w:rsidRPr="000D7F0D">
              <w:t>15 min</w:t>
            </w:r>
          </w:p>
        </w:tc>
        <w:tc>
          <w:tcPr>
            <w:tcW w:w="2776" w:type="dxa"/>
            <w:vAlign w:val="center"/>
          </w:tcPr>
          <w:p w14:paraId="25EB4454" w14:textId="77777777" w:rsidR="00FB472F" w:rsidRPr="000D7F0D" w:rsidRDefault="00FB472F" w:rsidP="00C954F3">
            <w:pPr>
              <w:jc w:val="center"/>
            </w:pPr>
            <w:r w:rsidRPr="000D7F0D">
              <w:t>NBD</w:t>
            </w:r>
          </w:p>
        </w:tc>
        <w:tc>
          <w:tcPr>
            <w:tcW w:w="2777" w:type="dxa"/>
            <w:vAlign w:val="center"/>
          </w:tcPr>
          <w:p w14:paraId="4DA91525" w14:textId="77777777" w:rsidR="00FB472F" w:rsidRPr="000D7F0D" w:rsidRDefault="00FB472F" w:rsidP="00C954F3">
            <w:pPr>
              <w:jc w:val="center"/>
            </w:pPr>
            <w:r w:rsidRPr="000D7F0D">
              <w:t>5BD</w:t>
            </w:r>
          </w:p>
        </w:tc>
      </w:tr>
      <w:tr w:rsidR="00FB472F" w:rsidRPr="000D7F0D" w14:paraId="7CB425C6" w14:textId="77777777" w:rsidTr="00C954F3">
        <w:tc>
          <w:tcPr>
            <w:tcW w:w="959" w:type="dxa"/>
            <w:vAlign w:val="center"/>
          </w:tcPr>
          <w:p w14:paraId="24884F85" w14:textId="77777777" w:rsidR="00FB472F" w:rsidRPr="000D7F0D" w:rsidRDefault="00FB472F" w:rsidP="00C954F3">
            <w:pPr>
              <w:jc w:val="center"/>
            </w:pPr>
            <w:r w:rsidRPr="000D7F0D">
              <w:t>D</w:t>
            </w:r>
          </w:p>
        </w:tc>
        <w:tc>
          <w:tcPr>
            <w:tcW w:w="2776" w:type="dxa"/>
            <w:vAlign w:val="center"/>
          </w:tcPr>
          <w:p w14:paraId="1C5F7038" w14:textId="77777777" w:rsidR="00FB472F" w:rsidRPr="000D7F0D" w:rsidRDefault="00FB472F" w:rsidP="00C954F3">
            <w:pPr>
              <w:jc w:val="center"/>
            </w:pPr>
            <w:r w:rsidRPr="000D7F0D">
              <w:t>15 min</w:t>
            </w:r>
          </w:p>
        </w:tc>
        <w:tc>
          <w:tcPr>
            <w:tcW w:w="2776" w:type="dxa"/>
            <w:vAlign w:val="center"/>
          </w:tcPr>
          <w:p w14:paraId="1460D216" w14:textId="77777777" w:rsidR="00FB472F" w:rsidRPr="000D7F0D" w:rsidRDefault="00FB472F" w:rsidP="00C954F3">
            <w:pPr>
              <w:jc w:val="center"/>
            </w:pPr>
            <w:r w:rsidRPr="000D7F0D">
              <w:t>NBD</w:t>
            </w:r>
          </w:p>
        </w:tc>
        <w:tc>
          <w:tcPr>
            <w:tcW w:w="2777" w:type="dxa"/>
            <w:vAlign w:val="center"/>
          </w:tcPr>
          <w:p w14:paraId="6168633E" w14:textId="77777777" w:rsidR="00FB472F" w:rsidRPr="000D7F0D" w:rsidRDefault="00FB472F" w:rsidP="00C954F3">
            <w:pPr>
              <w:jc w:val="center"/>
            </w:pPr>
            <w:r w:rsidRPr="000D7F0D">
              <w:t>BE</w:t>
            </w:r>
          </w:p>
        </w:tc>
      </w:tr>
    </w:tbl>
    <w:p w14:paraId="261A1E7C" w14:textId="77777777" w:rsidR="00FB472F" w:rsidRPr="000D7F0D" w:rsidRDefault="00FB472F" w:rsidP="00FB472F"/>
    <w:p w14:paraId="401C6ACE" w14:textId="1899D38A" w:rsidR="00FB472F" w:rsidRDefault="00FB472F" w:rsidP="00FB472F">
      <w:pPr>
        <w:pStyle w:val="Normln-Odstavec"/>
      </w:pPr>
      <w:r w:rsidRPr="000D7F0D">
        <w:t>Pro předání požadavků na plnění závazků vyplývajících z</w:t>
      </w:r>
      <w:r w:rsidR="006F3C1B">
        <w:t> </w:t>
      </w:r>
      <w:r w:rsidRPr="000D7F0D">
        <w:t>SLA je požadováno použití technologie umožňující nepřetržitý dálkový přístup v českém jazyce.</w:t>
      </w:r>
    </w:p>
    <w:p w14:paraId="1DB76859" w14:textId="69A853DF" w:rsidR="006F3C1B" w:rsidRPr="000D7F0D" w:rsidRDefault="006F3C1B" w:rsidP="00FB472F">
      <w:pPr>
        <w:pStyle w:val="Normln-Odstavec"/>
      </w:pPr>
      <w:r>
        <w:t>Servisní kalendář (časový interval poskytování služeb) je stanoven min. v rozsahu 9x5 (</w:t>
      </w:r>
      <w:r w:rsidR="00BF4F2E">
        <w:t>8–17</w:t>
      </w:r>
      <w:r>
        <w:t>) v pracovních dnech, není-li u konkrétní služby uvedeno jinak.</w:t>
      </w:r>
    </w:p>
    <w:p w14:paraId="1D3A3A4E" w14:textId="381D65D9" w:rsidR="00FB472F" w:rsidRDefault="00FB472F" w:rsidP="00FB472F">
      <w:pPr>
        <w:pStyle w:val="Normln-Odstavec"/>
      </w:pPr>
      <w:r w:rsidRPr="000D7F0D">
        <w:t>V rámci vymezení předmětu SLA uchazeč nejlépe v technické příloze dostatečně přesně popíše, jaké služby a činnosti Zadavatele jsou pro plnění SLA zcela zásadní a kritické, respektive na jakých aplikacích a službách je provoz systémů závislý. Dále uchazeč popíše, jakým způsobem zajistí dosažení podmínek SLA, možnosti měření SLA a možnosti ověření dosahování SLA, které bude mít Zadavatel k dispozici.</w:t>
      </w:r>
    </w:p>
    <w:p w14:paraId="5AD90062" w14:textId="102CFAFD" w:rsidR="006679F1" w:rsidRDefault="006679F1" w:rsidP="006679F1">
      <w:pPr>
        <w:pStyle w:val="Normln-Odstavec"/>
      </w:pPr>
      <w:r>
        <w:t>Provozní činnosti budou kontrolovány zadavatelem (nebo jím stanoveným subjektem) v rámci systému monitoringu.</w:t>
      </w:r>
    </w:p>
    <w:p w14:paraId="03743C48" w14:textId="6A011ED6" w:rsidR="00C44130" w:rsidRPr="000D7F0D" w:rsidRDefault="00C44130" w:rsidP="00C44130">
      <w:pPr>
        <w:pStyle w:val="Nadpis3"/>
      </w:pPr>
      <w:bookmarkStart w:id="57" w:name="_Ref496269510"/>
      <w:r w:rsidRPr="000D7F0D">
        <w:t>Seznam prvků IT</w:t>
      </w:r>
      <w:bookmarkEnd w:id="56"/>
      <w:bookmarkEnd w:id="57"/>
    </w:p>
    <w:p w14:paraId="7D81ED0F" w14:textId="4DC7C1B3" w:rsidR="002F0FDE" w:rsidRPr="000D7F0D" w:rsidRDefault="009F5589" w:rsidP="002F0FDE">
      <w:r w:rsidRPr="000D7F0D">
        <w:t>Následující tabulka obsahuje seznam Prvků IT, u niž je požadováno Zabezpečení provozu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785"/>
        <w:gridCol w:w="708"/>
        <w:gridCol w:w="1276"/>
        <w:gridCol w:w="2151"/>
      </w:tblGrid>
      <w:tr w:rsidR="009F5589" w:rsidRPr="000D7F0D" w14:paraId="33AAC430" w14:textId="77777777" w:rsidTr="009F5589">
        <w:trPr>
          <w:trHeight w:val="20"/>
          <w:tblHeader/>
        </w:trPr>
        <w:tc>
          <w:tcPr>
            <w:tcW w:w="8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0A171C71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Prvky IT</w:t>
            </w:r>
          </w:p>
        </w:tc>
      </w:tr>
      <w:tr w:rsidR="009F5589" w:rsidRPr="000D7F0D" w14:paraId="06424E1E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53490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Prvek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2E4AF5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E8042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B22FE" w14:textId="6C26B78B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Platn</w:t>
            </w:r>
            <w:r w:rsidR="00D806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ost</w:t>
            </w:r>
            <w:r w:rsidR="00890A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stávající záruky/ Požadovaná</w:t>
            </w:r>
            <w:r w:rsidR="00D806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úroveň </w:t>
            </w: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záruk</w:t>
            </w:r>
            <w:r w:rsidR="00D806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CA3AE6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Poznámka</w:t>
            </w:r>
          </w:p>
        </w:tc>
      </w:tr>
      <w:tr w:rsidR="009F5589" w:rsidRPr="000D7F0D" w14:paraId="0E93AF3B" w14:textId="77777777" w:rsidTr="009F5589">
        <w:trPr>
          <w:trHeight w:val="20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BB9018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Hardware</w:t>
            </w:r>
          </w:p>
        </w:tc>
      </w:tr>
      <w:tr w:rsidR="009F5589" w:rsidRPr="000D7F0D" w14:paraId="23B6905D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AFC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A5D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Veškeré hardwarové prvky dodané v rámci této zakázky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C14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13E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A987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5ACE008F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E0D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064" w14:textId="625AEB11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Blade šas</w:t>
            </w:r>
            <w:r w:rsidR="00D806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HP C7000 včetně 2x SAN switch 8 Gb, 2x 1Gb pass-through modul, 2x management modul + příslušenství (ventilátory, zdroje, SFP apod.)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3BB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6BE" w14:textId="233254D5" w:rsidR="009F5589" w:rsidRDefault="00890A67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 konce 2017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</w:t>
            </w:r>
          </w:p>
          <w:p w14:paraId="5860711B" w14:textId="03B775E9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oprava NBD on-site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0289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0671EC9E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008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3D4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Blade server BL460 G7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C74" w14:textId="48EDB222" w:rsidR="009F5589" w:rsidRPr="000D7F0D" w:rsidRDefault="003908FA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1ED" w14:textId="65E65255" w:rsidR="009F5589" w:rsidRDefault="00890A67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 záruky /</w:t>
            </w:r>
          </w:p>
          <w:p w14:paraId="3864E8ED" w14:textId="6E763CE6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oprava NBD on-site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9B13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2939E83F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C2A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BE4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Blade server BL460 G8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B22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895" w14:textId="70A18AED" w:rsidR="009F5589" w:rsidRDefault="00890A67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 konce 2017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</w:t>
            </w:r>
          </w:p>
          <w:p w14:paraId="5BADEEC2" w14:textId="6592B5AE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oprava NBD on-site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664A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573F09F9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7AE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9ED" w14:textId="5B193F4F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HP MSA 2000G3, 2x FC řadič, proved</w:t>
            </w:r>
            <w:r w:rsidR="00675F3C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ní 3,5" včetně HDD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062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2A0" w14:textId="547F02CD" w:rsidR="009F5589" w:rsidRDefault="00890A67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 konce 2017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</w:t>
            </w:r>
          </w:p>
          <w:p w14:paraId="654D5008" w14:textId="01C980E2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oprava NBD on-site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3A57" w14:textId="4CC436B5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disky 600GB/15krpm, 450GB/15krpm, 3TB/7.2TB, osazeno cca. 90% pozic</w:t>
            </w:r>
          </w:p>
        </w:tc>
      </w:tr>
      <w:tr w:rsidR="009F5589" w:rsidRPr="000D7F0D" w14:paraId="70D54AB2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4A7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6D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Expanzní police D2000 k MSA 2000G3 (2x 2,5", 4x3,5")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E62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170" w14:textId="54E804E0" w:rsidR="009F5589" w:rsidRDefault="00890A67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 konce 2017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</w:t>
            </w:r>
          </w:p>
          <w:p w14:paraId="5EE211DF" w14:textId="660654CF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oprava NBD onsite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83E9" w14:textId="1E73AEAC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disky 600GB/15krpm (3.5"), 600GB/10krpm (2.5"), 3TB/7.2TB, osazeno cca. 90% pozic</w:t>
            </w:r>
          </w:p>
        </w:tc>
      </w:tr>
      <w:tr w:rsidR="009F5589" w:rsidRPr="000D7F0D" w14:paraId="3D83437F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2B0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5E0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HP DL 380p G8 8SFF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759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26" w14:textId="77777777" w:rsidR="00890A67" w:rsidRDefault="00890A67" w:rsidP="00890A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 záruky /</w:t>
            </w:r>
          </w:p>
          <w:p w14:paraId="73A3440E" w14:textId="07F7FEC9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oprava NBD on-site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CC2A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766A08D4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99D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B01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HP 8/8 (8) Full Fabric Ports Enabled SAN Switch s 12 aktivními porty, včetně 8 Gb SFP v aktivních portech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FA7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C70" w14:textId="77777777" w:rsidR="00890A67" w:rsidRDefault="00890A67" w:rsidP="00890A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Bez záruky /</w:t>
            </w:r>
          </w:p>
          <w:p w14:paraId="036B4ECA" w14:textId="4EE08051" w:rsidR="00D80681" w:rsidRPr="000D7F0D" w:rsidRDefault="00D80681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Oprava NBD on-site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5C0C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70F64349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05D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9A8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HP MSL4048 2 LTO-5 3000 FC Tape Library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51F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01A" w14:textId="675AED3D" w:rsidR="009F5589" w:rsidRPr="000D7F0D" w:rsidRDefault="00890A67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 konce 2017</w:t>
            </w:r>
            <w:r w:rsidR="00D806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</w:t>
            </w:r>
            <w:r w:rsidR="00D806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odezva NBD on-site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E71E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7C8EC9EC" w14:textId="77777777" w:rsidTr="009F5589">
        <w:trPr>
          <w:trHeight w:val="20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803C1C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Software</w:t>
            </w:r>
          </w:p>
        </w:tc>
      </w:tr>
      <w:tr w:rsidR="009F5589" w:rsidRPr="000D7F0D" w14:paraId="2CDC223D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514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AEF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Veškeré softwarové prvky a systémy dodané v rámci této zakázky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548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88F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A1C8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F5589" w:rsidRPr="000D7F0D" w14:paraId="29F39E5C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AED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4A1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Terminálová farma Citrix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69D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B82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F617" w14:textId="2ECAA143" w:rsidR="009F5589" w:rsidRPr="000D7F0D" w:rsidRDefault="002D70A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Platnost M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aintenence zajišťuje Zadavatel </w:t>
            </w: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 vlastní náklady 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mimo tuto zakázky, poskytne přístup Uchazeči</w:t>
            </w:r>
          </w:p>
        </w:tc>
      </w:tr>
      <w:tr w:rsidR="009F5589" w:rsidRPr="000D7F0D" w14:paraId="4A83AB28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46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D69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Zálohovací systém Veeam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E8B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A38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6A5F" w14:textId="66615463" w:rsidR="009F5589" w:rsidRPr="000D7F0D" w:rsidRDefault="002D70A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Platnost Maintenence zajišťuje Zadavatel na vlastní náklady mimo tuto zakázky, poskytne přístup Uchazeči</w:t>
            </w:r>
          </w:p>
        </w:tc>
      </w:tr>
      <w:tr w:rsidR="009F5589" w:rsidRPr="000D7F0D" w14:paraId="6A906FCD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5E8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019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Virtualizační platforma Vmware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841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FCC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B1D7" w14:textId="47A2B35A" w:rsidR="009F5589" w:rsidRPr="000D7F0D" w:rsidRDefault="002D70A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Platnost Maintenence zajišťuje Zadavatel na vlastní náklady mimo tuto zakázky, poskytne přístup Uchazeči</w:t>
            </w:r>
          </w:p>
        </w:tc>
      </w:tr>
      <w:tr w:rsidR="009F5589" w:rsidRPr="000D7F0D" w14:paraId="3A07D0A2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E7D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449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Archivační platforma IBM FileNet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3F3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A4C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60FF" w14:textId="12F0051E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F5589" w:rsidRPr="000D7F0D" w14:paraId="0A320C8F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F4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321" w14:textId="6C7F5E44" w:rsidR="009F5589" w:rsidRPr="000D7F0D" w:rsidRDefault="009D7EEB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Dokumentová</w:t>
            </w:r>
            <w:r w:rsidR="009F5589"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platforma Sharepoint + Nintex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7CF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C8C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FA96" w14:textId="6093DC96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F5589" w:rsidRPr="000D7F0D" w14:paraId="2C24A16A" w14:textId="77777777" w:rsidTr="00890A67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90A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C39" w14:textId="77777777" w:rsidR="009F5589" w:rsidRPr="000D7F0D" w:rsidRDefault="009F5589" w:rsidP="009F5589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Systémové služby platformy - řadiče Active Directory, Exchange, SQL server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D82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629" w14:textId="77777777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D7F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F5E1" w14:textId="17A06395" w:rsidR="009F5589" w:rsidRPr="000D7F0D" w:rsidRDefault="009F5589" w:rsidP="009F55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0476FFC5" w14:textId="77777777" w:rsidR="005F4EB1" w:rsidRPr="00613286" w:rsidRDefault="005F4EB1" w:rsidP="005F4EB1"/>
    <w:p w14:paraId="643ED8F8" w14:textId="6B104A1E" w:rsidR="005F4EB1" w:rsidRPr="00613286" w:rsidRDefault="005F4EB1" w:rsidP="005F4EB1">
      <w:pPr>
        <w:pStyle w:val="Nadpis3"/>
      </w:pPr>
      <w:r w:rsidRPr="00613286">
        <w:t>Záruky a servisní podmínky</w:t>
      </w:r>
    </w:p>
    <w:p w14:paraId="5A1688F8" w14:textId="30D9F488" w:rsidR="005F4EB1" w:rsidRDefault="005F4EB1" w:rsidP="005F4EB1">
      <w:pPr>
        <w:pStyle w:val="Normln-Odstavec"/>
      </w:pPr>
      <w:r w:rsidRPr="00B44C64">
        <w:t xml:space="preserve">Zadavatel požaduje záruku na veškeré </w:t>
      </w:r>
      <w:r>
        <w:t>servisní služ</w:t>
      </w:r>
      <w:r w:rsidRPr="00B44C64">
        <w:t>b</w:t>
      </w:r>
      <w:r>
        <w:t>y</w:t>
      </w:r>
      <w:r w:rsidRPr="00B44C64">
        <w:t xml:space="preserve"> </w:t>
      </w:r>
      <w:r w:rsidR="006F0DCA">
        <w:t xml:space="preserve">provedené v rámci zajištění provozu podpor </w:t>
      </w:r>
      <w:r w:rsidRPr="00B44C64">
        <w:t xml:space="preserve">v délce trvání minimálně </w:t>
      </w:r>
      <w:r w:rsidR="006F0DCA">
        <w:t>3</w:t>
      </w:r>
      <w:r w:rsidR="006F0DCA" w:rsidRPr="00B44C64">
        <w:t xml:space="preserve"> </w:t>
      </w:r>
      <w:r w:rsidRPr="00B44C64">
        <w:t xml:space="preserve">měsíců (není-li u konkrétní </w:t>
      </w:r>
      <w:r w:rsidR="006F0DCA">
        <w:t>služby</w:t>
      </w:r>
      <w:r w:rsidR="006F0DCA" w:rsidRPr="00B44C64">
        <w:t xml:space="preserve"> </w:t>
      </w:r>
      <w:r w:rsidRPr="00B44C64">
        <w:t xml:space="preserve">uvedeno jinak) od okamžiku </w:t>
      </w:r>
      <w:r>
        <w:t>realizace</w:t>
      </w:r>
      <w:r w:rsidRPr="00B44C64">
        <w:t xml:space="preserve">. Veškeré opravy po dobu záruky budou bez dalších nákladů pro provozovatele. </w:t>
      </w:r>
    </w:p>
    <w:p w14:paraId="01DDF724" w14:textId="77777777" w:rsidR="005F4EB1" w:rsidRPr="000D7F0D" w:rsidRDefault="005F4EB1" w:rsidP="000526EB">
      <w:pPr>
        <w:pStyle w:val="Normln-Odstavec"/>
        <w:numPr>
          <w:ilvl w:val="0"/>
          <w:numId w:val="0"/>
        </w:numPr>
      </w:pPr>
    </w:p>
    <w:p w14:paraId="06ECF2EE" w14:textId="77777777" w:rsidR="00C44130" w:rsidRPr="000D7F0D" w:rsidRDefault="00C44130" w:rsidP="00C44130"/>
    <w:p w14:paraId="023FD1B0" w14:textId="77777777" w:rsidR="009B22B5" w:rsidRPr="000D7F0D" w:rsidRDefault="009B22B5" w:rsidP="009B22B5">
      <w:pPr>
        <w:pStyle w:val="Normln-Odstavec"/>
        <w:numPr>
          <w:ilvl w:val="0"/>
          <w:numId w:val="0"/>
        </w:numPr>
      </w:pPr>
    </w:p>
    <w:p w14:paraId="655BFB04" w14:textId="77777777" w:rsidR="0066211E" w:rsidRPr="000D7F0D" w:rsidRDefault="0066211E" w:rsidP="0051406A">
      <w:pPr>
        <w:pStyle w:val="Nadpis3"/>
        <w:numPr>
          <w:ilvl w:val="0"/>
          <w:numId w:val="0"/>
        </w:numPr>
        <w:ind w:left="567"/>
      </w:pPr>
      <w:bookmarkStart w:id="58" w:name="_GoBack"/>
      <w:bookmarkEnd w:id="58"/>
    </w:p>
    <w:sectPr w:rsidR="0066211E" w:rsidRPr="000D7F0D" w:rsidSect="00A001C2">
      <w:pgSz w:w="11900" w:h="16840"/>
      <w:pgMar w:top="1843" w:right="1800" w:bottom="1440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6484" w14:textId="77777777" w:rsidR="00B02A07" w:rsidRDefault="00B02A07" w:rsidP="00DC7A73">
      <w:r>
        <w:separator/>
      </w:r>
    </w:p>
    <w:p w14:paraId="01DB2826" w14:textId="77777777" w:rsidR="00B02A07" w:rsidRDefault="00B02A07" w:rsidP="00DC7A73"/>
  </w:endnote>
  <w:endnote w:type="continuationSeparator" w:id="0">
    <w:p w14:paraId="44843EA9" w14:textId="77777777" w:rsidR="00B02A07" w:rsidRDefault="00B02A07" w:rsidP="00DC7A73">
      <w:r>
        <w:continuationSeparator/>
      </w:r>
    </w:p>
    <w:p w14:paraId="2064A9B8" w14:textId="77777777" w:rsidR="00B02A07" w:rsidRDefault="00B02A07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SimSu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53E0" w14:textId="77777777" w:rsidR="008568A6" w:rsidRDefault="008568A6" w:rsidP="00C1088E">
    <w:pPr>
      <w:pStyle w:val="Zpat"/>
      <w:jc w:val="center"/>
      <w:rPr>
        <w:sz w:val="16"/>
        <w:szCs w:val="16"/>
      </w:rPr>
    </w:pPr>
  </w:p>
  <w:p w14:paraId="13E19B0F" w14:textId="13718748" w:rsidR="008568A6" w:rsidRPr="00C9076C" w:rsidRDefault="008568A6" w:rsidP="00C1088E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Pr="00C9076C">
      <w:rPr>
        <w:sz w:val="16"/>
        <w:szCs w:val="16"/>
      </w:rPr>
      <w:fldChar w:fldCharType="separate"/>
    </w:r>
    <w:r w:rsidR="00A53A84">
      <w:rPr>
        <w:noProof/>
        <w:sz w:val="16"/>
        <w:szCs w:val="16"/>
      </w:rPr>
      <w:t>8</w:t>
    </w:r>
    <w:r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Pr="00C9076C">
      <w:rPr>
        <w:sz w:val="16"/>
        <w:szCs w:val="16"/>
      </w:rPr>
      <w:fldChar w:fldCharType="separate"/>
    </w:r>
    <w:r w:rsidR="00A53A84">
      <w:rPr>
        <w:noProof/>
        <w:sz w:val="16"/>
        <w:szCs w:val="16"/>
      </w:rPr>
      <w:t>36</w:t>
    </w:r>
    <w:r w:rsidRPr="00C9076C">
      <w:rPr>
        <w:sz w:val="16"/>
        <w:szCs w:val="16"/>
      </w:rPr>
      <w:fldChar w:fldCharType="end"/>
    </w:r>
  </w:p>
  <w:p w14:paraId="51064A77" w14:textId="77777777" w:rsidR="008568A6" w:rsidRDefault="008568A6">
    <w:pPr>
      <w:pStyle w:val="Zpat"/>
    </w:pPr>
  </w:p>
  <w:p w14:paraId="7963A406" w14:textId="77777777" w:rsidR="008568A6" w:rsidRDefault="008568A6" w:rsidP="00DC7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E1A7" w14:textId="77777777" w:rsidR="008568A6" w:rsidRPr="00C9076C" w:rsidRDefault="008568A6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9076C">
      <w:rPr>
        <w:sz w:val="16"/>
        <w:szCs w:val="16"/>
      </w:rPr>
      <w:fldChar w:fldCharType="end"/>
    </w:r>
  </w:p>
  <w:p w14:paraId="7164A1B3" w14:textId="77777777" w:rsidR="008568A6" w:rsidRDefault="008568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E80B" w14:textId="77777777" w:rsidR="008568A6" w:rsidRDefault="008568A6" w:rsidP="00C1088E">
    <w:pPr>
      <w:pStyle w:val="Zpat"/>
      <w:jc w:val="center"/>
      <w:rPr>
        <w:sz w:val="16"/>
        <w:szCs w:val="16"/>
      </w:rPr>
    </w:pPr>
  </w:p>
  <w:p w14:paraId="2058E249" w14:textId="20541C6C" w:rsidR="008568A6" w:rsidRPr="00C9076C" w:rsidRDefault="008568A6" w:rsidP="00C1088E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Pr="00C9076C">
      <w:rPr>
        <w:sz w:val="16"/>
        <w:szCs w:val="16"/>
      </w:rPr>
      <w:fldChar w:fldCharType="separate"/>
    </w:r>
    <w:r w:rsidR="00A53A84">
      <w:rPr>
        <w:noProof/>
        <w:sz w:val="16"/>
        <w:szCs w:val="16"/>
      </w:rPr>
      <w:t>35</w:t>
    </w:r>
    <w:r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Pr="00C9076C">
      <w:rPr>
        <w:sz w:val="16"/>
        <w:szCs w:val="16"/>
      </w:rPr>
      <w:fldChar w:fldCharType="separate"/>
    </w:r>
    <w:r w:rsidR="00A53A84">
      <w:rPr>
        <w:noProof/>
        <w:sz w:val="16"/>
        <w:szCs w:val="16"/>
      </w:rPr>
      <w:t>36</w:t>
    </w:r>
    <w:r w:rsidRPr="00C9076C">
      <w:rPr>
        <w:sz w:val="16"/>
        <w:szCs w:val="16"/>
      </w:rPr>
      <w:fldChar w:fldCharType="end"/>
    </w:r>
  </w:p>
  <w:p w14:paraId="0CEDE0C4" w14:textId="77777777" w:rsidR="008568A6" w:rsidRDefault="008568A6">
    <w:pPr>
      <w:pStyle w:val="Zpat"/>
    </w:pPr>
  </w:p>
  <w:p w14:paraId="1CD4754E" w14:textId="77777777" w:rsidR="008568A6" w:rsidRDefault="008568A6" w:rsidP="00DC7A7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EC26" w14:textId="2240B824" w:rsidR="008568A6" w:rsidRPr="00C9076C" w:rsidRDefault="008568A6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9076C">
      <w:rPr>
        <w:sz w:val="16"/>
        <w:szCs w:val="16"/>
      </w:rPr>
      <w:fldChar w:fldCharType="end"/>
    </w:r>
  </w:p>
  <w:p w14:paraId="409F2823" w14:textId="77777777" w:rsidR="008568A6" w:rsidRDefault="00856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7D1D" w14:textId="77777777" w:rsidR="00B02A07" w:rsidRDefault="00B02A07" w:rsidP="00DC7A73">
      <w:r>
        <w:separator/>
      </w:r>
    </w:p>
    <w:p w14:paraId="79CEC542" w14:textId="77777777" w:rsidR="00B02A07" w:rsidRDefault="00B02A07" w:rsidP="00DC7A73"/>
  </w:footnote>
  <w:footnote w:type="continuationSeparator" w:id="0">
    <w:p w14:paraId="1A2963F3" w14:textId="77777777" w:rsidR="00B02A07" w:rsidRDefault="00B02A07" w:rsidP="00DC7A73">
      <w:r>
        <w:continuationSeparator/>
      </w:r>
    </w:p>
    <w:p w14:paraId="40EC1979" w14:textId="77777777" w:rsidR="00B02A07" w:rsidRDefault="00B02A07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35C9" w14:textId="69C787DC" w:rsidR="008568A6" w:rsidRPr="003076CC" w:rsidRDefault="006162BF" w:rsidP="006266C4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lang w:val="cs-CZ"/>
      </w:rPr>
    </w:pPr>
    <w:r>
      <w:rPr>
        <w:rFonts w:ascii="Arial" w:hAnsi="Arial" w:cs="Arial"/>
        <w:b/>
        <w:lang w:val="cs-CZ"/>
      </w:rPr>
      <w:t xml:space="preserve">Příloha </w:t>
    </w:r>
    <w:r w:rsidR="008568A6" w:rsidRPr="006162BF">
      <w:rPr>
        <w:rFonts w:ascii="Arial" w:hAnsi="Arial" w:cs="Arial"/>
        <w:b/>
        <w:lang w:val="cs-CZ"/>
      </w:rPr>
      <w:t>3</w:t>
    </w:r>
    <w:r w:rsidRPr="006162BF">
      <w:rPr>
        <w:rFonts w:ascii="Arial" w:hAnsi="Arial" w:cs="Arial"/>
        <w:b/>
        <w:lang w:val="cs-CZ"/>
      </w:rPr>
      <w:t>.a</w:t>
    </w:r>
    <w:r w:rsidR="008568A6" w:rsidRPr="006162BF">
      <w:rPr>
        <w:rFonts w:ascii="Arial" w:hAnsi="Arial" w:cs="Arial"/>
        <w:lang w:val="cs-CZ"/>
      </w:rPr>
      <w:t xml:space="preserve"> Zadávací dokumentace veřejné zakázky </w:t>
    </w:r>
    <w:r w:rsidR="008568A6" w:rsidRPr="006162BF">
      <w:rPr>
        <w:rFonts w:ascii="Arial" w:hAnsi="Arial" w:cs="Arial"/>
        <w:b/>
        <w:lang w:val="cs-CZ"/>
      </w:rPr>
      <w:t>„Rekonstrukce terminálové farmy"</w:t>
    </w:r>
  </w:p>
  <w:p w14:paraId="67925CA0" w14:textId="77777777" w:rsidR="008568A6" w:rsidRPr="006266C4" w:rsidRDefault="008568A6" w:rsidP="006266C4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cs-CZ"/>
      </w:rPr>
    </w:pPr>
    <w:r>
      <w:rPr>
        <w:rFonts w:ascii="Arial" w:hAnsi="Arial" w:cs="Arial"/>
        <w:b/>
        <w:lang w:val="cs-CZ"/>
      </w:rPr>
      <w:t>TECHNICKÁ SPECIFIKACE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646C" w14:textId="77777777" w:rsidR="008568A6" w:rsidRPr="003076CC" w:rsidRDefault="008568A6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lang w:val="cs-CZ"/>
      </w:rPr>
    </w:pPr>
    <w:r>
      <w:rPr>
        <w:rFonts w:ascii="Arial" w:hAnsi="Arial" w:cs="Arial"/>
        <w:b/>
        <w:lang w:val="cs-CZ"/>
      </w:rPr>
      <w:t>Příloha č. 3</w:t>
    </w:r>
    <w:r w:rsidRPr="003076CC">
      <w:rPr>
        <w:rFonts w:ascii="Arial" w:hAnsi="Arial" w:cs="Arial"/>
        <w:lang w:val="cs-CZ"/>
      </w:rPr>
      <w:t xml:space="preserve"> Zadávací dokumentace veřejné zakázky </w:t>
    </w:r>
    <w:r w:rsidRPr="003076CC">
      <w:rPr>
        <w:rFonts w:ascii="Arial" w:hAnsi="Arial" w:cs="Arial"/>
        <w:b/>
        <w:lang w:val="cs-CZ"/>
      </w:rPr>
      <w:t>„</w:t>
    </w:r>
    <w:r>
      <w:rPr>
        <w:rFonts w:ascii="Arial" w:hAnsi="Arial" w:cs="Arial"/>
        <w:b/>
        <w:lang w:val="cs-CZ"/>
      </w:rPr>
      <w:t>Připojení výjezdových stanovišť do operačního střediska</w:t>
    </w:r>
    <w:r w:rsidRPr="003076CC">
      <w:rPr>
        <w:rFonts w:ascii="Arial" w:hAnsi="Arial" w:cs="Arial"/>
        <w:b/>
        <w:lang w:val="cs-CZ"/>
      </w:rPr>
      <w:t xml:space="preserve"> </w:t>
    </w:r>
    <w:r>
      <w:rPr>
        <w:rFonts w:ascii="Arial" w:hAnsi="Arial" w:cs="Arial"/>
        <w:b/>
        <w:lang w:val="cs-CZ"/>
      </w:rPr>
      <w:t xml:space="preserve">ZZS KVK </w:t>
    </w:r>
    <w:r w:rsidRPr="003076CC">
      <w:rPr>
        <w:rFonts w:ascii="Arial" w:hAnsi="Arial" w:cs="Arial"/>
        <w:b/>
        <w:lang w:val="cs-CZ"/>
      </w:rPr>
      <w:t>"</w:t>
    </w:r>
  </w:p>
  <w:p w14:paraId="2AB94433" w14:textId="77777777" w:rsidR="008568A6" w:rsidRPr="003076CC" w:rsidRDefault="008568A6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cs-CZ"/>
      </w:rPr>
    </w:pPr>
    <w:r>
      <w:rPr>
        <w:rFonts w:ascii="Arial" w:hAnsi="Arial" w:cs="Arial"/>
        <w:b/>
        <w:lang w:val="cs-CZ"/>
      </w:rPr>
      <w:t>TECHNICKÁ SPECIFIKACE</w:t>
    </w:r>
  </w:p>
  <w:p w14:paraId="207A1E83" w14:textId="77777777" w:rsidR="008568A6" w:rsidRDefault="008568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18EF" w14:textId="146374CE" w:rsidR="008568A6" w:rsidRPr="003076CC" w:rsidRDefault="00EE2235" w:rsidP="006266C4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lang w:val="cs-CZ"/>
      </w:rPr>
    </w:pPr>
    <w:r>
      <w:rPr>
        <w:rFonts w:ascii="Arial" w:hAnsi="Arial" w:cs="Arial"/>
        <w:b/>
        <w:lang w:val="cs-CZ"/>
      </w:rPr>
      <w:t>Příloha</w:t>
    </w:r>
    <w:r w:rsidR="008568A6" w:rsidRPr="00EE2235">
      <w:rPr>
        <w:rFonts w:ascii="Arial" w:hAnsi="Arial" w:cs="Arial"/>
        <w:b/>
        <w:lang w:val="cs-CZ"/>
      </w:rPr>
      <w:t xml:space="preserve"> 3</w:t>
    </w:r>
    <w:r w:rsidRPr="00EE2235">
      <w:rPr>
        <w:rFonts w:ascii="Arial" w:hAnsi="Arial" w:cs="Arial"/>
        <w:b/>
        <w:lang w:val="cs-CZ"/>
      </w:rPr>
      <w:t>.a</w:t>
    </w:r>
    <w:r w:rsidR="008568A6" w:rsidRPr="00EE2235">
      <w:rPr>
        <w:rFonts w:ascii="Arial" w:hAnsi="Arial" w:cs="Arial"/>
        <w:lang w:val="cs-CZ"/>
      </w:rPr>
      <w:t xml:space="preserve"> Zadávací dokumentace veřejné zakázky </w:t>
    </w:r>
    <w:r w:rsidR="008568A6" w:rsidRPr="00EE2235">
      <w:rPr>
        <w:rFonts w:ascii="Arial" w:hAnsi="Arial" w:cs="Arial"/>
        <w:b/>
        <w:lang w:val="cs-CZ"/>
      </w:rPr>
      <w:t>„Rekonstrukce terminálové farmy"</w:t>
    </w:r>
  </w:p>
  <w:p w14:paraId="653B71F2" w14:textId="77777777" w:rsidR="008568A6" w:rsidRPr="006266C4" w:rsidRDefault="008568A6" w:rsidP="006266C4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cs-CZ"/>
      </w:rPr>
    </w:pPr>
    <w:r>
      <w:rPr>
        <w:rFonts w:ascii="Arial" w:hAnsi="Arial" w:cs="Arial"/>
        <w:b/>
        <w:lang w:val="cs-CZ"/>
      </w:rPr>
      <w:t>TECHNICKÁ SPECIFIKACE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87AA" w14:textId="77777777" w:rsidR="008568A6" w:rsidRPr="003076CC" w:rsidRDefault="008568A6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lang w:val="cs-CZ"/>
      </w:rPr>
    </w:pPr>
    <w:r>
      <w:rPr>
        <w:rFonts w:ascii="Arial" w:hAnsi="Arial" w:cs="Arial"/>
        <w:b/>
        <w:lang w:val="cs-CZ"/>
      </w:rPr>
      <w:t>Příloha č. 3</w:t>
    </w:r>
    <w:r w:rsidRPr="003076CC">
      <w:rPr>
        <w:rFonts w:ascii="Arial" w:hAnsi="Arial" w:cs="Arial"/>
        <w:lang w:val="cs-CZ"/>
      </w:rPr>
      <w:t xml:space="preserve"> Zadávací dokumentace veřejné zakázky </w:t>
    </w:r>
    <w:r w:rsidRPr="003076CC">
      <w:rPr>
        <w:rFonts w:ascii="Arial" w:hAnsi="Arial" w:cs="Arial"/>
        <w:b/>
        <w:lang w:val="cs-CZ"/>
      </w:rPr>
      <w:t>„</w:t>
    </w:r>
    <w:r>
      <w:rPr>
        <w:rFonts w:ascii="Arial" w:hAnsi="Arial" w:cs="Arial"/>
        <w:b/>
        <w:lang w:val="cs-CZ"/>
      </w:rPr>
      <w:t>Připojení výjezdových stanovišť do operačního střediska</w:t>
    </w:r>
    <w:r w:rsidRPr="003076CC">
      <w:rPr>
        <w:rFonts w:ascii="Arial" w:hAnsi="Arial" w:cs="Arial"/>
        <w:b/>
        <w:lang w:val="cs-CZ"/>
      </w:rPr>
      <w:t xml:space="preserve"> </w:t>
    </w:r>
    <w:r>
      <w:rPr>
        <w:rFonts w:ascii="Arial" w:hAnsi="Arial" w:cs="Arial"/>
        <w:b/>
        <w:lang w:val="cs-CZ"/>
      </w:rPr>
      <w:t xml:space="preserve">ZZS KVK </w:t>
    </w:r>
    <w:r w:rsidRPr="003076CC">
      <w:rPr>
        <w:rFonts w:ascii="Arial" w:hAnsi="Arial" w:cs="Arial"/>
        <w:b/>
        <w:lang w:val="cs-CZ"/>
      </w:rPr>
      <w:t>"</w:t>
    </w:r>
  </w:p>
  <w:p w14:paraId="00C46019" w14:textId="77777777" w:rsidR="008568A6" w:rsidRPr="003076CC" w:rsidRDefault="008568A6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cs-CZ"/>
      </w:rPr>
    </w:pPr>
    <w:r>
      <w:rPr>
        <w:rFonts w:ascii="Arial" w:hAnsi="Arial" w:cs="Arial"/>
        <w:b/>
        <w:lang w:val="cs-CZ"/>
      </w:rPr>
      <w:t>TECHNICKÁ SPECIFIKACE</w:t>
    </w:r>
  </w:p>
  <w:p w14:paraId="08A762AC" w14:textId="77777777" w:rsidR="008568A6" w:rsidRDefault="00856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3148C5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85C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1902"/>
    <w:multiLevelType w:val="hybridMultilevel"/>
    <w:tmpl w:val="63C4DC4A"/>
    <w:lvl w:ilvl="0" w:tplc="0CC08526">
      <w:start w:val="7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1620B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29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F01EF"/>
    <w:multiLevelType w:val="hybridMultilevel"/>
    <w:tmpl w:val="CCA6BB5E"/>
    <w:lvl w:ilvl="0" w:tplc="084ED4BC"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44DC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9E2"/>
    <w:multiLevelType w:val="hybridMultilevel"/>
    <w:tmpl w:val="E894F9DC"/>
    <w:lvl w:ilvl="0" w:tplc="3C6C8A16">
      <w:start w:val="1"/>
      <w:numFmt w:val="lowerLetter"/>
      <w:pStyle w:val="Abecednseznam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156C20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455D24"/>
    <w:multiLevelType w:val="hybridMultilevel"/>
    <w:tmpl w:val="32C04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5E437B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6446"/>
    <w:multiLevelType w:val="hybridMultilevel"/>
    <w:tmpl w:val="17CC6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C06A4"/>
    <w:multiLevelType w:val="multilevel"/>
    <w:tmpl w:val="7B38875E"/>
    <w:lvl w:ilvl="0">
      <w:start w:val="1"/>
      <w:numFmt w:val="decimal"/>
      <w:pStyle w:val="Normln-Psmeno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567"/>
        </w:tabs>
        <w:ind w:left="0" w:firstLine="0"/>
      </w:pPr>
      <w:rPr>
        <w:rFonts w:cs="Times New Roman" w:hint="default"/>
        <w:b w:val="0"/>
      </w:rPr>
    </w:lvl>
    <w:lvl w:ilvl="4">
      <w:start w:val="1"/>
      <w:numFmt w:val="lowerLetter"/>
      <w:pStyle w:val="Normln-Psmeno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1C3307"/>
    <w:multiLevelType w:val="hybridMultilevel"/>
    <w:tmpl w:val="0B62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"/>
  </w:num>
  <w:num w:numId="15">
    <w:abstractNumId w:val="2"/>
  </w:num>
  <w:num w:numId="16">
    <w:abstractNumId w:val="9"/>
  </w:num>
  <w:num w:numId="17">
    <w:abstractNumId w:val="18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6"/>
  </w:num>
  <w:num w:numId="25">
    <w:abstractNumId w:val="17"/>
  </w:num>
  <w:num w:numId="26">
    <w:abstractNumId w:val="17"/>
  </w:num>
  <w:num w:numId="27">
    <w:abstractNumId w:val="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"/>
  </w:num>
  <w:num w:numId="35">
    <w:abstractNumId w:val="17"/>
  </w:num>
  <w:num w:numId="36">
    <w:abstractNumId w:val="17"/>
  </w:num>
  <w:num w:numId="37">
    <w:abstractNumId w:val="17"/>
  </w:num>
  <w:num w:numId="38">
    <w:abstractNumId w:val="3"/>
  </w:num>
  <w:num w:numId="39">
    <w:abstractNumId w:val="17"/>
  </w:num>
  <w:num w:numId="40">
    <w:abstractNumId w:val="6"/>
  </w:num>
  <w:num w:numId="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6C"/>
    <w:rsid w:val="0000201E"/>
    <w:rsid w:val="00004152"/>
    <w:rsid w:val="00007ADB"/>
    <w:rsid w:val="00007B73"/>
    <w:rsid w:val="00010C25"/>
    <w:rsid w:val="00012254"/>
    <w:rsid w:val="000156D2"/>
    <w:rsid w:val="00016362"/>
    <w:rsid w:val="000165E4"/>
    <w:rsid w:val="00017575"/>
    <w:rsid w:val="00020F2F"/>
    <w:rsid w:val="00021FD7"/>
    <w:rsid w:val="00024548"/>
    <w:rsid w:val="000249A5"/>
    <w:rsid w:val="00024E77"/>
    <w:rsid w:val="00025A8C"/>
    <w:rsid w:val="00030149"/>
    <w:rsid w:val="000321C5"/>
    <w:rsid w:val="00034C38"/>
    <w:rsid w:val="000371F7"/>
    <w:rsid w:val="00040D2E"/>
    <w:rsid w:val="00040DB0"/>
    <w:rsid w:val="0004402A"/>
    <w:rsid w:val="000447DB"/>
    <w:rsid w:val="000461AC"/>
    <w:rsid w:val="00047DE2"/>
    <w:rsid w:val="000501CE"/>
    <w:rsid w:val="000526EB"/>
    <w:rsid w:val="00052956"/>
    <w:rsid w:val="00053164"/>
    <w:rsid w:val="00053788"/>
    <w:rsid w:val="00053FA2"/>
    <w:rsid w:val="00055DB8"/>
    <w:rsid w:val="00056B44"/>
    <w:rsid w:val="00057885"/>
    <w:rsid w:val="000617CA"/>
    <w:rsid w:val="0006420E"/>
    <w:rsid w:val="00065324"/>
    <w:rsid w:val="00065829"/>
    <w:rsid w:val="000722D6"/>
    <w:rsid w:val="0008002E"/>
    <w:rsid w:val="000821B9"/>
    <w:rsid w:val="000928E9"/>
    <w:rsid w:val="00093BE9"/>
    <w:rsid w:val="00094266"/>
    <w:rsid w:val="00094D5A"/>
    <w:rsid w:val="00095874"/>
    <w:rsid w:val="00096736"/>
    <w:rsid w:val="00097FE2"/>
    <w:rsid w:val="000A0378"/>
    <w:rsid w:val="000A0455"/>
    <w:rsid w:val="000A0568"/>
    <w:rsid w:val="000A1936"/>
    <w:rsid w:val="000A3A16"/>
    <w:rsid w:val="000A75F1"/>
    <w:rsid w:val="000A768B"/>
    <w:rsid w:val="000B4875"/>
    <w:rsid w:val="000B6A9A"/>
    <w:rsid w:val="000B6B91"/>
    <w:rsid w:val="000C151A"/>
    <w:rsid w:val="000C1C3B"/>
    <w:rsid w:val="000C2283"/>
    <w:rsid w:val="000C4317"/>
    <w:rsid w:val="000C4AC8"/>
    <w:rsid w:val="000C553F"/>
    <w:rsid w:val="000C5D71"/>
    <w:rsid w:val="000D0426"/>
    <w:rsid w:val="000D2029"/>
    <w:rsid w:val="000D2C1C"/>
    <w:rsid w:val="000D38A8"/>
    <w:rsid w:val="000D4B88"/>
    <w:rsid w:val="000D6DDE"/>
    <w:rsid w:val="000D7DB1"/>
    <w:rsid w:val="000D7F0D"/>
    <w:rsid w:val="000E3E50"/>
    <w:rsid w:val="000E630D"/>
    <w:rsid w:val="000E6922"/>
    <w:rsid w:val="000E6A7C"/>
    <w:rsid w:val="000F00CC"/>
    <w:rsid w:val="000F2F58"/>
    <w:rsid w:val="000F6D04"/>
    <w:rsid w:val="000F6DA7"/>
    <w:rsid w:val="00100D38"/>
    <w:rsid w:val="001033E3"/>
    <w:rsid w:val="00105736"/>
    <w:rsid w:val="00105E0C"/>
    <w:rsid w:val="00106878"/>
    <w:rsid w:val="00106F49"/>
    <w:rsid w:val="00110CA6"/>
    <w:rsid w:val="001123F5"/>
    <w:rsid w:val="0011438F"/>
    <w:rsid w:val="001157F4"/>
    <w:rsid w:val="00116C27"/>
    <w:rsid w:val="001216EE"/>
    <w:rsid w:val="00123326"/>
    <w:rsid w:val="001240A7"/>
    <w:rsid w:val="00124E79"/>
    <w:rsid w:val="00125483"/>
    <w:rsid w:val="0012666B"/>
    <w:rsid w:val="00131222"/>
    <w:rsid w:val="00132568"/>
    <w:rsid w:val="001368FE"/>
    <w:rsid w:val="00142066"/>
    <w:rsid w:val="001477EF"/>
    <w:rsid w:val="00147A65"/>
    <w:rsid w:val="001554C7"/>
    <w:rsid w:val="00155F3C"/>
    <w:rsid w:val="001579A0"/>
    <w:rsid w:val="00160BD6"/>
    <w:rsid w:val="00164840"/>
    <w:rsid w:val="001656A9"/>
    <w:rsid w:val="001705EB"/>
    <w:rsid w:val="00170BC3"/>
    <w:rsid w:val="00171F55"/>
    <w:rsid w:val="00172F90"/>
    <w:rsid w:val="00174506"/>
    <w:rsid w:val="00174732"/>
    <w:rsid w:val="00175A15"/>
    <w:rsid w:val="0018022D"/>
    <w:rsid w:val="001813A6"/>
    <w:rsid w:val="00182B45"/>
    <w:rsid w:val="001834F2"/>
    <w:rsid w:val="00185AC9"/>
    <w:rsid w:val="00186DC2"/>
    <w:rsid w:val="00187EAF"/>
    <w:rsid w:val="00193A73"/>
    <w:rsid w:val="001955F4"/>
    <w:rsid w:val="00195DD3"/>
    <w:rsid w:val="00195EDF"/>
    <w:rsid w:val="001964E3"/>
    <w:rsid w:val="001A0F53"/>
    <w:rsid w:val="001A124D"/>
    <w:rsid w:val="001A35B5"/>
    <w:rsid w:val="001A4E86"/>
    <w:rsid w:val="001A6371"/>
    <w:rsid w:val="001A757B"/>
    <w:rsid w:val="001B2FF9"/>
    <w:rsid w:val="001B376A"/>
    <w:rsid w:val="001C0E7E"/>
    <w:rsid w:val="001C127A"/>
    <w:rsid w:val="001C41FC"/>
    <w:rsid w:val="001C4883"/>
    <w:rsid w:val="001C6D0C"/>
    <w:rsid w:val="001C770F"/>
    <w:rsid w:val="001D0AC8"/>
    <w:rsid w:val="001D0FA5"/>
    <w:rsid w:val="001D4083"/>
    <w:rsid w:val="001D4744"/>
    <w:rsid w:val="001D4F5F"/>
    <w:rsid w:val="001D5EE5"/>
    <w:rsid w:val="001E10C4"/>
    <w:rsid w:val="001E2D80"/>
    <w:rsid w:val="001E34CF"/>
    <w:rsid w:val="001E3C6C"/>
    <w:rsid w:val="001E4229"/>
    <w:rsid w:val="001E4CAF"/>
    <w:rsid w:val="001E59E4"/>
    <w:rsid w:val="001E61B1"/>
    <w:rsid w:val="001E63C5"/>
    <w:rsid w:val="001F2464"/>
    <w:rsid w:val="001F28E7"/>
    <w:rsid w:val="001F2BC0"/>
    <w:rsid w:val="001F702F"/>
    <w:rsid w:val="001F743C"/>
    <w:rsid w:val="001F7B8C"/>
    <w:rsid w:val="0020036D"/>
    <w:rsid w:val="00203640"/>
    <w:rsid w:val="00204A57"/>
    <w:rsid w:val="00205C67"/>
    <w:rsid w:val="002110CF"/>
    <w:rsid w:val="00212002"/>
    <w:rsid w:val="00213ED0"/>
    <w:rsid w:val="002144B6"/>
    <w:rsid w:val="00215A05"/>
    <w:rsid w:val="0021639B"/>
    <w:rsid w:val="00216731"/>
    <w:rsid w:val="00216D7A"/>
    <w:rsid w:val="0022210C"/>
    <w:rsid w:val="00222797"/>
    <w:rsid w:val="002237D5"/>
    <w:rsid w:val="00232AD6"/>
    <w:rsid w:val="00232DAA"/>
    <w:rsid w:val="0023585A"/>
    <w:rsid w:val="00242DE2"/>
    <w:rsid w:val="00244D2A"/>
    <w:rsid w:val="00245697"/>
    <w:rsid w:val="00251129"/>
    <w:rsid w:val="00255006"/>
    <w:rsid w:val="00255870"/>
    <w:rsid w:val="002604D8"/>
    <w:rsid w:val="00260E03"/>
    <w:rsid w:val="002610CC"/>
    <w:rsid w:val="00261AB1"/>
    <w:rsid w:val="002626D1"/>
    <w:rsid w:val="00262A19"/>
    <w:rsid w:val="00265EC8"/>
    <w:rsid w:val="00266B1A"/>
    <w:rsid w:val="00267535"/>
    <w:rsid w:val="00272737"/>
    <w:rsid w:val="00274546"/>
    <w:rsid w:val="002803C3"/>
    <w:rsid w:val="002809D9"/>
    <w:rsid w:val="00282FD2"/>
    <w:rsid w:val="0028590B"/>
    <w:rsid w:val="00286B23"/>
    <w:rsid w:val="0028714F"/>
    <w:rsid w:val="002873DA"/>
    <w:rsid w:val="00287FA9"/>
    <w:rsid w:val="00293328"/>
    <w:rsid w:val="00293D9C"/>
    <w:rsid w:val="002944E1"/>
    <w:rsid w:val="00294610"/>
    <w:rsid w:val="00294BBE"/>
    <w:rsid w:val="002960CA"/>
    <w:rsid w:val="002A0B6A"/>
    <w:rsid w:val="002A0BD6"/>
    <w:rsid w:val="002A305B"/>
    <w:rsid w:val="002A444E"/>
    <w:rsid w:val="002A4A62"/>
    <w:rsid w:val="002A7786"/>
    <w:rsid w:val="002B1244"/>
    <w:rsid w:val="002B1A75"/>
    <w:rsid w:val="002B294E"/>
    <w:rsid w:val="002B2A3A"/>
    <w:rsid w:val="002B4132"/>
    <w:rsid w:val="002C2D7C"/>
    <w:rsid w:val="002C5664"/>
    <w:rsid w:val="002C6E43"/>
    <w:rsid w:val="002D04D4"/>
    <w:rsid w:val="002D0A91"/>
    <w:rsid w:val="002D3BAF"/>
    <w:rsid w:val="002D4831"/>
    <w:rsid w:val="002D48E8"/>
    <w:rsid w:val="002D70A9"/>
    <w:rsid w:val="002D72C4"/>
    <w:rsid w:val="002D770D"/>
    <w:rsid w:val="002E0A92"/>
    <w:rsid w:val="002E3835"/>
    <w:rsid w:val="002E3B38"/>
    <w:rsid w:val="002E405D"/>
    <w:rsid w:val="002E4EE2"/>
    <w:rsid w:val="002E69BB"/>
    <w:rsid w:val="002F0FDE"/>
    <w:rsid w:val="002F11B9"/>
    <w:rsid w:val="002F339E"/>
    <w:rsid w:val="002F4247"/>
    <w:rsid w:val="002F5091"/>
    <w:rsid w:val="002F6DC4"/>
    <w:rsid w:val="003016AC"/>
    <w:rsid w:val="00302C46"/>
    <w:rsid w:val="00303995"/>
    <w:rsid w:val="00304213"/>
    <w:rsid w:val="003071D9"/>
    <w:rsid w:val="0031538A"/>
    <w:rsid w:val="003155F1"/>
    <w:rsid w:val="00317EE2"/>
    <w:rsid w:val="00320A39"/>
    <w:rsid w:val="003220AD"/>
    <w:rsid w:val="00323BA9"/>
    <w:rsid w:val="00325051"/>
    <w:rsid w:val="0032644E"/>
    <w:rsid w:val="003300B5"/>
    <w:rsid w:val="00332054"/>
    <w:rsid w:val="00332FF0"/>
    <w:rsid w:val="00333685"/>
    <w:rsid w:val="00334D72"/>
    <w:rsid w:val="00336451"/>
    <w:rsid w:val="0034167B"/>
    <w:rsid w:val="003416C7"/>
    <w:rsid w:val="0034475B"/>
    <w:rsid w:val="003471B1"/>
    <w:rsid w:val="0035005F"/>
    <w:rsid w:val="00351618"/>
    <w:rsid w:val="0035286C"/>
    <w:rsid w:val="0035320F"/>
    <w:rsid w:val="003539F4"/>
    <w:rsid w:val="00360A31"/>
    <w:rsid w:val="00362ADF"/>
    <w:rsid w:val="00364808"/>
    <w:rsid w:val="00364D4A"/>
    <w:rsid w:val="003671B2"/>
    <w:rsid w:val="0037048E"/>
    <w:rsid w:val="00374588"/>
    <w:rsid w:val="003760A2"/>
    <w:rsid w:val="003762BF"/>
    <w:rsid w:val="00377991"/>
    <w:rsid w:val="003827E0"/>
    <w:rsid w:val="00383E0C"/>
    <w:rsid w:val="003908FA"/>
    <w:rsid w:val="0039274E"/>
    <w:rsid w:val="00393073"/>
    <w:rsid w:val="003944D5"/>
    <w:rsid w:val="00394CAE"/>
    <w:rsid w:val="00396BB6"/>
    <w:rsid w:val="00397EEA"/>
    <w:rsid w:val="003A2329"/>
    <w:rsid w:val="003A23FF"/>
    <w:rsid w:val="003A3BBC"/>
    <w:rsid w:val="003A62DF"/>
    <w:rsid w:val="003B280A"/>
    <w:rsid w:val="003B42DA"/>
    <w:rsid w:val="003B47A7"/>
    <w:rsid w:val="003B6260"/>
    <w:rsid w:val="003B717F"/>
    <w:rsid w:val="003C2781"/>
    <w:rsid w:val="003C2853"/>
    <w:rsid w:val="003C4AA3"/>
    <w:rsid w:val="003C5CA0"/>
    <w:rsid w:val="003C79FA"/>
    <w:rsid w:val="003D219A"/>
    <w:rsid w:val="003D321F"/>
    <w:rsid w:val="003D34FD"/>
    <w:rsid w:val="003D68B0"/>
    <w:rsid w:val="003D7885"/>
    <w:rsid w:val="003E0DF3"/>
    <w:rsid w:val="003E4783"/>
    <w:rsid w:val="003E7522"/>
    <w:rsid w:val="003E77CB"/>
    <w:rsid w:val="003F170F"/>
    <w:rsid w:val="003F3838"/>
    <w:rsid w:val="003F553C"/>
    <w:rsid w:val="003F557A"/>
    <w:rsid w:val="003F75A1"/>
    <w:rsid w:val="004008BA"/>
    <w:rsid w:val="004028D2"/>
    <w:rsid w:val="00404072"/>
    <w:rsid w:val="0040701F"/>
    <w:rsid w:val="004076E6"/>
    <w:rsid w:val="00411E91"/>
    <w:rsid w:val="004123A7"/>
    <w:rsid w:val="004132EF"/>
    <w:rsid w:val="004136DA"/>
    <w:rsid w:val="00413DB7"/>
    <w:rsid w:val="00417AF2"/>
    <w:rsid w:val="0042011E"/>
    <w:rsid w:val="0042109D"/>
    <w:rsid w:val="00421EE5"/>
    <w:rsid w:val="00422F11"/>
    <w:rsid w:val="004241ED"/>
    <w:rsid w:val="004261CB"/>
    <w:rsid w:val="004341A7"/>
    <w:rsid w:val="00436A00"/>
    <w:rsid w:val="00437AC6"/>
    <w:rsid w:val="004446E3"/>
    <w:rsid w:val="004465EA"/>
    <w:rsid w:val="004521EB"/>
    <w:rsid w:val="00454883"/>
    <w:rsid w:val="0046177A"/>
    <w:rsid w:val="00461A1A"/>
    <w:rsid w:val="00461D20"/>
    <w:rsid w:val="0046307B"/>
    <w:rsid w:val="0046406F"/>
    <w:rsid w:val="00464936"/>
    <w:rsid w:val="00464F09"/>
    <w:rsid w:val="00466ADE"/>
    <w:rsid w:val="00466E42"/>
    <w:rsid w:val="004717B8"/>
    <w:rsid w:val="004733C2"/>
    <w:rsid w:val="00473A93"/>
    <w:rsid w:val="004759DA"/>
    <w:rsid w:val="00477853"/>
    <w:rsid w:val="00480151"/>
    <w:rsid w:val="00480AFB"/>
    <w:rsid w:val="00481B00"/>
    <w:rsid w:val="00484C0D"/>
    <w:rsid w:val="004858B6"/>
    <w:rsid w:val="0049072A"/>
    <w:rsid w:val="00490A44"/>
    <w:rsid w:val="0049194F"/>
    <w:rsid w:val="00492567"/>
    <w:rsid w:val="00495DF0"/>
    <w:rsid w:val="004A00B1"/>
    <w:rsid w:val="004A0F2C"/>
    <w:rsid w:val="004A4A14"/>
    <w:rsid w:val="004A6867"/>
    <w:rsid w:val="004A6D73"/>
    <w:rsid w:val="004A6EFC"/>
    <w:rsid w:val="004B0A3B"/>
    <w:rsid w:val="004B3AB5"/>
    <w:rsid w:val="004B434C"/>
    <w:rsid w:val="004B4DD8"/>
    <w:rsid w:val="004B508B"/>
    <w:rsid w:val="004B5764"/>
    <w:rsid w:val="004B628D"/>
    <w:rsid w:val="004B6789"/>
    <w:rsid w:val="004C25C8"/>
    <w:rsid w:val="004C3A3D"/>
    <w:rsid w:val="004C548A"/>
    <w:rsid w:val="004C6359"/>
    <w:rsid w:val="004C6C1A"/>
    <w:rsid w:val="004C6C36"/>
    <w:rsid w:val="004C7D32"/>
    <w:rsid w:val="004D17D5"/>
    <w:rsid w:val="004D6F30"/>
    <w:rsid w:val="004D7B2E"/>
    <w:rsid w:val="004E2448"/>
    <w:rsid w:val="004F0D78"/>
    <w:rsid w:val="004F12BD"/>
    <w:rsid w:val="004F132A"/>
    <w:rsid w:val="004F24C7"/>
    <w:rsid w:val="004F3843"/>
    <w:rsid w:val="005008E0"/>
    <w:rsid w:val="00504FCF"/>
    <w:rsid w:val="0050636B"/>
    <w:rsid w:val="00507464"/>
    <w:rsid w:val="00507648"/>
    <w:rsid w:val="005105F4"/>
    <w:rsid w:val="00511BBF"/>
    <w:rsid w:val="0051406A"/>
    <w:rsid w:val="00516132"/>
    <w:rsid w:val="0051666D"/>
    <w:rsid w:val="00516EC8"/>
    <w:rsid w:val="00520947"/>
    <w:rsid w:val="00523BA6"/>
    <w:rsid w:val="00530A04"/>
    <w:rsid w:val="00537440"/>
    <w:rsid w:val="00545D68"/>
    <w:rsid w:val="00545EA8"/>
    <w:rsid w:val="00546B02"/>
    <w:rsid w:val="00547565"/>
    <w:rsid w:val="0054765F"/>
    <w:rsid w:val="005521AD"/>
    <w:rsid w:val="0055348F"/>
    <w:rsid w:val="00554FD9"/>
    <w:rsid w:val="00555A6E"/>
    <w:rsid w:val="0056137F"/>
    <w:rsid w:val="00570E0A"/>
    <w:rsid w:val="00580141"/>
    <w:rsid w:val="00581E64"/>
    <w:rsid w:val="00582921"/>
    <w:rsid w:val="005833E1"/>
    <w:rsid w:val="00584843"/>
    <w:rsid w:val="005851BB"/>
    <w:rsid w:val="00585244"/>
    <w:rsid w:val="00586DE5"/>
    <w:rsid w:val="00587843"/>
    <w:rsid w:val="005913CF"/>
    <w:rsid w:val="00591FAA"/>
    <w:rsid w:val="00593754"/>
    <w:rsid w:val="00593764"/>
    <w:rsid w:val="00596DF8"/>
    <w:rsid w:val="005A04A8"/>
    <w:rsid w:val="005A2578"/>
    <w:rsid w:val="005A37A4"/>
    <w:rsid w:val="005B17DE"/>
    <w:rsid w:val="005B1D48"/>
    <w:rsid w:val="005B2EC4"/>
    <w:rsid w:val="005B3C24"/>
    <w:rsid w:val="005B4133"/>
    <w:rsid w:val="005B7119"/>
    <w:rsid w:val="005B7AF1"/>
    <w:rsid w:val="005C4B55"/>
    <w:rsid w:val="005C5F74"/>
    <w:rsid w:val="005C6D62"/>
    <w:rsid w:val="005D09F0"/>
    <w:rsid w:val="005D0C0B"/>
    <w:rsid w:val="005D1570"/>
    <w:rsid w:val="005D1A09"/>
    <w:rsid w:val="005D1E27"/>
    <w:rsid w:val="005D34F3"/>
    <w:rsid w:val="005D34FE"/>
    <w:rsid w:val="005D5154"/>
    <w:rsid w:val="005E09BD"/>
    <w:rsid w:val="005E2CB6"/>
    <w:rsid w:val="005E663B"/>
    <w:rsid w:val="005E7AC8"/>
    <w:rsid w:val="005F1978"/>
    <w:rsid w:val="005F1A53"/>
    <w:rsid w:val="005F3758"/>
    <w:rsid w:val="005F4174"/>
    <w:rsid w:val="005F4EB1"/>
    <w:rsid w:val="005F7761"/>
    <w:rsid w:val="00600A4E"/>
    <w:rsid w:val="00604C5A"/>
    <w:rsid w:val="0060501E"/>
    <w:rsid w:val="00606D55"/>
    <w:rsid w:val="00607461"/>
    <w:rsid w:val="00607C93"/>
    <w:rsid w:val="00611402"/>
    <w:rsid w:val="006144E5"/>
    <w:rsid w:val="006162BF"/>
    <w:rsid w:val="006179FE"/>
    <w:rsid w:val="00621DF2"/>
    <w:rsid w:val="00621F4F"/>
    <w:rsid w:val="00624C99"/>
    <w:rsid w:val="00625706"/>
    <w:rsid w:val="00626375"/>
    <w:rsid w:val="006266C4"/>
    <w:rsid w:val="00632DB0"/>
    <w:rsid w:val="0063444F"/>
    <w:rsid w:val="00635744"/>
    <w:rsid w:val="00636675"/>
    <w:rsid w:val="00636EA8"/>
    <w:rsid w:val="0064057F"/>
    <w:rsid w:val="00641322"/>
    <w:rsid w:val="00641889"/>
    <w:rsid w:val="00642A25"/>
    <w:rsid w:val="0064344E"/>
    <w:rsid w:val="006469B6"/>
    <w:rsid w:val="0064792D"/>
    <w:rsid w:val="00652E23"/>
    <w:rsid w:val="00653B0F"/>
    <w:rsid w:val="00654895"/>
    <w:rsid w:val="00655BDB"/>
    <w:rsid w:val="0066141D"/>
    <w:rsid w:val="0066211E"/>
    <w:rsid w:val="00662B4E"/>
    <w:rsid w:val="00663E85"/>
    <w:rsid w:val="006670DF"/>
    <w:rsid w:val="006679F1"/>
    <w:rsid w:val="00667CBC"/>
    <w:rsid w:val="0067015F"/>
    <w:rsid w:val="00672071"/>
    <w:rsid w:val="006723DF"/>
    <w:rsid w:val="00673737"/>
    <w:rsid w:val="00674A49"/>
    <w:rsid w:val="006750A2"/>
    <w:rsid w:val="00675F3C"/>
    <w:rsid w:val="00676484"/>
    <w:rsid w:val="00677D14"/>
    <w:rsid w:val="00680DF3"/>
    <w:rsid w:val="00681CD4"/>
    <w:rsid w:val="006847C5"/>
    <w:rsid w:val="0068605D"/>
    <w:rsid w:val="00692FE1"/>
    <w:rsid w:val="00693CC3"/>
    <w:rsid w:val="00693F30"/>
    <w:rsid w:val="006A2261"/>
    <w:rsid w:val="006A2D03"/>
    <w:rsid w:val="006A6121"/>
    <w:rsid w:val="006A7EFF"/>
    <w:rsid w:val="006B4FE0"/>
    <w:rsid w:val="006B5FD6"/>
    <w:rsid w:val="006B6A2E"/>
    <w:rsid w:val="006C31BF"/>
    <w:rsid w:val="006C67C4"/>
    <w:rsid w:val="006C7DAA"/>
    <w:rsid w:val="006D0131"/>
    <w:rsid w:val="006D517A"/>
    <w:rsid w:val="006D6750"/>
    <w:rsid w:val="006D790D"/>
    <w:rsid w:val="006E2405"/>
    <w:rsid w:val="006E2DD5"/>
    <w:rsid w:val="006E44CD"/>
    <w:rsid w:val="006E4D8D"/>
    <w:rsid w:val="006E593B"/>
    <w:rsid w:val="006E6A7D"/>
    <w:rsid w:val="006F00C2"/>
    <w:rsid w:val="006F0855"/>
    <w:rsid w:val="006F0DCA"/>
    <w:rsid w:val="006F10E5"/>
    <w:rsid w:val="006F145A"/>
    <w:rsid w:val="006F3928"/>
    <w:rsid w:val="006F3C1B"/>
    <w:rsid w:val="006F5C06"/>
    <w:rsid w:val="006F5E8E"/>
    <w:rsid w:val="007015C7"/>
    <w:rsid w:val="0070283C"/>
    <w:rsid w:val="00703BAE"/>
    <w:rsid w:val="007045F3"/>
    <w:rsid w:val="007048BC"/>
    <w:rsid w:val="007069D7"/>
    <w:rsid w:val="0071136C"/>
    <w:rsid w:val="00712FE3"/>
    <w:rsid w:val="00713B9C"/>
    <w:rsid w:val="00716927"/>
    <w:rsid w:val="0072273D"/>
    <w:rsid w:val="00722E42"/>
    <w:rsid w:val="00724FA6"/>
    <w:rsid w:val="00725B33"/>
    <w:rsid w:val="00726E82"/>
    <w:rsid w:val="0072702A"/>
    <w:rsid w:val="00730A88"/>
    <w:rsid w:val="00733620"/>
    <w:rsid w:val="00735198"/>
    <w:rsid w:val="00735B27"/>
    <w:rsid w:val="00735BDC"/>
    <w:rsid w:val="00746E86"/>
    <w:rsid w:val="007538E1"/>
    <w:rsid w:val="007557F5"/>
    <w:rsid w:val="0075700F"/>
    <w:rsid w:val="00761D3A"/>
    <w:rsid w:val="00764208"/>
    <w:rsid w:val="007645D4"/>
    <w:rsid w:val="00765A83"/>
    <w:rsid w:val="00767125"/>
    <w:rsid w:val="00770A34"/>
    <w:rsid w:val="00770BE5"/>
    <w:rsid w:val="00770CF7"/>
    <w:rsid w:val="0077366B"/>
    <w:rsid w:val="0077651F"/>
    <w:rsid w:val="00781184"/>
    <w:rsid w:val="00782065"/>
    <w:rsid w:val="007844C5"/>
    <w:rsid w:val="007848A8"/>
    <w:rsid w:val="00786590"/>
    <w:rsid w:val="00791719"/>
    <w:rsid w:val="00793969"/>
    <w:rsid w:val="00793E2D"/>
    <w:rsid w:val="007A5683"/>
    <w:rsid w:val="007A63CD"/>
    <w:rsid w:val="007B14E8"/>
    <w:rsid w:val="007C0138"/>
    <w:rsid w:val="007C1C28"/>
    <w:rsid w:val="007C28D5"/>
    <w:rsid w:val="007C2D1B"/>
    <w:rsid w:val="007C2DE9"/>
    <w:rsid w:val="007C3AC5"/>
    <w:rsid w:val="007C4CA8"/>
    <w:rsid w:val="007C64E7"/>
    <w:rsid w:val="007D08AC"/>
    <w:rsid w:val="007D1C7B"/>
    <w:rsid w:val="007D42B1"/>
    <w:rsid w:val="007D4DE1"/>
    <w:rsid w:val="007E0DCE"/>
    <w:rsid w:val="007E2819"/>
    <w:rsid w:val="007E2D67"/>
    <w:rsid w:val="007E2E71"/>
    <w:rsid w:val="007E5720"/>
    <w:rsid w:val="007E57DE"/>
    <w:rsid w:val="007E7A3F"/>
    <w:rsid w:val="007F1DF6"/>
    <w:rsid w:val="007F3C62"/>
    <w:rsid w:val="008016C0"/>
    <w:rsid w:val="0080321E"/>
    <w:rsid w:val="00806460"/>
    <w:rsid w:val="00806B6B"/>
    <w:rsid w:val="0081064E"/>
    <w:rsid w:val="008135E5"/>
    <w:rsid w:val="00816394"/>
    <w:rsid w:val="0081787C"/>
    <w:rsid w:val="0082005B"/>
    <w:rsid w:val="0082083B"/>
    <w:rsid w:val="00821E87"/>
    <w:rsid w:val="0082317A"/>
    <w:rsid w:val="0082558A"/>
    <w:rsid w:val="00825D2B"/>
    <w:rsid w:val="00826483"/>
    <w:rsid w:val="00831510"/>
    <w:rsid w:val="008327BC"/>
    <w:rsid w:val="0083532F"/>
    <w:rsid w:val="00837942"/>
    <w:rsid w:val="008465CD"/>
    <w:rsid w:val="00847D9D"/>
    <w:rsid w:val="008515FE"/>
    <w:rsid w:val="008521FB"/>
    <w:rsid w:val="008533B0"/>
    <w:rsid w:val="008540E2"/>
    <w:rsid w:val="0085649A"/>
    <w:rsid w:val="008565F6"/>
    <w:rsid w:val="008568A6"/>
    <w:rsid w:val="008614A2"/>
    <w:rsid w:val="00861A3B"/>
    <w:rsid w:val="008636DA"/>
    <w:rsid w:val="008650C0"/>
    <w:rsid w:val="008658ED"/>
    <w:rsid w:val="008665FE"/>
    <w:rsid w:val="00867212"/>
    <w:rsid w:val="008702CD"/>
    <w:rsid w:val="0087147A"/>
    <w:rsid w:val="00873B30"/>
    <w:rsid w:val="008740C9"/>
    <w:rsid w:val="008746D8"/>
    <w:rsid w:val="00880405"/>
    <w:rsid w:val="00882695"/>
    <w:rsid w:val="008833B2"/>
    <w:rsid w:val="00887043"/>
    <w:rsid w:val="0088741E"/>
    <w:rsid w:val="00887501"/>
    <w:rsid w:val="008877A5"/>
    <w:rsid w:val="00890A67"/>
    <w:rsid w:val="00894A86"/>
    <w:rsid w:val="00897542"/>
    <w:rsid w:val="008A10ED"/>
    <w:rsid w:val="008A7EE1"/>
    <w:rsid w:val="008B070E"/>
    <w:rsid w:val="008B0BE2"/>
    <w:rsid w:val="008B1D11"/>
    <w:rsid w:val="008B6C0C"/>
    <w:rsid w:val="008B774B"/>
    <w:rsid w:val="008C1E6A"/>
    <w:rsid w:val="008C2E9D"/>
    <w:rsid w:val="008C5D72"/>
    <w:rsid w:val="008C731C"/>
    <w:rsid w:val="008D0845"/>
    <w:rsid w:val="008D3BFF"/>
    <w:rsid w:val="008D3CC8"/>
    <w:rsid w:val="008D6545"/>
    <w:rsid w:val="008D6649"/>
    <w:rsid w:val="008D778F"/>
    <w:rsid w:val="008E6CA8"/>
    <w:rsid w:val="008F6813"/>
    <w:rsid w:val="008F73D4"/>
    <w:rsid w:val="00900E9C"/>
    <w:rsid w:val="00901D5B"/>
    <w:rsid w:val="00902836"/>
    <w:rsid w:val="009129B2"/>
    <w:rsid w:val="009139D6"/>
    <w:rsid w:val="009151C0"/>
    <w:rsid w:val="00916033"/>
    <w:rsid w:val="00916E09"/>
    <w:rsid w:val="00916EA1"/>
    <w:rsid w:val="00917976"/>
    <w:rsid w:val="00921555"/>
    <w:rsid w:val="00922D48"/>
    <w:rsid w:val="00925E9A"/>
    <w:rsid w:val="009308EA"/>
    <w:rsid w:val="00931ADB"/>
    <w:rsid w:val="0093343F"/>
    <w:rsid w:val="00936EB5"/>
    <w:rsid w:val="0093706A"/>
    <w:rsid w:val="009404A0"/>
    <w:rsid w:val="0094188D"/>
    <w:rsid w:val="00943EA6"/>
    <w:rsid w:val="009457DF"/>
    <w:rsid w:val="00945EA0"/>
    <w:rsid w:val="0094613F"/>
    <w:rsid w:val="00946DC0"/>
    <w:rsid w:val="0094707E"/>
    <w:rsid w:val="00950F3E"/>
    <w:rsid w:val="009517F4"/>
    <w:rsid w:val="00952D09"/>
    <w:rsid w:val="0095490F"/>
    <w:rsid w:val="009566C5"/>
    <w:rsid w:val="00957AE2"/>
    <w:rsid w:val="00960570"/>
    <w:rsid w:val="009629A1"/>
    <w:rsid w:val="00964539"/>
    <w:rsid w:val="00964900"/>
    <w:rsid w:val="00965A48"/>
    <w:rsid w:val="00970FED"/>
    <w:rsid w:val="00972EBE"/>
    <w:rsid w:val="00973521"/>
    <w:rsid w:val="00975601"/>
    <w:rsid w:val="00975FB3"/>
    <w:rsid w:val="00980AA5"/>
    <w:rsid w:val="00981344"/>
    <w:rsid w:val="00981D42"/>
    <w:rsid w:val="00985D8B"/>
    <w:rsid w:val="0098631A"/>
    <w:rsid w:val="00986E2D"/>
    <w:rsid w:val="009900D9"/>
    <w:rsid w:val="0099269B"/>
    <w:rsid w:val="009937FC"/>
    <w:rsid w:val="00993ED9"/>
    <w:rsid w:val="0099450A"/>
    <w:rsid w:val="0099593D"/>
    <w:rsid w:val="009A0BA9"/>
    <w:rsid w:val="009A135A"/>
    <w:rsid w:val="009A26DE"/>
    <w:rsid w:val="009A2854"/>
    <w:rsid w:val="009A3D44"/>
    <w:rsid w:val="009A47CD"/>
    <w:rsid w:val="009A627C"/>
    <w:rsid w:val="009A7432"/>
    <w:rsid w:val="009B0F2F"/>
    <w:rsid w:val="009B22B5"/>
    <w:rsid w:val="009B45EF"/>
    <w:rsid w:val="009B5FF6"/>
    <w:rsid w:val="009B61A5"/>
    <w:rsid w:val="009B6EF9"/>
    <w:rsid w:val="009B78BF"/>
    <w:rsid w:val="009B7B7B"/>
    <w:rsid w:val="009C0087"/>
    <w:rsid w:val="009C18B2"/>
    <w:rsid w:val="009C1E0C"/>
    <w:rsid w:val="009D1134"/>
    <w:rsid w:val="009D25D1"/>
    <w:rsid w:val="009D4004"/>
    <w:rsid w:val="009D495D"/>
    <w:rsid w:val="009D4B59"/>
    <w:rsid w:val="009D5642"/>
    <w:rsid w:val="009D7EEB"/>
    <w:rsid w:val="009D7EFC"/>
    <w:rsid w:val="009E0CA8"/>
    <w:rsid w:val="009E3F37"/>
    <w:rsid w:val="009E5681"/>
    <w:rsid w:val="009E5A97"/>
    <w:rsid w:val="009E6677"/>
    <w:rsid w:val="009E6BA0"/>
    <w:rsid w:val="009E6F7E"/>
    <w:rsid w:val="009F043C"/>
    <w:rsid w:val="009F19E3"/>
    <w:rsid w:val="009F38FA"/>
    <w:rsid w:val="009F5589"/>
    <w:rsid w:val="009F55A4"/>
    <w:rsid w:val="00A001C2"/>
    <w:rsid w:val="00A00854"/>
    <w:rsid w:val="00A01C00"/>
    <w:rsid w:val="00A03AAC"/>
    <w:rsid w:val="00A073E6"/>
    <w:rsid w:val="00A10E61"/>
    <w:rsid w:val="00A12CAD"/>
    <w:rsid w:val="00A2050E"/>
    <w:rsid w:val="00A21A00"/>
    <w:rsid w:val="00A22624"/>
    <w:rsid w:val="00A22A4B"/>
    <w:rsid w:val="00A23BFC"/>
    <w:rsid w:val="00A25DA6"/>
    <w:rsid w:val="00A262A0"/>
    <w:rsid w:val="00A26555"/>
    <w:rsid w:val="00A26870"/>
    <w:rsid w:val="00A33BE2"/>
    <w:rsid w:val="00A353CA"/>
    <w:rsid w:val="00A35569"/>
    <w:rsid w:val="00A3564A"/>
    <w:rsid w:val="00A36B5C"/>
    <w:rsid w:val="00A36FB9"/>
    <w:rsid w:val="00A37809"/>
    <w:rsid w:val="00A40833"/>
    <w:rsid w:val="00A421B8"/>
    <w:rsid w:val="00A42B0A"/>
    <w:rsid w:val="00A47045"/>
    <w:rsid w:val="00A507DA"/>
    <w:rsid w:val="00A52EFB"/>
    <w:rsid w:val="00A53A84"/>
    <w:rsid w:val="00A53B83"/>
    <w:rsid w:val="00A54243"/>
    <w:rsid w:val="00A604A4"/>
    <w:rsid w:val="00A6091F"/>
    <w:rsid w:val="00A6168F"/>
    <w:rsid w:val="00A63A3F"/>
    <w:rsid w:val="00A730F0"/>
    <w:rsid w:val="00A7466B"/>
    <w:rsid w:val="00A74C66"/>
    <w:rsid w:val="00A82888"/>
    <w:rsid w:val="00A82DC4"/>
    <w:rsid w:val="00A83A22"/>
    <w:rsid w:val="00A8420D"/>
    <w:rsid w:val="00A84DAC"/>
    <w:rsid w:val="00A85F16"/>
    <w:rsid w:val="00A91CE9"/>
    <w:rsid w:val="00A9552D"/>
    <w:rsid w:val="00AA225E"/>
    <w:rsid w:val="00AA40D2"/>
    <w:rsid w:val="00AA5EC3"/>
    <w:rsid w:val="00AA6FFC"/>
    <w:rsid w:val="00AA7F68"/>
    <w:rsid w:val="00AB20BA"/>
    <w:rsid w:val="00AB40D7"/>
    <w:rsid w:val="00AB53BE"/>
    <w:rsid w:val="00AB561C"/>
    <w:rsid w:val="00AB6046"/>
    <w:rsid w:val="00AB7FAD"/>
    <w:rsid w:val="00AC324C"/>
    <w:rsid w:val="00AD1E09"/>
    <w:rsid w:val="00AD388F"/>
    <w:rsid w:val="00AD5C65"/>
    <w:rsid w:val="00AD7481"/>
    <w:rsid w:val="00AE7D12"/>
    <w:rsid w:val="00AF4BEC"/>
    <w:rsid w:val="00AF56E3"/>
    <w:rsid w:val="00B02A07"/>
    <w:rsid w:val="00B0534B"/>
    <w:rsid w:val="00B05BA3"/>
    <w:rsid w:val="00B07625"/>
    <w:rsid w:val="00B15C7C"/>
    <w:rsid w:val="00B169B0"/>
    <w:rsid w:val="00B219D0"/>
    <w:rsid w:val="00B23E59"/>
    <w:rsid w:val="00B250C6"/>
    <w:rsid w:val="00B270BE"/>
    <w:rsid w:val="00B30640"/>
    <w:rsid w:val="00B32C9B"/>
    <w:rsid w:val="00B3461B"/>
    <w:rsid w:val="00B3506D"/>
    <w:rsid w:val="00B36162"/>
    <w:rsid w:val="00B365C7"/>
    <w:rsid w:val="00B36921"/>
    <w:rsid w:val="00B37A86"/>
    <w:rsid w:val="00B40BDB"/>
    <w:rsid w:val="00B438D4"/>
    <w:rsid w:val="00B4442E"/>
    <w:rsid w:val="00B4630B"/>
    <w:rsid w:val="00B46360"/>
    <w:rsid w:val="00B46852"/>
    <w:rsid w:val="00B46E84"/>
    <w:rsid w:val="00B50D05"/>
    <w:rsid w:val="00B50E46"/>
    <w:rsid w:val="00B5157C"/>
    <w:rsid w:val="00B53CB0"/>
    <w:rsid w:val="00B55A83"/>
    <w:rsid w:val="00B55D16"/>
    <w:rsid w:val="00B571C2"/>
    <w:rsid w:val="00B62EDB"/>
    <w:rsid w:val="00B63186"/>
    <w:rsid w:val="00B7407D"/>
    <w:rsid w:val="00B754FB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3EFB"/>
    <w:rsid w:val="00BA054D"/>
    <w:rsid w:val="00BA2307"/>
    <w:rsid w:val="00BA2E32"/>
    <w:rsid w:val="00BA3406"/>
    <w:rsid w:val="00BA42F1"/>
    <w:rsid w:val="00BA5377"/>
    <w:rsid w:val="00BA608A"/>
    <w:rsid w:val="00BA723D"/>
    <w:rsid w:val="00BB1C6B"/>
    <w:rsid w:val="00BB4ECF"/>
    <w:rsid w:val="00BB5815"/>
    <w:rsid w:val="00BB5967"/>
    <w:rsid w:val="00BC4615"/>
    <w:rsid w:val="00BC5F87"/>
    <w:rsid w:val="00BC6CF0"/>
    <w:rsid w:val="00BD5617"/>
    <w:rsid w:val="00BD58FB"/>
    <w:rsid w:val="00BE13E4"/>
    <w:rsid w:val="00BE75FE"/>
    <w:rsid w:val="00BE7C50"/>
    <w:rsid w:val="00BF0D78"/>
    <w:rsid w:val="00BF16F5"/>
    <w:rsid w:val="00BF1D99"/>
    <w:rsid w:val="00BF25FF"/>
    <w:rsid w:val="00BF3848"/>
    <w:rsid w:val="00BF4F2E"/>
    <w:rsid w:val="00BF50B1"/>
    <w:rsid w:val="00C00444"/>
    <w:rsid w:val="00C01B05"/>
    <w:rsid w:val="00C02E60"/>
    <w:rsid w:val="00C06776"/>
    <w:rsid w:val="00C075EE"/>
    <w:rsid w:val="00C077D1"/>
    <w:rsid w:val="00C1088E"/>
    <w:rsid w:val="00C1164F"/>
    <w:rsid w:val="00C11D4F"/>
    <w:rsid w:val="00C123D7"/>
    <w:rsid w:val="00C12644"/>
    <w:rsid w:val="00C14FF5"/>
    <w:rsid w:val="00C20561"/>
    <w:rsid w:val="00C2434D"/>
    <w:rsid w:val="00C260FF"/>
    <w:rsid w:val="00C3263B"/>
    <w:rsid w:val="00C413AF"/>
    <w:rsid w:val="00C41A94"/>
    <w:rsid w:val="00C44130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2F5"/>
    <w:rsid w:val="00C56E51"/>
    <w:rsid w:val="00C5736D"/>
    <w:rsid w:val="00C60883"/>
    <w:rsid w:val="00C60A62"/>
    <w:rsid w:val="00C60BAC"/>
    <w:rsid w:val="00C63BA2"/>
    <w:rsid w:val="00C63ED8"/>
    <w:rsid w:val="00C64A2F"/>
    <w:rsid w:val="00C64A3F"/>
    <w:rsid w:val="00C678DC"/>
    <w:rsid w:val="00C71C16"/>
    <w:rsid w:val="00C72A6D"/>
    <w:rsid w:val="00C74876"/>
    <w:rsid w:val="00C76712"/>
    <w:rsid w:val="00C813DB"/>
    <w:rsid w:val="00C814A3"/>
    <w:rsid w:val="00C821B7"/>
    <w:rsid w:val="00C82358"/>
    <w:rsid w:val="00C8270E"/>
    <w:rsid w:val="00C82B04"/>
    <w:rsid w:val="00C835CE"/>
    <w:rsid w:val="00C903D3"/>
    <w:rsid w:val="00C9076C"/>
    <w:rsid w:val="00C91588"/>
    <w:rsid w:val="00C93C6A"/>
    <w:rsid w:val="00C94C66"/>
    <w:rsid w:val="00C954F3"/>
    <w:rsid w:val="00C95695"/>
    <w:rsid w:val="00C956FF"/>
    <w:rsid w:val="00C97079"/>
    <w:rsid w:val="00CA562B"/>
    <w:rsid w:val="00CA5F47"/>
    <w:rsid w:val="00CA61CA"/>
    <w:rsid w:val="00CA66AD"/>
    <w:rsid w:val="00CA7165"/>
    <w:rsid w:val="00CA7663"/>
    <w:rsid w:val="00CB0083"/>
    <w:rsid w:val="00CB0C12"/>
    <w:rsid w:val="00CB10E7"/>
    <w:rsid w:val="00CB2B08"/>
    <w:rsid w:val="00CB4018"/>
    <w:rsid w:val="00CB6A02"/>
    <w:rsid w:val="00CC153B"/>
    <w:rsid w:val="00CC2677"/>
    <w:rsid w:val="00CC2D52"/>
    <w:rsid w:val="00CC3D9D"/>
    <w:rsid w:val="00CC67CC"/>
    <w:rsid w:val="00CD25E7"/>
    <w:rsid w:val="00CD29F0"/>
    <w:rsid w:val="00CD2A00"/>
    <w:rsid w:val="00CD2DD8"/>
    <w:rsid w:val="00CD3D9C"/>
    <w:rsid w:val="00CD506A"/>
    <w:rsid w:val="00CD7425"/>
    <w:rsid w:val="00CD7502"/>
    <w:rsid w:val="00CE1B14"/>
    <w:rsid w:val="00CE57BA"/>
    <w:rsid w:val="00CE5D35"/>
    <w:rsid w:val="00CE5D9E"/>
    <w:rsid w:val="00CE7D98"/>
    <w:rsid w:val="00CF0009"/>
    <w:rsid w:val="00CF2D14"/>
    <w:rsid w:val="00CF667B"/>
    <w:rsid w:val="00D025CB"/>
    <w:rsid w:val="00D030A1"/>
    <w:rsid w:val="00D044FB"/>
    <w:rsid w:val="00D0494D"/>
    <w:rsid w:val="00D071D7"/>
    <w:rsid w:val="00D11CCC"/>
    <w:rsid w:val="00D135F6"/>
    <w:rsid w:val="00D13916"/>
    <w:rsid w:val="00D1533C"/>
    <w:rsid w:val="00D202DE"/>
    <w:rsid w:val="00D2210F"/>
    <w:rsid w:val="00D2539C"/>
    <w:rsid w:val="00D25611"/>
    <w:rsid w:val="00D25B4D"/>
    <w:rsid w:val="00D2600B"/>
    <w:rsid w:val="00D27A30"/>
    <w:rsid w:val="00D27C9A"/>
    <w:rsid w:val="00D30918"/>
    <w:rsid w:val="00D30C7E"/>
    <w:rsid w:val="00D310D3"/>
    <w:rsid w:val="00D33253"/>
    <w:rsid w:val="00D35943"/>
    <w:rsid w:val="00D36519"/>
    <w:rsid w:val="00D36DEA"/>
    <w:rsid w:val="00D37D8E"/>
    <w:rsid w:val="00D41973"/>
    <w:rsid w:val="00D43CE3"/>
    <w:rsid w:val="00D4608E"/>
    <w:rsid w:val="00D52B52"/>
    <w:rsid w:val="00D5333F"/>
    <w:rsid w:val="00D538AB"/>
    <w:rsid w:val="00D53FC6"/>
    <w:rsid w:val="00D56E00"/>
    <w:rsid w:val="00D57F2C"/>
    <w:rsid w:val="00D60196"/>
    <w:rsid w:val="00D6074D"/>
    <w:rsid w:val="00D61B26"/>
    <w:rsid w:val="00D6339B"/>
    <w:rsid w:val="00D64224"/>
    <w:rsid w:val="00D718D0"/>
    <w:rsid w:val="00D71F40"/>
    <w:rsid w:val="00D7206F"/>
    <w:rsid w:val="00D80681"/>
    <w:rsid w:val="00D80F41"/>
    <w:rsid w:val="00D81493"/>
    <w:rsid w:val="00D81DA3"/>
    <w:rsid w:val="00D81DB5"/>
    <w:rsid w:val="00D82E16"/>
    <w:rsid w:val="00D8370B"/>
    <w:rsid w:val="00D86650"/>
    <w:rsid w:val="00D875DE"/>
    <w:rsid w:val="00D92DD2"/>
    <w:rsid w:val="00D93107"/>
    <w:rsid w:val="00D963FC"/>
    <w:rsid w:val="00DA1840"/>
    <w:rsid w:val="00DA2F7A"/>
    <w:rsid w:val="00DA4687"/>
    <w:rsid w:val="00DA46DE"/>
    <w:rsid w:val="00DB3609"/>
    <w:rsid w:val="00DC00B5"/>
    <w:rsid w:val="00DC2078"/>
    <w:rsid w:val="00DC7A73"/>
    <w:rsid w:val="00DD1F97"/>
    <w:rsid w:val="00DD58C0"/>
    <w:rsid w:val="00DD690A"/>
    <w:rsid w:val="00DE2AB5"/>
    <w:rsid w:val="00DE66F3"/>
    <w:rsid w:val="00DF4E97"/>
    <w:rsid w:val="00DF5A05"/>
    <w:rsid w:val="00DF6E64"/>
    <w:rsid w:val="00E06953"/>
    <w:rsid w:val="00E0749F"/>
    <w:rsid w:val="00E10E8B"/>
    <w:rsid w:val="00E1128E"/>
    <w:rsid w:val="00E1264E"/>
    <w:rsid w:val="00E129C3"/>
    <w:rsid w:val="00E149DA"/>
    <w:rsid w:val="00E14CC5"/>
    <w:rsid w:val="00E206E3"/>
    <w:rsid w:val="00E209DA"/>
    <w:rsid w:val="00E21322"/>
    <w:rsid w:val="00E22FC9"/>
    <w:rsid w:val="00E23C55"/>
    <w:rsid w:val="00E24C92"/>
    <w:rsid w:val="00E24EDA"/>
    <w:rsid w:val="00E24EEB"/>
    <w:rsid w:val="00E25D9C"/>
    <w:rsid w:val="00E26207"/>
    <w:rsid w:val="00E26C22"/>
    <w:rsid w:val="00E31F46"/>
    <w:rsid w:val="00E32071"/>
    <w:rsid w:val="00E377D2"/>
    <w:rsid w:val="00E42B6F"/>
    <w:rsid w:val="00E44AF5"/>
    <w:rsid w:val="00E45AEC"/>
    <w:rsid w:val="00E46026"/>
    <w:rsid w:val="00E50354"/>
    <w:rsid w:val="00E520AB"/>
    <w:rsid w:val="00E66380"/>
    <w:rsid w:val="00E71137"/>
    <w:rsid w:val="00E7255C"/>
    <w:rsid w:val="00E74DA2"/>
    <w:rsid w:val="00E75537"/>
    <w:rsid w:val="00E77EB9"/>
    <w:rsid w:val="00E77EF5"/>
    <w:rsid w:val="00E80CC2"/>
    <w:rsid w:val="00E82C6A"/>
    <w:rsid w:val="00E8427F"/>
    <w:rsid w:val="00E8520D"/>
    <w:rsid w:val="00E90A95"/>
    <w:rsid w:val="00E90D22"/>
    <w:rsid w:val="00EA2D82"/>
    <w:rsid w:val="00EA5C5D"/>
    <w:rsid w:val="00EA70A8"/>
    <w:rsid w:val="00EA7404"/>
    <w:rsid w:val="00EA7FA5"/>
    <w:rsid w:val="00EB216B"/>
    <w:rsid w:val="00EB231A"/>
    <w:rsid w:val="00EB637A"/>
    <w:rsid w:val="00EB771A"/>
    <w:rsid w:val="00EC17ED"/>
    <w:rsid w:val="00EC3361"/>
    <w:rsid w:val="00EC3964"/>
    <w:rsid w:val="00EC5487"/>
    <w:rsid w:val="00EC5D25"/>
    <w:rsid w:val="00EC7072"/>
    <w:rsid w:val="00EC76B1"/>
    <w:rsid w:val="00EC7A80"/>
    <w:rsid w:val="00ED0183"/>
    <w:rsid w:val="00ED1891"/>
    <w:rsid w:val="00ED279B"/>
    <w:rsid w:val="00ED3DDC"/>
    <w:rsid w:val="00ED4FDA"/>
    <w:rsid w:val="00ED5A8B"/>
    <w:rsid w:val="00ED5BF4"/>
    <w:rsid w:val="00ED7E61"/>
    <w:rsid w:val="00EE2235"/>
    <w:rsid w:val="00EE381D"/>
    <w:rsid w:val="00EE66BF"/>
    <w:rsid w:val="00EE680B"/>
    <w:rsid w:val="00EE7577"/>
    <w:rsid w:val="00EF038A"/>
    <w:rsid w:val="00EF09BF"/>
    <w:rsid w:val="00EF1DEC"/>
    <w:rsid w:val="00EF492D"/>
    <w:rsid w:val="00EF7414"/>
    <w:rsid w:val="00EF794E"/>
    <w:rsid w:val="00F01ED1"/>
    <w:rsid w:val="00F04F23"/>
    <w:rsid w:val="00F10001"/>
    <w:rsid w:val="00F10259"/>
    <w:rsid w:val="00F1213B"/>
    <w:rsid w:val="00F16158"/>
    <w:rsid w:val="00F233E3"/>
    <w:rsid w:val="00F239D9"/>
    <w:rsid w:val="00F244AA"/>
    <w:rsid w:val="00F24E43"/>
    <w:rsid w:val="00F25E75"/>
    <w:rsid w:val="00F271C3"/>
    <w:rsid w:val="00F2783B"/>
    <w:rsid w:val="00F30467"/>
    <w:rsid w:val="00F3229E"/>
    <w:rsid w:val="00F376F7"/>
    <w:rsid w:val="00F41551"/>
    <w:rsid w:val="00F44FFC"/>
    <w:rsid w:val="00F512DE"/>
    <w:rsid w:val="00F544E7"/>
    <w:rsid w:val="00F54B03"/>
    <w:rsid w:val="00F55A0D"/>
    <w:rsid w:val="00F566CB"/>
    <w:rsid w:val="00F56B7D"/>
    <w:rsid w:val="00F56C6C"/>
    <w:rsid w:val="00F61557"/>
    <w:rsid w:val="00F62B6F"/>
    <w:rsid w:val="00F62E81"/>
    <w:rsid w:val="00F64CA0"/>
    <w:rsid w:val="00F64CBD"/>
    <w:rsid w:val="00F65312"/>
    <w:rsid w:val="00F6553F"/>
    <w:rsid w:val="00F668AC"/>
    <w:rsid w:val="00F70552"/>
    <w:rsid w:val="00F71E12"/>
    <w:rsid w:val="00F73B47"/>
    <w:rsid w:val="00F7555E"/>
    <w:rsid w:val="00F768DD"/>
    <w:rsid w:val="00F807BC"/>
    <w:rsid w:val="00F807DB"/>
    <w:rsid w:val="00F82234"/>
    <w:rsid w:val="00F9095E"/>
    <w:rsid w:val="00F92491"/>
    <w:rsid w:val="00F929DA"/>
    <w:rsid w:val="00F94346"/>
    <w:rsid w:val="00F94355"/>
    <w:rsid w:val="00FA2B5F"/>
    <w:rsid w:val="00FA3396"/>
    <w:rsid w:val="00FA6FDB"/>
    <w:rsid w:val="00FA7718"/>
    <w:rsid w:val="00FA7CA7"/>
    <w:rsid w:val="00FB472F"/>
    <w:rsid w:val="00FB6156"/>
    <w:rsid w:val="00FB66F7"/>
    <w:rsid w:val="00FB7B5D"/>
    <w:rsid w:val="00FC08F0"/>
    <w:rsid w:val="00FC51EB"/>
    <w:rsid w:val="00FC58FF"/>
    <w:rsid w:val="00FC79C8"/>
    <w:rsid w:val="00FC7ED0"/>
    <w:rsid w:val="00FD05CC"/>
    <w:rsid w:val="00FD0B9A"/>
    <w:rsid w:val="00FD0DBF"/>
    <w:rsid w:val="00FE13FE"/>
    <w:rsid w:val="00FE2D2F"/>
    <w:rsid w:val="00FE36C0"/>
    <w:rsid w:val="00FE4927"/>
    <w:rsid w:val="00FE61C7"/>
    <w:rsid w:val="00FF2D3C"/>
    <w:rsid w:val="00FF41B6"/>
    <w:rsid w:val="00FF4F70"/>
    <w:rsid w:val="00FF62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C3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D42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E59E4"/>
    <w:pPr>
      <w:keepNext/>
      <w:numPr>
        <w:ilvl w:val="1"/>
        <w:numId w:val="1"/>
      </w:numPr>
      <w:tabs>
        <w:tab w:val="left" w:pos="1418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1E59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8C5D72"/>
    <w:rPr>
      <w:rFonts w:ascii="Arial" w:hAnsi="Arial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x-none" w:eastAsia="x-none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x-none" w:eastAsia="x-none"/>
    </w:rPr>
  </w:style>
  <w:style w:type="character" w:customStyle="1" w:styleId="ZpatChar">
    <w:name w:val="Zápatí Char"/>
    <w:link w:val="Zpat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9076C"/>
    <w:rPr>
      <w:rFonts w:ascii="Cambria" w:hAnsi="Cambria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  <w:rPr>
      <w:lang w:eastAsia="x-none"/>
    </w:r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left" w:pos="1985"/>
      </w:tabs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x-none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E59E4"/>
    <w:rPr>
      <w:rFonts w:ascii="Arial" w:hAnsi="Arial"/>
      <w:b/>
      <w:bCs/>
      <w:i/>
      <w:iCs/>
      <w:sz w:val="28"/>
      <w:szCs w:val="2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semiHidden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lang w:val="x-none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locked/>
    <w:rsid w:val="005F3758"/>
    <w:rPr>
      <w:b/>
      <w:bCs/>
    </w:rPr>
  </w:style>
  <w:style w:type="paragraph" w:customStyle="1" w:styleId="Abecednseznam">
    <w:name w:val="Abecední seznam"/>
    <w:basedOn w:val="Normln"/>
    <w:rsid w:val="00D80F41"/>
    <w:pPr>
      <w:numPr>
        <w:numId w:val="11"/>
      </w:numPr>
      <w:spacing w:before="60" w:after="60" w:line="280" w:lineRule="exact"/>
    </w:pPr>
    <w:rPr>
      <w:rFonts w:ascii="Arial" w:eastAsia="Times New Roman" w:hAnsi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80F41"/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0F41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537C-2D33-4807-A20F-F8A6AB30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13284</Words>
  <Characters>78382</Characters>
  <Application>Microsoft Office Word</Application>
  <DocSecurity>0</DocSecurity>
  <Lines>653</Lines>
  <Paragraphs>182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2017-10-23T20:23:00Z</dcterms:created>
  <dcterms:modified xsi:type="dcterms:W3CDTF">2017-10-23T20:23:00Z</dcterms:modified>
</cp:coreProperties>
</file>