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C13" w:rsidRPr="00061C13" w:rsidRDefault="00DD5B59">
      <w:pPr>
        <w:spacing w:after="303" w:line="258" w:lineRule="auto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61C13">
        <w:rPr>
          <w:rFonts w:asciiTheme="minorHAnsi" w:hAnsiTheme="minorHAnsi" w:cstheme="minorHAnsi"/>
          <w:b/>
          <w:sz w:val="28"/>
          <w:szCs w:val="28"/>
        </w:rPr>
        <w:t>Smlouva o dílo</w:t>
      </w:r>
    </w:p>
    <w:p w:rsidR="005C1332" w:rsidRPr="00061C13" w:rsidRDefault="00DD5B59">
      <w:pPr>
        <w:spacing w:after="303" w:line="258" w:lineRule="auto"/>
        <w:ind w:firstLine="0"/>
        <w:jc w:val="center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 xml:space="preserve"> uzavřená dle 52586 a násl. zák. č. 89/2012 Sb., občanský zákoník</w:t>
      </w:r>
    </w:p>
    <w:p w:rsidR="005C1332" w:rsidRPr="00061C13" w:rsidRDefault="00061C13">
      <w:pPr>
        <w:spacing w:after="29" w:line="259" w:lineRule="auto"/>
        <w:ind w:left="154" w:right="130" w:hanging="1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6"/>
        </w:rPr>
        <w:t xml:space="preserve">        </w:t>
      </w:r>
      <w:r w:rsidR="00DD5B59" w:rsidRPr="00061C13">
        <w:rPr>
          <w:rFonts w:asciiTheme="minorHAnsi" w:hAnsiTheme="minorHAnsi" w:cstheme="minorHAnsi"/>
          <w:b/>
          <w:sz w:val="26"/>
        </w:rPr>
        <w:t>mezi smluvními stranami:</w:t>
      </w:r>
    </w:p>
    <w:tbl>
      <w:tblPr>
        <w:tblStyle w:val="TableGrid"/>
        <w:tblW w:w="7829" w:type="dxa"/>
        <w:tblInd w:w="58" w:type="dxa"/>
        <w:tblCellMar>
          <w:top w:w="1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5452"/>
      </w:tblGrid>
      <w:tr w:rsidR="005C1332" w:rsidRPr="00061C13">
        <w:trPr>
          <w:trHeight w:val="576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5C1332" w:rsidRPr="00061C13" w:rsidRDefault="00DD5B5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061C13">
              <w:rPr>
                <w:rFonts w:asciiTheme="minorHAnsi" w:hAnsiTheme="minorHAnsi" w:cstheme="minorHAnsi"/>
                <w:b/>
              </w:rPr>
              <w:t>Objednatel: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:rsidR="005C1332" w:rsidRPr="00061C13" w:rsidRDefault="00DD5B59">
            <w:pPr>
              <w:spacing w:after="0" w:line="259" w:lineRule="auto"/>
              <w:ind w:left="706" w:right="0" w:hanging="7"/>
              <w:rPr>
                <w:rFonts w:asciiTheme="minorHAnsi" w:hAnsiTheme="minorHAnsi" w:cstheme="minorHAnsi"/>
                <w:b/>
              </w:rPr>
            </w:pPr>
            <w:r w:rsidRPr="00061C13">
              <w:rPr>
                <w:rFonts w:asciiTheme="minorHAnsi" w:hAnsiTheme="minorHAnsi" w:cstheme="minorHAnsi"/>
                <w:b/>
              </w:rPr>
              <w:t>Sociální služby pro osoby se zdravotním postižením, příspěvková organizace</w:t>
            </w:r>
          </w:p>
        </w:tc>
      </w:tr>
      <w:tr w:rsidR="005C1332" w:rsidRPr="00061C13">
        <w:trPr>
          <w:trHeight w:val="332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5C1332" w:rsidRPr="00061C13" w:rsidRDefault="00DD5B59">
            <w:pPr>
              <w:spacing w:after="0" w:line="259" w:lineRule="auto"/>
              <w:ind w:left="50" w:right="0" w:firstLine="0"/>
              <w:jc w:val="left"/>
              <w:rPr>
                <w:rFonts w:asciiTheme="minorHAnsi" w:hAnsiTheme="minorHAnsi" w:cstheme="minorHAnsi"/>
              </w:rPr>
            </w:pPr>
            <w:r w:rsidRPr="00061C13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:rsidR="005C1332" w:rsidRPr="00061C13" w:rsidRDefault="00DD5B59">
            <w:pPr>
              <w:spacing w:after="0" w:line="259" w:lineRule="auto"/>
              <w:ind w:left="713" w:right="0" w:firstLine="0"/>
              <w:jc w:val="left"/>
              <w:rPr>
                <w:rFonts w:asciiTheme="minorHAnsi" w:hAnsiTheme="minorHAnsi" w:cstheme="minorHAnsi"/>
              </w:rPr>
            </w:pPr>
            <w:r w:rsidRPr="00061C13">
              <w:rPr>
                <w:rFonts w:asciiTheme="minorHAnsi" w:hAnsiTheme="minorHAnsi" w:cstheme="minorHAnsi"/>
                <w:sz w:val="22"/>
              </w:rPr>
              <w:t>Na Hrádku 100, 763 16 Fryšták</w:t>
            </w:r>
          </w:p>
        </w:tc>
      </w:tr>
      <w:tr w:rsidR="005C1332" w:rsidRPr="00061C13">
        <w:trPr>
          <w:trHeight w:val="39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5C1332" w:rsidRPr="00061C13" w:rsidRDefault="00DD5B59">
            <w:pPr>
              <w:spacing w:after="0" w:line="259" w:lineRule="auto"/>
              <w:ind w:left="50" w:right="0" w:firstLine="0"/>
              <w:jc w:val="left"/>
              <w:rPr>
                <w:rFonts w:asciiTheme="minorHAnsi" w:hAnsiTheme="minorHAnsi" w:cstheme="minorHAnsi"/>
              </w:rPr>
            </w:pPr>
            <w:r w:rsidRPr="00061C13">
              <w:rPr>
                <w:rFonts w:asciiTheme="minorHAnsi" w:hAnsiTheme="minorHAnsi" w:cstheme="minorHAnsi"/>
                <w:sz w:val="22"/>
              </w:rPr>
              <w:t>Statutární zástupce: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:rsidR="005C1332" w:rsidRPr="00061C13" w:rsidRDefault="00DD5B59">
            <w:pPr>
              <w:spacing w:after="0" w:line="259" w:lineRule="auto"/>
              <w:ind w:left="720" w:right="0" w:firstLine="0"/>
              <w:jc w:val="left"/>
              <w:rPr>
                <w:rFonts w:asciiTheme="minorHAnsi" w:hAnsiTheme="minorHAnsi" w:cstheme="minorHAnsi"/>
              </w:rPr>
            </w:pPr>
            <w:r w:rsidRPr="00061C13">
              <w:rPr>
                <w:rFonts w:asciiTheme="minorHAnsi" w:hAnsiTheme="minorHAnsi" w:cstheme="minorHAnsi"/>
                <w:sz w:val="22"/>
              </w:rPr>
              <w:t>Mgr. Ing. Adéla Machalová, ředitelka</w:t>
            </w:r>
          </w:p>
        </w:tc>
      </w:tr>
      <w:tr w:rsidR="005C1332" w:rsidRPr="00061C13">
        <w:trPr>
          <w:trHeight w:val="369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5C1332" w:rsidRPr="00061C13" w:rsidRDefault="00DD5B59">
            <w:pPr>
              <w:spacing w:after="0" w:line="259" w:lineRule="auto"/>
              <w:ind w:left="65" w:right="0" w:firstLine="0"/>
              <w:jc w:val="left"/>
              <w:rPr>
                <w:rFonts w:asciiTheme="minorHAnsi" w:hAnsiTheme="minorHAnsi" w:cstheme="minorHAnsi"/>
              </w:rPr>
            </w:pPr>
            <w:r w:rsidRPr="00061C13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:rsidR="005C1332" w:rsidRPr="00061C13" w:rsidRDefault="00DD5B59">
            <w:pPr>
              <w:spacing w:after="0" w:line="259" w:lineRule="auto"/>
              <w:ind w:left="713" w:right="0" w:firstLine="0"/>
              <w:jc w:val="left"/>
              <w:rPr>
                <w:rFonts w:asciiTheme="minorHAnsi" w:hAnsiTheme="minorHAnsi" w:cstheme="minorHAnsi"/>
              </w:rPr>
            </w:pPr>
            <w:r w:rsidRPr="00061C13">
              <w:rPr>
                <w:rFonts w:asciiTheme="minorHAnsi" w:eastAsia="Times New Roman" w:hAnsiTheme="minorHAnsi" w:cstheme="minorHAnsi"/>
                <w:sz w:val="22"/>
              </w:rPr>
              <w:t>70850917</w:t>
            </w:r>
          </w:p>
        </w:tc>
      </w:tr>
      <w:tr w:rsidR="005C1332" w:rsidRPr="00061C13">
        <w:trPr>
          <w:trHeight w:val="372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5C1332" w:rsidRPr="00061C13" w:rsidRDefault="00DD5B59">
            <w:pPr>
              <w:spacing w:after="0" w:line="259" w:lineRule="auto"/>
              <w:ind w:left="72" w:right="0" w:firstLine="0"/>
              <w:jc w:val="left"/>
              <w:rPr>
                <w:rFonts w:asciiTheme="minorHAnsi" w:hAnsiTheme="minorHAnsi" w:cstheme="minorHAnsi"/>
              </w:rPr>
            </w:pPr>
            <w:r w:rsidRPr="00061C13"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:rsidR="005C1332" w:rsidRPr="00061C13" w:rsidRDefault="00DD5B59">
            <w:pPr>
              <w:spacing w:after="0" w:line="259" w:lineRule="auto"/>
              <w:ind w:left="713" w:right="0" w:firstLine="0"/>
              <w:jc w:val="left"/>
              <w:rPr>
                <w:rFonts w:asciiTheme="minorHAnsi" w:hAnsiTheme="minorHAnsi" w:cstheme="minorHAnsi"/>
              </w:rPr>
            </w:pPr>
            <w:r w:rsidRPr="00061C13">
              <w:rPr>
                <w:rFonts w:asciiTheme="minorHAnsi" w:hAnsiTheme="minorHAnsi" w:cstheme="minorHAnsi"/>
                <w:sz w:val="22"/>
              </w:rPr>
              <w:t>CZ70850917</w:t>
            </w:r>
          </w:p>
        </w:tc>
      </w:tr>
      <w:tr w:rsidR="005C1332" w:rsidRPr="00061C13">
        <w:trPr>
          <w:trHeight w:val="390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5C1332" w:rsidRPr="00061C13" w:rsidRDefault="00DD5B59">
            <w:pPr>
              <w:spacing w:after="0" w:line="259" w:lineRule="auto"/>
              <w:ind w:left="72" w:right="0" w:firstLine="0"/>
              <w:jc w:val="left"/>
              <w:rPr>
                <w:rFonts w:asciiTheme="minorHAnsi" w:hAnsiTheme="minorHAnsi" w:cstheme="minorHAnsi"/>
              </w:rPr>
            </w:pPr>
            <w:r w:rsidRPr="00061C13">
              <w:rPr>
                <w:rFonts w:asciiTheme="minorHAnsi" w:hAnsiTheme="minorHAnsi" w:cstheme="minorHAnsi"/>
                <w:sz w:val="22"/>
              </w:rPr>
              <w:t>Bankovní spojení: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:rsidR="005C1332" w:rsidRPr="00061C13" w:rsidRDefault="00DB3CFF">
            <w:pPr>
              <w:spacing w:after="0" w:line="259" w:lineRule="auto"/>
              <w:ind w:left="720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……... …..</w:t>
            </w:r>
            <w:r w:rsidR="00DD5B59" w:rsidRPr="00061C13">
              <w:rPr>
                <w:rFonts w:asciiTheme="minorHAnsi" w:hAnsiTheme="minorHAnsi" w:cstheme="minorHAnsi"/>
                <w:sz w:val="22"/>
              </w:rPr>
              <w:t>,</w:t>
            </w:r>
            <w:r>
              <w:rPr>
                <w:rFonts w:asciiTheme="minorHAnsi" w:hAnsiTheme="minorHAnsi" w:cstheme="minorHAnsi"/>
                <w:sz w:val="22"/>
              </w:rPr>
              <w:t xml:space="preserve"> .. ..</w:t>
            </w:r>
          </w:p>
        </w:tc>
      </w:tr>
      <w:tr w:rsidR="005C1332" w:rsidRPr="00061C13">
        <w:trPr>
          <w:trHeight w:val="28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5C1332" w:rsidRPr="00061C13" w:rsidRDefault="00DD5B59">
            <w:pPr>
              <w:spacing w:after="0" w:line="259" w:lineRule="auto"/>
              <w:ind w:left="65" w:right="0" w:firstLine="0"/>
              <w:jc w:val="left"/>
              <w:rPr>
                <w:rFonts w:asciiTheme="minorHAnsi" w:hAnsiTheme="minorHAnsi" w:cstheme="minorHAnsi"/>
              </w:rPr>
            </w:pPr>
            <w:r w:rsidRPr="00061C13">
              <w:rPr>
                <w:rFonts w:asciiTheme="minorHAnsi" w:hAnsiTheme="minorHAnsi" w:cstheme="minorHAnsi"/>
              </w:rPr>
              <w:t>Číslo účtu: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:rsidR="005C1332" w:rsidRPr="00061C13" w:rsidRDefault="00DB3CFF">
            <w:pPr>
              <w:spacing w:after="0" w:line="259" w:lineRule="auto"/>
              <w:ind w:left="720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>..</w:t>
            </w:r>
            <w:r w:rsidR="00DD5B59" w:rsidRPr="00061C13">
              <w:rPr>
                <w:rFonts w:asciiTheme="minorHAnsi" w:eastAsia="Times New Roman" w:hAnsiTheme="minorHAnsi" w:cstheme="minorHAnsi"/>
                <w:sz w:val="22"/>
              </w:rPr>
              <w:t>-</w:t>
            </w:r>
            <w:r>
              <w:rPr>
                <w:rFonts w:asciiTheme="minorHAnsi" w:eastAsia="Times New Roman" w:hAnsiTheme="minorHAnsi" w:cstheme="minorHAnsi"/>
                <w:sz w:val="22"/>
              </w:rPr>
              <w:t>……….</w:t>
            </w:r>
            <w:r w:rsidR="00DD5B59" w:rsidRPr="00061C13">
              <w:rPr>
                <w:rFonts w:asciiTheme="minorHAnsi" w:eastAsia="Times New Roman" w:hAnsiTheme="minorHAnsi" w:cstheme="minorHAnsi"/>
                <w:sz w:val="22"/>
              </w:rPr>
              <w:t>/</w:t>
            </w:r>
            <w:r>
              <w:rPr>
                <w:rFonts w:asciiTheme="minorHAnsi" w:eastAsia="Times New Roman" w:hAnsiTheme="minorHAnsi" w:cstheme="minorHAnsi"/>
                <w:sz w:val="22"/>
              </w:rPr>
              <w:t>….</w:t>
            </w:r>
          </w:p>
        </w:tc>
      </w:tr>
    </w:tbl>
    <w:p w:rsidR="005C1332" w:rsidRPr="00061C13" w:rsidRDefault="00DD5B59">
      <w:pPr>
        <w:spacing w:after="310"/>
        <w:ind w:left="778"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 xml:space="preserve">v dalším textu smlouvy uváděna rovněž jako </w:t>
      </w:r>
      <w:r w:rsidRPr="00061C13">
        <w:rPr>
          <w:rFonts w:asciiTheme="minorHAnsi" w:hAnsiTheme="minorHAnsi" w:cstheme="minorHAnsi"/>
          <w:b/>
        </w:rPr>
        <w:t>„objednatel”</w:t>
      </w:r>
    </w:p>
    <w:p w:rsidR="005C1332" w:rsidRPr="00061C13" w:rsidRDefault="00DD5B59">
      <w:pPr>
        <w:spacing w:after="268" w:line="259" w:lineRule="auto"/>
        <w:ind w:left="65" w:right="0" w:firstLine="0"/>
        <w:jc w:val="center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  <w:sz w:val="28"/>
        </w:rPr>
        <w:t>a</w:t>
      </w:r>
    </w:p>
    <w:p w:rsidR="005C1332" w:rsidRPr="00061C13" w:rsidRDefault="00DD5B59">
      <w:pPr>
        <w:tabs>
          <w:tab w:val="center" w:pos="3605"/>
        </w:tabs>
        <w:spacing w:after="82"/>
        <w:ind w:left="0" w:right="0" w:firstLine="0"/>
        <w:jc w:val="left"/>
        <w:rPr>
          <w:rFonts w:asciiTheme="minorHAnsi" w:hAnsiTheme="minorHAnsi" w:cstheme="minorHAnsi"/>
          <w:b/>
        </w:rPr>
      </w:pPr>
      <w:r w:rsidRPr="00061C13">
        <w:rPr>
          <w:rFonts w:asciiTheme="minorHAnsi" w:hAnsiTheme="minorHAnsi" w:cstheme="minorHAnsi"/>
          <w:b/>
        </w:rPr>
        <w:t>Zhotovitel:</w:t>
      </w:r>
      <w:r w:rsidRPr="00061C13">
        <w:rPr>
          <w:rFonts w:asciiTheme="minorHAnsi" w:hAnsiTheme="minorHAnsi" w:cstheme="minorHAnsi"/>
          <w:b/>
        </w:rPr>
        <w:tab/>
      </w:r>
      <w:r w:rsidR="00DB3CFF">
        <w:rPr>
          <w:rFonts w:asciiTheme="minorHAnsi" w:hAnsiTheme="minorHAnsi" w:cstheme="minorHAnsi"/>
          <w:b/>
        </w:rPr>
        <w:t xml:space="preserve"> </w:t>
      </w:r>
      <w:r w:rsidRPr="00061C13">
        <w:rPr>
          <w:rFonts w:asciiTheme="minorHAnsi" w:hAnsiTheme="minorHAnsi" w:cstheme="minorHAnsi"/>
          <w:b/>
        </w:rPr>
        <w:t>Libor Vašák</w:t>
      </w:r>
    </w:p>
    <w:p w:rsidR="005C1332" w:rsidRPr="00061C13" w:rsidRDefault="00DD5B59">
      <w:pPr>
        <w:tabs>
          <w:tab w:val="center" w:pos="1214"/>
          <w:tab w:val="center" w:pos="4275"/>
        </w:tabs>
        <w:spacing w:after="75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  <w:sz w:val="22"/>
        </w:rPr>
        <w:tab/>
      </w:r>
      <w:r w:rsidRPr="00061C13">
        <w:rPr>
          <w:rFonts w:asciiTheme="minorHAnsi" w:hAnsiTheme="minorHAnsi" w:cstheme="minorHAnsi"/>
          <w:sz w:val="22"/>
        </w:rPr>
        <w:t>Sídlo:</w:t>
      </w:r>
      <w:r w:rsidRPr="00061C13">
        <w:rPr>
          <w:rFonts w:asciiTheme="minorHAnsi" w:hAnsiTheme="minorHAnsi" w:cstheme="minorHAnsi"/>
          <w:sz w:val="22"/>
        </w:rPr>
        <w:tab/>
      </w:r>
      <w:r w:rsidR="00DB3CFF">
        <w:rPr>
          <w:rFonts w:asciiTheme="minorHAnsi" w:hAnsiTheme="minorHAnsi" w:cstheme="minorHAnsi"/>
          <w:sz w:val="22"/>
        </w:rPr>
        <w:t>……. .. ….</w:t>
      </w:r>
      <w:r w:rsidRPr="00061C13">
        <w:rPr>
          <w:rFonts w:asciiTheme="minorHAnsi" w:hAnsiTheme="minorHAnsi" w:cstheme="minorHAnsi"/>
          <w:sz w:val="22"/>
        </w:rPr>
        <w:t xml:space="preserve">, </w:t>
      </w:r>
      <w:r w:rsidR="00DB3CFF">
        <w:rPr>
          <w:rFonts w:asciiTheme="minorHAnsi" w:hAnsiTheme="minorHAnsi" w:cstheme="minorHAnsi"/>
          <w:sz w:val="22"/>
        </w:rPr>
        <w:t>….. ….</w:t>
      </w:r>
    </w:p>
    <w:p w:rsidR="005C1332" w:rsidRPr="00061C13" w:rsidRDefault="00DD5B59">
      <w:pPr>
        <w:tabs>
          <w:tab w:val="center" w:pos="1163"/>
          <w:tab w:val="center" w:pos="3526"/>
        </w:tabs>
        <w:spacing w:after="94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  <w:sz w:val="22"/>
        </w:rPr>
        <w:tab/>
        <w:t>IČO:</w:t>
      </w:r>
      <w:r w:rsidRPr="00061C13">
        <w:rPr>
          <w:rFonts w:asciiTheme="minorHAnsi" w:hAnsiTheme="minorHAnsi" w:cstheme="minorHAnsi"/>
          <w:sz w:val="22"/>
        </w:rPr>
        <w:tab/>
      </w:r>
      <w:r w:rsidRPr="00061C13">
        <w:rPr>
          <w:rFonts w:asciiTheme="minorHAnsi" w:eastAsia="Times New Roman" w:hAnsiTheme="minorHAnsi" w:cstheme="minorHAnsi"/>
          <w:sz w:val="22"/>
        </w:rPr>
        <w:t>65363906</w:t>
      </w:r>
    </w:p>
    <w:p w:rsidR="00061C13" w:rsidRDefault="00DD5B59">
      <w:pPr>
        <w:spacing w:after="0" w:line="349" w:lineRule="auto"/>
        <w:ind w:left="1039" w:right="3147" w:hanging="60"/>
        <w:jc w:val="left"/>
        <w:rPr>
          <w:rFonts w:asciiTheme="minorHAnsi" w:hAnsiTheme="minorHAnsi" w:cstheme="minorHAnsi"/>
          <w:sz w:val="22"/>
        </w:rPr>
      </w:pPr>
      <w:r w:rsidRPr="00061C13">
        <w:rPr>
          <w:rFonts w:asciiTheme="minorHAnsi" w:hAnsiTheme="minorHAnsi" w:cstheme="minorHAnsi"/>
          <w:sz w:val="22"/>
        </w:rPr>
        <w:t>DIČ:</w:t>
      </w:r>
      <w:r w:rsidRPr="00061C13">
        <w:rPr>
          <w:rFonts w:asciiTheme="minorHAnsi" w:hAnsiTheme="minorHAnsi" w:cstheme="minorHAnsi"/>
          <w:sz w:val="22"/>
        </w:rPr>
        <w:tab/>
      </w:r>
      <w:r w:rsidR="00061C13">
        <w:rPr>
          <w:rFonts w:asciiTheme="minorHAnsi" w:hAnsiTheme="minorHAnsi" w:cstheme="minorHAnsi"/>
          <w:sz w:val="22"/>
        </w:rPr>
        <w:tab/>
      </w:r>
      <w:r w:rsidR="00061C13">
        <w:rPr>
          <w:rFonts w:asciiTheme="minorHAnsi" w:hAnsiTheme="minorHAnsi" w:cstheme="minorHAnsi"/>
          <w:sz w:val="22"/>
        </w:rPr>
        <w:tab/>
        <w:t xml:space="preserve">      </w:t>
      </w:r>
      <w:r w:rsidR="00DB3CFF">
        <w:rPr>
          <w:rFonts w:asciiTheme="minorHAnsi" w:hAnsiTheme="minorHAnsi" w:cstheme="minorHAnsi"/>
          <w:sz w:val="22"/>
        </w:rPr>
        <w:t>..</w:t>
      </w:r>
      <w:r w:rsidRPr="00061C13">
        <w:rPr>
          <w:rFonts w:asciiTheme="minorHAnsi" w:hAnsiTheme="minorHAnsi" w:cstheme="minorHAnsi"/>
          <w:sz w:val="22"/>
        </w:rPr>
        <w:t xml:space="preserve"> </w:t>
      </w:r>
      <w:r w:rsidR="00DB3CFF">
        <w:rPr>
          <w:rFonts w:asciiTheme="minorHAnsi" w:hAnsiTheme="minorHAnsi" w:cstheme="minorHAnsi"/>
          <w:sz w:val="22"/>
        </w:rPr>
        <w:t>…</w:t>
      </w:r>
      <w:r w:rsidRPr="00061C13">
        <w:rPr>
          <w:rFonts w:asciiTheme="minorHAnsi" w:hAnsiTheme="minorHAnsi" w:cstheme="minorHAnsi"/>
          <w:sz w:val="22"/>
        </w:rPr>
        <w:t xml:space="preserve"> </w:t>
      </w:r>
      <w:r w:rsidR="00DB3CFF">
        <w:rPr>
          <w:rFonts w:asciiTheme="minorHAnsi" w:hAnsiTheme="minorHAnsi" w:cstheme="minorHAnsi"/>
          <w:sz w:val="22"/>
        </w:rPr>
        <w:t>…</w:t>
      </w:r>
      <w:r w:rsidRPr="00061C13">
        <w:rPr>
          <w:rFonts w:asciiTheme="minorHAnsi" w:hAnsiTheme="minorHAnsi" w:cstheme="minorHAnsi"/>
          <w:sz w:val="22"/>
        </w:rPr>
        <w:t xml:space="preserve"> </w:t>
      </w:r>
      <w:r w:rsidR="00DB3CFF">
        <w:rPr>
          <w:rFonts w:asciiTheme="minorHAnsi" w:hAnsiTheme="minorHAnsi" w:cstheme="minorHAnsi"/>
          <w:sz w:val="22"/>
        </w:rPr>
        <w:t>….</w:t>
      </w:r>
      <w:r w:rsidRPr="00061C13">
        <w:rPr>
          <w:rFonts w:asciiTheme="minorHAnsi" w:hAnsiTheme="minorHAnsi" w:cstheme="minorHAnsi"/>
          <w:sz w:val="22"/>
        </w:rPr>
        <w:t xml:space="preserve"> </w:t>
      </w:r>
    </w:p>
    <w:p w:rsidR="005C1332" w:rsidRPr="00061C13" w:rsidRDefault="00DD5B59">
      <w:pPr>
        <w:spacing w:after="0" w:line="349" w:lineRule="auto"/>
        <w:ind w:left="1039" w:right="3147" w:hanging="60"/>
        <w:jc w:val="left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  <w:sz w:val="22"/>
        </w:rPr>
        <w:t>Bankovní spojení:</w:t>
      </w:r>
      <w:r w:rsidRPr="00061C13">
        <w:rPr>
          <w:rFonts w:asciiTheme="minorHAnsi" w:hAnsiTheme="minorHAnsi" w:cstheme="minorHAnsi"/>
          <w:sz w:val="22"/>
        </w:rPr>
        <w:tab/>
      </w:r>
      <w:r w:rsidR="00061C13">
        <w:rPr>
          <w:rFonts w:asciiTheme="minorHAnsi" w:hAnsiTheme="minorHAnsi" w:cstheme="minorHAnsi"/>
          <w:sz w:val="22"/>
        </w:rPr>
        <w:t xml:space="preserve">      </w:t>
      </w:r>
      <w:r w:rsidR="00DB3CFF">
        <w:rPr>
          <w:rFonts w:asciiTheme="minorHAnsi" w:hAnsiTheme="minorHAnsi" w:cstheme="minorHAnsi"/>
          <w:sz w:val="22"/>
        </w:rPr>
        <w:t>….. ……….</w:t>
      </w:r>
      <w:r w:rsidRPr="00061C13">
        <w:rPr>
          <w:rFonts w:asciiTheme="minorHAnsi" w:hAnsiTheme="minorHAnsi" w:cstheme="minorHAnsi"/>
          <w:sz w:val="22"/>
        </w:rPr>
        <w:t xml:space="preserve">, </w:t>
      </w:r>
      <w:r w:rsidR="00DB3CFF">
        <w:rPr>
          <w:rFonts w:asciiTheme="minorHAnsi" w:hAnsiTheme="minorHAnsi" w:cstheme="minorHAnsi"/>
          <w:sz w:val="22"/>
        </w:rPr>
        <w:t>.. ..</w:t>
      </w:r>
    </w:p>
    <w:p w:rsidR="005C1332" w:rsidRPr="00061C13" w:rsidRDefault="00DD5B59">
      <w:pPr>
        <w:tabs>
          <w:tab w:val="center" w:pos="1466"/>
          <w:tab w:val="center" w:pos="3969"/>
        </w:tabs>
        <w:spacing w:after="288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  <w:sz w:val="22"/>
        </w:rPr>
        <w:tab/>
        <w:t>Číslo účtu:</w:t>
      </w:r>
      <w:r w:rsidRPr="00061C13">
        <w:rPr>
          <w:rFonts w:asciiTheme="minorHAnsi" w:hAnsiTheme="minorHAnsi" w:cstheme="minorHAnsi"/>
          <w:sz w:val="22"/>
        </w:rPr>
        <w:tab/>
      </w:r>
      <w:r w:rsidR="00DB3CFF">
        <w:rPr>
          <w:rFonts w:asciiTheme="minorHAnsi" w:eastAsia="Times New Roman" w:hAnsiTheme="minorHAnsi" w:cstheme="minorHAnsi"/>
          <w:sz w:val="22"/>
        </w:rPr>
        <w:t>………..</w:t>
      </w:r>
      <w:r w:rsidRPr="00061C13">
        <w:rPr>
          <w:rFonts w:asciiTheme="minorHAnsi" w:eastAsia="Times New Roman" w:hAnsiTheme="minorHAnsi" w:cstheme="minorHAnsi"/>
          <w:sz w:val="22"/>
        </w:rPr>
        <w:t>/</w:t>
      </w:r>
      <w:r w:rsidR="00DB3CFF">
        <w:rPr>
          <w:rFonts w:asciiTheme="minorHAnsi" w:eastAsia="Times New Roman" w:hAnsiTheme="minorHAnsi" w:cstheme="minorHAnsi"/>
          <w:sz w:val="22"/>
        </w:rPr>
        <w:t>….</w:t>
      </w:r>
    </w:p>
    <w:p w:rsidR="005C1332" w:rsidRPr="00061C13" w:rsidRDefault="00DD5B59">
      <w:pPr>
        <w:spacing w:after="350" w:line="259" w:lineRule="auto"/>
        <w:ind w:left="0" w:right="663" w:firstLine="0"/>
        <w:jc w:val="center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  <w:sz w:val="22"/>
        </w:rPr>
        <w:t>nejsem plátce DPH</w:t>
      </w:r>
    </w:p>
    <w:p w:rsidR="005C1332" w:rsidRPr="00061C13" w:rsidRDefault="00DD5B59">
      <w:pPr>
        <w:spacing w:after="369" w:line="291" w:lineRule="auto"/>
        <w:ind w:left="101"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 xml:space="preserve">v dalším textu smlouvy uváděna rovněž jako „zhotovitel”, společně s objednatelem dále jen </w:t>
      </w:r>
      <w:r w:rsidRPr="00061C13">
        <w:rPr>
          <w:rFonts w:asciiTheme="minorHAnsi" w:hAnsiTheme="minorHAnsi" w:cstheme="minorHAnsi"/>
          <w:b/>
        </w:rPr>
        <w:t>„smluvní strany”</w:t>
      </w:r>
    </w:p>
    <w:p w:rsidR="005C1332" w:rsidRPr="00061C13" w:rsidRDefault="00DD5B59">
      <w:pPr>
        <w:pStyle w:val="Nadpis1"/>
        <w:spacing w:after="0"/>
        <w:ind w:left="154"/>
        <w:rPr>
          <w:rFonts w:asciiTheme="minorHAnsi" w:hAnsiTheme="minorHAnsi" w:cstheme="minorHAnsi"/>
          <w:b/>
        </w:rPr>
      </w:pPr>
      <w:r w:rsidRPr="00061C13">
        <w:rPr>
          <w:rFonts w:asciiTheme="minorHAnsi" w:hAnsiTheme="minorHAnsi" w:cstheme="minorHAnsi"/>
          <w:b/>
        </w:rPr>
        <w:t>I. Předmět díla</w:t>
      </w:r>
    </w:p>
    <w:p w:rsidR="005C1332" w:rsidRPr="00061C13" w:rsidRDefault="00DD5B59">
      <w:pPr>
        <w:spacing w:after="135" w:line="279" w:lineRule="auto"/>
        <w:ind w:left="115" w:right="0"/>
        <w:jc w:val="left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 xml:space="preserve">Smluvní strany se dohodly na uzavření této smlouvy o dílo (dále označována jen jako </w:t>
      </w:r>
      <w:r w:rsidRPr="00061C13">
        <w:rPr>
          <w:rFonts w:asciiTheme="minorHAnsi" w:hAnsiTheme="minorHAnsi" w:cstheme="minorHAnsi"/>
          <w:b/>
        </w:rPr>
        <w:t>„smlouva”</w:t>
      </w:r>
      <w:r w:rsidRPr="00061C13">
        <w:rPr>
          <w:rFonts w:asciiTheme="minorHAnsi" w:hAnsiTheme="minorHAnsi" w:cstheme="minorHAnsi"/>
        </w:rPr>
        <w:t>), na základě, které se zhotovitel zavaz</w:t>
      </w:r>
      <w:r w:rsidRPr="00061C13">
        <w:rPr>
          <w:rFonts w:asciiTheme="minorHAnsi" w:hAnsiTheme="minorHAnsi" w:cstheme="minorHAnsi"/>
        </w:rPr>
        <w:t>uje realizovat dílo „Obnova nátěrů venkovních dřevěných konstrukcí - objektu č. p. 100 Jadrníčkova vila, Na Hrádku, obec Fryšták. Budova je kulturní památkou zapsanou v Ústředním seznamu nemovitých kulturních památek ČR pod rejstř. č. 13839/7-8790, umístěn</w:t>
      </w:r>
      <w:r w:rsidRPr="00061C13">
        <w:rPr>
          <w:rFonts w:asciiTheme="minorHAnsi" w:hAnsiTheme="minorHAnsi" w:cstheme="minorHAnsi"/>
        </w:rPr>
        <w:t>ou na území Městské památkové zóny Fryšták — vyhláška Ministerstva kultury ze dne 22. září 1995 0 prohlášení historických jader měst za památkové zóny.</w:t>
      </w:r>
    </w:p>
    <w:p w:rsidR="005C1332" w:rsidRPr="00061C13" w:rsidRDefault="00DD5B59">
      <w:pPr>
        <w:pStyle w:val="Nadpis1"/>
        <w:spacing w:after="69"/>
        <w:ind w:left="154" w:right="166"/>
        <w:rPr>
          <w:rFonts w:asciiTheme="minorHAnsi" w:hAnsiTheme="minorHAnsi" w:cstheme="minorHAnsi"/>
          <w:b/>
        </w:rPr>
      </w:pPr>
      <w:r w:rsidRPr="00061C13">
        <w:rPr>
          <w:rFonts w:asciiTheme="minorHAnsi" w:hAnsiTheme="minorHAnsi" w:cstheme="minorHAnsi"/>
          <w:b/>
        </w:rPr>
        <w:t>Il. Rozsah díla</w:t>
      </w:r>
    </w:p>
    <w:p w:rsidR="005C1332" w:rsidRPr="00061C13" w:rsidRDefault="00DD5B59">
      <w:pPr>
        <w:spacing w:after="75"/>
        <w:ind w:left="21"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Rozsah díla a bližší specifikace byla stanovena aktualizovanou cenovou nabídkou natěračs</w:t>
      </w:r>
      <w:r w:rsidRPr="00061C13">
        <w:rPr>
          <w:rFonts w:asciiTheme="minorHAnsi" w:hAnsiTheme="minorHAnsi" w:cstheme="minorHAnsi"/>
        </w:rPr>
        <w:t>kých prací zhotovitele ze dne 20. 4. 2018 a zahrnuje obnovu nátěrů těchto dřevěných venkovních prvků:</w:t>
      </w:r>
    </w:p>
    <w:p w:rsidR="005C1332" w:rsidRPr="00061C13" w:rsidRDefault="00DD5B59">
      <w:pPr>
        <w:numPr>
          <w:ilvl w:val="0"/>
          <w:numId w:val="1"/>
        </w:numPr>
        <w:ind w:left="764" w:right="28" w:hanging="375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lastRenderedPageBreak/>
        <w:t>4x malý vikýř objektu č. p. 100, Na Hrádku Fryšták — Jadrníčkova vila,</w:t>
      </w:r>
    </w:p>
    <w:p w:rsidR="005C1332" w:rsidRPr="00061C13" w:rsidRDefault="00DD5B59">
      <w:pPr>
        <w:numPr>
          <w:ilvl w:val="0"/>
          <w:numId w:val="1"/>
        </w:numPr>
        <w:spacing w:after="62"/>
        <w:ind w:left="764" w:right="28" w:hanging="375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Balkon a podbití severní strana objektu č. p. 100, Na Hrádku Fryšták — Jadrníčkova vila,</w:t>
      </w:r>
    </w:p>
    <w:p w:rsidR="005C1332" w:rsidRPr="00061C13" w:rsidRDefault="00DD5B59">
      <w:pPr>
        <w:numPr>
          <w:ilvl w:val="0"/>
          <w:numId w:val="1"/>
        </w:numPr>
        <w:ind w:left="764" w:right="28" w:hanging="375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Podbití (nižší nad šopkou) severní strana objektu č. p. 100, Na Hrádku Fryšták — Jadrníčkova vila,</w:t>
      </w:r>
    </w:p>
    <w:p w:rsidR="005C1332" w:rsidRPr="00061C13" w:rsidRDefault="00DD5B59">
      <w:pPr>
        <w:numPr>
          <w:ilvl w:val="0"/>
          <w:numId w:val="1"/>
        </w:numPr>
        <w:ind w:left="764" w:right="28" w:hanging="375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Podbití (vyšší nad šopkou - navazující) severní strana</w:t>
      </w:r>
    </w:p>
    <w:p w:rsidR="005C1332" w:rsidRPr="00061C13" w:rsidRDefault="00DD5B59">
      <w:pPr>
        <w:numPr>
          <w:ilvl w:val="0"/>
          <w:numId w:val="1"/>
        </w:numPr>
        <w:ind w:left="764" w:right="28" w:hanging="375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Podbití sever</w:t>
      </w:r>
      <w:r w:rsidRPr="00061C13">
        <w:rPr>
          <w:rFonts w:asciiTheme="minorHAnsi" w:hAnsiTheme="minorHAnsi" w:cstheme="minorHAnsi"/>
        </w:rPr>
        <w:t>ovýchodní strana</w:t>
      </w:r>
    </w:p>
    <w:p w:rsidR="005C1332" w:rsidRPr="00061C13" w:rsidRDefault="00DD5B59">
      <w:pPr>
        <w:ind w:left="389"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  <w:noProof/>
        </w:rPr>
        <w:drawing>
          <wp:inline distT="0" distB="0" distL="0" distR="0">
            <wp:extent cx="224103" cy="91475"/>
            <wp:effectExtent l="0" t="0" r="0" b="0"/>
            <wp:docPr id="18773" name="Picture 18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3" name="Picture 187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103" cy="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1C13">
        <w:rPr>
          <w:rFonts w:asciiTheme="minorHAnsi" w:hAnsiTheme="minorHAnsi" w:cstheme="minorHAnsi"/>
        </w:rPr>
        <w:t>Podbití jihovýchodní strana, štít</w:t>
      </w:r>
    </w:p>
    <w:p w:rsidR="005C1332" w:rsidRPr="00061C13" w:rsidRDefault="00DD5B59">
      <w:pPr>
        <w:spacing w:after="0"/>
        <w:ind w:left="21"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Technologický postup opravy bude v souladu s podmínkami závazného stanoviska vydaného magistrátem města Zlína, Odborem kultury a památkové péče dne 28. 5.</w:t>
      </w:r>
    </w:p>
    <w:p w:rsidR="005C1332" w:rsidRPr="00061C13" w:rsidRDefault="00DD5B59">
      <w:pPr>
        <w:spacing w:after="0" w:line="259" w:lineRule="auto"/>
        <w:ind w:left="36" w:right="0" w:firstLine="0"/>
        <w:jc w:val="left"/>
        <w:rPr>
          <w:rFonts w:asciiTheme="minorHAnsi" w:hAnsiTheme="minorHAnsi" w:cstheme="minorHAnsi"/>
        </w:rPr>
      </w:pPr>
      <w:r w:rsidRPr="00061C13">
        <w:rPr>
          <w:rFonts w:asciiTheme="minorHAnsi" w:eastAsia="Times New Roman" w:hAnsiTheme="minorHAnsi" w:cstheme="minorHAnsi"/>
        </w:rPr>
        <w:t>2015.</w:t>
      </w:r>
    </w:p>
    <w:p w:rsidR="005C1332" w:rsidRPr="00061C13" w:rsidRDefault="00DD5B59">
      <w:pPr>
        <w:pStyle w:val="Nadpis1"/>
        <w:spacing w:after="199"/>
        <w:ind w:left="154" w:right="58"/>
        <w:rPr>
          <w:rFonts w:asciiTheme="minorHAnsi" w:hAnsiTheme="minorHAnsi" w:cstheme="minorHAnsi"/>
          <w:b/>
        </w:rPr>
      </w:pPr>
      <w:r w:rsidRPr="00061C13">
        <w:rPr>
          <w:rFonts w:asciiTheme="minorHAnsi" w:hAnsiTheme="minorHAnsi" w:cstheme="minorHAnsi"/>
          <w:b/>
        </w:rPr>
        <w:t>Ill. Cena za dílo a způsob fakturace</w:t>
      </w:r>
    </w:p>
    <w:p w:rsidR="005C1332" w:rsidRPr="00061C13" w:rsidRDefault="00DD5B59">
      <w:pPr>
        <w:spacing w:after="6"/>
        <w:ind w:left="21" w:right="10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1. Sml</w:t>
      </w:r>
      <w:r w:rsidRPr="00061C13">
        <w:rPr>
          <w:rFonts w:asciiTheme="minorHAnsi" w:hAnsiTheme="minorHAnsi" w:cstheme="minorHAnsi"/>
        </w:rPr>
        <w:t>uvní strany se dohodly na tom, že celková cena za řádně a včas provedené dílo činí celkem: 77 271,00 Kč. Jde o částku maximální a pevně stanovenou. Cena zahrnuje veškeré náklady zhotovitele nezbytné k řádnému, úplnému a kvalitnímu provedení díla.</w:t>
      </w:r>
    </w:p>
    <w:p w:rsidR="005C1332" w:rsidRPr="00061C13" w:rsidRDefault="00DD5B59">
      <w:pPr>
        <w:spacing w:after="1"/>
        <w:ind w:left="21" w:right="101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2.Při předání díla bude sepsán předávací protokol, který bude podepsán zástupci obou smluvních stran.</w:t>
      </w:r>
    </w:p>
    <w:p w:rsidR="005C1332" w:rsidRPr="00061C13" w:rsidRDefault="00DD5B59">
      <w:pPr>
        <w:ind w:left="21"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3. Cena díla bude zhotoviteli uhrazena následujícím způsobem:</w:t>
      </w:r>
    </w:p>
    <w:p w:rsidR="005C1332" w:rsidRPr="00061C13" w:rsidRDefault="00DD5B59">
      <w:pPr>
        <w:numPr>
          <w:ilvl w:val="0"/>
          <w:numId w:val="2"/>
        </w:numPr>
        <w:ind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Objednatel neposkytne zhotoviteli na úhradu ceny díla žádnou zálohu.</w:t>
      </w:r>
    </w:p>
    <w:p w:rsidR="005C1332" w:rsidRPr="00061C13" w:rsidRDefault="00DD5B59">
      <w:pPr>
        <w:numPr>
          <w:ilvl w:val="0"/>
          <w:numId w:val="2"/>
        </w:numPr>
        <w:spacing w:after="1"/>
        <w:ind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V průběhu zhotovování díla bude cena díla hrazena dílčími fakturami se splatností 14 dnů.</w:t>
      </w:r>
    </w:p>
    <w:p w:rsidR="005C1332" w:rsidRPr="00061C13" w:rsidRDefault="00DD5B59">
      <w:pPr>
        <w:numPr>
          <w:ilvl w:val="0"/>
          <w:numId w:val="2"/>
        </w:numPr>
        <w:spacing w:after="5"/>
        <w:ind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Zbývající část ceny díla, která nebyla uhrazena dílčími fakturami podle písm. b) tohoto článku smlouvy, bude zhotoviteli uhrazena po provedení díla na základě konečné</w:t>
      </w:r>
      <w:r w:rsidRPr="00061C13">
        <w:rPr>
          <w:rFonts w:asciiTheme="minorHAnsi" w:hAnsiTheme="minorHAnsi" w:cstheme="minorHAnsi"/>
        </w:rPr>
        <w:t xml:space="preserve"> faktury.</w:t>
      </w:r>
    </w:p>
    <w:p w:rsidR="005C1332" w:rsidRPr="00061C13" w:rsidRDefault="00DD5B59">
      <w:pPr>
        <w:spacing w:after="135" w:line="219" w:lineRule="auto"/>
        <w:ind w:left="21" w:right="310"/>
        <w:jc w:val="left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4. Strany této smlouvy se dohodly, že dílčí faktury budou zhotovitelem vystavovány vždy 1x měsíčně na základě zhotovitelem předložených a objednatelem odsouhlaseného soupisu skutečně provedených prací uvedených v příloze č. 1. Zhotovitel je opráv</w:t>
      </w:r>
      <w:r w:rsidRPr="00061C13">
        <w:rPr>
          <w:rFonts w:asciiTheme="minorHAnsi" w:hAnsiTheme="minorHAnsi" w:cstheme="minorHAnsi"/>
        </w:rPr>
        <w:t xml:space="preserve">něn po odsouhlasení Soupisu provedených prací vystavit dílčí fakturu znějící na částku odpovídající hodnotě prací uvedených v příloze č. 1. 5. Závěrečná faktura bude vystavena do 14 dní od podpisu předávacího protokolu a </w:t>
      </w:r>
      <w:r w:rsidRPr="00061C13">
        <w:rPr>
          <w:rFonts w:asciiTheme="minorHAnsi" w:hAnsiTheme="minorHAnsi" w:cstheme="minorHAnsi"/>
          <w:noProof/>
        </w:rPr>
        <w:drawing>
          <wp:inline distT="0" distB="0" distL="0" distR="0">
            <wp:extent cx="4574" cy="4573"/>
            <wp:effectExtent l="0" t="0" r="0" b="0"/>
            <wp:docPr id="3433" name="Picture 3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3" name="Picture 34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1C13">
        <w:rPr>
          <w:rFonts w:asciiTheme="minorHAnsi" w:hAnsiTheme="minorHAnsi" w:cstheme="minorHAnsi"/>
        </w:rPr>
        <w:t>bude obsahovat též:</w:t>
      </w:r>
    </w:p>
    <w:p w:rsidR="005C1332" w:rsidRPr="00061C13" w:rsidRDefault="00DD5B59">
      <w:pPr>
        <w:numPr>
          <w:ilvl w:val="1"/>
          <w:numId w:val="3"/>
        </w:numPr>
        <w:ind w:right="28" w:hanging="360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označení „závě</w:t>
      </w:r>
      <w:r w:rsidRPr="00061C13">
        <w:rPr>
          <w:rFonts w:asciiTheme="minorHAnsi" w:hAnsiTheme="minorHAnsi" w:cstheme="minorHAnsi"/>
        </w:rPr>
        <w:t>rečná faktura”,</w:t>
      </w:r>
    </w:p>
    <w:p w:rsidR="005C1332" w:rsidRPr="00061C13" w:rsidRDefault="00DD5B59">
      <w:pPr>
        <w:numPr>
          <w:ilvl w:val="1"/>
          <w:numId w:val="3"/>
        </w:numPr>
        <w:spacing w:after="6"/>
        <w:ind w:right="28" w:hanging="360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započítání všech dílčích faktur a plateb objednatele v průběhu natěračských prací,</w:t>
      </w:r>
    </w:p>
    <w:p w:rsidR="005C1332" w:rsidRPr="00061C13" w:rsidRDefault="00DD5B59">
      <w:pPr>
        <w:numPr>
          <w:ilvl w:val="1"/>
          <w:numId w:val="3"/>
        </w:numPr>
        <w:ind w:right="28" w:hanging="360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vyúčtování všech smluvních sankcí, které je zhotovitel povinen zaplatit podle této smlouvy</w:t>
      </w:r>
    </w:p>
    <w:p w:rsidR="005C1332" w:rsidRPr="00061C13" w:rsidRDefault="00DD5B59">
      <w:pPr>
        <w:ind w:left="21"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6.V případě, že závěrečná faktura nebude obsahovat odpovídající ná</w:t>
      </w:r>
      <w:r w:rsidRPr="00061C13">
        <w:rPr>
          <w:rFonts w:asciiTheme="minorHAnsi" w:hAnsiTheme="minorHAnsi" w:cstheme="minorHAnsi"/>
        </w:rPr>
        <w:t>ležitosti dle smlouvy o dílo, nebo pokud jejich přílohou nebude účastníky podepsaný předávací protokol, je objednatel oprávněn zaslat ji zhotoviteli k doplnění či přepracování, aniž se tak dostane do prodlení se splatností; lhůta splatnosti počíná běžet zn</w:t>
      </w:r>
      <w:r w:rsidRPr="00061C13">
        <w:rPr>
          <w:rFonts w:asciiTheme="minorHAnsi" w:hAnsiTheme="minorHAnsi" w:cstheme="minorHAnsi"/>
        </w:rPr>
        <w:t>ovu od opětovného zaslání náležitě doplněných či opravených dokladů.</w:t>
      </w:r>
    </w:p>
    <w:p w:rsidR="005C1332" w:rsidRPr="00061C13" w:rsidRDefault="00DD5B59">
      <w:pPr>
        <w:spacing w:after="293"/>
        <w:ind w:left="21"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7.Zhotovitel podpisem této smlouvy prohlašuje, že prověřil skutečnosti rozhodné pro určení výše ceny plnění.</w:t>
      </w:r>
    </w:p>
    <w:p w:rsidR="005C1332" w:rsidRPr="00061C13" w:rsidRDefault="00DD5B59">
      <w:pPr>
        <w:spacing w:after="276"/>
        <w:ind w:left="21"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 xml:space="preserve">8.Zhotovitel si před podpisem této smlouvy o dílo pečlivě prostudoval závazné </w:t>
      </w:r>
      <w:r w:rsidRPr="00061C13">
        <w:rPr>
          <w:rFonts w:asciiTheme="minorHAnsi" w:hAnsiTheme="minorHAnsi" w:cstheme="minorHAnsi"/>
        </w:rPr>
        <w:t>stanovisko ze dne 28. 5. 2015 a porozuměl mu. V ceně díla zohlednil vše potřebné pro následné náležité provedení prací, tak aby předávané dílo bylo kompletní co do rozsahu a kvality.</w:t>
      </w:r>
    </w:p>
    <w:p w:rsidR="005C1332" w:rsidRPr="00061C13" w:rsidRDefault="00DD5B59">
      <w:pPr>
        <w:pStyle w:val="Nadpis1"/>
        <w:spacing w:after="191"/>
        <w:ind w:left="154" w:right="101"/>
        <w:rPr>
          <w:rFonts w:asciiTheme="minorHAnsi" w:hAnsiTheme="minorHAnsi" w:cstheme="minorHAnsi"/>
          <w:b/>
        </w:rPr>
      </w:pPr>
      <w:r w:rsidRPr="00061C13">
        <w:rPr>
          <w:rFonts w:asciiTheme="minorHAnsi" w:hAnsiTheme="minorHAnsi" w:cstheme="minorHAnsi"/>
          <w:b/>
        </w:rPr>
        <w:lastRenderedPageBreak/>
        <w:t>IV. Doba provedení díla a místo plnění</w:t>
      </w:r>
    </w:p>
    <w:p w:rsidR="005C1332" w:rsidRPr="00061C13" w:rsidRDefault="00DD5B59">
      <w:pPr>
        <w:spacing w:after="273"/>
        <w:ind w:left="21"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 xml:space="preserve">1.Zhotovitel se zavazuje dílo dle </w:t>
      </w:r>
      <w:r w:rsidRPr="00061C13">
        <w:rPr>
          <w:rFonts w:asciiTheme="minorHAnsi" w:hAnsiTheme="minorHAnsi" w:cstheme="minorHAnsi"/>
        </w:rPr>
        <w:t>této smlouvy zrealizovat a předat bez vad a nedodělků v období od 26. 4. 2018 do 26. 6. 2018.</w:t>
      </w:r>
    </w:p>
    <w:p w:rsidR="005C1332" w:rsidRPr="00061C13" w:rsidRDefault="00DD5B59" w:rsidP="00394B63">
      <w:pPr>
        <w:spacing w:after="607"/>
        <w:ind w:left="284" w:right="166" w:hanging="263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2. Místo plnění: Na Hrádku 100, obec Fryšták, Jadrníčkova vila, pozemek parcelní číslo 501 Kulturní památka zapsaná v ÚSNKP pod rejstř. č. 13839/7-8790.</w:t>
      </w:r>
    </w:p>
    <w:p w:rsidR="005C1332" w:rsidRPr="00061C13" w:rsidRDefault="00DD5B59">
      <w:pPr>
        <w:pStyle w:val="Nadpis1"/>
        <w:ind w:left="154" w:right="122"/>
        <w:rPr>
          <w:rFonts w:asciiTheme="minorHAnsi" w:hAnsiTheme="minorHAnsi" w:cstheme="minorHAnsi"/>
          <w:b/>
        </w:rPr>
      </w:pPr>
      <w:r w:rsidRPr="00061C13">
        <w:rPr>
          <w:rFonts w:asciiTheme="minorHAnsi" w:hAnsiTheme="minorHAnsi" w:cstheme="minorHAnsi"/>
          <w:b/>
        </w:rPr>
        <w:t>V. Sankce</w:t>
      </w:r>
    </w:p>
    <w:p w:rsidR="005C1332" w:rsidRPr="00061C13" w:rsidRDefault="00DD5B59">
      <w:pPr>
        <w:spacing w:after="324"/>
        <w:ind w:left="21"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1.V případě, že zhotovitel nedodrží termín dokončení díla dle čl. IV, zaplatí objednateli smluvní pokutu ve výši 500,-Kč za každý započatý den prodlení, pokud se strany nedohodnou jinak.</w:t>
      </w:r>
    </w:p>
    <w:p w:rsidR="005C1332" w:rsidRPr="00061C13" w:rsidRDefault="00DD5B59">
      <w:pPr>
        <w:spacing w:after="343"/>
        <w:ind w:left="21"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2.V případě, že zhotovitel nepředá dílo ani v dodatečné 15 denní lhů</w:t>
      </w:r>
      <w:r w:rsidRPr="00061C13">
        <w:rPr>
          <w:rFonts w:asciiTheme="minorHAnsi" w:hAnsiTheme="minorHAnsi" w:cstheme="minorHAnsi"/>
        </w:rPr>
        <w:t>tě po termínu dle čl. IV., má objednatel právo od smlouvy odstoupit, přičemž nárok objednatele na smluvní pokutu není dotčen.</w:t>
      </w:r>
    </w:p>
    <w:p w:rsidR="005C1332" w:rsidRPr="00061C13" w:rsidRDefault="00DD5B59">
      <w:pPr>
        <w:spacing w:after="636"/>
        <w:ind w:left="21"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 xml:space="preserve">3.V případě, že objednatel neuhradí fakturu za provedené dílo ve lhůtě dle čl. Ill. bodu </w:t>
      </w:r>
      <w:r w:rsidRPr="00061C13">
        <w:rPr>
          <w:rFonts w:asciiTheme="minorHAnsi" w:hAnsiTheme="minorHAnsi" w:cstheme="minorHAnsi"/>
          <w:noProof/>
        </w:rPr>
        <w:drawing>
          <wp:inline distT="0" distB="0" distL="0" distR="0">
            <wp:extent cx="4574" cy="4574"/>
            <wp:effectExtent l="0" t="0" r="0" b="0"/>
            <wp:docPr id="5473" name="Picture 5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3" name="Picture 54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1C13">
        <w:rPr>
          <w:rFonts w:asciiTheme="minorHAnsi" w:hAnsiTheme="minorHAnsi" w:cstheme="minorHAnsi"/>
        </w:rPr>
        <w:t>2. může zhotovitel požadovat zaplacení ú</w:t>
      </w:r>
      <w:r w:rsidRPr="00061C13">
        <w:rPr>
          <w:rFonts w:asciiTheme="minorHAnsi" w:hAnsiTheme="minorHAnsi" w:cstheme="minorHAnsi"/>
        </w:rPr>
        <w:t>roku z prodlení ve výši 0,05 % z dlužné částky za každý den prodlení. Objednatel není v prodlení s plněním své povinnosti platit cenu díla, pokud je zhotovitel v prodlení s plněním kterékoliv své povinnosti dle této smlouvy.</w:t>
      </w:r>
    </w:p>
    <w:p w:rsidR="005C1332" w:rsidRPr="00061C13" w:rsidRDefault="00DD5B59">
      <w:pPr>
        <w:pStyle w:val="Nadpis1"/>
        <w:ind w:left="154" w:right="115"/>
        <w:rPr>
          <w:rFonts w:asciiTheme="minorHAnsi" w:hAnsiTheme="minorHAnsi" w:cstheme="minorHAnsi"/>
          <w:b/>
        </w:rPr>
      </w:pPr>
      <w:r w:rsidRPr="00061C13">
        <w:rPr>
          <w:rFonts w:asciiTheme="minorHAnsi" w:hAnsiTheme="minorHAnsi" w:cstheme="minorHAnsi"/>
          <w:b/>
        </w:rPr>
        <w:t>Vl. Povinnosti zhotovitele</w:t>
      </w:r>
    </w:p>
    <w:p w:rsidR="005C1332" w:rsidRPr="00061C13" w:rsidRDefault="00DD5B59">
      <w:pPr>
        <w:spacing w:after="312"/>
        <w:ind w:left="21"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1.Zh</w:t>
      </w:r>
      <w:r w:rsidRPr="00061C13">
        <w:rPr>
          <w:rFonts w:asciiTheme="minorHAnsi" w:hAnsiTheme="minorHAnsi" w:cstheme="minorHAnsi"/>
        </w:rPr>
        <w:t>otovitel je povinen provádět dílo samostatně, odborně a v souladu s touto smlouvou a platnými právními předpisy.</w:t>
      </w:r>
    </w:p>
    <w:p w:rsidR="005C1332" w:rsidRPr="00061C13" w:rsidRDefault="00DD5B59">
      <w:pPr>
        <w:spacing w:after="297"/>
        <w:ind w:left="21"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  <w:noProof/>
        </w:rPr>
        <w:drawing>
          <wp:inline distT="0" distB="0" distL="0" distR="0">
            <wp:extent cx="4573" cy="22868"/>
            <wp:effectExtent l="0" t="0" r="0" b="0"/>
            <wp:docPr id="18776" name="Picture 18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6" name="Picture 1877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2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1C13">
        <w:rPr>
          <w:rFonts w:asciiTheme="minorHAnsi" w:hAnsiTheme="minorHAnsi" w:cstheme="minorHAnsi"/>
        </w:rPr>
        <w:t>2.Zhotovitel zodpovídá za škody jím způsobené při provádění díla nebo v souvislosti s prováděním díla, a to jak objednateli, tak třetím osobám</w:t>
      </w:r>
      <w:r w:rsidRPr="00061C13">
        <w:rPr>
          <w:rFonts w:asciiTheme="minorHAnsi" w:hAnsiTheme="minorHAnsi" w:cstheme="minorHAnsi"/>
        </w:rPr>
        <w:t>.</w:t>
      </w:r>
    </w:p>
    <w:p w:rsidR="005C1332" w:rsidRPr="00061C13" w:rsidRDefault="00DD5B59">
      <w:pPr>
        <w:ind w:left="21"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3.Zhotovitel nese riziko změny okolností ve smyslu ustanovení 1765 občanského zákoníku.</w:t>
      </w:r>
    </w:p>
    <w:p w:rsidR="005C1332" w:rsidRPr="00061C13" w:rsidRDefault="00DD5B59">
      <w:pPr>
        <w:pStyle w:val="Nadpis1"/>
        <w:ind w:left="154" w:right="72"/>
        <w:rPr>
          <w:rFonts w:asciiTheme="minorHAnsi" w:hAnsiTheme="minorHAnsi" w:cstheme="minorHAnsi"/>
          <w:b/>
        </w:rPr>
      </w:pPr>
      <w:r w:rsidRPr="00061C13">
        <w:rPr>
          <w:rFonts w:asciiTheme="minorHAnsi" w:hAnsiTheme="minorHAnsi" w:cstheme="minorHAnsi"/>
          <w:b/>
        </w:rPr>
        <w:t>VII. Spolupůsobení objednatele</w:t>
      </w:r>
    </w:p>
    <w:p w:rsidR="005C1332" w:rsidRPr="00061C13" w:rsidRDefault="00DD5B59">
      <w:pPr>
        <w:spacing w:after="337"/>
        <w:ind w:left="21"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1.0bjednatel se zavazuje dohodnutým způsobem spolupůsobit, provedené dílo převzít a zaplatit sjednanou cenu.</w:t>
      </w:r>
    </w:p>
    <w:p w:rsidR="005C1332" w:rsidRPr="00061C13" w:rsidRDefault="00DD5B59">
      <w:pPr>
        <w:spacing w:after="430"/>
        <w:ind w:left="21"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2.Časové prostoje zaviněné</w:t>
      </w:r>
      <w:r w:rsidRPr="00061C13">
        <w:rPr>
          <w:rFonts w:asciiTheme="minorHAnsi" w:hAnsiTheme="minorHAnsi" w:cstheme="minorHAnsi"/>
        </w:rPr>
        <w:t xml:space="preserve"> objednatelem, které prokazatelně přeruší práce zhotovitele, jsou nezapočitatelné do prodlení plnění díla, a o tuto dobu se prodlužuje termín plnění díla.</w:t>
      </w:r>
    </w:p>
    <w:p w:rsidR="005C1332" w:rsidRPr="00061C13" w:rsidRDefault="00DD5B59">
      <w:pPr>
        <w:pStyle w:val="Nadpis1"/>
        <w:ind w:left="154" w:right="72"/>
        <w:rPr>
          <w:rFonts w:asciiTheme="minorHAnsi" w:hAnsiTheme="minorHAnsi" w:cstheme="minorHAnsi"/>
          <w:b/>
        </w:rPr>
      </w:pPr>
      <w:r w:rsidRPr="00061C13">
        <w:rPr>
          <w:rFonts w:asciiTheme="minorHAnsi" w:hAnsiTheme="minorHAnsi" w:cstheme="minorHAnsi"/>
          <w:b/>
        </w:rPr>
        <w:t>VIII. Záruky na dílo</w:t>
      </w:r>
    </w:p>
    <w:p w:rsidR="005C1332" w:rsidRPr="00061C13" w:rsidRDefault="00061C13">
      <w:pPr>
        <w:spacing w:after="293" w:line="219" w:lineRule="auto"/>
        <w:ind w:left="21"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DD5B59" w:rsidRPr="00061C13">
        <w:rPr>
          <w:rFonts w:asciiTheme="minorHAnsi" w:hAnsiTheme="minorHAnsi" w:cstheme="minorHAnsi"/>
        </w:rPr>
        <w:t>.Dílo má vady, jestliže provedení díla neodpovídá výsledku určenému v této smlo</w:t>
      </w:r>
      <w:r w:rsidR="00DD5B59" w:rsidRPr="00061C13">
        <w:rPr>
          <w:rFonts w:asciiTheme="minorHAnsi" w:hAnsiTheme="minorHAnsi" w:cstheme="minorHAnsi"/>
        </w:rPr>
        <w:t>uvě, neodpovídá specifikaci v aktualizované cenové nabídce natěračských prací zhotovitele ze dne 20. 4. 2018</w:t>
      </w:r>
    </w:p>
    <w:p w:rsidR="005C1332" w:rsidRPr="00061C13" w:rsidRDefault="00DD5B59">
      <w:pPr>
        <w:spacing w:after="292"/>
        <w:ind w:left="21"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lastRenderedPageBreak/>
        <w:t xml:space="preserve">2.Zhotovitel zodpovídá za to, že předmět díla bude vyhotoven podle podmínek smlouvy a v souladu se závazným stanoviskem a normami platnými pro tento předmět díla, a že po dobu záruční doby bude mít vlastnosti dohodnuté v této smlouvě. Zhotovitel poskytuje </w:t>
      </w:r>
      <w:r w:rsidRPr="00061C13">
        <w:rPr>
          <w:rFonts w:asciiTheme="minorHAnsi" w:hAnsiTheme="minorHAnsi" w:cstheme="minorHAnsi"/>
        </w:rPr>
        <w:t>objednateli smluvní záruku za jakost díla v délce 24 měsíců ode dne protokolárního předání díla bez vad a nedodělků.</w:t>
      </w:r>
    </w:p>
    <w:p w:rsidR="005C1332" w:rsidRPr="00061C13" w:rsidRDefault="00DD5B59">
      <w:pPr>
        <w:spacing w:after="321"/>
        <w:ind w:left="21"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3.0bjednatel se zavazuje oznámit (reklamovat) vady díla Zhotoviteli bez zbytečného odkladu poté kdy je zjistí, nejpozději do uplynutí záruč</w:t>
      </w:r>
      <w:r w:rsidRPr="00061C13">
        <w:rPr>
          <w:rFonts w:asciiTheme="minorHAnsi" w:hAnsiTheme="minorHAnsi" w:cstheme="minorHAnsi"/>
        </w:rPr>
        <w:t xml:space="preserve">ní lhůty dle bodu tohoto článku. Oznámení vady musí být Zhotoviteli zasláno písemně mailem nebo doporučeným dopisem. V oznámení vad musí být vada popsána a navržena lhůta pro její odstranění. Zhotovitel je povinen zahájit odstraňování vad nejpozději do 20 </w:t>
      </w:r>
      <w:r w:rsidRPr="00061C13">
        <w:rPr>
          <w:rFonts w:asciiTheme="minorHAnsi" w:hAnsiTheme="minorHAnsi" w:cstheme="minorHAnsi"/>
        </w:rPr>
        <w:t>pracovních dnů ode dne doručení reklamace.</w:t>
      </w:r>
    </w:p>
    <w:p w:rsidR="005C1332" w:rsidRPr="00061C13" w:rsidRDefault="00DD5B59">
      <w:pPr>
        <w:spacing w:after="299"/>
        <w:ind w:left="21"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4.Smluvní strany sjednávají právo Objednatele požadovat v době záruky bezplatné odstranění vady. Bezplatným odstraněním vady se zejména rozumí přepracování úprava díla. Zhotovitel se zavazuje případné vady odstran</w:t>
      </w:r>
      <w:r w:rsidRPr="00061C13">
        <w:rPr>
          <w:rFonts w:asciiTheme="minorHAnsi" w:hAnsiTheme="minorHAnsi" w:cstheme="minorHAnsi"/>
        </w:rPr>
        <w:t>it bez zbytečného odkladu, nejpozději ve lhůtě dle předcházejícího bodu článku VII. smlouvy.</w:t>
      </w:r>
    </w:p>
    <w:p w:rsidR="005C1332" w:rsidRPr="00061C13" w:rsidRDefault="00DD5B59">
      <w:pPr>
        <w:spacing w:after="605"/>
        <w:ind w:left="21"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 xml:space="preserve">5.Zhotovitel je povinen v plném rozsahu uhradit objednateli škody, které vzniknou </w:t>
      </w:r>
      <w:r w:rsidRPr="00061C13">
        <w:rPr>
          <w:rFonts w:asciiTheme="minorHAnsi" w:hAnsiTheme="minorHAnsi" w:cstheme="minorHAnsi"/>
          <w:noProof/>
        </w:rPr>
        <w:drawing>
          <wp:inline distT="0" distB="0" distL="0" distR="0">
            <wp:extent cx="4573" cy="4573"/>
            <wp:effectExtent l="0" t="0" r="0" b="0"/>
            <wp:docPr id="7537" name="Picture 7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7" name="Picture 75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1C13">
        <w:rPr>
          <w:rFonts w:asciiTheme="minorHAnsi" w:hAnsiTheme="minorHAnsi" w:cstheme="minorHAnsi"/>
        </w:rPr>
        <w:t>neodbornou nebo nekvalitně provedenou prací.</w:t>
      </w:r>
    </w:p>
    <w:p w:rsidR="005C1332" w:rsidRPr="00061C13" w:rsidRDefault="00DD5B59">
      <w:pPr>
        <w:pStyle w:val="Nadpis1"/>
        <w:ind w:left="154" w:right="43"/>
        <w:rPr>
          <w:rFonts w:asciiTheme="minorHAnsi" w:hAnsiTheme="minorHAnsi" w:cstheme="minorHAnsi"/>
          <w:b/>
        </w:rPr>
      </w:pPr>
      <w:r w:rsidRPr="00061C13">
        <w:rPr>
          <w:rFonts w:asciiTheme="minorHAnsi" w:hAnsiTheme="minorHAnsi" w:cstheme="minorHAnsi"/>
          <w:b/>
        </w:rPr>
        <w:t>IX. Ostatní ujednání</w:t>
      </w:r>
    </w:p>
    <w:p w:rsidR="005C1332" w:rsidRPr="00061C13" w:rsidRDefault="00061C13">
      <w:pPr>
        <w:spacing w:after="283"/>
        <w:ind w:left="21" w:right="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DD5B59" w:rsidRPr="00061C13">
        <w:rPr>
          <w:rFonts w:asciiTheme="minorHAnsi" w:hAnsiTheme="minorHAnsi" w:cstheme="minorHAnsi"/>
        </w:rPr>
        <w:t>.Smluvní stra</w:t>
      </w:r>
      <w:r w:rsidR="00DD5B59" w:rsidRPr="00061C13">
        <w:rPr>
          <w:rFonts w:asciiTheme="minorHAnsi" w:hAnsiTheme="minorHAnsi" w:cstheme="minorHAnsi"/>
        </w:rPr>
        <w:t>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5C1332" w:rsidRPr="00061C13" w:rsidRDefault="00DD5B59">
      <w:pPr>
        <w:ind w:left="21"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2.Smlouva nabývá účinnosti nejdříve</w:t>
      </w:r>
      <w:r w:rsidRPr="00061C13">
        <w:rPr>
          <w:rFonts w:asciiTheme="minorHAnsi" w:hAnsiTheme="minorHAnsi" w:cstheme="minorHAnsi"/>
        </w:rPr>
        <w:t xml:space="preserve"> dnem uveřejnění v registru smluv v souladu s S 6 odst. 1 zákona č. 340/2015 Sb., o zvláštních podmínkách účinnosti některých smluv, uveřejňování těchto smluv a o registru smluv (zákon o registru smluv).</w:t>
      </w:r>
    </w:p>
    <w:p w:rsidR="005C1332" w:rsidRPr="00061C13" w:rsidRDefault="00DD5B59">
      <w:pPr>
        <w:spacing w:after="172"/>
        <w:ind w:left="21"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3.Smluvní strany berou na vědomí, že plnění podle té</w:t>
      </w:r>
      <w:r w:rsidRPr="00061C13">
        <w:rPr>
          <w:rFonts w:asciiTheme="minorHAnsi" w:hAnsiTheme="minorHAnsi" w:cstheme="minorHAnsi"/>
        </w:rPr>
        <w:t xml:space="preserve">to smlouvy poskytnutá před její účinností jsou plnění bez právního důvodu a strana, která by plnila před účinností této </w:t>
      </w:r>
      <w:r w:rsidRPr="00061C13">
        <w:rPr>
          <w:rFonts w:asciiTheme="minorHAnsi" w:hAnsiTheme="minorHAnsi" w:cstheme="minorHAnsi"/>
          <w:noProof/>
        </w:rPr>
        <w:drawing>
          <wp:inline distT="0" distB="0" distL="0" distR="0">
            <wp:extent cx="4573" cy="4574"/>
            <wp:effectExtent l="0" t="0" r="0" b="0"/>
            <wp:docPr id="9612" name="Picture 9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2" name="Picture 96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1C13">
        <w:rPr>
          <w:rFonts w:asciiTheme="minorHAnsi" w:hAnsiTheme="minorHAnsi" w:cstheme="minorHAnsi"/>
        </w:rPr>
        <w:t>smlouvy, nese veškerou odpovědnost za případné škody takového plnění bez právního důvodu, a to i v případě, že druhá strana takové plně</w:t>
      </w:r>
      <w:r w:rsidRPr="00061C13">
        <w:rPr>
          <w:rFonts w:asciiTheme="minorHAnsi" w:hAnsiTheme="minorHAnsi" w:cstheme="minorHAnsi"/>
        </w:rPr>
        <w:t>ní přijme a potvrdí jeho přijetí.</w:t>
      </w:r>
    </w:p>
    <w:p w:rsidR="005C1332" w:rsidRPr="00061C13" w:rsidRDefault="00DD5B59">
      <w:pPr>
        <w:spacing w:after="258"/>
        <w:ind w:left="21"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 xml:space="preserve">4.0bjednavatel nebo jím pověření zástupci jsou oprávněni kontrolovat provedení díla, zejména sledovat, zda jsou práce prováděny v souladu se závazným stanoviskem, </w:t>
      </w:r>
      <w:r w:rsidRPr="00061C13">
        <w:rPr>
          <w:rFonts w:asciiTheme="minorHAnsi" w:hAnsiTheme="minorHAnsi" w:cstheme="minorHAnsi"/>
          <w:noProof/>
        </w:rPr>
        <w:drawing>
          <wp:inline distT="0" distB="0" distL="0" distR="0">
            <wp:extent cx="4573" cy="4574"/>
            <wp:effectExtent l="0" t="0" r="0" b="0"/>
            <wp:docPr id="9613" name="Picture 9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3" name="Picture 961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1C13">
        <w:rPr>
          <w:rFonts w:asciiTheme="minorHAnsi" w:hAnsiTheme="minorHAnsi" w:cstheme="minorHAnsi"/>
        </w:rPr>
        <w:t>smluvními podmínkami a s obecně závaznými platnými předpis</w:t>
      </w:r>
      <w:r w:rsidRPr="00061C13">
        <w:rPr>
          <w:rFonts w:asciiTheme="minorHAnsi" w:hAnsiTheme="minorHAnsi" w:cstheme="minorHAnsi"/>
        </w:rPr>
        <w:t>y.</w:t>
      </w:r>
    </w:p>
    <w:p w:rsidR="005C1332" w:rsidRDefault="00DD5B59">
      <w:pPr>
        <w:spacing w:after="291"/>
        <w:ind w:left="21" w:right="28" w:firstLine="5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5. O předání a převzetí díla i jeho částí sepíší strany protokol, který obě podepíší. Protokol bude vyhotoven ve dvou stejnopisech, z nichž jeden obdrží objednavatel a jeden zhotovitel. V protokolu strany uvedou případné vady zjištěné při přejímacím říz</w:t>
      </w:r>
      <w:r w:rsidRPr="00061C13">
        <w:rPr>
          <w:rFonts w:asciiTheme="minorHAnsi" w:hAnsiTheme="minorHAnsi" w:cstheme="minorHAnsi"/>
        </w:rPr>
        <w:t>ení za každou část zvlášť a uvedou lhůtu a stanoví postup odstranění. Pokud objednavatel odmítne dílo či jeho část převzít, je povinen písemně sdělit zhotoviteli důvod odmítnutí, a to bez zbytečného odkladu po jeho zjištění.</w:t>
      </w:r>
    </w:p>
    <w:p w:rsidR="00BD5B88" w:rsidRDefault="00BD5B88">
      <w:pPr>
        <w:spacing w:after="291"/>
        <w:ind w:left="21" w:right="28" w:firstLine="58"/>
        <w:rPr>
          <w:rFonts w:asciiTheme="minorHAnsi" w:hAnsiTheme="minorHAnsi" w:cstheme="minorHAnsi"/>
        </w:rPr>
      </w:pPr>
    </w:p>
    <w:p w:rsidR="00BD5B88" w:rsidRPr="00061C13" w:rsidRDefault="00BD5B88">
      <w:pPr>
        <w:spacing w:after="291"/>
        <w:ind w:left="21" w:right="28" w:firstLine="58"/>
        <w:rPr>
          <w:rFonts w:asciiTheme="minorHAnsi" w:hAnsiTheme="minorHAnsi" w:cstheme="minorHAnsi"/>
        </w:rPr>
      </w:pPr>
      <w:bookmarkStart w:id="0" w:name="_GoBack"/>
      <w:bookmarkEnd w:id="0"/>
    </w:p>
    <w:p w:rsidR="005C1332" w:rsidRPr="00061C13" w:rsidRDefault="00DD5B59">
      <w:pPr>
        <w:ind w:left="21"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lastRenderedPageBreak/>
        <w:t>5.Nedílnou součástí této smlouv</w:t>
      </w:r>
      <w:r w:rsidRPr="00061C13">
        <w:rPr>
          <w:rFonts w:asciiTheme="minorHAnsi" w:hAnsiTheme="minorHAnsi" w:cstheme="minorHAnsi"/>
        </w:rPr>
        <w:t>y je a budou tyto přílohy:</w:t>
      </w:r>
    </w:p>
    <w:tbl>
      <w:tblPr>
        <w:tblStyle w:val="TableGrid"/>
        <w:tblW w:w="8412" w:type="dxa"/>
        <w:tblInd w:w="7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7036"/>
      </w:tblGrid>
      <w:tr w:rsidR="005C1332" w:rsidRPr="00061C13">
        <w:trPr>
          <w:trHeight w:val="807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5C1332" w:rsidRPr="00061C13" w:rsidRDefault="00DD5B59">
            <w:pPr>
              <w:spacing w:after="248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061C13">
              <w:rPr>
                <w:rFonts w:asciiTheme="minorHAnsi" w:hAnsiTheme="minorHAnsi" w:cstheme="minorHAnsi"/>
                <w:sz w:val="26"/>
              </w:rPr>
              <w:t xml:space="preserve">Příloha č. 1 </w:t>
            </w:r>
          </w:p>
          <w:p w:rsidR="005C1332" w:rsidRPr="00061C13" w:rsidRDefault="00DD5B5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061C13">
              <w:rPr>
                <w:rFonts w:asciiTheme="minorHAnsi" w:hAnsiTheme="minorHAnsi" w:cstheme="minorHAnsi"/>
                <w:sz w:val="26"/>
              </w:rPr>
              <w:t xml:space="preserve">Příloha č. 2 </w:t>
            </w:r>
          </w:p>
        </w:tc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</w:tcPr>
          <w:p w:rsidR="005C1332" w:rsidRPr="00061C13" w:rsidRDefault="00DD5B59">
            <w:pPr>
              <w:spacing w:after="0" w:line="22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061C13">
              <w:rPr>
                <w:rFonts w:asciiTheme="minorHAnsi" w:hAnsiTheme="minorHAnsi" w:cstheme="minorHAnsi"/>
              </w:rPr>
              <w:t>Cenová nabídka natěračských prací zhotovitele ze dne 20. 4. 2018 — oceněný položkový soupis prací</w:t>
            </w:r>
          </w:p>
          <w:p w:rsidR="005C1332" w:rsidRPr="00061C13" w:rsidRDefault="00DD5B59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061C13">
              <w:rPr>
                <w:rFonts w:asciiTheme="minorHAnsi" w:hAnsiTheme="minorHAnsi" w:cstheme="minorHAnsi"/>
              </w:rPr>
              <w:t>Závazné stanovisko Odboru kultury a památkové péče, Magistrát města</w:t>
            </w:r>
          </w:p>
        </w:tc>
      </w:tr>
    </w:tbl>
    <w:p w:rsidR="005C1332" w:rsidRPr="00061C13" w:rsidRDefault="00DD5B59">
      <w:pPr>
        <w:spacing w:after="560" w:line="259" w:lineRule="auto"/>
        <w:ind w:left="1455" w:right="0" w:firstLine="0"/>
        <w:jc w:val="left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  <w:sz w:val="26"/>
        </w:rPr>
        <w:t>Zlína</w:t>
      </w:r>
    </w:p>
    <w:p w:rsidR="005C1332" w:rsidRPr="00061C13" w:rsidRDefault="00DD5B59">
      <w:pPr>
        <w:pStyle w:val="Nadpis1"/>
        <w:ind w:left="154" w:right="58"/>
        <w:rPr>
          <w:rFonts w:asciiTheme="minorHAnsi" w:hAnsiTheme="minorHAnsi" w:cstheme="minorHAnsi"/>
          <w:b/>
        </w:rPr>
      </w:pPr>
      <w:r w:rsidRPr="00061C13">
        <w:rPr>
          <w:rFonts w:asciiTheme="minorHAnsi" w:hAnsiTheme="minorHAnsi" w:cstheme="minorHAnsi"/>
          <w:b/>
        </w:rPr>
        <w:t>X. Závěrečná ujednání</w:t>
      </w:r>
    </w:p>
    <w:p w:rsidR="005C1332" w:rsidRPr="00061C13" w:rsidRDefault="00061C13">
      <w:pPr>
        <w:spacing w:after="314"/>
        <w:ind w:left="21" w:right="3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DD5B59" w:rsidRPr="00061C13">
        <w:rPr>
          <w:rFonts w:asciiTheme="minorHAnsi" w:hAnsiTheme="minorHAnsi" w:cstheme="minorHAnsi"/>
        </w:rPr>
        <w:t>.Smluvní strany prohlašují, že jsou způsobilé k právním úkonům, a že tato smlouva byla sepsána dle jejich svobodně a vážně projevené vůle, nikoli v tísni za nápadně nevýhodných podmínek.</w:t>
      </w:r>
    </w:p>
    <w:p w:rsidR="005C1332" w:rsidRPr="00061C13" w:rsidRDefault="00DD5B59">
      <w:pPr>
        <w:spacing w:after="255"/>
        <w:ind w:left="21"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2.Změny a doplňky smlouvy jsou možné pouze formou písemných číslovaných dodatků.</w:t>
      </w:r>
    </w:p>
    <w:p w:rsidR="005C1332" w:rsidRPr="00061C13" w:rsidRDefault="00DD5B59">
      <w:pPr>
        <w:spacing w:after="314"/>
        <w:ind w:left="21"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3.Tato smlouva je vyhotovena ve čtyřech stejnopisech, z nichž každá ze stran obdrží po dvou.</w:t>
      </w:r>
    </w:p>
    <w:p w:rsidR="005C1332" w:rsidRPr="00061C13" w:rsidRDefault="00DD5B59">
      <w:pPr>
        <w:spacing w:after="223"/>
        <w:ind w:left="21" w:right="28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4.Pokud není uvedeno jinak, řídí se smluvní vztahy této smlouvy občanským zákoníke</w:t>
      </w:r>
      <w:r w:rsidRPr="00061C13">
        <w:rPr>
          <w:rFonts w:asciiTheme="minorHAnsi" w:hAnsiTheme="minorHAnsi" w:cstheme="minorHAnsi"/>
        </w:rPr>
        <w:t>m.</w:t>
      </w:r>
    </w:p>
    <w:tbl>
      <w:tblPr>
        <w:tblStyle w:val="TableGrid"/>
        <w:tblW w:w="8139" w:type="dxa"/>
        <w:tblInd w:w="29" w:type="dxa"/>
        <w:tblCellMar>
          <w:top w:w="7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1426"/>
        <w:gridCol w:w="4560"/>
        <w:gridCol w:w="785"/>
      </w:tblGrid>
      <w:tr w:rsidR="005C1332" w:rsidRPr="00061C13">
        <w:trPr>
          <w:trHeight w:val="367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332" w:rsidRPr="00061C13" w:rsidRDefault="00DD5B5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061C13">
              <w:rPr>
                <w:rFonts w:asciiTheme="minorHAnsi" w:hAnsiTheme="minorHAnsi" w:cstheme="minorHAnsi"/>
                <w:sz w:val="26"/>
              </w:rPr>
              <w:t>Ve Zlíně dne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5C1332" w:rsidRDefault="005C133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  <w:p w:rsidR="00061C13" w:rsidRPr="00061C13" w:rsidRDefault="00061C1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332" w:rsidRPr="00061C13" w:rsidRDefault="00DD5B59">
            <w:pPr>
              <w:spacing w:after="0" w:line="259" w:lineRule="auto"/>
              <w:ind w:left="0" w:right="576" w:firstLine="0"/>
              <w:jc w:val="right"/>
              <w:rPr>
                <w:rFonts w:asciiTheme="minorHAnsi" w:hAnsiTheme="minorHAnsi" w:cstheme="minorHAnsi"/>
              </w:rPr>
            </w:pPr>
            <w:r w:rsidRPr="00061C13">
              <w:rPr>
                <w:rFonts w:asciiTheme="minorHAnsi" w:hAnsiTheme="minorHAnsi" w:cstheme="minorHAnsi"/>
                <w:sz w:val="26"/>
              </w:rPr>
              <w:t xml:space="preserve">Ve Fryštáku dne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C1332" w:rsidRPr="00061C13" w:rsidRDefault="005C1332">
            <w:pPr>
              <w:spacing w:after="0" w:line="259" w:lineRule="auto"/>
              <w:ind w:left="0" w:right="0" w:firstLine="0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061C13" w:rsidRDefault="00061C13">
      <w:pPr>
        <w:tabs>
          <w:tab w:val="center" w:pos="5996"/>
        </w:tabs>
        <w:spacing w:after="596"/>
        <w:ind w:left="0" w:right="0" w:firstLine="0"/>
        <w:jc w:val="left"/>
        <w:rPr>
          <w:rFonts w:asciiTheme="minorHAnsi" w:hAnsiTheme="minorHAnsi" w:cstheme="minorHAnsi"/>
        </w:rPr>
      </w:pPr>
    </w:p>
    <w:p w:rsidR="005C1332" w:rsidRPr="00061C13" w:rsidRDefault="00DD5B59">
      <w:pPr>
        <w:tabs>
          <w:tab w:val="center" w:pos="5996"/>
        </w:tabs>
        <w:spacing w:after="596"/>
        <w:ind w:left="0" w:right="0" w:firstLine="0"/>
        <w:jc w:val="left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Za zhotovi</w:t>
      </w:r>
      <w:r w:rsidR="00061C13">
        <w:rPr>
          <w:rFonts w:asciiTheme="minorHAnsi" w:hAnsiTheme="minorHAnsi" w:cstheme="minorHAnsi"/>
        </w:rPr>
        <w:t>tele</w:t>
      </w:r>
      <w:r w:rsidRPr="00061C13">
        <w:rPr>
          <w:rFonts w:asciiTheme="minorHAnsi" w:hAnsiTheme="minorHAnsi" w:cstheme="minorHAnsi"/>
        </w:rPr>
        <w:tab/>
        <w:t>Za objednavatele</w:t>
      </w:r>
    </w:p>
    <w:p w:rsidR="005C1332" w:rsidRPr="00061C13" w:rsidRDefault="005C1332">
      <w:pPr>
        <w:spacing w:after="0" w:line="259" w:lineRule="auto"/>
        <w:ind w:left="180" w:right="0" w:firstLine="0"/>
        <w:jc w:val="left"/>
        <w:rPr>
          <w:rFonts w:asciiTheme="minorHAnsi" w:hAnsiTheme="minorHAnsi" w:cstheme="minorHAnsi"/>
        </w:rPr>
      </w:pPr>
    </w:p>
    <w:p w:rsidR="005C1332" w:rsidRPr="00061C13" w:rsidRDefault="005C1332">
      <w:pPr>
        <w:spacing w:after="991" w:line="259" w:lineRule="auto"/>
        <w:ind w:left="511" w:right="490" w:firstLine="0"/>
        <w:jc w:val="right"/>
        <w:rPr>
          <w:rFonts w:asciiTheme="minorHAnsi" w:hAnsiTheme="minorHAnsi" w:cstheme="minorHAnsi"/>
        </w:rPr>
      </w:pPr>
    </w:p>
    <w:p w:rsidR="005C1332" w:rsidRPr="00061C13" w:rsidRDefault="00DD5B59">
      <w:pPr>
        <w:tabs>
          <w:tab w:val="center" w:pos="6533"/>
        </w:tabs>
        <w:ind w:left="0" w:right="0" w:firstLine="0"/>
        <w:jc w:val="left"/>
        <w:rPr>
          <w:rFonts w:asciiTheme="minorHAnsi" w:hAnsiTheme="minorHAnsi" w:cstheme="minorHAnsi"/>
        </w:rPr>
      </w:pPr>
      <w:r w:rsidRPr="00061C13">
        <w:rPr>
          <w:rFonts w:asciiTheme="minorHAnsi" w:hAnsiTheme="minorHAnsi" w:cstheme="minorHAnsi"/>
        </w:rPr>
        <w:t>Libor Vašák</w:t>
      </w:r>
      <w:r w:rsidRPr="00061C13">
        <w:rPr>
          <w:rFonts w:asciiTheme="minorHAnsi" w:hAnsiTheme="minorHAnsi" w:cstheme="minorHAnsi"/>
        </w:rPr>
        <w:tab/>
        <w:t>Mgr. Ing. Adéla Machalová</w:t>
      </w:r>
    </w:p>
    <w:sectPr w:rsidR="005C1332" w:rsidRPr="00061C13">
      <w:footerReference w:type="even" r:id="rId14"/>
      <w:footerReference w:type="default" r:id="rId15"/>
      <w:footerReference w:type="first" r:id="rId16"/>
      <w:pgSz w:w="11920" w:h="16840"/>
      <w:pgMar w:top="1116" w:right="1707" w:bottom="1231" w:left="1685" w:header="708" w:footer="6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B59" w:rsidRDefault="00DD5B59">
      <w:pPr>
        <w:spacing w:after="0" w:line="240" w:lineRule="auto"/>
      </w:pPr>
      <w:r>
        <w:separator/>
      </w:r>
    </w:p>
  </w:endnote>
  <w:endnote w:type="continuationSeparator" w:id="0">
    <w:p w:rsidR="00DD5B59" w:rsidRDefault="00DD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332" w:rsidRDefault="00DD5B59">
    <w:pPr>
      <w:spacing w:after="0" w:line="259" w:lineRule="auto"/>
      <w:ind w:left="3551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1</w:t>
    </w:r>
    <w:r>
      <w:rPr>
        <w:rFonts w:ascii="Times New Roman" w:eastAsia="Times New Roman" w:hAnsi="Times New Roman" w:cs="Times New Roman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332" w:rsidRDefault="00DD5B59">
    <w:pPr>
      <w:spacing w:after="0" w:line="259" w:lineRule="auto"/>
      <w:ind w:left="3551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1</w:t>
    </w:r>
    <w:r>
      <w:rPr>
        <w:rFonts w:ascii="Times New Roman" w:eastAsia="Times New Roman" w:hAnsi="Times New Roman" w:cs="Times New Roman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332" w:rsidRDefault="00DD5B59">
    <w:pPr>
      <w:spacing w:after="0" w:line="259" w:lineRule="auto"/>
      <w:ind w:left="3551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1</w:t>
    </w:r>
    <w:r>
      <w:rPr>
        <w:rFonts w:ascii="Times New Roman" w:eastAsia="Times New Roman" w:hAnsi="Times New Roman" w:cs="Times New Roman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B59" w:rsidRDefault="00DD5B59">
      <w:pPr>
        <w:spacing w:after="0" w:line="240" w:lineRule="auto"/>
      </w:pPr>
      <w:r>
        <w:separator/>
      </w:r>
    </w:p>
  </w:footnote>
  <w:footnote w:type="continuationSeparator" w:id="0">
    <w:p w:rsidR="00DD5B59" w:rsidRDefault="00DD5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6" style="width:4.5pt;height:3.75pt" coordsize="" o:spt="100" o:bullet="t" adj="0,,0" path="" stroked="f">
        <v:stroke joinstyle="miter"/>
        <v:imagedata r:id="rId1" o:title="image13"/>
        <v:formulas/>
        <v:path o:connecttype="segments"/>
      </v:shape>
    </w:pict>
  </w:numPicBullet>
  <w:abstractNum w:abstractNumId="0" w15:restartNumberingAfterBreak="0">
    <w:nsid w:val="118850E5"/>
    <w:multiLevelType w:val="hybridMultilevel"/>
    <w:tmpl w:val="403EEEA4"/>
    <w:lvl w:ilvl="0" w:tplc="9AA2DE84">
      <w:start w:val="1"/>
      <w:numFmt w:val="lowerLetter"/>
      <w:lvlText w:val="%1)"/>
      <w:lvlJc w:val="left"/>
      <w:pPr>
        <w:ind w:left="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CC8478">
      <w:start w:val="1"/>
      <w:numFmt w:val="lowerLetter"/>
      <w:lvlText w:val="%2"/>
      <w:lvlJc w:val="left"/>
      <w:pPr>
        <w:ind w:left="10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420D16">
      <w:start w:val="1"/>
      <w:numFmt w:val="lowerRoman"/>
      <w:lvlText w:val="%3"/>
      <w:lvlJc w:val="left"/>
      <w:pPr>
        <w:ind w:left="18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BA5F6A">
      <w:start w:val="1"/>
      <w:numFmt w:val="decimal"/>
      <w:lvlText w:val="%4"/>
      <w:lvlJc w:val="left"/>
      <w:pPr>
        <w:ind w:left="25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4C4EEC">
      <w:start w:val="1"/>
      <w:numFmt w:val="lowerLetter"/>
      <w:lvlText w:val="%5"/>
      <w:lvlJc w:val="left"/>
      <w:pPr>
        <w:ind w:left="32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B0CB48">
      <w:start w:val="1"/>
      <w:numFmt w:val="lowerRoman"/>
      <w:lvlText w:val="%6"/>
      <w:lvlJc w:val="left"/>
      <w:pPr>
        <w:ind w:left="39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8AE760A">
      <w:start w:val="1"/>
      <w:numFmt w:val="decimal"/>
      <w:lvlText w:val="%7"/>
      <w:lvlJc w:val="left"/>
      <w:pPr>
        <w:ind w:left="46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949F98">
      <w:start w:val="1"/>
      <w:numFmt w:val="lowerLetter"/>
      <w:lvlText w:val="%8"/>
      <w:lvlJc w:val="left"/>
      <w:pPr>
        <w:ind w:left="54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E0A8EA">
      <w:start w:val="1"/>
      <w:numFmt w:val="lowerRoman"/>
      <w:lvlText w:val="%9"/>
      <w:lvlJc w:val="left"/>
      <w:pPr>
        <w:ind w:left="61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4138BF"/>
    <w:multiLevelType w:val="hybridMultilevel"/>
    <w:tmpl w:val="74FAF546"/>
    <w:lvl w:ilvl="0" w:tplc="344488CC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12FFBA">
      <w:start w:val="1"/>
      <w:numFmt w:val="lowerLetter"/>
      <w:lvlRestart w:val="0"/>
      <w:lvlText w:val="%2)"/>
      <w:lvlJc w:val="left"/>
      <w:pPr>
        <w:ind w:left="9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7A853E">
      <w:start w:val="1"/>
      <w:numFmt w:val="lowerRoman"/>
      <w:lvlText w:val="%3"/>
      <w:lvlJc w:val="left"/>
      <w:pPr>
        <w:ind w:left="16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CAA768">
      <w:start w:val="1"/>
      <w:numFmt w:val="decimal"/>
      <w:lvlText w:val="%4"/>
      <w:lvlJc w:val="left"/>
      <w:pPr>
        <w:ind w:left="23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DAA080">
      <w:start w:val="1"/>
      <w:numFmt w:val="lowerLetter"/>
      <w:lvlText w:val="%5"/>
      <w:lvlJc w:val="left"/>
      <w:pPr>
        <w:ind w:left="30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B7EEC28">
      <w:start w:val="1"/>
      <w:numFmt w:val="lowerRoman"/>
      <w:lvlText w:val="%6"/>
      <w:lvlJc w:val="left"/>
      <w:pPr>
        <w:ind w:left="38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343C54">
      <w:start w:val="1"/>
      <w:numFmt w:val="decimal"/>
      <w:lvlText w:val="%7"/>
      <w:lvlJc w:val="left"/>
      <w:pPr>
        <w:ind w:left="45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4E7408">
      <w:start w:val="1"/>
      <w:numFmt w:val="lowerLetter"/>
      <w:lvlText w:val="%8"/>
      <w:lvlJc w:val="left"/>
      <w:pPr>
        <w:ind w:left="52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4E3024">
      <w:start w:val="1"/>
      <w:numFmt w:val="lowerRoman"/>
      <w:lvlText w:val="%9"/>
      <w:lvlJc w:val="left"/>
      <w:pPr>
        <w:ind w:left="59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2361EF"/>
    <w:multiLevelType w:val="hybridMultilevel"/>
    <w:tmpl w:val="B10EF704"/>
    <w:lvl w:ilvl="0" w:tplc="F62810E2">
      <w:start w:val="1"/>
      <w:numFmt w:val="bullet"/>
      <w:lvlText w:val="•"/>
      <w:lvlPicBulletId w:val="0"/>
      <w:lvlJc w:val="left"/>
      <w:pPr>
        <w:ind w:left="7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444EC6">
      <w:start w:val="1"/>
      <w:numFmt w:val="bullet"/>
      <w:lvlText w:val="o"/>
      <w:lvlJc w:val="left"/>
      <w:pPr>
        <w:ind w:left="18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C696D2">
      <w:start w:val="1"/>
      <w:numFmt w:val="bullet"/>
      <w:lvlText w:val="▪"/>
      <w:lvlJc w:val="left"/>
      <w:pPr>
        <w:ind w:left="25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16B7E4">
      <w:start w:val="1"/>
      <w:numFmt w:val="bullet"/>
      <w:lvlText w:val="•"/>
      <w:lvlJc w:val="left"/>
      <w:pPr>
        <w:ind w:left="32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4E818">
      <w:start w:val="1"/>
      <w:numFmt w:val="bullet"/>
      <w:lvlText w:val="o"/>
      <w:lvlJc w:val="left"/>
      <w:pPr>
        <w:ind w:left="39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E2D2EE">
      <w:start w:val="1"/>
      <w:numFmt w:val="bullet"/>
      <w:lvlText w:val="▪"/>
      <w:lvlJc w:val="left"/>
      <w:pPr>
        <w:ind w:left="46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CAEB2A">
      <w:start w:val="1"/>
      <w:numFmt w:val="bullet"/>
      <w:lvlText w:val="•"/>
      <w:lvlJc w:val="left"/>
      <w:pPr>
        <w:ind w:left="54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ABCFDDE">
      <w:start w:val="1"/>
      <w:numFmt w:val="bullet"/>
      <w:lvlText w:val="o"/>
      <w:lvlJc w:val="left"/>
      <w:pPr>
        <w:ind w:left="61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72780E">
      <w:start w:val="1"/>
      <w:numFmt w:val="bullet"/>
      <w:lvlText w:val="▪"/>
      <w:lvlJc w:val="left"/>
      <w:pPr>
        <w:ind w:left="68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32"/>
    <w:rsid w:val="00061C13"/>
    <w:rsid w:val="00394B63"/>
    <w:rsid w:val="005C1332"/>
    <w:rsid w:val="00BD5B88"/>
    <w:rsid w:val="00DB3CFF"/>
    <w:rsid w:val="00D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63EF"/>
  <w15:docId w15:val="{008755BD-31C7-4961-9007-8FA75863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3" w:line="228" w:lineRule="auto"/>
      <w:ind w:left="1124" w:right="1102" w:firstLine="4"/>
      <w:jc w:val="both"/>
    </w:pPr>
    <w:rPr>
      <w:rFonts w:ascii="Courier New" w:eastAsia="Courier New" w:hAnsi="Courier New" w:cs="Courier New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51"/>
      <w:ind w:left="24" w:hanging="10"/>
      <w:jc w:val="center"/>
      <w:outlineLvl w:val="0"/>
    </w:pPr>
    <w:rPr>
      <w:rFonts w:ascii="Courier New" w:eastAsia="Courier New" w:hAnsi="Courier New" w:cs="Courier New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Reimerová</dc:creator>
  <cp:keywords/>
  <cp:lastModifiedBy>Iveta Reimerová</cp:lastModifiedBy>
  <cp:revision>4</cp:revision>
  <dcterms:created xsi:type="dcterms:W3CDTF">2018-04-25T12:54:00Z</dcterms:created>
  <dcterms:modified xsi:type="dcterms:W3CDTF">2018-04-25T12:59:00Z</dcterms:modified>
</cp:coreProperties>
</file>