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1816EF" w:rsidP="00FE722A">
      <w:pPr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Netfox</w:t>
      </w:r>
      <w:proofErr w:type="spellEnd"/>
      <w:r>
        <w:rPr>
          <w:rFonts w:ascii="Verdana" w:hAnsi="Verdana"/>
          <w:b/>
          <w:sz w:val="18"/>
          <w:szCs w:val="18"/>
        </w:rPr>
        <w:t xml:space="preserve"> s.r.o.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816EF">
        <w:rPr>
          <w:rFonts w:ascii="Verdana" w:hAnsi="Verdana"/>
          <w:sz w:val="18"/>
          <w:szCs w:val="18"/>
        </w:rPr>
        <w:t>Koněvova 65, 130 00 Praha 3</w:t>
      </w:r>
    </w:p>
    <w:p w:rsidR="001816EF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1816EF">
        <w:rPr>
          <w:rFonts w:ascii="Verdana" w:hAnsi="Verdana"/>
          <w:sz w:val="18"/>
          <w:szCs w:val="18"/>
        </w:rPr>
        <w:t>27574032</w:t>
      </w:r>
    </w:p>
    <w:p w:rsidR="00730EF2" w:rsidRPr="00730EF2" w:rsidRDefault="00BB475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 CZ</w:t>
      </w:r>
      <w:r w:rsidR="001816EF">
        <w:rPr>
          <w:rFonts w:ascii="Verdana" w:hAnsi="Verdana"/>
          <w:sz w:val="18"/>
          <w:szCs w:val="18"/>
        </w:rPr>
        <w:t>27574032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Registrace: C</w:t>
      </w:r>
      <w:r w:rsidR="001816EF">
        <w:rPr>
          <w:rFonts w:ascii="Verdana" w:hAnsi="Verdana"/>
          <w:sz w:val="18"/>
          <w:szCs w:val="18"/>
        </w:rPr>
        <w:t>116806</w:t>
      </w:r>
      <w:r w:rsidRPr="00730EF2">
        <w:rPr>
          <w:rFonts w:ascii="Verdana" w:hAnsi="Verdana"/>
          <w:sz w:val="18"/>
          <w:szCs w:val="18"/>
        </w:rPr>
        <w:t xml:space="preserve"> vedená u městského soudu v Praze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1816EF">
        <w:rPr>
          <w:rFonts w:ascii="Verdana" w:hAnsi="Verdana"/>
          <w:sz w:val="18"/>
          <w:szCs w:val="18"/>
        </w:rPr>
        <w:t xml:space="preserve">Leošem </w:t>
      </w:r>
      <w:proofErr w:type="spellStart"/>
      <w:r w:rsidR="001816EF">
        <w:rPr>
          <w:rFonts w:ascii="Verdana" w:hAnsi="Verdana"/>
          <w:sz w:val="18"/>
          <w:szCs w:val="18"/>
        </w:rPr>
        <w:t>Liščákem</w:t>
      </w:r>
      <w:proofErr w:type="spellEnd"/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proofErr w:type="spellStart"/>
      <w:r w:rsidR="001816EF" w:rsidRPr="001816EF">
        <w:rPr>
          <w:rFonts w:ascii="Verdana" w:hAnsi="Verdana"/>
          <w:b/>
          <w:sz w:val="20"/>
        </w:rPr>
        <w:t>Netfox</w:t>
      </w:r>
      <w:proofErr w:type="spellEnd"/>
      <w:r w:rsidR="00BB4752">
        <w:rPr>
          <w:rFonts w:ascii="Verdana" w:hAnsi="Verdana"/>
          <w:sz w:val="20"/>
        </w:rPr>
        <w:t xml:space="preserve"> </w:t>
      </w:r>
      <w:r w:rsidR="006C46BB" w:rsidRPr="00730EF2">
        <w:rPr>
          <w:rFonts w:ascii="Verdana" w:hAnsi="Verdana"/>
          <w:b/>
          <w:sz w:val="18"/>
          <w:szCs w:val="18"/>
        </w:rPr>
        <w:t>s.r.o.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Pr="00730EF2">
        <w:rPr>
          <w:rFonts w:ascii="Verdana" w:hAnsi="Verdana"/>
          <w:sz w:val="20"/>
          <w:szCs w:val="20"/>
        </w:rPr>
        <w:t xml:space="preserve"> dne</w:t>
      </w:r>
      <w:r w:rsidR="00BD25C9">
        <w:rPr>
          <w:rFonts w:ascii="Verdana" w:hAnsi="Verdana"/>
          <w:sz w:val="20"/>
          <w:szCs w:val="20"/>
        </w:rPr>
        <w:t xml:space="preserve"> 2.11.2016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845552">
        <w:rPr>
          <w:rFonts w:ascii="Verdana" w:hAnsi="Verdana"/>
          <w:sz w:val="20"/>
          <w:szCs w:val="20"/>
        </w:rPr>
        <w:t>V Praze dne</w:t>
      </w:r>
      <w:r w:rsidR="00BD25C9">
        <w:rPr>
          <w:rFonts w:ascii="Verdana" w:hAnsi="Verdana"/>
          <w:sz w:val="20"/>
          <w:szCs w:val="20"/>
        </w:rPr>
        <w:t xml:space="preserve">  31.10.2016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  <w:t xml:space="preserve">             </w:t>
      </w:r>
      <w:r w:rsidR="001816EF" w:rsidRPr="001816EF">
        <w:rPr>
          <w:rFonts w:ascii="Verdana" w:hAnsi="Verdana"/>
          <w:sz w:val="20"/>
          <w:szCs w:val="20"/>
        </w:rPr>
        <w:t xml:space="preserve">Leoš </w:t>
      </w:r>
      <w:proofErr w:type="spellStart"/>
      <w:r w:rsidR="001816EF" w:rsidRPr="001816EF">
        <w:rPr>
          <w:rFonts w:ascii="Verdana" w:hAnsi="Verdana"/>
          <w:sz w:val="20"/>
          <w:szCs w:val="20"/>
        </w:rPr>
        <w:t>Liščák</w:t>
      </w:r>
      <w:proofErr w:type="spellEnd"/>
      <w:r w:rsidR="00845552">
        <w:rPr>
          <w:sz w:val="22"/>
          <w:szCs w:val="22"/>
        </w:rPr>
        <w:t xml:space="preserve">  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5083F"/>
    <w:rsid w:val="000756B0"/>
    <w:rsid w:val="000E7062"/>
    <w:rsid w:val="000F5390"/>
    <w:rsid w:val="000F7B1B"/>
    <w:rsid w:val="00102FDF"/>
    <w:rsid w:val="0012473E"/>
    <w:rsid w:val="001816EF"/>
    <w:rsid w:val="001D468F"/>
    <w:rsid w:val="00240F7D"/>
    <w:rsid w:val="00257633"/>
    <w:rsid w:val="00283BA8"/>
    <w:rsid w:val="003145EE"/>
    <w:rsid w:val="0032027F"/>
    <w:rsid w:val="003C715A"/>
    <w:rsid w:val="004B621C"/>
    <w:rsid w:val="005110FA"/>
    <w:rsid w:val="00541810"/>
    <w:rsid w:val="005C7CEC"/>
    <w:rsid w:val="006B0BC6"/>
    <w:rsid w:val="006B75D2"/>
    <w:rsid w:val="006C46BB"/>
    <w:rsid w:val="00710CF1"/>
    <w:rsid w:val="00730EF2"/>
    <w:rsid w:val="007B21F0"/>
    <w:rsid w:val="007D5B44"/>
    <w:rsid w:val="00845552"/>
    <w:rsid w:val="008E1667"/>
    <w:rsid w:val="00941284"/>
    <w:rsid w:val="00994846"/>
    <w:rsid w:val="00A30E3E"/>
    <w:rsid w:val="00AD3DFA"/>
    <w:rsid w:val="00AE67CB"/>
    <w:rsid w:val="00B06E3E"/>
    <w:rsid w:val="00B52EB3"/>
    <w:rsid w:val="00BB4752"/>
    <w:rsid w:val="00BB6964"/>
    <w:rsid w:val="00BD25C9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2016-10-24T13:21:00Z</cp:lastPrinted>
  <dcterms:created xsi:type="dcterms:W3CDTF">2016-11-03T10:31:00Z</dcterms:created>
  <dcterms:modified xsi:type="dcterms:W3CDTF">2016-11-03T10:31:00Z</dcterms:modified>
</cp:coreProperties>
</file>