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24" w:rsidRPr="005F0A07" w:rsidRDefault="00972324" w:rsidP="00972324">
      <w:pPr>
        <w:rPr>
          <w:rFonts w:asciiTheme="minorHAnsi" w:hAnsiTheme="minorHAnsi" w:cs="Arial"/>
          <w:sz w:val="22"/>
        </w:rPr>
      </w:pPr>
    </w:p>
    <w:p w:rsidR="00972324" w:rsidRPr="005F0A07" w:rsidRDefault="00972324" w:rsidP="00972324">
      <w:pPr>
        <w:jc w:val="center"/>
        <w:rPr>
          <w:rFonts w:asciiTheme="minorHAnsi" w:hAnsiTheme="minorHAnsi" w:cs="Arial"/>
          <w:b/>
          <w:bCs/>
          <w:caps/>
          <w:sz w:val="26"/>
          <w:szCs w:val="26"/>
        </w:rPr>
      </w:pPr>
      <w:r w:rsidRPr="005F0A07">
        <w:rPr>
          <w:rFonts w:asciiTheme="minorHAnsi" w:hAnsiTheme="minorHAnsi" w:cs="Arial"/>
          <w:b/>
          <w:bCs/>
          <w:caps/>
          <w:sz w:val="26"/>
          <w:szCs w:val="26"/>
        </w:rPr>
        <w:t xml:space="preserve">SERVISNÍ SMLOUVA </w:t>
      </w:r>
      <w:r w:rsidR="00C66265">
        <w:rPr>
          <w:rFonts w:asciiTheme="minorHAnsi" w:hAnsiTheme="minorHAnsi" w:cs="Arial"/>
          <w:b/>
          <w:bCs/>
          <w:caps/>
          <w:sz w:val="26"/>
          <w:szCs w:val="26"/>
        </w:rPr>
        <w:t>Č. SML/115/2018/OF</w:t>
      </w:r>
    </w:p>
    <w:p w:rsidR="00972324" w:rsidRPr="00FA1EAF" w:rsidRDefault="00972324" w:rsidP="00972324">
      <w:pPr>
        <w:jc w:val="center"/>
        <w:rPr>
          <w:rFonts w:asciiTheme="minorHAnsi" w:hAnsiTheme="minorHAnsi" w:cs="Arial"/>
          <w:b/>
          <w:sz w:val="24"/>
          <w:szCs w:val="24"/>
        </w:rPr>
      </w:pPr>
      <w:r w:rsidRPr="00F01CD7">
        <w:rPr>
          <w:rFonts w:asciiTheme="minorHAnsi" w:hAnsiTheme="minorHAnsi"/>
          <w:b/>
          <w:sz w:val="22"/>
        </w:rPr>
        <w:t>Jednotné řízení příspěvkových organizací MČ Brno-Nový Lískovec</w:t>
      </w:r>
    </w:p>
    <w:p w:rsidR="00972324" w:rsidRPr="0035382D" w:rsidRDefault="00972324" w:rsidP="00972324">
      <w:pPr>
        <w:rPr>
          <w:rFonts w:asciiTheme="minorHAnsi" w:hAnsiTheme="minorHAnsi" w:cs="Arial"/>
          <w:b/>
          <w:color w:val="000000"/>
          <w:sz w:val="22"/>
        </w:rPr>
      </w:pPr>
    </w:p>
    <w:p w:rsidR="00972324" w:rsidRPr="005F0A07" w:rsidRDefault="00972324" w:rsidP="00972324">
      <w:pPr>
        <w:ind w:firstLine="708"/>
        <w:jc w:val="both"/>
        <w:rPr>
          <w:rFonts w:asciiTheme="minorHAnsi" w:hAnsiTheme="minorHAnsi" w:cs="Arial"/>
          <w:b/>
          <w:sz w:val="22"/>
        </w:rPr>
      </w:pPr>
      <w:r w:rsidRPr="005F0A07">
        <w:rPr>
          <w:rFonts w:asciiTheme="minorHAnsi" w:hAnsiTheme="minorHAnsi" w:cs="Arial"/>
          <w:color w:val="000000"/>
          <w:sz w:val="22"/>
        </w:rPr>
        <w:t xml:space="preserve">uzavřená níže uvedeného dne, měsíce a roku ve smyslu ustanovení </w:t>
      </w:r>
      <w:r w:rsidRPr="005F0A07">
        <w:rPr>
          <w:rFonts w:asciiTheme="minorHAnsi" w:hAnsiTheme="minorHAnsi" w:cs="Arial"/>
          <w:sz w:val="22"/>
        </w:rPr>
        <w:t xml:space="preserve">§1746 odst. 2 a </w:t>
      </w:r>
      <w:proofErr w:type="spellStart"/>
      <w:r w:rsidRPr="005F0A07">
        <w:rPr>
          <w:rFonts w:asciiTheme="minorHAnsi" w:hAnsiTheme="minorHAnsi" w:cs="Arial"/>
          <w:sz w:val="22"/>
        </w:rPr>
        <w:t>násl</w:t>
      </w:r>
      <w:proofErr w:type="spellEnd"/>
      <w:r w:rsidRPr="005F0A07">
        <w:rPr>
          <w:rFonts w:asciiTheme="minorHAnsi" w:hAnsiTheme="minorHAnsi" w:cs="Arial"/>
          <w:sz w:val="22"/>
        </w:rPr>
        <w:t>.</w:t>
      </w:r>
      <w:r w:rsidRPr="005F0A07">
        <w:rPr>
          <w:rFonts w:asciiTheme="minorHAnsi" w:hAnsiTheme="minorHAnsi" w:cs="Arial"/>
          <w:color w:val="000000"/>
          <w:sz w:val="22"/>
        </w:rPr>
        <w:t xml:space="preserve"> zák. č. </w:t>
      </w:r>
      <w:r w:rsidRPr="005F0A07">
        <w:rPr>
          <w:rFonts w:asciiTheme="minorHAnsi" w:hAnsiTheme="minorHAnsi" w:cs="Arial"/>
          <w:sz w:val="22"/>
        </w:rPr>
        <w:t>89/2012 Sb., občanského zákoníku</w:t>
      </w:r>
      <w:r w:rsidRPr="005F0A07">
        <w:rPr>
          <w:rFonts w:asciiTheme="minorHAnsi" w:hAnsiTheme="minorHAnsi" w:cs="Arial"/>
          <w:color w:val="000000"/>
          <w:sz w:val="22"/>
        </w:rPr>
        <w:t>, ve znění pozdějších předpisů a zák. č. 121/2000 Sb., o právu autorském, o právech souvisejících s právem autorským a o změně některých zákonů (autorský zákon), ve znění pozdějších předpisů, mezi těmito smluvními stranami:</w:t>
      </w:r>
    </w:p>
    <w:p w:rsidR="00972324" w:rsidRDefault="00972324" w:rsidP="00972324">
      <w:pPr>
        <w:rPr>
          <w:rFonts w:asciiTheme="minorHAnsi" w:hAnsiTheme="minorHAnsi" w:cs="Arial"/>
          <w:sz w:val="22"/>
        </w:rPr>
      </w:pPr>
    </w:p>
    <w:tbl>
      <w:tblPr>
        <w:tblW w:w="9355" w:type="dxa"/>
        <w:tblInd w:w="392" w:type="dxa"/>
        <w:tblLook w:val="04A0"/>
      </w:tblPr>
      <w:tblGrid>
        <w:gridCol w:w="2268"/>
        <w:gridCol w:w="7087"/>
      </w:tblGrid>
      <w:tr w:rsidR="00FC1B12" w:rsidTr="00FC1B12">
        <w:trPr>
          <w:cantSplit/>
        </w:trPr>
        <w:tc>
          <w:tcPr>
            <w:tcW w:w="9355" w:type="dxa"/>
            <w:gridSpan w:val="2"/>
            <w:hideMark/>
          </w:tcPr>
          <w:p w:rsidR="00FC1B12" w:rsidRPr="00FC1B12" w:rsidRDefault="00FC1B12">
            <w:pPr>
              <w:spacing w:after="0" w:line="256" w:lineRule="auto"/>
              <w:rPr>
                <w:rFonts w:asciiTheme="minorHAnsi" w:hAnsiTheme="minorHAnsi" w:cstheme="minorHAnsi"/>
                <w:b/>
                <w:sz w:val="22"/>
                <w:lang w:eastAsia="en-US"/>
              </w:rPr>
            </w:pPr>
            <w:r w:rsidRPr="00FC1B12">
              <w:rPr>
                <w:rFonts w:asciiTheme="minorHAnsi" w:hAnsiTheme="minorHAnsi" w:cstheme="minorHAnsi"/>
                <w:b/>
                <w:bCs/>
                <w:sz w:val="22"/>
                <w:shd w:val="clear" w:color="auto" w:fill="FFFFFF"/>
                <w:lang w:eastAsia="en-US"/>
              </w:rPr>
              <w:t>Statutární město Brno</w:t>
            </w:r>
          </w:p>
        </w:tc>
      </w:tr>
      <w:tr w:rsidR="00FC1B12" w:rsidTr="00FC1B12">
        <w:tc>
          <w:tcPr>
            <w:tcW w:w="2268"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sídlo:</w:t>
            </w:r>
          </w:p>
        </w:tc>
        <w:tc>
          <w:tcPr>
            <w:tcW w:w="7087" w:type="dxa"/>
            <w:hideMark/>
          </w:tcPr>
          <w:p w:rsidR="00FC1B12" w:rsidRPr="00FC1B12" w:rsidRDefault="00DE6FEB">
            <w:pPr>
              <w:spacing w:after="0" w:line="256" w:lineRule="auto"/>
              <w:rPr>
                <w:rFonts w:asciiTheme="minorHAnsi" w:hAnsiTheme="minorHAnsi" w:cstheme="minorHAnsi"/>
                <w:sz w:val="22"/>
                <w:lang w:eastAsia="en-US"/>
              </w:rPr>
            </w:pPr>
            <w:hyperlink r:id="rId7" w:history="1">
              <w:r w:rsidR="00FC1B12" w:rsidRPr="00FC1B12">
                <w:rPr>
                  <w:rStyle w:val="Hypertextovodkaz"/>
                  <w:rFonts w:asciiTheme="minorHAnsi" w:hAnsiTheme="minorHAnsi" w:cstheme="minorHAnsi"/>
                  <w:bCs/>
                  <w:color w:val="auto"/>
                  <w:sz w:val="22"/>
                  <w:u w:val="none"/>
                  <w:shd w:val="clear" w:color="auto" w:fill="FFFFFF"/>
                  <w:lang w:eastAsia="en-US"/>
                </w:rPr>
                <w:t>Dominikánské náměstí 196/1</w:t>
              </w:r>
            </w:hyperlink>
            <w:r w:rsidR="00FC1B12" w:rsidRPr="00FC1B12">
              <w:rPr>
                <w:rFonts w:asciiTheme="minorHAnsi" w:hAnsiTheme="minorHAnsi" w:cstheme="minorHAnsi"/>
                <w:bCs/>
                <w:sz w:val="22"/>
                <w:shd w:val="clear" w:color="auto" w:fill="FFFFFF"/>
                <w:lang w:eastAsia="en-US"/>
              </w:rPr>
              <w:t>, 602 00 Brno, Česká republika</w:t>
            </w:r>
          </w:p>
        </w:tc>
      </w:tr>
      <w:tr w:rsidR="00FC1B12" w:rsidTr="00FC1B12">
        <w:tc>
          <w:tcPr>
            <w:tcW w:w="2268"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IČ:</w:t>
            </w:r>
          </w:p>
        </w:tc>
        <w:tc>
          <w:tcPr>
            <w:tcW w:w="7087"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44992785</w:t>
            </w:r>
          </w:p>
        </w:tc>
      </w:tr>
      <w:tr w:rsidR="00FC1B12" w:rsidTr="00FC1B12">
        <w:tc>
          <w:tcPr>
            <w:tcW w:w="2268"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 xml:space="preserve">DIČ: </w:t>
            </w:r>
          </w:p>
          <w:p w:rsidR="00FC1B12" w:rsidRPr="00FC1B12" w:rsidRDefault="00FC1B12">
            <w:pPr>
              <w:spacing w:after="0" w:line="256" w:lineRule="auto"/>
              <w:rPr>
                <w:rFonts w:asciiTheme="minorHAnsi" w:hAnsiTheme="minorHAnsi" w:cstheme="minorHAnsi"/>
                <w:b/>
                <w:sz w:val="22"/>
                <w:shd w:val="clear" w:color="auto" w:fill="FFFFFF"/>
                <w:lang w:eastAsia="en-US"/>
              </w:rPr>
            </w:pPr>
            <w:r w:rsidRPr="00FC1B12">
              <w:rPr>
                <w:rFonts w:asciiTheme="minorHAnsi" w:hAnsiTheme="minorHAnsi" w:cstheme="minorHAnsi"/>
                <w:b/>
                <w:sz w:val="22"/>
                <w:shd w:val="clear" w:color="auto" w:fill="FFFFFF"/>
                <w:lang w:eastAsia="en-US"/>
              </w:rPr>
              <w:t>Odběratel:</w:t>
            </w:r>
          </w:p>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b/>
                <w:sz w:val="22"/>
                <w:shd w:val="clear" w:color="auto" w:fill="FFFFFF"/>
                <w:lang w:eastAsia="en-US"/>
              </w:rPr>
              <w:t>Doručovací adresa:</w:t>
            </w:r>
          </w:p>
        </w:tc>
        <w:tc>
          <w:tcPr>
            <w:tcW w:w="7087"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CZ449 92 785</w:t>
            </w:r>
          </w:p>
          <w:p w:rsidR="00FC1B12" w:rsidRPr="00FC1B12" w:rsidRDefault="00FC1B12">
            <w:pPr>
              <w:spacing w:after="0" w:line="256" w:lineRule="auto"/>
              <w:rPr>
                <w:rFonts w:asciiTheme="minorHAnsi" w:hAnsiTheme="minorHAnsi" w:cstheme="minorHAnsi"/>
                <w:b/>
                <w:sz w:val="22"/>
                <w:shd w:val="clear" w:color="auto" w:fill="FFFFFF"/>
                <w:lang w:eastAsia="en-US"/>
              </w:rPr>
            </w:pPr>
            <w:r w:rsidRPr="00FC1B12">
              <w:rPr>
                <w:rFonts w:asciiTheme="minorHAnsi" w:hAnsiTheme="minorHAnsi" w:cstheme="minorHAnsi"/>
                <w:b/>
                <w:sz w:val="22"/>
                <w:shd w:val="clear" w:color="auto" w:fill="FFFFFF"/>
                <w:lang w:eastAsia="en-US"/>
              </w:rPr>
              <w:t>Městská část Brno – Nový Lískovec</w:t>
            </w:r>
          </w:p>
          <w:p w:rsidR="00FC1B12" w:rsidRPr="00FC1B12" w:rsidRDefault="00DE6FEB">
            <w:pPr>
              <w:spacing w:after="0" w:line="256" w:lineRule="auto"/>
              <w:rPr>
                <w:rFonts w:asciiTheme="minorHAnsi" w:hAnsiTheme="minorHAnsi" w:cstheme="minorHAnsi"/>
                <w:sz w:val="22"/>
                <w:lang w:eastAsia="en-US"/>
              </w:rPr>
            </w:pPr>
            <w:hyperlink r:id="rId8" w:history="1">
              <w:r w:rsidR="00FC1B12" w:rsidRPr="00FC1B12">
                <w:rPr>
                  <w:rStyle w:val="Hypertextovodkaz"/>
                  <w:rFonts w:asciiTheme="minorHAnsi" w:hAnsiTheme="minorHAnsi" w:cstheme="minorHAnsi"/>
                  <w:b/>
                  <w:color w:val="auto"/>
                  <w:sz w:val="22"/>
                  <w:u w:val="none"/>
                  <w:shd w:val="clear" w:color="auto" w:fill="FFFFFF"/>
                  <w:lang w:eastAsia="en-US"/>
                </w:rPr>
                <w:t>Oblá 75a, 634 00</w:t>
              </w:r>
            </w:hyperlink>
            <w:r w:rsidR="00FC1B12" w:rsidRPr="00FC1B12">
              <w:rPr>
                <w:rFonts w:asciiTheme="minorHAnsi" w:hAnsiTheme="minorHAnsi" w:cstheme="minorHAnsi"/>
                <w:b/>
                <w:sz w:val="22"/>
                <w:shd w:val="clear" w:color="auto" w:fill="FFFFFF"/>
                <w:lang w:eastAsia="en-US"/>
              </w:rPr>
              <w:t> Brno</w:t>
            </w:r>
            <w:r w:rsidR="00FC1B12" w:rsidRPr="00FC1B12">
              <w:rPr>
                <w:rFonts w:asciiTheme="minorHAnsi" w:hAnsiTheme="minorHAnsi" w:cstheme="minorHAnsi"/>
                <w:b/>
                <w:lang w:eastAsia="en-US"/>
              </w:rPr>
              <w:t>, Česká republika</w:t>
            </w:r>
          </w:p>
        </w:tc>
      </w:tr>
      <w:tr w:rsidR="00FC1B12" w:rsidTr="00FC1B12">
        <w:tc>
          <w:tcPr>
            <w:tcW w:w="2268"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bankovní spojení:</w:t>
            </w:r>
          </w:p>
        </w:tc>
        <w:tc>
          <w:tcPr>
            <w:tcW w:w="7087" w:type="dxa"/>
            <w:hideMark/>
          </w:tcPr>
          <w:p w:rsidR="00FC1B12" w:rsidRPr="00FC1B12" w:rsidRDefault="00FC1B12">
            <w:pPr>
              <w:rPr>
                <w:rFonts w:asciiTheme="minorHAnsi" w:hAnsiTheme="minorHAnsi" w:cstheme="minorHAnsi"/>
                <w:sz w:val="22"/>
                <w:lang w:eastAsia="en-US"/>
              </w:rPr>
            </w:pPr>
          </w:p>
        </w:tc>
      </w:tr>
      <w:tr w:rsidR="00FC1B12" w:rsidTr="00FC1B12">
        <w:tc>
          <w:tcPr>
            <w:tcW w:w="2268"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číslo účtu:</w:t>
            </w:r>
          </w:p>
        </w:tc>
        <w:tc>
          <w:tcPr>
            <w:tcW w:w="7087" w:type="dxa"/>
            <w:hideMark/>
          </w:tcPr>
          <w:p w:rsidR="00FC1B12" w:rsidRPr="00FC1B12" w:rsidRDefault="00FC1B12">
            <w:pPr>
              <w:rPr>
                <w:rFonts w:asciiTheme="minorHAnsi" w:hAnsiTheme="minorHAnsi" w:cstheme="minorHAnsi"/>
                <w:sz w:val="22"/>
                <w:lang w:eastAsia="en-US"/>
              </w:rPr>
            </w:pPr>
          </w:p>
        </w:tc>
      </w:tr>
      <w:tr w:rsidR="00FC1B12" w:rsidTr="00FC1B12">
        <w:tc>
          <w:tcPr>
            <w:tcW w:w="2268" w:type="dxa"/>
            <w:hideMark/>
          </w:tcPr>
          <w:p w:rsidR="00FC1B12" w:rsidRPr="00FC1B12" w:rsidRDefault="00FC1B12">
            <w:pPr>
              <w:spacing w:after="0" w:line="256" w:lineRule="auto"/>
              <w:rPr>
                <w:rFonts w:asciiTheme="minorHAnsi" w:hAnsiTheme="minorHAnsi" w:cstheme="minorHAnsi"/>
                <w:sz w:val="22"/>
                <w:lang w:eastAsia="en-US"/>
              </w:rPr>
            </w:pPr>
            <w:r w:rsidRPr="00FC1B12">
              <w:rPr>
                <w:rFonts w:asciiTheme="minorHAnsi" w:hAnsiTheme="minorHAnsi" w:cstheme="minorHAnsi"/>
                <w:sz w:val="22"/>
                <w:lang w:eastAsia="en-US"/>
              </w:rPr>
              <w:t>zástupce ve věcech smluvních:</w:t>
            </w:r>
          </w:p>
        </w:tc>
        <w:tc>
          <w:tcPr>
            <w:tcW w:w="7087" w:type="dxa"/>
            <w:hideMark/>
          </w:tcPr>
          <w:p w:rsidR="00FC1B12" w:rsidRPr="00FC1B12" w:rsidRDefault="00F947AB">
            <w:pPr>
              <w:rPr>
                <w:rFonts w:asciiTheme="minorHAnsi" w:hAnsiTheme="minorHAnsi" w:cstheme="minorHAnsi"/>
                <w:sz w:val="22"/>
                <w:lang w:eastAsia="en-US"/>
              </w:rPr>
            </w:pPr>
            <w:r>
              <w:rPr>
                <w:rFonts w:asciiTheme="minorHAnsi" w:hAnsiTheme="minorHAnsi" w:cstheme="minorHAnsi"/>
                <w:sz w:val="22"/>
                <w:lang w:eastAsia="en-US"/>
              </w:rPr>
              <w:t>Ing. Janou Drápalovou, starostkou</w:t>
            </w:r>
          </w:p>
        </w:tc>
      </w:tr>
    </w:tbl>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r w:rsidRPr="005F0A07">
        <w:rPr>
          <w:rFonts w:asciiTheme="minorHAnsi" w:hAnsiTheme="minorHAnsi" w:cs="Arial"/>
          <w:sz w:val="22"/>
        </w:rPr>
        <w:t xml:space="preserve"> (dále jen „Objednatel“)</w:t>
      </w:r>
    </w:p>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r w:rsidRPr="005F0A07">
        <w:rPr>
          <w:rFonts w:asciiTheme="minorHAnsi" w:hAnsiTheme="minorHAnsi" w:cs="Arial"/>
          <w:b/>
          <w:sz w:val="22"/>
        </w:rPr>
        <w:t>a</w:t>
      </w:r>
    </w:p>
    <w:tbl>
      <w:tblPr>
        <w:tblW w:w="9355" w:type="dxa"/>
        <w:tblInd w:w="392" w:type="dxa"/>
        <w:tblLook w:val="04A0"/>
      </w:tblPr>
      <w:tblGrid>
        <w:gridCol w:w="2268"/>
        <w:gridCol w:w="7087"/>
      </w:tblGrid>
      <w:tr w:rsidR="00263C80" w:rsidRPr="003B058F" w:rsidTr="00A32C49">
        <w:trPr>
          <w:cantSplit/>
        </w:trPr>
        <w:tc>
          <w:tcPr>
            <w:tcW w:w="9355" w:type="dxa"/>
            <w:gridSpan w:val="2"/>
            <w:hideMark/>
          </w:tcPr>
          <w:p w:rsidR="00263C80" w:rsidRPr="003B058F" w:rsidRDefault="00263C80" w:rsidP="00A32C49">
            <w:pPr>
              <w:spacing w:after="0" w:line="276" w:lineRule="auto"/>
              <w:rPr>
                <w:rFonts w:asciiTheme="minorHAnsi" w:hAnsiTheme="minorHAnsi" w:cstheme="minorHAnsi"/>
                <w:b/>
                <w:bCs/>
                <w:sz w:val="22"/>
                <w:highlight w:val="yellow"/>
              </w:rPr>
            </w:pPr>
            <w:r w:rsidRPr="00DB5EBA">
              <w:rPr>
                <w:rStyle w:val="Siln"/>
                <w:rFonts w:ascii="Calibri" w:hAnsi="Calibri"/>
                <w:szCs w:val="24"/>
              </w:rPr>
              <w:t>DYNATECH s.r.o.</w:t>
            </w:r>
          </w:p>
        </w:tc>
      </w:tr>
      <w:tr w:rsidR="00263C80" w:rsidRPr="003B058F" w:rsidTr="00A32C49">
        <w:tc>
          <w:tcPr>
            <w:tcW w:w="2268" w:type="dxa"/>
            <w:hideMark/>
          </w:tcPr>
          <w:p w:rsidR="00263C80" w:rsidRPr="003B058F" w:rsidRDefault="00263C80" w:rsidP="00A32C49">
            <w:pPr>
              <w:spacing w:after="0" w:line="276" w:lineRule="auto"/>
              <w:rPr>
                <w:rFonts w:asciiTheme="minorHAnsi" w:hAnsiTheme="minorHAnsi" w:cstheme="minorHAnsi"/>
                <w:sz w:val="22"/>
              </w:rPr>
            </w:pPr>
            <w:r w:rsidRPr="003B058F">
              <w:rPr>
                <w:rFonts w:asciiTheme="minorHAnsi" w:hAnsiTheme="minorHAnsi" w:cstheme="minorHAnsi"/>
                <w:sz w:val="22"/>
              </w:rPr>
              <w:t>sídlo:</w:t>
            </w:r>
          </w:p>
        </w:tc>
        <w:tc>
          <w:tcPr>
            <w:tcW w:w="7087" w:type="dxa"/>
            <w:hideMark/>
          </w:tcPr>
          <w:p w:rsidR="00263C80" w:rsidRPr="003B058F" w:rsidRDefault="00263C80" w:rsidP="00A32C49">
            <w:pPr>
              <w:spacing w:after="0" w:line="276" w:lineRule="auto"/>
              <w:rPr>
                <w:rFonts w:asciiTheme="minorHAnsi" w:hAnsiTheme="minorHAnsi" w:cstheme="minorHAnsi"/>
                <w:sz w:val="22"/>
                <w:highlight w:val="yellow"/>
              </w:rPr>
            </w:pPr>
            <w:r w:rsidRPr="00E4387F">
              <w:rPr>
                <w:rFonts w:asciiTheme="minorHAnsi" w:hAnsiTheme="minorHAnsi" w:cstheme="minorHAnsi"/>
                <w:sz w:val="22"/>
              </w:rPr>
              <w:t>Brno, Londýnské nám. 853/1, PSČ 639 00</w:t>
            </w:r>
          </w:p>
        </w:tc>
      </w:tr>
      <w:tr w:rsidR="00263C80" w:rsidRPr="003B058F" w:rsidTr="00A32C49">
        <w:trPr>
          <w:cantSplit/>
        </w:trPr>
        <w:tc>
          <w:tcPr>
            <w:tcW w:w="9355" w:type="dxa"/>
            <w:gridSpan w:val="2"/>
            <w:hideMark/>
          </w:tcPr>
          <w:p w:rsidR="00263C80" w:rsidRPr="003B058F" w:rsidRDefault="00263C80" w:rsidP="00A32C49">
            <w:pPr>
              <w:spacing w:after="0" w:line="276" w:lineRule="auto"/>
              <w:rPr>
                <w:rFonts w:asciiTheme="minorHAnsi" w:hAnsiTheme="minorHAnsi" w:cstheme="minorHAnsi"/>
                <w:sz w:val="22"/>
                <w:highlight w:val="yellow"/>
              </w:rPr>
            </w:pPr>
            <w:r w:rsidRPr="004315D1">
              <w:rPr>
                <w:rFonts w:ascii="Cambria" w:hAnsi="Cambria"/>
                <w:color w:val="000000"/>
              </w:rPr>
              <w:t xml:space="preserve">zapsaná v obchodním rejstříku vedeném </w:t>
            </w:r>
            <w:r w:rsidRPr="00D1647A">
              <w:rPr>
                <w:rFonts w:ascii="Cambria" w:hAnsi="Cambria"/>
                <w:color w:val="000000"/>
              </w:rPr>
              <w:t xml:space="preserve">Krajským soudem v Brně </w:t>
            </w:r>
            <w:r w:rsidRPr="004315D1">
              <w:rPr>
                <w:rFonts w:ascii="Cambria" w:hAnsi="Cambria"/>
                <w:color w:val="000000"/>
              </w:rPr>
              <w:t>oddíl</w:t>
            </w:r>
            <w:r>
              <w:rPr>
                <w:rFonts w:ascii="Cambria" w:hAnsi="Cambria"/>
                <w:color w:val="000000"/>
              </w:rPr>
              <w:t xml:space="preserve"> C, </w:t>
            </w:r>
            <w:r w:rsidRPr="004315D1">
              <w:rPr>
                <w:rFonts w:ascii="Cambria" w:hAnsi="Cambria"/>
                <w:color w:val="000000"/>
              </w:rPr>
              <w:t>vložka</w:t>
            </w:r>
            <w:r>
              <w:rPr>
                <w:rFonts w:ascii="Cambria" w:hAnsi="Cambria"/>
                <w:color w:val="000000"/>
                <w:highlight w:val="lightGray"/>
              </w:rPr>
              <w:t xml:space="preserve"> </w:t>
            </w:r>
            <w:r w:rsidRPr="00D1647A">
              <w:rPr>
                <w:rFonts w:ascii="Cambria" w:hAnsi="Cambria"/>
                <w:color w:val="000000"/>
              </w:rPr>
              <w:t>28196</w:t>
            </w:r>
          </w:p>
        </w:tc>
      </w:tr>
      <w:tr w:rsidR="00263C80" w:rsidRPr="003B058F" w:rsidTr="00A32C49">
        <w:tc>
          <w:tcPr>
            <w:tcW w:w="2268" w:type="dxa"/>
            <w:hideMark/>
          </w:tcPr>
          <w:p w:rsidR="00263C80" w:rsidRPr="003B058F" w:rsidRDefault="00263C80" w:rsidP="00A32C49">
            <w:pPr>
              <w:spacing w:after="0" w:line="276" w:lineRule="auto"/>
              <w:rPr>
                <w:rFonts w:asciiTheme="minorHAnsi" w:hAnsiTheme="minorHAnsi" w:cstheme="minorHAnsi"/>
                <w:sz w:val="22"/>
              </w:rPr>
            </w:pPr>
            <w:r w:rsidRPr="003B058F">
              <w:rPr>
                <w:rFonts w:asciiTheme="minorHAnsi" w:hAnsiTheme="minorHAnsi" w:cstheme="minorHAnsi"/>
                <w:sz w:val="22"/>
              </w:rPr>
              <w:t>IČ:</w:t>
            </w:r>
          </w:p>
        </w:tc>
        <w:tc>
          <w:tcPr>
            <w:tcW w:w="7087" w:type="dxa"/>
            <w:hideMark/>
          </w:tcPr>
          <w:p w:rsidR="00263C80" w:rsidRPr="00E4387F" w:rsidRDefault="00263C80" w:rsidP="00A32C49">
            <w:pPr>
              <w:spacing w:after="0" w:line="276" w:lineRule="auto"/>
              <w:rPr>
                <w:rFonts w:asciiTheme="minorHAnsi" w:hAnsiTheme="minorHAnsi" w:cstheme="minorHAnsi"/>
                <w:sz w:val="22"/>
              </w:rPr>
            </w:pPr>
            <w:r w:rsidRPr="00E4387F">
              <w:rPr>
                <w:rFonts w:asciiTheme="minorHAnsi" w:hAnsiTheme="minorHAnsi" w:cstheme="minorHAnsi"/>
                <w:sz w:val="22"/>
              </w:rPr>
              <w:t>25501003</w:t>
            </w:r>
          </w:p>
        </w:tc>
      </w:tr>
      <w:tr w:rsidR="00263C80" w:rsidRPr="003B058F" w:rsidTr="00A32C49">
        <w:tc>
          <w:tcPr>
            <w:tcW w:w="2268" w:type="dxa"/>
            <w:hideMark/>
          </w:tcPr>
          <w:p w:rsidR="00263C80" w:rsidRPr="003B058F" w:rsidRDefault="00263C80" w:rsidP="00A32C49">
            <w:pPr>
              <w:spacing w:after="0" w:line="276" w:lineRule="auto"/>
              <w:rPr>
                <w:rFonts w:asciiTheme="minorHAnsi" w:hAnsiTheme="minorHAnsi" w:cstheme="minorHAnsi"/>
                <w:sz w:val="22"/>
              </w:rPr>
            </w:pPr>
            <w:r w:rsidRPr="003B058F">
              <w:rPr>
                <w:rFonts w:asciiTheme="minorHAnsi" w:hAnsiTheme="minorHAnsi" w:cstheme="minorHAnsi"/>
                <w:sz w:val="22"/>
              </w:rPr>
              <w:t>DIČ:</w:t>
            </w:r>
          </w:p>
        </w:tc>
        <w:tc>
          <w:tcPr>
            <w:tcW w:w="7087" w:type="dxa"/>
            <w:hideMark/>
          </w:tcPr>
          <w:p w:rsidR="00263C80" w:rsidRPr="00E4387F" w:rsidRDefault="00263C80" w:rsidP="00A32C49">
            <w:pPr>
              <w:spacing w:after="0" w:line="276" w:lineRule="auto"/>
              <w:rPr>
                <w:rFonts w:asciiTheme="minorHAnsi" w:hAnsiTheme="minorHAnsi" w:cstheme="minorHAnsi"/>
                <w:sz w:val="22"/>
              </w:rPr>
            </w:pPr>
            <w:r w:rsidRPr="00E4387F">
              <w:rPr>
                <w:rFonts w:asciiTheme="minorHAnsi" w:hAnsiTheme="minorHAnsi" w:cstheme="minorHAnsi"/>
                <w:sz w:val="22"/>
              </w:rPr>
              <w:t>CZ25501003</w:t>
            </w:r>
          </w:p>
        </w:tc>
      </w:tr>
      <w:tr w:rsidR="00263C80" w:rsidRPr="003B058F" w:rsidTr="00A32C49">
        <w:tc>
          <w:tcPr>
            <w:tcW w:w="2268" w:type="dxa"/>
            <w:hideMark/>
          </w:tcPr>
          <w:p w:rsidR="00263C80" w:rsidRPr="003B058F" w:rsidRDefault="00263C80" w:rsidP="00A32C49">
            <w:pPr>
              <w:spacing w:after="0" w:line="276" w:lineRule="auto"/>
              <w:rPr>
                <w:rFonts w:asciiTheme="minorHAnsi" w:hAnsiTheme="minorHAnsi" w:cstheme="minorHAnsi"/>
                <w:sz w:val="22"/>
              </w:rPr>
            </w:pPr>
            <w:r w:rsidRPr="003B058F">
              <w:rPr>
                <w:rFonts w:asciiTheme="minorHAnsi" w:hAnsiTheme="minorHAnsi" w:cstheme="minorHAnsi"/>
                <w:sz w:val="22"/>
              </w:rPr>
              <w:t>bankovní spojení:</w:t>
            </w:r>
          </w:p>
        </w:tc>
        <w:tc>
          <w:tcPr>
            <w:tcW w:w="7087" w:type="dxa"/>
            <w:hideMark/>
          </w:tcPr>
          <w:p w:rsidR="00263C80" w:rsidRPr="00E4387F" w:rsidRDefault="00263C80" w:rsidP="00A32C49">
            <w:pPr>
              <w:spacing w:after="0" w:line="276" w:lineRule="auto"/>
              <w:rPr>
                <w:rFonts w:asciiTheme="minorHAnsi" w:hAnsiTheme="minorHAnsi" w:cstheme="minorHAnsi"/>
                <w:sz w:val="22"/>
              </w:rPr>
            </w:pPr>
          </w:p>
        </w:tc>
      </w:tr>
      <w:tr w:rsidR="00263C80" w:rsidRPr="003B058F" w:rsidTr="00A32C49">
        <w:tc>
          <w:tcPr>
            <w:tcW w:w="2268" w:type="dxa"/>
            <w:hideMark/>
          </w:tcPr>
          <w:p w:rsidR="00263C80" w:rsidRPr="003B058F" w:rsidRDefault="00263C80" w:rsidP="00A32C49">
            <w:pPr>
              <w:spacing w:after="0" w:line="276" w:lineRule="auto"/>
              <w:rPr>
                <w:rFonts w:asciiTheme="minorHAnsi" w:hAnsiTheme="minorHAnsi" w:cstheme="minorHAnsi"/>
                <w:sz w:val="22"/>
              </w:rPr>
            </w:pPr>
            <w:r w:rsidRPr="003B058F">
              <w:rPr>
                <w:rFonts w:asciiTheme="minorHAnsi" w:hAnsiTheme="minorHAnsi" w:cstheme="minorHAnsi"/>
                <w:sz w:val="22"/>
              </w:rPr>
              <w:t>číslo účtu (CZK):</w:t>
            </w:r>
          </w:p>
        </w:tc>
        <w:tc>
          <w:tcPr>
            <w:tcW w:w="7087" w:type="dxa"/>
            <w:hideMark/>
          </w:tcPr>
          <w:p w:rsidR="00263C80" w:rsidRPr="00E4387F" w:rsidRDefault="00263C80" w:rsidP="00A32C49">
            <w:pPr>
              <w:spacing w:after="0" w:line="276" w:lineRule="auto"/>
              <w:rPr>
                <w:rFonts w:asciiTheme="minorHAnsi" w:hAnsiTheme="minorHAnsi" w:cstheme="minorHAnsi"/>
                <w:sz w:val="22"/>
              </w:rPr>
            </w:pPr>
          </w:p>
        </w:tc>
      </w:tr>
      <w:tr w:rsidR="00263C80" w:rsidRPr="003B058F" w:rsidTr="00A32C49">
        <w:tc>
          <w:tcPr>
            <w:tcW w:w="2268" w:type="dxa"/>
            <w:hideMark/>
          </w:tcPr>
          <w:p w:rsidR="00263C80" w:rsidRPr="003B058F" w:rsidRDefault="00263C80" w:rsidP="00A32C49">
            <w:pPr>
              <w:spacing w:after="0" w:line="276" w:lineRule="auto"/>
              <w:rPr>
                <w:rFonts w:asciiTheme="minorHAnsi" w:hAnsiTheme="minorHAnsi" w:cstheme="minorHAnsi"/>
                <w:sz w:val="22"/>
              </w:rPr>
            </w:pPr>
            <w:r w:rsidRPr="003B058F">
              <w:rPr>
                <w:rFonts w:asciiTheme="minorHAnsi" w:hAnsiTheme="minorHAnsi" w:cstheme="minorHAnsi"/>
                <w:sz w:val="22"/>
              </w:rPr>
              <w:t>jednající:</w:t>
            </w:r>
          </w:p>
        </w:tc>
        <w:tc>
          <w:tcPr>
            <w:tcW w:w="7087" w:type="dxa"/>
            <w:hideMark/>
          </w:tcPr>
          <w:p w:rsidR="00263C80" w:rsidRPr="00E4387F" w:rsidRDefault="00263C80" w:rsidP="00A32C49">
            <w:pPr>
              <w:spacing w:after="0" w:line="276" w:lineRule="auto"/>
              <w:rPr>
                <w:rFonts w:asciiTheme="minorHAnsi" w:hAnsiTheme="minorHAnsi" w:cstheme="minorHAnsi"/>
                <w:sz w:val="22"/>
              </w:rPr>
            </w:pPr>
            <w:r w:rsidRPr="00E4387F">
              <w:rPr>
                <w:rFonts w:asciiTheme="minorHAnsi" w:hAnsiTheme="minorHAnsi" w:cstheme="minorHAnsi"/>
                <w:sz w:val="22"/>
              </w:rPr>
              <w:t>Mgr. Miloslavem Kvapilem, jednatelem</w:t>
            </w:r>
          </w:p>
          <w:p w:rsidR="00263C80" w:rsidRPr="003B058F" w:rsidRDefault="00263C80" w:rsidP="00A32C49">
            <w:pPr>
              <w:spacing w:after="0" w:line="276" w:lineRule="auto"/>
              <w:rPr>
                <w:rFonts w:asciiTheme="minorHAnsi" w:hAnsiTheme="minorHAnsi" w:cstheme="minorHAnsi"/>
                <w:sz w:val="22"/>
                <w:highlight w:val="yellow"/>
              </w:rPr>
            </w:pPr>
          </w:p>
        </w:tc>
      </w:tr>
    </w:tbl>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r w:rsidRPr="005F0A07">
        <w:rPr>
          <w:rFonts w:asciiTheme="minorHAnsi" w:hAnsiTheme="minorHAnsi" w:cs="Arial"/>
          <w:sz w:val="22"/>
        </w:rPr>
        <w:t>(dále jen „Zhotovitel“)</w:t>
      </w:r>
    </w:p>
    <w:p w:rsidR="00972324" w:rsidRPr="005F0A07" w:rsidRDefault="00972324" w:rsidP="00972324">
      <w:pPr>
        <w:rPr>
          <w:rFonts w:asciiTheme="minorHAnsi" w:hAnsiTheme="minorHAnsi" w:cs="Arial"/>
          <w:sz w:val="22"/>
        </w:rPr>
      </w:pPr>
      <w:r w:rsidRPr="005F0A07">
        <w:rPr>
          <w:rFonts w:asciiTheme="minorHAnsi" w:hAnsiTheme="minorHAnsi" w:cs="Arial"/>
          <w:sz w:val="22"/>
        </w:rPr>
        <w:t>dále označovány společně jako „Strany“ a/nebo „Smluvní strany“</w:t>
      </w:r>
    </w:p>
    <w:p w:rsidR="00972324" w:rsidRPr="005F0A07" w:rsidRDefault="00972324" w:rsidP="00972324">
      <w:pPr>
        <w:rPr>
          <w:rFonts w:asciiTheme="minorHAnsi" w:hAnsiTheme="minorHAnsi" w:cs="Arial"/>
          <w:sz w:val="22"/>
        </w:rPr>
      </w:pPr>
    </w:p>
    <w:p w:rsidR="00972324" w:rsidRPr="005F0A07" w:rsidRDefault="00972324" w:rsidP="00972324">
      <w:pPr>
        <w:jc w:val="center"/>
        <w:rPr>
          <w:rFonts w:asciiTheme="minorHAnsi" w:hAnsiTheme="minorHAnsi" w:cs="Arial"/>
          <w:b/>
          <w:sz w:val="22"/>
        </w:rPr>
      </w:pPr>
      <w:r w:rsidRPr="005F0A07">
        <w:rPr>
          <w:rFonts w:asciiTheme="minorHAnsi" w:hAnsiTheme="minorHAnsi" w:cs="Arial"/>
          <w:b/>
          <w:sz w:val="22"/>
        </w:rPr>
        <w:t>takto:</w:t>
      </w:r>
    </w:p>
    <w:p w:rsidR="00972324" w:rsidRPr="005F0A07" w:rsidRDefault="00972324" w:rsidP="00972324">
      <w:pPr>
        <w:rPr>
          <w:rFonts w:asciiTheme="minorHAnsi" w:hAnsiTheme="minorHAnsi" w:cs="Arial"/>
          <w:sz w:val="22"/>
        </w:rPr>
      </w:pPr>
      <w:r w:rsidRPr="005F0A07">
        <w:rPr>
          <w:rFonts w:asciiTheme="minorHAnsi" w:hAnsiTheme="minorHAnsi" w:cs="Arial"/>
          <w:sz w:val="22"/>
        </w:rPr>
        <w:br w:type="page"/>
      </w:r>
    </w:p>
    <w:p w:rsidR="00972324" w:rsidRPr="005F0A07" w:rsidRDefault="00972324" w:rsidP="00972324">
      <w:pPr>
        <w:pStyle w:val="Nadpis1"/>
        <w:rPr>
          <w:rFonts w:asciiTheme="minorHAnsi" w:hAnsiTheme="minorHAnsi"/>
          <w:sz w:val="22"/>
          <w:szCs w:val="22"/>
        </w:rPr>
      </w:pPr>
      <w:bookmarkStart w:id="0" w:name="_Ref355097171"/>
      <w:r w:rsidRPr="005F0A07">
        <w:rPr>
          <w:rFonts w:asciiTheme="minorHAnsi" w:hAnsiTheme="minorHAnsi"/>
          <w:sz w:val="22"/>
          <w:szCs w:val="22"/>
        </w:rPr>
        <w:lastRenderedPageBreak/>
        <w:t>ÚVODNÍ USTANOVENÍ</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1746 odst. 2 a </w:t>
      </w:r>
      <w:proofErr w:type="spellStart"/>
      <w:r w:rsidRPr="005F0A07">
        <w:rPr>
          <w:rFonts w:asciiTheme="minorHAnsi" w:hAnsiTheme="minorHAnsi" w:cs="Arial"/>
          <w:sz w:val="22"/>
          <w:szCs w:val="22"/>
        </w:rPr>
        <w:t>násl</w:t>
      </w:r>
      <w:proofErr w:type="spellEnd"/>
      <w:r w:rsidRPr="005F0A07">
        <w:rPr>
          <w:rFonts w:asciiTheme="minorHAnsi" w:hAnsiTheme="minorHAnsi" w:cs="Arial"/>
          <w:sz w:val="22"/>
          <w:szCs w:val="22"/>
        </w:rPr>
        <w:t>. občanského zákoníku.</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 xml:space="preserve">Smluvní strany uzavírají tuto smlouvu na základě zadávacího řízení na </w:t>
      </w:r>
      <w:r>
        <w:rPr>
          <w:rFonts w:asciiTheme="minorHAnsi" w:hAnsiTheme="minorHAnsi" w:cs="Arial"/>
          <w:sz w:val="22"/>
          <w:szCs w:val="22"/>
        </w:rPr>
        <w:t>po</w:t>
      </w:r>
      <w:r w:rsidRPr="005F0A07">
        <w:rPr>
          <w:rFonts w:asciiTheme="minorHAnsi" w:hAnsiTheme="minorHAnsi" w:cs="Arial"/>
          <w:sz w:val="22"/>
          <w:szCs w:val="22"/>
        </w:rPr>
        <w:t xml:space="preserve">dlimitní veřejnou zakázku na </w:t>
      </w:r>
      <w:r w:rsidRPr="00DB47E4">
        <w:rPr>
          <w:rFonts w:asciiTheme="minorHAnsi" w:hAnsiTheme="minorHAnsi" w:cs="Arial"/>
          <w:sz w:val="22"/>
          <w:szCs w:val="22"/>
        </w:rPr>
        <w:t>dodávku a implementaci komponent pro elektronizaci procesů včetně posílení infrastruktury s názvem: „</w:t>
      </w:r>
      <w:r w:rsidRPr="00DB47E4">
        <w:rPr>
          <w:rFonts w:asciiTheme="minorHAnsi" w:hAnsiTheme="minorHAnsi"/>
          <w:sz w:val="22"/>
          <w:szCs w:val="22"/>
        </w:rPr>
        <w:t>Jednotné řízení příspěvkových organizací MČ Brno-Nový Lískovec</w:t>
      </w:r>
      <w:r w:rsidRPr="00DB47E4">
        <w:rPr>
          <w:rFonts w:asciiTheme="minorHAnsi" w:hAnsiTheme="minorHAnsi" w:cs="Arial"/>
          <w:sz w:val="22"/>
          <w:szCs w:val="22"/>
        </w:rPr>
        <w:t>“ včetně poskytnutí licencí</w:t>
      </w:r>
      <w:r w:rsidRPr="005F0A07">
        <w:rPr>
          <w:rFonts w:asciiTheme="minorHAnsi" w:hAnsiTheme="minorHAnsi" w:cs="Arial"/>
          <w:sz w:val="22"/>
          <w:szCs w:val="22"/>
        </w:rPr>
        <w:t>, dodávky rozšíření hardware a dalších souvisejících služeb (dále též „smlouva“).</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Smluvní strany shodně prohlašují, že identifikační údaje uvedené ve smlouvě jsou v souladu s právní skutečností v době uzavření smlouvy. </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 xml:space="preserve">Smluvní strany se zavazují, že změny dotčených údajů oznámí bez prodlení druhé smluvní straně. </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Smluvní strany prohlašují, že osoby podepisující tuto smlouvu jsou k tomuto úkonu oprávněny.</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Zhotovitel prohlašuje, že je oprávněn na základě příslušných právních předpisů k podnikání v oboru </w:t>
      </w:r>
      <w:r w:rsidR="00263C80" w:rsidRPr="00C10508">
        <w:rPr>
          <w:rFonts w:asciiTheme="minorHAnsi" w:hAnsiTheme="minorHAnsi" w:cstheme="minorHAnsi"/>
          <w:sz w:val="22"/>
          <w:szCs w:val="22"/>
        </w:rPr>
        <w:t xml:space="preserve">Výroba, obchod a služby neuvedené v přílohách 1 až 3 živnostenského zákona, obory činnosti: Zprostředkování obchodu a služeb, Velkoobchod a maloobchod, Poskytování software, poradenství v oblasti informačních technologií, zpracování dat, </w:t>
      </w:r>
      <w:proofErr w:type="spellStart"/>
      <w:r w:rsidR="00263C80" w:rsidRPr="00C10508">
        <w:rPr>
          <w:rFonts w:asciiTheme="minorHAnsi" w:hAnsiTheme="minorHAnsi" w:cstheme="minorHAnsi"/>
          <w:sz w:val="22"/>
          <w:szCs w:val="22"/>
        </w:rPr>
        <w:t>hostingové</w:t>
      </w:r>
      <w:proofErr w:type="spellEnd"/>
      <w:r w:rsidR="00263C80" w:rsidRPr="00C10508">
        <w:rPr>
          <w:rFonts w:asciiTheme="minorHAnsi" w:hAnsiTheme="minorHAnsi" w:cstheme="minorHAnsi"/>
          <w:sz w:val="22"/>
          <w:szCs w:val="22"/>
        </w:rPr>
        <w:t xml:space="preserve"> a související činnosti a webové portály, Poradenská a konzultační činnosti, zpracování odborných studií a posudků, Mimo školní výchova a vzdělávání, pořádání kurzů, školení, včetně lektorské činnosti,</w:t>
      </w:r>
      <w:r w:rsidRPr="005F0A07">
        <w:rPr>
          <w:rFonts w:asciiTheme="minorHAnsi" w:hAnsiTheme="minorHAnsi" w:cs="Arial"/>
          <w:sz w:val="22"/>
          <w:szCs w:val="22"/>
        </w:rPr>
        <w:t xml:space="preserve"> přičemž toto jeho oprávnění není žádným způsobem omezeno, a že je podle příslušných právních předpisů postačující k provedení předmětu této smlouvy.</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Podkladem pro uzavření této smlouvy je nabídka Zhotovitele (</w:t>
      </w:r>
      <w:r>
        <w:rPr>
          <w:rFonts w:asciiTheme="minorHAnsi" w:hAnsiTheme="minorHAnsi" w:cs="Arial"/>
          <w:sz w:val="22"/>
          <w:szCs w:val="22"/>
        </w:rPr>
        <w:t>Dodavatel</w:t>
      </w:r>
      <w:r w:rsidRPr="005F0A07">
        <w:rPr>
          <w:rFonts w:asciiTheme="minorHAnsi" w:hAnsiTheme="minorHAnsi" w:cs="Arial"/>
          <w:sz w:val="22"/>
          <w:szCs w:val="22"/>
        </w:rPr>
        <w:t xml:space="preserve">e) ze dne </w:t>
      </w:r>
      <w:r w:rsidR="00263C80">
        <w:rPr>
          <w:rFonts w:asciiTheme="minorHAnsi" w:hAnsiTheme="minorHAnsi" w:cs="Arial"/>
          <w:sz w:val="22"/>
          <w:szCs w:val="22"/>
        </w:rPr>
        <w:t>10. 11. 2017</w:t>
      </w:r>
      <w:r w:rsidRPr="005F0A07">
        <w:rPr>
          <w:rFonts w:asciiTheme="minorHAnsi" w:hAnsiTheme="minorHAnsi" w:cs="Arial"/>
          <w:sz w:val="22"/>
          <w:szCs w:val="22"/>
        </w:rPr>
        <w:t xml:space="preserve"> podaná do zadávacího řízení na </w:t>
      </w:r>
      <w:r>
        <w:rPr>
          <w:rFonts w:asciiTheme="minorHAnsi" w:hAnsiTheme="minorHAnsi" w:cs="Arial"/>
          <w:sz w:val="22"/>
          <w:szCs w:val="22"/>
        </w:rPr>
        <w:t>po</w:t>
      </w:r>
      <w:r w:rsidRPr="005F0A07">
        <w:rPr>
          <w:rFonts w:asciiTheme="minorHAnsi" w:hAnsiTheme="minorHAnsi" w:cs="Arial"/>
          <w:sz w:val="22"/>
          <w:szCs w:val="22"/>
        </w:rPr>
        <w:t xml:space="preserve">dlimitní veřejnou zakázku s názvem </w:t>
      </w:r>
      <w:r w:rsidRPr="0096702B">
        <w:rPr>
          <w:rFonts w:asciiTheme="minorHAnsi" w:hAnsiTheme="minorHAnsi"/>
          <w:sz w:val="22"/>
          <w:szCs w:val="22"/>
        </w:rPr>
        <w:t>Jednotné řízení příspěvkových organizací MČ Brno-Nový Lískovec</w:t>
      </w:r>
      <w:r w:rsidRPr="005F0A07">
        <w:rPr>
          <w:rFonts w:asciiTheme="minorHAnsi" w:hAnsiTheme="minorHAnsi" w:cs="Arial"/>
          <w:sz w:val="22"/>
          <w:szCs w:val="22"/>
        </w:rPr>
        <w:t xml:space="preserve">, zadávanou podle zákona č. </w:t>
      </w:r>
      <w:r w:rsidRPr="00331ABC">
        <w:rPr>
          <w:rFonts w:asciiTheme="minorHAnsi" w:hAnsiTheme="minorHAnsi" w:cs="Arial"/>
          <w:sz w:val="22"/>
          <w:szCs w:val="22"/>
        </w:rPr>
        <w:t>134/2016 Sb., o zadávání veřejných zakázek v platném znění</w:t>
      </w:r>
      <w:r w:rsidRPr="005F0A07">
        <w:rPr>
          <w:rFonts w:asciiTheme="minorHAnsi" w:hAnsiTheme="minorHAnsi" w:cs="Arial"/>
          <w:sz w:val="22"/>
          <w:szCs w:val="22"/>
        </w:rPr>
        <w:t xml:space="preserve"> (dále jen jako „ZVZ“).</w:t>
      </w:r>
    </w:p>
    <w:p w:rsidR="00972324" w:rsidRPr="00DB47E4"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Zhotovitel potvrzuje, že se seznámil s rozsahem a povahou předmětu smlouvy, že jsou mu známy veškeré technické, kvalitativní a jiné podmínky nezbytné k realizaci díla, a že disponuje </w:t>
      </w:r>
      <w:r w:rsidRPr="00DB47E4">
        <w:rPr>
          <w:rFonts w:asciiTheme="minorHAnsi" w:hAnsiTheme="minorHAnsi" w:cs="Arial"/>
          <w:sz w:val="22"/>
          <w:szCs w:val="22"/>
        </w:rPr>
        <w:t>takovými kapacitami a odbornými znalostmi, které jsou nezbytné pro realizaci díla za smluvních podmínek uvedených ve smlouvě.</w:t>
      </w:r>
    </w:p>
    <w:p w:rsidR="00972324" w:rsidRPr="00DB47E4" w:rsidRDefault="00972324" w:rsidP="00972324">
      <w:pPr>
        <w:pStyle w:val="Nadpis2"/>
        <w:jc w:val="both"/>
        <w:rPr>
          <w:rFonts w:asciiTheme="minorHAnsi" w:hAnsiTheme="minorHAnsi" w:cs="Arial"/>
          <w:sz w:val="22"/>
          <w:szCs w:val="22"/>
        </w:rPr>
      </w:pPr>
      <w:r w:rsidRPr="00DB47E4">
        <w:rPr>
          <w:rFonts w:asciiTheme="minorHAnsi" w:hAnsiTheme="minorHAnsi" w:cs="Arial"/>
          <w:sz w:val="22"/>
          <w:szCs w:val="22"/>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rsidR="00972324" w:rsidRPr="00DB47E4" w:rsidRDefault="00972324" w:rsidP="00972324">
      <w:pPr>
        <w:pStyle w:val="Nadpis2"/>
        <w:jc w:val="both"/>
        <w:rPr>
          <w:rFonts w:asciiTheme="minorHAnsi" w:hAnsiTheme="minorHAnsi" w:cs="Arial"/>
          <w:sz w:val="22"/>
          <w:szCs w:val="22"/>
        </w:rPr>
      </w:pPr>
      <w:r w:rsidRPr="00DB47E4">
        <w:rPr>
          <w:rFonts w:asciiTheme="minorHAnsi" w:hAnsiTheme="minorHAnsi" w:cs="Arial"/>
          <w:sz w:val="22"/>
          <w:szCs w:val="22"/>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rsidR="00972324" w:rsidRPr="00DB47E4" w:rsidRDefault="00972324" w:rsidP="00972324">
      <w:pPr>
        <w:pStyle w:val="Nadpis2"/>
        <w:jc w:val="both"/>
        <w:rPr>
          <w:rFonts w:asciiTheme="minorHAnsi" w:hAnsiTheme="minorHAnsi" w:cs="Arial"/>
          <w:sz w:val="22"/>
          <w:szCs w:val="22"/>
        </w:rPr>
      </w:pPr>
      <w:r w:rsidRPr="00DB47E4">
        <w:rPr>
          <w:rFonts w:asciiTheme="minorHAnsi" w:hAnsiTheme="minorHAnsi" w:cs="Arial"/>
          <w:sz w:val="22"/>
          <w:szCs w:val="22"/>
        </w:rPr>
        <w:t xml:space="preserve">Zhotovitel prohlašuje, že bude mít po celou dobu plnění předmětu smlouvy uzavřenu pojistnou smlouvu kryjící odpovědnost za škodu způsobenou provozní činností s limitem pojistného </w:t>
      </w:r>
      <w:r w:rsidRPr="00DB47E4">
        <w:rPr>
          <w:rFonts w:asciiTheme="minorHAnsi" w:hAnsiTheme="minorHAnsi" w:cs="Arial"/>
          <w:sz w:val="22"/>
          <w:szCs w:val="22"/>
        </w:rPr>
        <w:lastRenderedPageBreak/>
        <w:t>plnění ve výši minimálně 2 mil. Kč, kterou se zavazuje kdykoliv na vyžádání předložit k nahlédnutí Objednateli.</w:t>
      </w:r>
    </w:p>
    <w:p w:rsidR="00972324" w:rsidRPr="005F0A07" w:rsidRDefault="00972324" w:rsidP="00972324">
      <w:pPr>
        <w:pStyle w:val="Nadpis2"/>
        <w:jc w:val="both"/>
        <w:rPr>
          <w:rFonts w:asciiTheme="minorHAnsi" w:hAnsiTheme="minorHAnsi" w:cs="Arial"/>
          <w:sz w:val="22"/>
          <w:szCs w:val="22"/>
        </w:rPr>
      </w:pPr>
      <w:r w:rsidRPr="00DB47E4">
        <w:rPr>
          <w:rFonts w:asciiTheme="minorHAnsi" w:hAnsiTheme="minorHAnsi" w:cs="Arial"/>
          <w:sz w:val="22"/>
          <w:szCs w:val="22"/>
        </w:rPr>
        <w:t>Zhotovitel prohlašuje, že je odborně způsobilý k zajištění</w:t>
      </w:r>
      <w:r w:rsidRPr="005F0A07">
        <w:rPr>
          <w:rFonts w:asciiTheme="minorHAnsi" w:hAnsiTheme="minorHAnsi" w:cs="Arial"/>
          <w:sz w:val="22"/>
          <w:szCs w:val="22"/>
        </w:rPr>
        <w:t xml:space="preserve"> předmětu smlouvy.</w:t>
      </w:r>
    </w:p>
    <w:p w:rsidR="00972324" w:rsidRPr="00263C80" w:rsidRDefault="00972324" w:rsidP="00263C80">
      <w:pPr>
        <w:pStyle w:val="Nadpis2"/>
        <w:ind w:left="709" w:hanging="709"/>
        <w:jc w:val="both"/>
        <w:rPr>
          <w:rFonts w:asciiTheme="minorHAnsi" w:hAnsiTheme="minorHAnsi" w:cs="Arial"/>
          <w:sz w:val="22"/>
          <w:szCs w:val="22"/>
        </w:rPr>
      </w:pPr>
      <w:r w:rsidRPr="005F0A07">
        <w:rPr>
          <w:rFonts w:asciiTheme="minorHAnsi" w:hAnsiTheme="minorHAnsi" w:cs="Arial"/>
          <w:sz w:val="22"/>
          <w:szCs w:val="22"/>
        </w:rPr>
        <w:t>Zhotovitel a Objednatel se zavazují k vzájemné součinnosti za účelem plnění smlouvy.</w:t>
      </w: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Účel smlouvy</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její úhrady Objednatelem a vymezení dalších náležitostí souvisejících s právy a povinnostmi smluvních stran plynoucích z této smlouvy.</w:t>
      </w:r>
    </w:p>
    <w:p w:rsidR="00972324" w:rsidRPr="00263C80" w:rsidRDefault="00972324" w:rsidP="00263C80">
      <w:pPr>
        <w:pStyle w:val="Nadpis2"/>
        <w:ind w:left="709" w:hanging="709"/>
        <w:jc w:val="both"/>
        <w:rPr>
          <w:rFonts w:asciiTheme="minorHAnsi" w:hAnsiTheme="minorHAnsi" w:cs="Arial"/>
          <w:sz w:val="22"/>
          <w:szCs w:val="22"/>
        </w:rPr>
      </w:pPr>
      <w:r w:rsidRPr="005F0A07">
        <w:rPr>
          <w:rFonts w:asciiTheme="minorHAnsi" w:hAnsiTheme="minorHAnsi" w:cs="Arial"/>
          <w:sz w:val="22"/>
          <w:szCs w:val="22"/>
        </w:rPr>
        <w:t xml:space="preserve">Smluvní strany souhlasí s touto smlouvou s vědomím, že její plnění má za cíl zajistit optimální chod </w:t>
      </w:r>
      <w:r w:rsidRPr="002C4F8E">
        <w:rPr>
          <w:rFonts w:asciiTheme="minorHAnsi" w:hAnsiTheme="minorHAnsi"/>
          <w:sz w:val="22"/>
          <w:szCs w:val="22"/>
        </w:rPr>
        <w:t>datového centra</w:t>
      </w:r>
      <w:r w:rsidRPr="005F0A07">
        <w:rPr>
          <w:rFonts w:asciiTheme="minorHAnsi" w:hAnsiTheme="minorHAnsi" w:cs="Arial"/>
          <w:sz w:val="22"/>
          <w:szCs w:val="22"/>
        </w:rPr>
        <w:t xml:space="preserve">, a to za předpokladu aktivní a cílevědomé součinnosti obou smluvních stran v intencích pravidel této smlouvy, i vlastní snahy každé ze smluvních stran samostatně minimalizovat případné poruchy, závady a chyby </w:t>
      </w:r>
      <w:proofErr w:type="spellStart"/>
      <w:r w:rsidRPr="005F0A07">
        <w:rPr>
          <w:rFonts w:asciiTheme="minorHAnsi" w:hAnsiTheme="minorHAnsi" w:cs="Arial"/>
          <w:sz w:val="22"/>
          <w:szCs w:val="22"/>
        </w:rPr>
        <w:t>servisovaného</w:t>
      </w:r>
      <w:proofErr w:type="spellEnd"/>
      <w:r w:rsidRPr="005F0A07">
        <w:rPr>
          <w:rFonts w:asciiTheme="minorHAnsi" w:hAnsiTheme="minorHAnsi" w:cs="Arial"/>
          <w:sz w:val="22"/>
          <w:szCs w:val="22"/>
        </w:rPr>
        <w:t xml:space="preserve"> vybavení.</w:t>
      </w:r>
      <w:r w:rsidR="00263C80">
        <w:rPr>
          <w:rFonts w:asciiTheme="minorHAnsi" w:hAnsiTheme="minorHAnsi" w:cs="Arial"/>
          <w:sz w:val="22"/>
          <w:szCs w:val="22"/>
        </w:rPr>
        <w:t xml:space="preserve"> </w:t>
      </w:r>
      <w:r w:rsidRPr="00263C80">
        <w:rPr>
          <w:rFonts w:asciiTheme="minorHAnsi" w:hAnsiTheme="minorHAnsi" w:cs="Arial"/>
          <w:sz w:val="22"/>
          <w:szCs w:val="22"/>
        </w:rPr>
        <w:t>Vymezení podporovaného systému pro účely této Smlouvy je uvedeno v Příloze č 1 Technická specifikace.</w:t>
      </w: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Definice pojmů</w:t>
      </w:r>
    </w:p>
    <w:p w:rsidR="00972324" w:rsidRPr="00DB47E4" w:rsidRDefault="00972324" w:rsidP="00263C80">
      <w:pPr>
        <w:pStyle w:val="Nadpis2"/>
      </w:pPr>
      <w:r w:rsidRPr="00DB47E4">
        <w:t>Informační systém - je soubor technického vybavení (servery, komunikační infrastruktura, uživatelská pracoviště a jiné) a programového vybavení (operační systémy, databázové a aplikační programové vybavení a jiné), jejichž zabezpečení servisu je předmětem smlouvy.</w:t>
      </w:r>
    </w:p>
    <w:p w:rsidR="00972324" w:rsidRPr="00DB47E4" w:rsidRDefault="00972324" w:rsidP="00263C80">
      <w:pPr>
        <w:pStyle w:val="Nadpis2"/>
      </w:pPr>
      <w:r w:rsidRPr="00DB47E4">
        <w:t>Podporované programové vybavení (dále též „SW“) - je soubor programů, jejichž funkčnost podporuje servisní pracoviště Zhotovitele podle pravidel a zásad určených servisní smlouvou.</w:t>
      </w:r>
    </w:p>
    <w:p w:rsidR="00972324" w:rsidRPr="00DB47E4" w:rsidRDefault="00972324" w:rsidP="00263C80">
      <w:pPr>
        <w:pStyle w:val="Nadpis2"/>
      </w:pPr>
      <w:r w:rsidRPr="00DB47E4">
        <w:t>Podporované technické vybavení (dále též „HW“) - je soubor zařízení, jejichž funkčnost podporuje servisní pracoviště Zhotovitele podle pravidel a zásad určených servisní smlouvou.</w:t>
      </w:r>
    </w:p>
    <w:p w:rsidR="00972324" w:rsidRPr="00DB47E4" w:rsidRDefault="00972324" w:rsidP="00263C80">
      <w:pPr>
        <w:pStyle w:val="Nadpis2"/>
      </w:pPr>
      <w:bookmarkStart w:id="1" w:name="_Ref137886091"/>
      <w:r w:rsidRPr="00DB47E4">
        <w:t xml:space="preserve">Aktualizace programového vybavení (Update </w:t>
      </w:r>
      <w:proofErr w:type="spellStart"/>
      <w:r w:rsidRPr="00DB47E4">
        <w:t>Service</w:t>
      </w:r>
      <w:proofErr w:type="spellEnd"/>
      <w:r w:rsidRPr="00DB47E4">
        <w:t xml:space="preserve">, </w:t>
      </w:r>
      <w:proofErr w:type="spellStart"/>
      <w:r w:rsidRPr="00DB47E4">
        <w:t>Maintenance</w:t>
      </w:r>
      <w:proofErr w:type="spellEnd"/>
      <w:r w:rsidRPr="00DB47E4">
        <w:t xml:space="preserve">) - představuje předávání nových verzí SW modulů programového vybavení s vylepšenými funkcemi tak, jak je výrobce programového vybavení dává k dispozici. </w:t>
      </w:r>
    </w:p>
    <w:p w:rsidR="00972324" w:rsidRPr="00DB47E4" w:rsidRDefault="00972324" w:rsidP="00263C80">
      <w:pPr>
        <w:pStyle w:val="Nadpis2"/>
      </w:pPr>
      <w:r w:rsidRPr="00DB47E4">
        <w:t>Aktualizace programového vybavení zajišťují jeho kompatibilitu s ostatními SW a HW komponenty informačního systému Objednatele v souvislosti s jejich vývojem</w:t>
      </w:r>
      <w:bookmarkEnd w:id="1"/>
      <w:r w:rsidRPr="00DB47E4">
        <w:t>.</w:t>
      </w:r>
    </w:p>
    <w:p w:rsidR="00972324" w:rsidRPr="00DB47E4" w:rsidRDefault="00972324" w:rsidP="00263C80">
      <w:pPr>
        <w:pStyle w:val="Nadpis2"/>
      </w:pPr>
      <w:r w:rsidRPr="00DB47E4">
        <w:t xml:space="preserve">Servisní podpora - je služba, která zahrnuje postupně jeden nebo více způsobů podpory. </w:t>
      </w:r>
    </w:p>
    <w:p w:rsidR="00972324" w:rsidRPr="00DB47E4" w:rsidRDefault="00972324" w:rsidP="00263C80">
      <w:pPr>
        <w:pStyle w:val="Nadpis2"/>
      </w:pPr>
      <w:r w:rsidRPr="00DB47E4">
        <w:t>Vymezení servisní podpory pro účely této Smlouvy je uvedeno v Příloze A – Vymezení rozsahu a cen servisní podpory a Příloze B – Vymezení mechanismů servisní podpory a kontaktní údaje.</w:t>
      </w:r>
    </w:p>
    <w:p w:rsidR="00972324" w:rsidRPr="00DB47E4" w:rsidRDefault="00972324" w:rsidP="00263C80">
      <w:pPr>
        <w:pStyle w:val="Nadpis2"/>
      </w:pPr>
      <w:r w:rsidRPr="00DB47E4">
        <w:t>Místo instalace - je pracoviště, kde je instalováno podporované programové nebo technické vybavení nebo jeho část.</w:t>
      </w:r>
    </w:p>
    <w:p w:rsidR="00972324" w:rsidRPr="00DB47E4" w:rsidRDefault="00972324" w:rsidP="00263C80">
      <w:pPr>
        <w:pStyle w:val="Nadpis2"/>
      </w:pPr>
      <w:r w:rsidRPr="00DB47E4">
        <w:t xml:space="preserve">Servisní pracoviště Zhotovitele - provádí všechny servisní úkony směřující k rychlému odstranění zjištěných potíží a k zajištění provozuschopnosti </w:t>
      </w:r>
      <w:r w:rsidRPr="00DB47E4">
        <w:lastRenderedPageBreak/>
        <w:t>podporovaného programového nebo technického vybavení v rozsahu a způsobem určeném ustanoveními smlouvy.</w:t>
      </w:r>
    </w:p>
    <w:p w:rsidR="00972324" w:rsidRPr="00DB47E4" w:rsidRDefault="00972324" w:rsidP="00263C80">
      <w:pPr>
        <w:pStyle w:val="Nadpis2"/>
      </w:pPr>
      <w:r w:rsidRPr="00DB47E4">
        <w:t xml:space="preserve">Nahlášení požadavku na servisní podporu - je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rsidR="00972324" w:rsidRPr="00DB47E4" w:rsidRDefault="00972324" w:rsidP="00263C80">
      <w:pPr>
        <w:pStyle w:val="Nadpis2"/>
      </w:pPr>
      <w:r w:rsidRPr="00DB47E4">
        <w:t>Vymezení mechanismů servisní podpory a kontaktní údaje jsou uvedeny v Příloze B – Vymezení mechanismů servisní podpory a kontaktní údaje.</w:t>
      </w:r>
    </w:p>
    <w:p w:rsidR="00972324" w:rsidRPr="00DB47E4" w:rsidRDefault="00972324" w:rsidP="00263C80">
      <w:pPr>
        <w:pStyle w:val="Nadpis2"/>
      </w:pPr>
      <w:r w:rsidRPr="00DB47E4">
        <w:t>Odezva - je první reakce servisního pracoviště Zhotovitele na požadavek Objednatele na poskytnutí servisní podpory, která směřuje ke zjištění příčin oznámených provozních potíží.</w:t>
      </w:r>
    </w:p>
    <w:p w:rsidR="00972324" w:rsidRPr="00DB47E4" w:rsidRDefault="00972324" w:rsidP="00263C80">
      <w:pPr>
        <w:pStyle w:val="Nadpis2"/>
      </w:pPr>
      <w:r w:rsidRPr="00DB47E4">
        <w:t>Zprovoznění technického vybavení - je uvedení technického vybavení do stavu, ve kterém vykazuje provozní vlastnosti specifikované výrobcem.</w:t>
      </w:r>
    </w:p>
    <w:p w:rsidR="00972324" w:rsidRDefault="00972324" w:rsidP="00263C80">
      <w:pPr>
        <w:pStyle w:val="Nadpis2"/>
      </w:pPr>
      <w:r w:rsidRPr="00DB47E4">
        <w:t>Servisní zásah -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w:t>
      </w:r>
      <w:r w:rsidRPr="005F0A07">
        <w:t xml:space="preserve"> </w:t>
      </w:r>
    </w:p>
    <w:p w:rsidR="00263C80" w:rsidRPr="00263C80" w:rsidRDefault="00263C80" w:rsidP="00263C80">
      <w:pPr>
        <w:pStyle w:val="Nadpis2"/>
        <w:numPr>
          <w:ilvl w:val="0"/>
          <w:numId w:val="0"/>
        </w:numPr>
        <w:ind w:left="576"/>
      </w:pP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Určení typu servisní podpory a servisního období</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se zavazuje poskytovat Objednateli typ servisní podpory, která bude obsahovat následující prvky:</w:t>
      </w:r>
    </w:p>
    <w:p w:rsidR="00972324" w:rsidRPr="00A250B3" w:rsidRDefault="00972324" w:rsidP="00972324">
      <w:pPr>
        <w:pStyle w:val="Nadpis3"/>
        <w:jc w:val="both"/>
        <w:rPr>
          <w:rFonts w:asciiTheme="minorHAnsi" w:hAnsiTheme="minorHAnsi" w:cs="Arial"/>
          <w:sz w:val="22"/>
        </w:rPr>
      </w:pPr>
      <w:r w:rsidRPr="00A250B3">
        <w:rPr>
          <w:rFonts w:asciiTheme="minorHAnsi" w:hAnsiTheme="minorHAnsi" w:cs="Arial"/>
          <w:sz w:val="22"/>
        </w:rPr>
        <w:t>Součástí ceny jsou i práce a dodávky, které v Zadávací dokumentaci nebo servisní smlouvy výslovně uvedeny nejsou, ale</w:t>
      </w:r>
      <w:r>
        <w:rPr>
          <w:rFonts w:asciiTheme="minorHAnsi" w:hAnsiTheme="minorHAnsi" w:cs="Arial"/>
          <w:sz w:val="22"/>
        </w:rPr>
        <w:t xml:space="preserve"> vyplývají z obvyklé řádné odborné péče</w:t>
      </w:r>
      <w:r w:rsidRPr="00A250B3">
        <w:rPr>
          <w:rFonts w:asciiTheme="minorHAnsi" w:hAnsiTheme="minorHAnsi" w:cs="Arial"/>
          <w:sz w:val="22"/>
        </w:rPr>
        <w:t>.</w:t>
      </w:r>
    </w:p>
    <w:p w:rsidR="00972324" w:rsidRPr="0083339F" w:rsidRDefault="00972324" w:rsidP="00972324">
      <w:pPr>
        <w:pStyle w:val="Nadpis3"/>
        <w:jc w:val="both"/>
        <w:rPr>
          <w:rFonts w:asciiTheme="minorHAnsi" w:hAnsiTheme="minorHAnsi" w:cstheme="minorHAnsi"/>
          <w:sz w:val="22"/>
        </w:rPr>
      </w:pPr>
      <w:r>
        <w:rPr>
          <w:rFonts w:asciiTheme="minorHAnsi" w:hAnsiTheme="minorHAnsi" w:cs="Arial"/>
          <w:sz w:val="22"/>
        </w:rPr>
        <w:t>Dodavatel</w:t>
      </w:r>
      <w:r w:rsidRPr="00DB47E4">
        <w:rPr>
          <w:rFonts w:asciiTheme="minorHAnsi" w:hAnsiTheme="minorHAnsi" w:cs="Arial"/>
          <w:sz w:val="22"/>
        </w:rPr>
        <w:t xml:space="preserve"> zajistí, že veškeré vlastnosti </w:t>
      </w:r>
      <w:r w:rsidRPr="0083339F">
        <w:rPr>
          <w:rFonts w:asciiTheme="minorHAnsi" w:hAnsiTheme="minorHAnsi" w:cstheme="minorHAnsi"/>
          <w:sz w:val="22"/>
        </w:rPr>
        <w:t>díla, včetně jeho update, legislativního update, upgrade a legislativního upgrade budou po celou dobu účinnosti této smlouvy odpovídat vždy aktuálním obecně platným právním předpisům ČR</w:t>
      </w:r>
      <w:r w:rsidRPr="0083339F">
        <w:rPr>
          <w:rStyle w:val="Odkaznakoment"/>
          <w:rFonts w:asciiTheme="minorHAnsi" w:hAnsiTheme="minorHAnsi" w:cstheme="minorHAnsi"/>
          <w:bCs w:val="0"/>
          <w:sz w:val="22"/>
          <w:szCs w:val="22"/>
        </w:rPr>
        <w:t>,</w:t>
      </w:r>
      <w:r w:rsidRPr="0083339F">
        <w:rPr>
          <w:rFonts w:asciiTheme="minorHAnsi" w:hAnsiTheme="minorHAnsi" w:cstheme="minorHAnsi"/>
          <w:sz w:val="22"/>
        </w:rPr>
        <w:t xml:space="preserve"> platným standardům ISVS, </w:t>
      </w:r>
      <w:r w:rsidRPr="0083339F">
        <w:rPr>
          <w:rFonts w:asciiTheme="minorHAnsi" w:eastAsia="Times New Roman" w:hAnsiTheme="minorHAnsi" w:cstheme="minorHAnsi"/>
          <w:sz w:val="22"/>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 GDPR) a </w:t>
      </w:r>
      <w:r w:rsidRPr="0083339F">
        <w:rPr>
          <w:rFonts w:asciiTheme="minorHAnsi" w:hAnsiTheme="minorHAnsi" w:cstheme="minorHAnsi"/>
          <w:sz w:val="22"/>
        </w:rPr>
        <w:t xml:space="preserve">Nařízení </w:t>
      </w:r>
      <w:proofErr w:type="spellStart"/>
      <w:r w:rsidRPr="0083339F">
        <w:rPr>
          <w:rFonts w:asciiTheme="minorHAnsi" w:hAnsiTheme="minorHAnsi" w:cstheme="minorHAnsi"/>
          <w:sz w:val="22"/>
        </w:rPr>
        <w:t>eIDAS</w:t>
      </w:r>
      <w:proofErr w:type="spellEnd"/>
      <w:r w:rsidRPr="0083339F">
        <w:rPr>
          <w:rFonts w:asciiTheme="minorHAnsi" w:hAnsiTheme="minorHAnsi" w:cstheme="minorHAnsi"/>
          <w:sz w:val="22"/>
        </w:rPr>
        <w:t xml:space="preserve"> o elektronické identifikaci a službách vytvářejících důvěru pro el. </w:t>
      </w:r>
      <w:proofErr w:type="gramStart"/>
      <w:r w:rsidRPr="0083339F">
        <w:rPr>
          <w:rFonts w:asciiTheme="minorHAnsi" w:hAnsiTheme="minorHAnsi" w:cstheme="minorHAnsi"/>
          <w:sz w:val="22"/>
        </w:rPr>
        <w:t>transakce</w:t>
      </w:r>
      <w:proofErr w:type="gramEnd"/>
      <w:r w:rsidRPr="0083339F">
        <w:rPr>
          <w:rFonts w:asciiTheme="minorHAnsi" w:hAnsiTheme="minorHAnsi" w:cstheme="minorHAnsi"/>
          <w:sz w:val="22"/>
        </w:rPr>
        <w:t xml:space="preserve"> na vnitřním trhu EU.</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V rámci běžného rozvoje jednotlivých modulů IS </w:t>
      </w:r>
      <w:r>
        <w:rPr>
          <w:rFonts w:asciiTheme="minorHAnsi" w:hAnsiTheme="minorHAnsi" w:cs="Arial"/>
          <w:sz w:val="22"/>
        </w:rPr>
        <w:t>Dodavatel</w:t>
      </w:r>
      <w:r w:rsidRPr="00DB47E4">
        <w:rPr>
          <w:rFonts w:asciiTheme="minorHAnsi" w:hAnsiTheme="minorHAnsi" w:cs="Arial"/>
          <w:sz w:val="22"/>
        </w:rPr>
        <w:t xml:space="preserve">e poskytnutí aktualizovaných verzí nejpozději do 3 měsíců po uvolnění </w:t>
      </w:r>
      <w:r>
        <w:rPr>
          <w:rFonts w:asciiTheme="minorHAnsi" w:hAnsiTheme="minorHAnsi" w:cs="Arial"/>
          <w:sz w:val="22"/>
        </w:rPr>
        <w:t>Dodavatel</w:t>
      </w:r>
      <w:r w:rsidRPr="00DB47E4">
        <w:rPr>
          <w:rFonts w:asciiTheme="minorHAnsi" w:hAnsiTheme="minorHAnsi" w:cs="Arial"/>
          <w:sz w:val="22"/>
        </w:rPr>
        <w:t>em nové verze k distribuci.</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Poskytování informací o změnách a nových funkcích v aktualizovaných verzích IS </w:t>
      </w:r>
      <w:r>
        <w:rPr>
          <w:rFonts w:asciiTheme="minorHAnsi" w:hAnsiTheme="minorHAnsi" w:cs="Arial"/>
          <w:sz w:val="22"/>
        </w:rPr>
        <w:t>Dodavatel</w:t>
      </w:r>
      <w:r w:rsidRPr="00DB47E4">
        <w:rPr>
          <w:rFonts w:asciiTheme="minorHAnsi" w:hAnsiTheme="minorHAnsi" w:cs="Arial"/>
          <w:sz w:val="22"/>
        </w:rPr>
        <w:t>e.</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Průběžnou aktualizaci dokumentace k programovému vybavení.</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Součinnost při zásadním upgrade operačního systému a databázového systému na vyšší verze.</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Technická podpora a servis zařízení na dodaný HW a SW budou realizovány </w:t>
      </w:r>
      <w:r>
        <w:rPr>
          <w:rFonts w:asciiTheme="minorHAnsi" w:hAnsiTheme="minorHAnsi" w:cs="Arial"/>
          <w:sz w:val="22"/>
        </w:rPr>
        <w:t>Dodavatel</w:t>
      </w:r>
      <w:r w:rsidRPr="00DB47E4">
        <w:rPr>
          <w:rFonts w:asciiTheme="minorHAnsi" w:hAnsiTheme="minorHAnsi" w:cs="Arial"/>
          <w:sz w:val="22"/>
        </w:rPr>
        <w:t>em, případně prostřednictvím odpovídajícího servisního kanálu výrobce.</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Technická podpora a servis budou realizovány v místě Objednatele. Výjimku tvoří činnosti realizované vzdáleným připojením </w:t>
      </w:r>
      <w:r>
        <w:rPr>
          <w:rFonts w:asciiTheme="minorHAnsi" w:hAnsiTheme="minorHAnsi" w:cs="Arial"/>
          <w:sz w:val="22"/>
        </w:rPr>
        <w:t>Dodavatel</w:t>
      </w:r>
      <w:r w:rsidRPr="00DB47E4">
        <w:rPr>
          <w:rFonts w:asciiTheme="minorHAnsi" w:hAnsiTheme="minorHAnsi" w:cs="Arial"/>
          <w:sz w:val="22"/>
        </w:rPr>
        <w:t>e do prostředí Objednatele.</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lastRenderedPageBreak/>
        <w:t xml:space="preserve">Veškeré požadavky budou evidovány v systému servisní podpory </w:t>
      </w:r>
      <w:r>
        <w:rPr>
          <w:rFonts w:asciiTheme="minorHAnsi" w:hAnsiTheme="minorHAnsi" w:cs="Arial"/>
          <w:sz w:val="22"/>
        </w:rPr>
        <w:t>Dodavatel</w:t>
      </w:r>
      <w:r w:rsidRPr="00DB47E4">
        <w:rPr>
          <w:rFonts w:asciiTheme="minorHAnsi" w:hAnsiTheme="minorHAnsi" w:cs="Arial"/>
          <w:sz w:val="22"/>
        </w:rPr>
        <w:t>e (</w:t>
      </w:r>
      <w:proofErr w:type="spellStart"/>
      <w:r w:rsidRPr="00DB47E4">
        <w:rPr>
          <w:rFonts w:asciiTheme="minorHAnsi" w:hAnsiTheme="minorHAnsi" w:cs="Arial"/>
          <w:sz w:val="22"/>
        </w:rPr>
        <w:t>HelpDesk</w:t>
      </w:r>
      <w:proofErr w:type="spellEnd"/>
      <w:r w:rsidRPr="00DB47E4">
        <w:rPr>
          <w:rFonts w:asciiTheme="minorHAnsi" w:hAnsiTheme="minorHAnsi" w:cs="Arial"/>
          <w:sz w:val="22"/>
        </w:rPr>
        <w:t>).</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Služba </w:t>
      </w:r>
      <w:proofErr w:type="spellStart"/>
      <w:r w:rsidRPr="00DB47E4">
        <w:rPr>
          <w:rFonts w:asciiTheme="minorHAnsi" w:hAnsiTheme="minorHAnsi" w:cs="Arial"/>
          <w:sz w:val="22"/>
        </w:rPr>
        <w:t>Hot</w:t>
      </w:r>
      <w:proofErr w:type="spellEnd"/>
      <w:r w:rsidRPr="00DB47E4">
        <w:rPr>
          <w:rFonts w:asciiTheme="minorHAnsi" w:hAnsiTheme="minorHAnsi" w:cs="Arial"/>
          <w:sz w:val="22"/>
        </w:rPr>
        <w:t>-Line umožní příjem požadavku na servisní zásah v českém jazyce na telefonním čísle v režimu 5x8 (8 hodin v pracovní dny) v době od 09:00 do 17:00 hod, příjem požadavku bude zajištěn lidskou obsluhou.</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Služba </w:t>
      </w:r>
      <w:proofErr w:type="spellStart"/>
      <w:r w:rsidRPr="00DB47E4">
        <w:rPr>
          <w:rFonts w:asciiTheme="minorHAnsi" w:hAnsiTheme="minorHAnsi" w:cs="Arial"/>
          <w:sz w:val="22"/>
        </w:rPr>
        <w:t>HelpDesk</w:t>
      </w:r>
      <w:proofErr w:type="spellEnd"/>
      <w:r w:rsidRPr="00DB47E4">
        <w:rPr>
          <w:rFonts w:asciiTheme="minorHAnsi" w:hAnsiTheme="minorHAnsi" w:cs="Arial"/>
          <w:sz w:val="22"/>
        </w:rPr>
        <w:t xml:space="preserve"> umožní příjem požadavku na servisní zásah v českém jazyce prostřednictvím webového rozhraní v režimu 7x24 (nepřetržitě vyjma nahlášených servisních zásahů </w:t>
      </w:r>
      <w:r>
        <w:rPr>
          <w:rFonts w:asciiTheme="minorHAnsi" w:hAnsiTheme="minorHAnsi" w:cs="Arial"/>
          <w:sz w:val="22"/>
        </w:rPr>
        <w:t>Dodavatel</w:t>
      </w:r>
      <w:r w:rsidRPr="00DB47E4">
        <w:rPr>
          <w:rFonts w:asciiTheme="minorHAnsi" w:hAnsiTheme="minorHAnsi" w:cs="Arial"/>
          <w:sz w:val="22"/>
        </w:rPr>
        <w:t xml:space="preserve">e při správě systému </w:t>
      </w:r>
      <w:proofErr w:type="spellStart"/>
      <w:r w:rsidRPr="00DB47E4">
        <w:rPr>
          <w:rFonts w:asciiTheme="minorHAnsi" w:hAnsiTheme="minorHAnsi" w:cs="Arial"/>
          <w:sz w:val="22"/>
        </w:rPr>
        <w:t>HelpDesk</w:t>
      </w:r>
      <w:proofErr w:type="spellEnd"/>
      <w:r w:rsidRPr="00DB47E4">
        <w:rPr>
          <w:rFonts w:asciiTheme="minorHAnsi" w:hAnsiTheme="minorHAnsi" w:cs="Arial"/>
          <w:sz w:val="22"/>
        </w:rPr>
        <w:t>).</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Služba </w:t>
      </w:r>
      <w:proofErr w:type="spellStart"/>
      <w:r w:rsidRPr="00DB47E4">
        <w:rPr>
          <w:rFonts w:asciiTheme="minorHAnsi" w:hAnsiTheme="minorHAnsi" w:cs="Arial"/>
          <w:sz w:val="22"/>
        </w:rPr>
        <w:t>HelpDesk</w:t>
      </w:r>
      <w:proofErr w:type="spellEnd"/>
      <w:r w:rsidRPr="00DB47E4">
        <w:rPr>
          <w:rFonts w:asciiTheme="minorHAnsi" w:hAnsiTheme="minorHAnsi" w:cs="Arial"/>
          <w:sz w:val="22"/>
        </w:rPr>
        <w:t xml:space="preserve"> bude Objednateli poskytovat přehled o aktuálně nahlášených požadavcích, jejich stavu a aktuálním způsobu jejich řešení. </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Služba </w:t>
      </w:r>
      <w:proofErr w:type="spellStart"/>
      <w:r w:rsidRPr="00DB47E4">
        <w:rPr>
          <w:rFonts w:asciiTheme="minorHAnsi" w:hAnsiTheme="minorHAnsi" w:cs="Arial"/>
          <w:sz w:val="22"/>
        </w:rPr>
        <w:t>HelpDesk</w:t>
      </w:r>
      <w:proofErr w:type="spellEnd"/>
      <w:r w:rsidRPr="00DB47E4">
        <w:rPr>
          <w:rFonts w:asciiTheme="minorHAnsi" w:hAnsiTheme="minorHAnsi" w:cs="Arial"/>
          <w:sz w:val="22"/>
        </w:rPr>
        <w:t xml:space="preserve"> bude Objednateli zasílat notifikace o změně stavu jeho požadavku (např. zadaný, v řešení, uzavřený atd.) a musí Objednateli umožnit schvalování uzavření nahlášeného požadavku.</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Služba </w:t>
      </w:r>
      <w:proofErr w:type="spellStart"/>
      <w:r w:rsidRPr="00DB47E4">
        <w:rPr>
          <w:rFonts w:asciiTheme="minorHAnsi" w:hAnsiTheme="minorHAnsi" w:cs="Arial"/>
          <w:sz w:val="22"/>
        </w:rPr>
        <w:t>HelpDesk</w:t>
      </w:r>
      <w:proofErr w:type="spellEnd"/>
      <w:r w:rsidRPr="00DB47E4">
        <w:rPr>
          <w:rFonts w:asciiTheme="minorHAnsi" w:hAnsiTheme="minorHAnsi" w:cs="Arial"/>
          <w:sz w:val="22"/>
        </w:rPr>
        <w:t xml:space="preserve"> bude poskytovat Objednateli přístup i k uzavřeným požadavkům a způsobu jejich řešení, bude poskytovat podrobné údaje o historii požadavků od jejich nahlášení, po jejich vyřešení.</w:t>
      </w:r>
    </w:p>
    <w:p w:rsidR="00263C80" w:rsidRDefault="00972324" w:rsidP="00263C80">
      <w:pPr>
        <w:pStyle w:val="Nadpis3"/>
        <w:jc w:val="both"/>
        <w:rPr>
          <w:rFonts w:asciiTheme="minorHAnsi" w:hAnsiTheme="minorHAnsi" w:cs="Arial"/>
          <w:sz w:val="22"/>
        </w:rPr>
      </w:pPr>
      <w:proofErr w:type="spellStart"/>
      <w:r w:rsidRPr="00DB47E4">
        <w:rPr>
          <w:rFonts w:asciiTheme="minorHAnsi" w:hAnsiTheme="minorHAnsi" w:cs="Arial"/>
          <w:sz w:val="22"/>
        </w:rPr>
        <w:t>HelpDesk</w:t>
      </w:r>
      <w:proofErr w:type="spellEnd"/>
      <w:r w:rsidRPr="00DB47E4">
        <w:rPr>
          <w:rFonts w:asciiTheme="minorHAnsi" w:hAnsiTheme="minorHAnsi" w:cs="Arial"/>
          <w:sz w:val="22"/>
        </w:rPr>
        <w:t xml:space="preserve"> bude umožňovat export dat, včetně obsahu požadavku a způsobu vyřešení. Tato funkcionalita bude poskytována bezúplatně minimálně na vyžádání Objednatele ve formátu minimálně *.</w:t>
      </w:r>
      <w:proofErr w:type="spellStart"/>
      <w:r w:rsidRPr="00DB47E4">
        <w:rPr>
          <w:rFonts w:asciiTheme="minorHAnsi" w:hAnsiTheme="minorHAnsi" w:cs="Arial"/>
          <w:sz w:val="22"/>
        </w:rPr>
        <w:t>xls</w:t>
      </w:r>
      <w:proofErr w:type="spellEnd"/>
      <w:r w:rsidRPr="00DB47E4">
        <w:rPr>
          <w:rFonts w:asciiTheme="minorHAnsi" w:hAnsiTheme="minorHAnsi" w:cs="Arial"/>
          <w:sz w:val="22"/>
        </w:rPr>
        <w:t xml:space="preserve"> a *.</w:t>
      </w:r>
      <w:proofErr w:type="spellStart"/>
      <w:r w:rsidRPr="00DB47E4">
        <w:rPr>
          <w:rFonts w:asciiTheme="minorHAnsi" w:hAnsiTheme="minorHAnsi" w:cs="Arial"/>
          <w:sz w:val="22"/>
        </w:rPr>
        <w:t>csv</w:t>
      </w:r>
      <w:proofErr w:type="spellEnd"/>
      <w:r w:rsidRPr="00DB47E4">
        <w:rPr>
          <w:rFonts w:asciiTheme="minorHAnsi" w:hAnsiTheme="minorHAnsi" w:cs="Arial"/>
          <w:sz w:val="22"/>
        </w:rPr>
        <w:t>.</w:t>
      </w:r>
    </w:p>
    <w:p w:rsidR="00263C80" w:rsidRPr="00263C80" w:rsidRDefault="00972324" w:rsidP="00263C80">
      <w:pPr>
        <w:pStyle w:val="Nadpis2"/>
      </w:pPr>
      <w:r w:rsidRPr="00263C80">
        <w:t>Objednatel souhlasí s tím, že Zhotovitel může poskytováním servisních služeb nebo jejich částí pověřit třetí osobu. Tímto se Zhotovitel nezbavuje jakýchkoli práv, povinností nebo závazků vyplývajících z této smlouvy a především se nezbavuje odpovědnosti za řádné provedení předmětu této smlouvy pro Objednatele.</w:t>
      </w:r>
      <w:bookmarkStart w:id="2" w:name="_Ref393180700"/>
    </w:p>
    <w:p w:rsidR="00972324" w:rsidRPr="005F0A07" w:rsidRDefault="00972324" w:rsidP="00263C80">
      <w:pPr>
        <w:pStyle w:val="Nadpis2"/>
      </w:pPr>
      <w:r w:rsidRPr="005F0A07">
        <w:t>Délka servisního období se stanovuje na dobu od počátku zkušebního provozu. Po dobu zkušebního provozu je poskytována zdarma.</w:t>
      </w:r>
      <w:r w:rsidR="00263C80">
        <w:t xml:space="preserve"> </w:t>
      </w:r>
      <w:r w:rsidRPr="005F0A07">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rsidR="00972324" w:rsidRPr="005F0A07" w:rsidRDefault="00972324" w:rsidP="00263C80">
      <w:pPr>
        <w:pStyle w:val="Nadpis2"/>
      </w:pPr>
      <w:r w:rsidRPr="005F0A07">
        <w:t>Uzavřením písemného dodatku k této smlouvě může být délka servisního období prodloužena, nejpozději však před uplynutím původního servisního období stanoveného v </w:t>
      </w:r>
      <w:r w:rsidRPr="005F0A07">
        <w:rPr>
          <w:b/>
        </w:rPr>
        <w:t xml:space="preserve">odst. </w:t>
      </w:r>
      <w:proofErr w:type="gramStart"/>
      <w:r w:rsidR="00DE6FEB">
        <w:fldChar w:fldCharType="begin"/>
      </w:r>
      <w:r w:rsidR="00DE6FEB">
        <w:instrText xml:space="preserve"> REF _Ref393180700 \r \h  \* MERGEFORMAT </w:instrText>
      </w:r>
      <w:r w:rsidR="00DE6FEB">
        <w:fldChar w:fldCharType="separate"/>
      </w:r>
      <w:r w:rsidR="00DD4CF9" w:rsidRPr="00DD4CF9">
        <w:rPr>
          <w:b/>
        </w:rPr>
        <w:t>4.2</w:t>
      </w:r>
      <w:r w:rsidR="00DE6FEB">
        <w:fldChar w:fldCharType="end"/>
      </w:r>
      <w:proofErr w:type="gramEnd"/>
      <w:r w:rsidRPr="005F0A07">
        <w:rPr>
          <w:b/>
        </w:rPr>
        <w:t>.</w:t>
      </w:r>
    </w:p>
    <w:p w:rsidR="00972324" w:rsidRPr="005F0A07" w:rsidRDefault="00972324" w:rsidP="00263C80">
      <w:pPr>
        <w:pStyle w:val="Nadpis2"/>
      </w:pPr>
      <w:r w:rsidRPr="005F0A07">
        <w:t>Po celou dobu poskytování servisní podpory je Zhotovitel povinen poskytnout Objednateli na jeho vyžádání písemný přehled provedených činností.</w:t>
      </w:r>
    </w:p>
    <w:p w:rsidR="00972324" w:rsidRPr="005F0A07" w:rsidRDefault="00972324" w:rsidP="00972324">
      <w:pPr>
        <w:pStyle w:val="Nadpis2"/>
        <w:numPr>
          <w:ilvl w:val="0"/>
          <w:numId w:val="0"/>
        </w:numPr>
        <w:ind w:left="709"/>
        <w:jc w:val="both"/>
        <w:rPr>
          <w:rFonts w:asciiTheme="minorHAnsi" w:hAnsiTheme="minorHAnsi" w:cs="Arial"/>
          <w:sz w:val="22"/>
          <w:szCs w:val="22"/>
        </w:rPr>
      </w:pP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Cena</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Cena za roční poskytování servisní podpory (dále jen „cena“) je stanovena </w:t>
      </w:r>
      <w:proofErr w:type="gramStart"/>
      <w:r w:rsidRPr="005F0A07">
        <w:rPr>
          <w:rFonts w:asciiTheme="minorHAnsi" w:hAnsiTheme="minorHAnsi" w:cs="Arial"/>
          <w:sz w:val="22"/>
          <w:szCs w:val="22"/>
        </w:rPr>
        <w:t>na</w:t>
      </w:r>
      <w:proofErr w:type="gramEnd"/>
      <w:r w:rsidRPr="005F0A07">
        <w:rPr>
          <w:rFonts w:asciiTheme="minorHAnsi" w:hAnsiTheme="minorHAnsi" w:cs="Arial"/>
          <w:sz w:val="22"/>
          <w:szCs w:val="22"/>
        </w:rPr>
        <w:t>:</w:t>
      </w:r>
    </w:p>
    <w:p w:rsidR="00972324" w:rsidRPr="00397EC8" w:rsidRDefault="00972324" w:rsidP="00397EC8">
      <w:pPr>
        <w:pStyle w:val="Nadpis2"/>
        <w:rPr>
          <w:rFonts w:asciiTheme="minorHAnsi" w:hAnsiTheme="minorHAnsi" w:cs="Arial"/>
          <w:sz w:val="22"/>
          <w:szCs w:val="22"/>
        </w:rPr>
      </w:pPr>
      <w:r w:rsidRPr="00263C80">
        <w:rPr>
          <w:rFonts w:asciiTheme="minorHAnsi" w:hAnsiTheme="minorHAnsi" w:cs="Arial"/>
          <w:sz w:val="22"/>
          <w:szCs w:val="22"/>
        </w:rPr>
        <w:t>Cena za roční servisní podporu bez DPH</w:t>
      </w:r>
      <w:r w:rsidR="00263C80" w:rsidRPr="00263C80">
        <w:rPr>
          <w:rFonts w:asciiTheme="minorHAnsi" w:hAnsiTheme="minorHAnsi" w:cs="Arial"/>
          <w:sz w:val="22"/>
          <w:szCs w:val="22"/>
        </w:rPr>
        <w:t xml:space="preserve">: </w:t>
      </w:r>
      <w:r w:rsidR="00397EC8" w:rsidRPr="00397EC8">
        <w:rPr>
          <w:rFonts w:asciiTheme="minorHAnsi" w:hAnsiTheme="minorHAnsi" w:cs="Arial"/>
          <w:sz w:val="22"/>
          <w:szCs w:val="22"/>
        </w:rPr>
        <w:t>207 600 Kč</w:t>
      </w:r>
    </w:p>
    <w:p w:rsidR="00263C80" w:rsidRPr="00397EC8" w:rsidRDefault="00263C80" w:rsidP="00397EC8">
      <w:pPr>
        <w:pStyle w:val="Nadpis2"/>
        <w:rPr>
          <w:rFonts w:asciiTheme="minorHAnsi" w:hAnsiTheme="minorHAnsi" w:cs="Arial"/>
          <w:sz w:val="22"/>
          <w:szCs w:val="22"/>
        </w:rPr>
      </w:pPr>
      <w:r w:rsidRPr="00397EC8">
        <w:rPr>
          <w:rFonts w:asciiTheme="minorHAnsi" w:hAnsiTheme="minorHAnsi" w:cs="Arial"/>
          <w:sz w:val="22"/>
          <w:szCs w:val="22"/>
        </w:rPr>
        <w:t>C</w:t>
      </w:r>
      <w:r w:rsidR="00397EC8">
        <w:rPr>
          <w:rFonts w:asciiTheme="minorHAnsi" w:hAnsiTheme="minorHAnsi" w:cs="Arial"/>
          <w:sz w:val="22"/>
          <w:szCs w:val="22"/>
        </w:rPr>
        <w:tab/>
      </w:r>
      <w:proofErr w:type="spellStart"/>
      <w:r w:rsidRPr="00263C80">
        <w:rPr>
          <w:rFonts w:asciiTheme="minorHAnsi" w:hAnsiTheme="minorHAnsi" w:cs="Arial"/>
          <w:sz w:val="22"/>
          <w:szCs w:val="22"/>
        </w:rPr>
        <w:t>ena</w:t>
      </w:r>
      <w:proofErr w:type="spellEnd"/>
      <w:r w:rsidRPr="00263C80">
        <w:rPr>
          <w:rFonts w:asciiTheme="minorHAnsi" w:hAnsiTheme="minorHAnsi" w:cs="Arial"/>
          <w:sz w:val="22"/>
          <w:szCs w:val="22"/>
        </w:rPr>
        <w:t xml:space="preserve"> za roční servisní podporu s DPH:      </w:t>
      </w:r>
      <w:r w:rsidR="00397EC8" w:rsidRPr="00397EC8">
        <w:rPr>
          <w:rFonts w:asciiTheme="minorHAnsi" w:hAnsiTheme="minorHAnsi" w:cs="Arial"/>
          <w:sz w:val="22"/>
          <w:szCs w:val="22"/>
        </w:rPr>
        <w:t>251 196 Kč</w:t>
      </w:r>
    </w:p>
    <w:p w:rsidR="00972324" w:rsidRPr="005F0A07" w:rsidRDefault="00972324" w:rsidP="00397EC8">
      <w:pPr>
        <w:pStyle w:val="Nadpis2"/>
        <w:jc w:val="both"/>
        <w:rPr>
          <w:rFonts w:asciiTheme="minorHAnsi" w:hAnsiTheme="minorHAnsi" w:cs="Arial"/>
          <w:sz w:val="22"/>
          <w:szCs w:val="22"/>
        </w:rPr>
      </w:pPr>
      <w:r w:rsidRPr="00397EC8">
        <w:rPr>
          <w:rFonts w:asciiTheme="minorHAnsi" w:hAnsiTheme="minorHAnsi" w:cs="Arial"/>
          <w:sz w:val="22"/>
          <w:szCs w:val="22"/>
        </w:rPr>
        <w:t>S</w:t>
      </w:r>
      <w:r w:rsidRPr="005F0A07">
        <w:rPr>
          <w:rFonts w:asciiTheme="minorHAnsi" w:hAnsiTheme="minorHAnsi" w:cs="Arial"/>
          <w:sz w:val="22"/>
          <w:szCs w:val="22"/>
        </w:rPr>
        <w:t>mluvní strany se dohodly, že cenu uhradí Objednatel na základě faktur vystavených jednou ročně se dnem zdanitelného plnění určeným k poslednímu dni v zúčtovacím období.</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Splatnost faktury – daňového dokladu, je dohodou smluvních stran stanovena na 30 dnů ode dne jejího prokazatelného doručení Objednateli. </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lastRenderedPageBreak/>
        <w:t>Zaplacením se pro účely této smlouvy rozumí odepsání příslušné částky z účtu Objednatele ve prospěch účtu Zhotovitele.</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Faktura musí obsahovat veškeré náležitosti daňového dokladu podle Zákona č. 563/1991 Sb., o účetnictví, ve znění pozdějších předpisů, a Zákona č. 235/2004 Sb., o dani z přidané hodnoty, ve znění pozdějších předpisů.</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Faktura musí kromě zákonem stanovených náležitostí pro daňový doklad obsahovat také</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číslo a datum vystavení faktury,</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číslo smlouvy a datum jejího uzavření, číslo veřejné zakázky,</w:t>
      </w:r>
    </w:p>
    <w:p w:rsidR="00972324" w:rsidRDefault="00972324" w:rsidP="00972324">
      <w:pPr>
        <w:pStyle w:val="Nadpis3"/>
        <w:jc w:val="both"/>
        <w:rPr>
          <w:rFonts w:asciiTheme="minorHAnsi" w:hAnsiTheme="minorHAnsi" w:cs="Arial"/>
          <w:sz w:val="22"/>
        </w:rPr>
      </w:pPr>
      <w:r w:rsidRPr="002C4F8E">
        <w:rPr>
          <w:rFonts w:asciiTheme="minorHAnsi" w:hAnsiTheme="minorHAnsi" w:cs="Arial"/>
          <w:sz w:val="22"/>
        </w:rPr>
        <w:t xml:space="preserve">název projektu, </w:t>
      </w:r>
    </w:p>
    <w:p w:rsidR="00972324" w:rsidRPr="002C4F8E" w:rsidRDefault="00972324" w:rsidP="00972324">
      <w:pPr>
        <w:pStyle w:val="Nadpis3"/>
        <w:jc w:val="both"/>
        <w:rPr>
          <w:rFonts w:asciiTheme="minorHAnsi" w:hAnsiTheme="minorHAnsi" w:cs="Arial"/>
          <w:sz w:val="22"/>
        </w:rPr>
      </w:pPr>
      <w:r w:rsidRPr="002C4F8E">
        <w:rPr>
          <w:rFonts w:asciiTheme="minorHAnsi" w:hAnsiTheme="minorHAnsi" w:cs="Arial"/>
          <w:sz w:val="22"/>
        </w:rPr>
        <w:t>předmět plnění a jeho přesnou specifikaci ve slovním vyjádření (nestačí pouze odkaz na číslo uzavřené smlouvy),</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označení banky a číslo účtu, na který musí být zaplaceno (pokud je číslo účtu odlišné od čísla uvedeného v této smlouvě, je Zhotovitel povinen o této skutečnosti informovat Objednatele),</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lhůtu splatnosti faktury,</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název, sídlo, IČ a DIČ Objednatele a Zhotovitele,</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jméno a vlastnoruční podpis osoby, která fakturu vystavila, včetně kontaktního telefonu.</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Dnem odeslání vadné faktury Zhotoviteli přestává běžet původní lhůta splatnosti a nová lhůta splatnosti běží znovu ode dne doručení nové faktury Objednateli.</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Smluvní strany se dohodly, že v případě změny zákonných sazeb DPH, nebudou uzavírat písemný dodatek k této smlouvě o změně výše ceny a DPH bude účtována podle předpisů platných v době uskutečnění zdanitelného plnění.</w:t>
      </w:r>
    </w:p>
    <w:p w:rsidR="00972324" w:rsidRPr="005F0A07" w:rsidRDefault="00972324" w:rsidP="00972324">
      <w:pPr>
        <w:pStyle w:val="Nadpis2"/>
        <w:numPr>
          <w:ilvl w:val="0"/>
          <w:numId w:val="0"/>
        </w:numPr>
        <w:ind w:left="709"/>
        <w:jc w:val="both"/>
        <w:rPr>
          <w:rFonts w:asciiTheme="minorHAnsi" w:hAnsiTheme="minorHAnsi" w:cs="Arial"/>
          <w:sz w:val="22"/>
          <w:szCs w:val="22"/>
        </w:rPr>
      </w:pP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Součinnost smluvních stran</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Objednatel je povinen prokazatelně seznámit Zhotovitele s interními předpisy, které musí Zhotovitel dodržovat.</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se zavazuje vytvářet ze své strany podmínky směřující k minimalizaci případných škod na technickém vybavení Objednatele vzniklých v souvislosti s prováděním servisních zásahů, které může ovlivnit výhradně Objednatel.</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odpovídá za škody na technickém vybavení Objednatele, které prokazatelně způsobili pracovníci Zhotovitele.</w:t>
      </w:r>
    </w:p>
    <w:p w:rsidR="00972324" w:rsidRPr="005F0A07" w:rsidRDefault="00972324" w:rsidP="00972324">
      <w:pPr>
        <w:pStyle w:val="Nadpis2"/>
        <w:jc w:val="both"/>
        <w:rPr>
          <w:rFonts w:asciiTheme="minorHAnsi" w:hAnsiTheme="minorHAnsi" w:cs="Arial"/>
          <w:sz w:val="22"/>
          <w:szCs w:val="22"/>
        </w:rPr>
      </w:pPr>
      <w:bookmarkStart w:id="3" w:name="_Ref394240771"/>
      <w:r w:rsidRPr="005F0A07">
        <w:rPr>
          <w:rFonts w:asciiTheme="minorHAnsi" w:hAnsiTheme="minorHAnsi" w:cs="Arial"/>
          <w:sz w:val="22"/>
          <w:szCs w:val="22"/>
        </w:rPr>
        <w:lastRenderedPageBreak/>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5F0A07">
        <w:rPr>
          <w:rFonts w:asciiTheme="minorHAnsi" w:hAnsiTheme="minorHAnsi" w:cs="Arial"/>
          <w:sz w:val="22"/>
          <w:szCs w:val="22"/>
        </w:rPr>
        <w:t xml:space="preserve"> </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Zhotovitel, resp. Objednatel se zavazuje v případě změn kontaktních údajů oznámit tyto změny neprodleně v písemné podobě druhé smluvní straně.</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Objednatel zajistí, aby ze strany Objednatele nebyly Zhotoviteli činěny překážky pro poskytování servisní podpory. </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K tomu Objednatel</w:t>
      </w:r>
      <w:bookmarkStart w:id="4" w:name="_Ref139990082"/>
      <w:r w:rsidRPr="005F0A07">
        <w:rPr>
          <w:rFonts w:asciiTheme="minorHAnsi" w:hAnsiTheme="minorHAnsi" w:cs="Arial"/>
          <w:sz w:val="22"/>
          <w:szCs w:val="22"/>
        </w:rPr>
        <w:t xml:space="preserve"> zejména</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umožní pracovníkům servisního pracoviště Zhotovitele vstup na příslušné místo provedení servisního zásahu a podle místních podmínek jim umožní i vjezd do objektu a parkování vozidla po celou dobu trvání servisního zásahu,</w:t>
      </w:r>
    </w:p>
    <w:p w:rsidR="00972324" w:rsidRPr="00DB47E4" w:rsidRDefault="00972324" w:rsidP="00972324">
      <w:pPr>
        <w:pStyle w:val="Nadpis3"/>
        <w:jc w:val="both"/>
        <w:rPr>
          <w:rFonts w:asciiTheme="minorHAnsi" w:hAnsiTheme="minorHAnsi" w:cs="Arial"/>
          <w:sz w:val="22"/>
        </w:rPr>
      </w:pPr>
      <w:r w:rsidRPr="00DB47E4">
        <w:rPr>
          <w:rFonts w:asciiTheme="minorHAnsi" w:hAnsiTheme="minorHAnsi" w:cs="Arial"/>
          <w:sz w:val="22"/>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rsidR="00972324" w:rsidRPr="005F0A07" w:rsidRDefault="00972324" w:rsidP="00972324">
      <w:pPr>
        <w:pStyle w:val="Nadpis2"/>
        <w:numPr>
          <w:ilvl w:val="0"/>
          <w:numId w:val="0"/>
        </w:numPr>
        <w:ind w:left="709"/>
        <w:jc w:val="both"/>
        <w:rPr>
          <w:rFonts w:asciiTheme="minorHAnsi" w:hAnsiTheme="minorHAnsi" w:cs="Arial"/>
          <w:sz w:val="22"/>
          <w:szCs w:val="22"/>
        </w:rPr>
      </w:pPr>
    </w:p>
    <w:p w:rsidR="00972324" w:rsidRPr="00DB47E4" w:rsidRDefault="00972324" w:rsidP="00972324">
      <w:pPr>
        <w:pStyle w:val="Nadpis1"/>
        <w:rPr>
          <w:rFonts w:asciiTheme="minorHAnsi" w:hAnsiTheme="minorHAnsi"/>
          <w:sz w:val="22"/>
          <w:szCs w:val="22"/>
        </w:rPr>
      </w:pPr>
      <w:r w:rsidRPr="00DB47E4">
        <w:rPr>
          <w:rFonts w:asciiTheme="minorHAnsi" w:hAnsiTheme="minorHAnsi"/>
          <w:sz w:val="22"/>
          <w:szCs w:val="22"/>
        </w:rPr>
        <w:t>Náhradní díly</w:t>
      </w:r>
    </w:p>
    <w:p w:rsidR="00972324" w:rsidRPr="00DB47E4" w:rsidRDefault="00972324" w:rsidP="00972324">
      <w:pPr>
        <w:pStyle w:val="Nadpis2"/>
        <w:jc w:val="both"/>
        <w:rPr>
          <w:rFonts w:asciiTheme="minorHAnsi" w:hAnsiTheme="minorHAnsi" w:cs="Arial"/>
          <w:sz w:val="22"/>
          <w:szCs w:val="22"/>
        </w:rPr>
      </w:pPr>
      <w:r w:rsidRPr="00DB47E4">
        <w:rPr>
          <w:rFonts w:asciiTheme="minorHAnsi" w:hAnsiTheme="minorHAnsi" w:cs="Arial"/>
          <w:sz w:val="22"/>
          <w:szCs w:val="22"/>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rsidR="00972324" w:rsidRPr="00DB47E4" w:rsidRDefault="00972324" w:rsidP="00972324">
      <w:pPr>
        <w:pStyle w:val="Nadpis2"/>
        <w:numPr>
          <w:ilvl w:val="0"/>
          <w:numId w:val="0"/>
        </w:numPr>
        <w:ind w:left="709"/>
        <w:jc w:val="both"/>
        <w:rPr>
          <w:rFonts w:asciiTheme="minorHAnsi" w:hAnsiTheme="minorHAnsi" w:cs="Arial"/>
          <w:sz w:val="22"/>
          <w:szCs w:val="22"/>
        </w:rPr>
      </w:pPr>
      <w:r w:rsidRPr="00DB47E4">
        <w:rPr>
          <w:rFonts w:asciiTheme="minorHAnsi" w:hAnsiTheme="minorHAnsi" w:cs="Arial"/>
          <w:sz w:val="22"/>
          <w:szCs w:val="22"/>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rsidR="00972324" w:rsidRPr="00DB47E4" w:rsidRDefault="00972324" w:rsidP="00972324">
      <w:pPr>
        <w:pStyle w:val="Nadpis2"/>
        <w:numPr>
          <w:ilvl w:val="0"/>
          <w:numId w:val="0"/>
        </w:numPr>
        <w:ind w:left="709"/>
        <w:jc w:val="both"/>
        <w:rPr>
          <w:rFonts w:asciiTheme="minorHAnsi" w:hAnsiTheme="minorHAnsi" w:cs="Arial"/>
          <w:sz w:val="22"/>
          <w:szCs w:val="22"/>
        </w:rPr>
      </w:pPr>
      <w:r w:rsidRPr="00DB47E4">
        <w:rPr>
          <w:rFonts w:asciiTheme="minorHAnsi" w:hAnsiTheme="minorHAnsi" w:cs="Arial"/>
          <w:sz w:val="22"/>
          <w:szCs w:val="22"/>
        </w:rPr>
        <w:t xml:space="preserve">Po úhradě této ceny se stává vadný díl nebo celé vadné zařízení majetkem Objednatele. </w:t>
      </w:r>
      <w:bookmarkStart w:id="5" w:name="_Ref113941434"/>
      <w:bookmarkStart w:id="6" w:name="_Ref139084770"/>
    </w:p>
    <w:p w:rsidR="00972324" w:rsidRPr="00DB47E4" w:rsidRDefault="00972324" w:rsidP="00972324">
      <w:pPr>
        <w:pStyle w:val="Nadpis2"/>
        <w:jc w:val="both"/>
        <w:rPr>
          <w:rFonts w:asciiTheme="minorHAnsi" w:hAnsiTheme="minorHAnsi" w:cs="Arial"/>
          <w:sz w:val="22"/>
          <w:szCs w:val="22"/>
        </w:rPr>
      </w:pPr>
      <w:r w:rsidRPr="00DB47E4">
        <w:rPr>
          <w:rFonts w:asciiTheme="minorHAnsi" w:hAnsiTheme="minorHAnsi" w:cs="Arial"/>
          <w:sz w:val="22"/>
          <w:szCs w:val="22"/>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rsidR="00972324" w:rsidRPr="00DB47E4" w:rsidRDefault="00972324" w:rsidP="00972324">
      <w:pPr>
        <w:pStyle w:val="Nadpis2"/>
        <w:jc w:val="both"/>
        <w:rPr>
          <w:rFonts w:asciiTheme="minorHAnsi" w:hAnsiTheme="minorHAnsi" w:cs="Arial"/>
          <w:sz w:val="22"/>
          <w:szCs w:val="22"/>
        </w:rPr>
      </w:pPr>
      <w:r w:rsidRPr="00DB47E4">
        <w:rPr>
          <w:rFonts w:asciiTheme="minorHAnsi" w:hAnsiTheme="minorHAnsi" w:cs="Arial"/>
          <w:sz w:val="22"/>
          <w:szCs w:val="22"/>
        </w:rPr>
        <w:t>Spotřební materiál není předmětem servisní podpory.</w:t>
      </w:r>
      <w:bookmarkStart w:id="9" w:name="_Ref115782524"/>
      <w:bookmarkEnd w:id="7"/>
    </w:p>
    <w:p w:rsidR="00972324" w:rsidRPr="00DB47E4" w:rsidRDefault="00972324" w:rsidP="00972324">
      <w:pPr>
        <w:pStyle w:val="Nadpis2"/>
        <w:jc w:val="both"/>
        <w:rPr>
          <w:rFonts w:asciiTheme="minorHAnsi" w:hAnsiTheme="minorHAnsi" w:cs="Arial"/>
          <w:sz w:val="22"/>
          <w:szCs w:val="22"/>
        </w:rPr>
      </w:pPr>
      <w:bookmarkStart w:id="10" w:name="_Ref157491231"/>
      <w:r w:rsidRPr="00DB47E4">
        <w:rPr>
          <w:rFonts w:asciiTheme="minorHAnsi" w:hAnsiTheme="minorHAnsi" w:cs="Arial"/>
          <w:sz w:val="22"/>
          <w:szCs w:val="22"/>
        </w:rPr>
        <w:lastRenderedPageBreak/>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DB47E4">
        <w:rPr>
          <w:rFonts w:asciiTheme="minorHAnsi" w:hAnsiTheme="minorHAnsi" w:cs="Arial"/>
          <w:sz w:val="22"/>
          <w:szCs w:val="22"/>
        </w:rPr>
        <w:t xml:space="preserve"> </w:t>
      </w: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Důvěrné informace, ochrana osobních údajů</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V případě, že bude při plnění předmětu smlouvy docházet ke zpracování osobních údajů, je tato smlouva zároveň smlouvou o zpracování osobních údajů ve smyslu § 6 Zákona č. 101/2000 Sb., o ochraně osobních údajů a o změně některých zákonů, ve znění pozdějších předpisů (dále jen „ZOOÚ“). </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Zhotovitel má pro účely ochrany osobních údajů postavení zpracovatele ve smyslu ZOOÚ.</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je oprávněn zpracovávat osobní údaje pouze za účelem plnění účelu této smlouvy.</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učiní v souladu s platnými právními předpisy dostatečná organizační a technická opatření zabraňující přístupu neoprávněných osob k osobním údajům o ochraně osobních údajů.</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zajistí, aby jeho zaměstnanci byli v souladu s platnými právními předpisy poučeni o povinnosti mlčenlivosti a o možných následcích pro případ porušení této povinnosti.</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zajistí, aby písemnosti a jiné hmotné nosiče informací, které obsahují osobní údaje, byly uchovávány pouze v uzamykatelných místnostech.</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zajistí, aby písemnosti a jiné hmotné nosiče informací, které obsahují citlivé údaje, byly uchovávány v uzamykatelných skříních umístěných v uzamykatelných místnostech.</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zajistí, aby elektronické datové soubory obsahující osobní údaje byly uchovávány v paměti počítače pouze:</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je-li přístup k takovýmto souborům chráněn heslem,</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je-li přístup k užívání počítače, v jehož paměti jsou tyto soubory umístěny, chráněn heslem.</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Zhotovitel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w:t>
      </w:r>
      <w:r w:rsidR="00263C80">
        <w:rPr>
          <w:rFonts w:asciiTheme="minorHAnsi" w:hAnsiTheme="minorHAnsi" w:cs="Arial"/>
          <w:sz w:val="22"/>
          <w:szCs w:val="22"/>
        </w:rPr>
        <w:t xml:space="preserve"> </w:t>
      </w:r>
      <w:r w:rsidRPr="005F0A07">
        <w:rPr>
          <w:rFonts w:asciiTheme="minorHAnsi" w:hAnsiTheme="minorHAnsi" w:cs="Arial"/>
          <w:sz w:val="22"/>
          <w:szCs w:val="22"/>
        </w:rPr>
        <w:t>Zhotovitel se zavazuje zabezpečit, aby i tyto osoby považovaly uvedené informace za důvěrné a zachovávaly o nich mlčenlivost.</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lastRenderedPageBreak/>
        <w:t>Povinnost plnit ustanovení tohoto článku smlouvy se nevztahuje na informace, které:</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mohou být zveřejněny bez porušení této smlouvy,</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byly písemným souhlasem obou smluvních stran zproštěny těchto omezení,</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jsou známé nebo byly zveřejněny jinak, než následkem porušení povinnosti jedné ze smluvních stran,</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příjemce je zná dříve, než je sdělí smluvní strana,</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jsou vyžádány soudem, státním zastupitelstvím nebo příslušným správním orgánem na základě zákona, popřípadě, jejichž uveřejnění je stanoveno zákonem,</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smluvní strana sdělí osobě vázané zákonnou povinností mlčenlivosti (např. advokátovi nebo daňovému poradci) za účelem uplatňování svých práv.</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Povinnost ochrany důvěrných informací trvá bez ohledu na ukončení platnosti této smlouvy.</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 č. 106/1999 Sb., o svobodném přístupu k informacím, ve znění pozdějších předpisů.</w:t>
      </w:r>
    </w:p>
    <w:p w:rsidR="00972324"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Smluvní strany se zavazují, že obchodní a technické informace, které jim byly svěřeny druhou stranou, nezpřístupní třetím osobám bez písemného souhlasu druhé strany a nepoužijí tyto informace k jiným účelům, než je k plnění podmínek této smlouvy. </w:t>
      </w:r>
    </w:p>
    <w:p w:rsidR="00263C80" w:rsidRPr="005F0A07" w:rsidRDefault="00263C80" w:rsidP="00263C80">
      <w:pPr>
        <w:pStyle w:val="Nadpis2"/>
        <w:numPr>
          <w:ilvl w:val="0"/>
          <w:numId w:val="0"/>
        </w:numPr>
        <w:jc w:val="both"/>
        <w:rPr>
          <w:rFonts w:asciiTheme="minorHAnsi" w:hAnsiTheme="minorHAnsi" w:cs="Arial"/>
          <w:sz w:val="22"/>
          <w:szCs w:val="22"/>
        </w:rPr>
      </w:pPr>
    </w:p>
    <w:p w:rsidR="00972324" w:rsidRPr="005F0A07" w:rsidRDefault="00972324" w:rsidP="00972324">
      <w:pPr>
        <w:pStyle w:val="Nadpis1"/>
        <w:jc w:val="both"/>
        <w:rPr>
          <w:rFonts w:asciiTheme="minorHAnsi" w:hAnsiTheme="minorHAnsi"/>
          <w:sz w:val="22"/>
          <w:szCs w:val="22"/>
        </w:rPr>
      </w:pPr>
      <w:r w:rsidRPr="005F0A07">
        <w:rPr>
          <w:rFonts w:asciiTheme="minorHAnsi" w:hAnsiTheme="minorHAnsi"/>
          <w:sz w:val="22"/>
          <w:szCs w:val="22"/>
        </w:rPr>
        <w:t>Sankční ujednání</w:t>
      </w:r>
    </w:p>
    <w:p w:rsidR="00972324" w:rsidRPr="00263C80" w:rsidRDefault="00972324" w:rsidP="00263C80">
      <w:pPr>
        <w:pStyle w:val="Nadpis2"/>
        <w:jc w:val="both"/>
        <w:rPr>
          <w:rFonts w:asciiTheme="minorHAnsi" w:hAnsiTheme="minorHAnsi" w:cs="Arial"/>
          <w:sz w:val="22"/>
          <w:szCs w:val="22"/>
        </w:rPr>
      </w:pPr>
      <w:bookmarkStart w:id="11" w:name="_Ref158693146"/>
      <w:r w:rsidRPr="005F0A07">
        <w:rPr>
          <w:rFonts w:asciiTheme="minorHAnsi" w:hAnsiTheme="minorHAnsi" w:cs="Arial"/>
          <w:sz w:val="22"/>
          <w:szCs w:val="22"/>
        </w:rPr>
        <w:t xml:space="preserve">V případě nedodržení doby odezvy nebo jiných dohodnutých termínů Zhotovitelem k jednotlivému případu se smluvní strany dohodly na smluvní pokutě ve výši 200 Kč za každou i započatou hodinu prodlení s tím, že nejvyšší částka takovéto smluvní pokuty nepřesáhne částku odpovídající smluvní pokutě za pět dní. </w:t>
      </w:r>
      <w:r w:rsidRPr="00263C80">
        <w:rPr>
          <w:rFonts w:asciiTheme="minorHAnsi" w:hAnsiTheme="minorHAnsi" w:cs="Arial"/>
          <w:sz w:val="22"/>
          <w:szCs w:val="22"/>
        </w:rPr>
        <w:t>Tuto smluvní pokutu zaplatí Zhotovitel Objednateli.</w:t>
      </w:r>
      <w:bookmarkEnd w:id="11"/>
    </w:p>
    <w:p w:rsidR="00972324" w:rsidRPr="00263C80" w:rsidRDefault="00972324" w:rsidP="00263C80">
      <w:pPr>
        <w:pStyle w:val="Nadpis2"/>
        <w:jc w:val="both"/>
        <w:rPr>
          <w:rFonts w:asciiTheme="minorHAnsi" w:hAnsiTheme="minorHAnsi" w:cs="Arial"/>
          <w:sz w:val="22"/>
          <w:szCs w:val="22"/>
        </w:rPr>
      </w:pPr>
      <w:r w:rsidRPr="00DB47E4">
        <w:rPr>
          <w:rFonts w:asciiTheme="minorHAnsi" w:hAnsiTheme="minorHAnsi" w:cs="Arial"/>
          <w:sz w:val="22"/>
          <w:szCs w:val="22"/>
        </w:rPr>
        <w:t xml:space="preserve">V případě, že Zhotovitel neumožní Objednateli zadat požadavek na servisní zásah z důvodu nedostupnosti služeb </w:t>
      </w:r>
      <w:proofErr w:type="spellStart"/>
      <w:r w:rsidRPr="00DB47E4">
        <w:rPr>
          <w:rFonts w:asciiTheme="minorHAnsi" w:hAnsiTheme="minorHAnsi" w:cs="Arial"/>
          <w:sz w:val="22"/>
          <w:szCs w:val="22"/>
        </w:rPr>
        <w:t>Hot</w:t>
      </w:r>
      <w:proofErr w:type="spellEnd"/>
      <w:r w:rsidRPr="00DB47E4">
        <w:rPr>
          <w:rFonts w:asciiTheme="minorHAnsi" w:hAnsiTheme="minorHAnsi" w:cs="Arial"/>
          <w:sz w:val="22"/>
          <w:szCs w:val="22"/>
        </w:rPr>
        <w:t xml:space="preserve">-line ani </w:t>
      </w:r>
      <w:proofErr w:type="spellStart"/>
      <w:r w:rsidRPr="00DB47E4">
        <w:rPr>
          <w:rFonts w:asciiTheme="minorHAnsi" w:hAnsiTheme="minorHAnsi" w:cs="Arial"/>
          <w:sz w:val="22"/>
          <w:szCs w:val="22"/>
        </w:rPr>
        <w:t>HelpDesk</w:t>
      </w:r>
      <w:proofErr w:type="spellEnd"/>
      <w:r w:rsidRPr="00DB47E4">
        <w:rPr>
          <w:rFonts w:asciiTheme="minorHAnsi" w:hAnsiTheme="minorHAnsi" w:cs="Arial"/>
          <w:sz w:val="22"/>
          <w:szCs w:val="22"/>
        </w:rPr>
        <w:t xml:space="preserve">, způsobené výpadkem uvedených služeb na straně Zhotovitele, je Objednatel oprávněn po Zhotoviteli požadovat smluvní pokutu ve výši 500 Kč za každý jednotlivý případ. </w:t>
      </w:r>
      <w:r w:rsidRPr="00263C80">
        <w:rPr>
          <w:rFonts w:asciiTheme="minorHAnsi" w:hAnsiTheme="minorHAnsi" w:cs="Arial"/>
          <w:sz w:val="22"/>
          <w:szCs w:val="22"/>
        </w:rPr>
        <w:t>To se netýká případu, kdy Zhotovitel provádí preventivní údržbu a na tuto skutečnost předem upozornil Objednatele.</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Za nedodržení pravidel pro provádění informačních a propagačních opatření podle </w:t>
      </w:r>
      <w:r>
        <w:rPr>
          <w:rFonts w:asciiTheme="minorHAnsi" w:hAnsiTheme="minorHAnsi" w:cs="Arial"/>
          <w:b/>
          <w:sz w:val="22"/>
          <w:szCs w:val="22"/>
        </w:rPr>
        <w:t xml:space="preserve">odst. 11.4 </w:t>
      </w:r>
      <w:r w:rsidRPr="005F0A07">
        <w:rPr>
          <w:rFonts w:asciiTheme="minorHAnsi" w:hAnsiTheme="minorHAnsi" w:cs="Arial"/>
          <w:sz w:val="22"/>
          <w:szCs w:val="22"/>
        </w:rPr>
        <w:t>je Objednatel oprávněn požadovat zaplacení smluvní pokuty ve výši 5.000 Kč za každý zjištěný případ porušení, pokud Zhotovitel nezjedná nápravu ani v dodatečné lhůtě, kterou mu ke zjednání nápravy Objednatel určí.</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V případě, že Objednatel neumožní pracovníkům servisního pracoviště Zhotovitele zahájit servisní zásah v předem dohodnutém termínu, zaniká právo Objednatele na smluvní pokutu podle </w:t>
      </w:r>
      <w:r>
        <w:rPr>
          <w:rFonts w:asciiTheme="minorHAnsi" w:hAnsiTheme="minorHAnsi" w:cs="Arial"/>
          <w:b/>
          <w:sz w:val="22"/>
          <w:szCs w:val="22"/>
        </w:rPr>
        <w:t>odst. 9.1</w:t>
      </w:r>
      <w:r w:rsidRPr="005F0A07">
        <w:rPr>
          <w:rFonts w:asciiTheme="minorHAnsi" w:hAnsiTheme="minorHAnsi" w:cs="Arial"/>
          <w:b/>
          <w:sz w:val="22"/>
          <w:szCs w:val="22"/>
        </w:rPr>
        <w:t xml:space="preserve"> </w:t>
      </w:r>
      <w:r w:rsidRPr="005F0A07">
        <w:rPr>
          <w:rFonts w:asciiTheme="minorHAnsi" w:hAnsiTheme="minorHAnsi" w:cs="Arial"/>
          <w:sz w:val="22"/>
          <w:szCs w:val="22"/>
        </w:rPr>
        <w:t>výše</w:t>
      </w:r>
      <w:r w:rsidRPr="005F0A07">
        <w:rPr>
          <w:rFonts w:asciiTheme="minorHAnsi" w:hAnsiTheme="minorHAnsi" w:cs="Arial"/>
          <w:b/>
          <w:sz w:val="22"/>
          <w:szCs w:val="22"/>
        </w:rPr>
        <w:t>.</w:t>
      </w:r>
      <w:r w:rsidRPr="005F0A07">
        <w:rPr>
          <w:rFonts w:asciiTheme="minorHAnsi" w:hAnsiTheme="minorHAnsi" w:cs="Arial"/>
          <w:sz w:val="22"/>
          <w:szCs w:val="22"/>
        </w:rPr>
        <w:t xml:space="preserve"> </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V případě, že Objednatel je v prodlení s úhradou faktury, je povinen uhradit Zhotoviteli úrok z prodlení v zákonné výši.</w:t>
      </w:r>
    </w:p>
    <w:p w:rsidR="00972324" w:rsidRPr="005F0A07" w:rsidRDefault="00972324" w:rsidP="00972324">
      <w:pPr>
        <w:pStyle w:val="Nadpis2"/>
        <w:jc w:val="both"/>
        <w:rPr>
          <w:rFonts w:asciiTheme="minorHAnsi" w:hAnsiTheme="minorHAnsi" w:cs="Arial"/>
          <w:sz w:val="22"/>
          <w:szCs w:val="22"/>
        </w:rPr>
      </w:pPr>
      <w:bookmarkStart w:id="12" w:name="_Ref144618347"/>
      <w:bookmarkStart w:id="13" w:name="_Ref144617837"/>
      <w:r w:rsidRPr="005F0A07">
        <w:rPr>
          <w:rFonts w:asciiTheme="minorHAnsi" w:hAnsiTheme="minorHAnsi" w:cs="Arial"/>
          <w:sz w:val="22"/>
          <w:szCs w:val="22"/>
        </w:rPr>
        <w:lastRenderedPageBreak/>
        <w:t>V případě, že Objednatel je v prodlení s úhradou faktury, Zhotovitel na tuto skutečnost upozorní písemným sdělením kontaktní osoby Objednatele a současně kontaktní osobu zastupující smluvní stranu Objednatele.</w:t>
      </w:r>
      <w:bookmarkEnd w:id="12"/>
      <w:r w:rsidRPr="005F0A07">
        <w:rPr>
          <w:rFonts w:asciiTheme="minorHAnsi" w:hAnsiTheme="minorHAnsi" w:cs="Arial"/>
          <w:sz w:val="22"/>
          <w:szCs w:val="22"/>
        </w:rPr>
        <w:t xml:space="preserve"> </w:t>
      </w:r>
    </w:p>
    <w:p w:rsidR="00972324" w:rsidRPr="00263C80" w:rsidRDefault="00972324" w:rsidP="00263C80">
      <w:pPr>
        <w:pStyle w:val="Nadpis2"/>
        <w:jc w:val="both"/>
        <w:rPr>
          <w:rFonts w:asciiTheme="minorHAnsi" w:hAnsiTheme="minorHAnsi" w:cs="Arial"/>
          <w:sz w:val="22"/>
          <w:szCs w:val="22"/>
        </w:rPr>
      </w:pPr>
      <w:bookmarkStart w:id="14" w:name="_Ref144618933"/>
      <w:r w:rsidRPr="005F0A07">
        <w:rPr>
          <w:rFonts w:asciiTheme="minorHAnsi" w:hAnsiTheme="minorHAnsi" w:cs="Arial"/>
          <w:sz w:val="22"/>
          <w:szCs w:val="22"/>
        </w:rPr>
        <w:t xml:space="preserve">Zhotovitel je po dobu prodlení Objednatele s uhrazením faktury oprávněn pozastavit plnění podle této smlouvy (není povinen poskytovat Objednateli služby podle ustanovení této smlouvy). </w:t>
      </w:r>
      <w:r w:rsidRPr="00263C80">
        <w:rPr>
          <w:rFonts w:asciiTheme="minorHAnsi" w:hAnsiTheme="minorHAnsi" w:cs="Arial"/>
          <w:sz w:val="22"/>
          <w:szCs w:val="22"/>
        </w:rPr>
        <w:t>Zhotovitel sdělí písemně kontaktním osobám uvedeným v </w:t>
      </w:r>
      <w:r w:rsidRPr="00263C80">
        <w:rPr>
          <w:rFonts w:asciiTheme="minorHAnsi" w:hAnsiTheme="minorHAnsi" w:cs="Arial"/>
          <w:b/>
          <w:sz w:val="22"/>
          <w:szCs w:val="22"/>
        </w:rPr>
        <w:t>odst. 6.4</w:t>
      </w:r>
      <w:r w:rsidRPr="00263C80">
        <w:rPr>
          <w:rFonts w:asciiTheme="minorHAnsi" w:hAnsiTheme="minorHAnsi" w:cs="Arial"/>
          <w:sz w:val="22"/>
          <w:szCs w:val="22"/>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3"/>
      <w:bookmarkEnd w:id="14"/>
    </w:p>
    <w:p w:rsidR="00972324"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Ukončení smlouvy</w:t>
      </w:r>
    </w:p>
    <w:p w:rsidR="00972324" w:rsidRPr="00263C80" w:rsidRDefault="00972324" w:rsidP="00263C80">
      <w:pPr>
        <w:pStyle w:val="Nadpis2"/>
        <w:jc w:val="both"/>
        <w:rPr>
          <w:rFonts w:asciiTheme="minorHAnsi" w:hAnsiTheme="minorHAnsi" w:cs="Arial"/>
          <w:sz w:val="22"/>
          <w:szCs w:val="22"/>
        </w:rPr>
      </w:pPr>
      <w:r w:rsidRPr="005F0A07">
        <w:rPr>
          <w:rFonts w:asciiTheme="minorHAnsi" w:hAnsiTheme="minorHAnsi" w:cs="Arial"/>
          <w:sz w:val="22"/>
          <w:szCs w:val="22"/>
        </w:rPr>
        <w:t xml:space="preserve">Kterákoliv ze smluvních stran může od této smlouvy odstoupit z důvodu podstatného porušení povinností vyplývajících z této smlouvy. </w:t>
      </w:r>
      <w:r w:rsidRPr="00263C80">
        <w:rPr>
          <w:rFonts w:asciiTheme="minorHAnsi" w:hAnsiTheme="minorHAnsi" w:cs="Arial"/>
          <w:sz w:val="22"/>
          <w:szCs w:val="22"/>
        </w:rPr>
        <w:t>Za podstatné porušení podmínek smlouvy smluvní strany považují:</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neposkytnutí servisní podpory Zhotovitelem, po řádném nahlášení požadavku Objednatelem, delším než 30 dní,</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nedodržení doby odezvy nebo jiných dohodnutých termínů Zhotovitelem o více jak 5 dnů,</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bezdůvodné přerušení prací na servisním případu Zhotovitelem,</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opakované nesplnění závazku Objednatele poskytnout Zhotoviteli součinnost při plnění ustanovení této smlouvy i přes písemné upozornění doručené Objednateli,</w:t>
      </w:r>
    </w:p>
    <w:p w:rsidR="00972324" w:rsidRPr="005F0A07" w:rsidRDefault="00972324" w:rsidP="00972324">
      <w:pPr>
        <w:pStyle w:val="Nadpis3"/>
        <w:jc w:val="both"/>
        <w:rPr>
          <w:rFonts w:asciiTheme="minorHAnsi" w:hAnsiTheme="minorHAnsi" w:cs="Arial"/>
          <w:sz w:val="22"/>
        </w:rPr>
      </w:pPr>
      <w:r w:rsidRPr="005F0A07">
        <w:rPr>
          <w:rFonts w:asciiTheme="minorHAnsi" w:hAnsiTheme="minorHAnsi" w:cs="Arial"/>
          <w:sz w:val="22"/>
        </w:rPr>
        <w:t>opakované prodlení Objednatele s placením fakturované částky delší než jeden měsíc ode dne splatnosti příslušného řádně doručeného daňového dokladu.</w:t>
      </w:r>
    </w:p>
    <w:p w:rsidR="00972324" w:rsidRPr="00263C80" w:rsidRDefault="00972324" w:rsidP="00263C80">
      <w:pPr>
        <w:pStyle w:val="Nadpis2"/>
        <w:jc w:val="both"/>
        <w:rPr>
          <w:rFonts w:asciiTheme="minorHAnsi" w:hAnsiTheme="minorHAnsi" w:cs="Arial"/>
          <w:sz w:val="22"/>
          <w:szCs w:val="22"/>
        </w:rPr>
      </w:pPr>
      <w:r w:rsidRPr="005F0A07">
        <w:rPr>
          <w:rFonts w:asciiTheme="minorHAnsi" w:hAnsiTheme="minorHAnsi" w:cs="Arial"/>
          <w:sz w:val="22"/>
          <w:szCs w:val="22"/>
        </w:rPr>
        <w:t xml:space="preserve">Smluvní strana je oprávněna od smlouvy odstoupit ve lhůtě 30 kalendářních dnů ode dne, kdy se o podstatném porušení povinností dozvěděla, nejpozději však do 6 měsíců ode dne kdy k podstatnému porušení povinností došlo. </w:t>
      </w:r>
      <w:r w:rsidRPr="00263C80">
        <w:rPr>
          <w:rFonts w:asciiTheme="minorHAnsi" w:hAnsiTheme="minorHAnsi" w:cs="Arial"/>
          <w:sz w:val="22"/>
          <w:szCs w:val="22"/>
        </w:rPr>
        <w:t xml:space="preserve">Odstoupení nabývá účinnosti dnem prokazatelného doručení jeho písemného vyhotovení druhé smluvní straně. </w:t>
      </w:r>
    </w:p>
    <w:p w:rsidR="00972324" w:rsidRPr="005F0A07" w:rsidRDefault="00972324" w:rsidP="00972324">
      <w:pPr>
        <w:pStyle w:val="Nadpis2"/>
        <w:numPr>
          <w:ilvl w:val="0"/>
          <w:numId w:val="0"/>
        </w:numPr>
        <w:ind w:left="709" w:hanging="709"/>
        <w:jc w:val="both"/>
        <w:rPr>
          <w:rFonts w:asciiTheme="minorHAnsi" w:hAnsiTheme="minorHAnsi" w:cs="Arial"/>
          <w:sz w:val="22"/>
          <w:szCs w:val="22"/>
        </w:rPr>
      </w:pPr>
      <w:r w:rsidRPr="005F0A07">
        <w:rPr>
          <w:rFonts w:asciiTheme="minorHAnsi" w:hAnsiTheme="minorHAnsi" w:cs="Arial"/>
          <w:sz w:val="22"/>
          <w:szCs w:val="22"/>
        </w:rPr>
        <w:t>10.3</w:t>
      </w:r>
      <w:r w:rsidRPr="005F0A07">
        <w:rPr>
          <w:rFonts w:asciiTheme="minorHAnsi" w:hAnsiTheme="minorHAnsi" w:cs="Arial"/>
          <w:sz w:val="22"/>
          <w:szCs w:val="22"/>
        </w:rPr>
        <w:tab/>
        <w:t>Tato smlouva je uzavírána na dobu udržitelnosti, tj. 60 měsíců.</w:t>
      </w: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Závěrečná ustanovení</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Smluvní strany se budou bez zbytečného prodlení vzájemně informovat o všech změnách v adresách, telefonních číslech, číslech faxů, a pod., uvedených v této smlouvě.</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Doplnit a měnit smlouvu mohou smluvní strany pouze formou písemných dodatků, které budou vzestupně číslovány, výslovně prohlášeny za dodatek této smlouvy a podepsány oprávněnými zástupci smluvních stran.</w:t>
      </w:r>
    </w:p>
    <w:p w:rsidR="00972324" w:rsidRPr="00263C80" w:rsidRDefault="00972324" w:rsidP="00263C80">
      <w:pPr>
        <w:pStyle w:val="Nadpis2"/>
        <w:jc w:val="both"/>
        <w:rPr>
          <w:rFonts w:asciiTheme="minorHAnsi" w:hAnsiTheme="minorHAnsi" w:cs="Arial"/>
          <w:sz w:val="22"/>
          <w:szCs w:val="22"/>
        </w:rPr>
      </w:pPr>
      <w:r w:rsidRPr="005F0A07">
        <w:rPr>
          <w:rFonts w:asciiTheme="minorHAnsi" w:hAnsiTheme="minorHAnsi" w:cs="Arial"/>
          <w:sz w:val="22"/>
          <w:szCs w:val="22"/>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w:t>
      </w:r>
      <w:r w:rsidRPr="005F0A07">
        <w:rPr>
          <w:rFonts w:asciiTheme="minorHAnsi" w:hAnsiTheme="minorHAnsi" w:cs="Arial"/>
          <w:sz w:val="22"/>
          <w:szCs w:val="22"/>
        </w:rPr>
        <w:lastRenderedPageBreak/>
        <w:t xml:space="preserve">z veřejných výdajů. </w:t>
      </w:r>
      <w:r w:rsidRPr="00263C80">
        <w:rPr>
          <w:rFonts w:asciiTheme="minorHAnsi" w:hAnsiTheme="minorHAnsi" w:cs="Arial"/>
          <w:sz w:val="22"/>
          <w:szCs w:val="22"/>
        </w:rPr>
        <w:t>Zhotovitel je povinen archivovat originální vyhotovení smlouvy včetně jejích dodatků, originály účetních dokladů a dalších dokladů vztahujících se k realizaci předmětu této smlouvy po dobu 10 let od zániku této smlouvy, minimálně však do roku 2027. Po tuto dobu je Zhotovitel povinen umožnit osobám oprávněným k výkonu kontroly projektů provést kontrolu dokladů souvisejících s plněním této smlouvy.</w:t>
      </w:r>
    </w:p>
    <w:p w:rsidR="00972324" w:rsidRPr="005F0A07" w:rsidRDefault="00972324" w:rsidP="00972324">
      <w:pPr>
        <w:pStyle w:val="Nadpis2"/>
        <w:jc w:val="both"/>
        <w:rPr>
          <w:rFonts w:asciiTheme="minorHAnsi" w:hAnsiTheme="minorHAnsi" w:cs="Arial"/>
          <w:sz w:val="22"/>
          <w:szCs w:val="22"/>
        </w:rPr>
      </w:pPr>
      <w:bookmarkStart w:id="15" w:name="_Ref393182822"/>
      <w:r w:rsidRPr="005F0A07">
        <w:rPr>
          <w:rFonts w:asciiTheme="minorHAnsi" w:hAnsiTheme="minorHAnsi" w:cs="Arial"/>
          <w:sz w:val="22"/>
          <w:szCs w:val="22"/>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w:t>
      </w:r>
      <w:r>
        <w:rPr>
          <w:rFonts w:asciiTheme="minorHAnsi" w:hAnsiTheme="minorHAnsi" w:cs="Arial"/>
          <w:sz w:val="22"/>
          <w:szCs w:val="22"/>
        </w:rPr>
        <w:t xml:space="preserve"> č. 28</w:t>
      </w:r>
      <w:r w:rsidRPr="005F0A07">
        <w:rPr>
          <w:rFonts w:asciiTheme="minorHAnsi" w:hAnsiTheme="minorHAnsi" w:cs="Arial"/>
          <w:sz w:val="22"/>
          <w:szCs w:val="22"/>
        </w:rPr>
        <w:t>). Zhotovitel prohlašuje, že ke dni nabytí účinnosti smlouvy je s těmito pravidly seznámen.</w:t>
      </w:r>
      <w:bookmarkEnd w:id="15"/>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Smlouva je vyhotovena ve 4 stejnopisech, které mají platnost originálu, z toho jeden stejnopis smlouvy obdrží Zhotovitel a tři stejnopisy smlouvy Objednatel.</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 xml:space="preserve">Vztahy smluvních stran výslovně touto smlouvou neupravené se řídí obecně závaznými právními předpisy, zejména ustanoveními občanského zákoníku. </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Smluvní strany prohlašují, že si smlouvu přečetly, že tato byla sepsána na základě jejich pravé a svobodné vůle, nikoli v tísni a za nápadně nevýhodných podmínek, a na důkaz toho připojují své podpisy.</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S</w:t>
      </w:r>
      <w:r w:rsidR="00FD0205">
        <w:rPr>
          <w:rFonts w:asciiTheme="minorHAnsi" w:hAnsiTheme="minorHAnsi" w:cs="Arial"/>
          <w:sz w:val="22"/>
          <w:szCs w:val="22"/>
        </w:rPr>
        <w:t>mlouva byla schválena Radou dne 22. 11. 2017</w:t>
      </w:r>
      <w:r w:rsidRPr="005F0A07">
        <w:rPr>
          <w:rFonts w:asciiTheme="minorHAnsi" w:hAnsiTheme="minorHAnsi" w:cs="Arial"/>
          <w:sz w:val="22"/>
          <w:szCs w:val="22"/>
        </w:rPr>
        <w:t xml:space="preserve"> usnesením číslo </w:t>
      </w:r>
      <w:r w:rsidR="00D16F53">
        <w:rPr>
          <w:rFonts w:asciiTheme="minorHAnsi" w:hAnsiTheme="minorHAnsi" w:cs="Arial"/>
          <w:sz w:val="22"/>
          <w:szCs w:val="22"/>
        </w:rPr>
        <w:t>33.</w:t>
      </w:r>
    </w:p>
    <w:p w:rsidR="00972324" w:rsidRPr="005F0A07" w:rsidRDefault="00972324" w:rsidP="00972324">
      <w:pPr>
        <w:pStyle w:val="Nadpis2"/>
        <w:jc w:val="both"/>
        <w:rPr>
          <w:rFonts w:asciiTheme="minorHAnsi" w:hAnsiTheme="minorHAnsi" w:cs="Arial"/>
          <w:sz w:val="22"/>
          <w:szCs w:val="22"/>
        </w:rPr>
      </w:pPr>
      <w:r w:rsidRPr="005F0A07">
        <w:rPr>
          <w:rFonts w:asciiTheme="minorHAnsi" w:hAnsiTheme="minorHAnsi" w:cs="Arial"/>
          <w:sz w:val="22"/>
          <w:szCs w:val="22"/>
        </w:rPr>
        <w:t>Všechny postupně číslované přílohy smlouvy jsou její nedílnou součástí. Seznam příloh smlouvy:</w:t>
      </w:r>
    </w:p>
    <w:p w:rsidR="00972324" w:rsidRPr="005F0A07"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Příloha A smlouvy – Vymezení rozsahu a cen servisní podpory</w:t>
      </w:r>
    </w:p>
    <w:p w:rsidR="00972324" w:rsidRDefault="00972324"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Příloha B smlouvy – Vymezení mechanismů servisní podpory a kontaktní údaje</w:t>
      </w:r>
    </w:p>
    <w:p w:rsidR="00DA596B" w:rsidRPr="005F0A07" w:rsidRDefault="00DA596B" w:rsidP="00972324">
      <w:pPr>
        <w:pStyle w:val="Nadpis2"/>
        <w:numPr>
          <w:ilvl w:val="0"/>
          <w:numId w:val="0"/>
        </w:numPr>
        <w:ind w:left="709"/>
        <w:jc w:val="both"/>
        <w:rPr>
          <w:rFonts w:asciiTheme="minorHAnsi" w:hAnsiTheme="minorHAnsi" w:cs="Arial"/>
          <w:sz w:val="22"/>
          <w:szCs w:val="22"/>
        </w:rPr>
      </w:pPr>
      <w:r w:rsidRPr="005F0A07">
        <w:rPr>
          <w:rFonts w:asciiTheme="minorHAnsi" w:hAnsiTheme="minorHAnsi" w:cs="Arial"/>
          <w:sz w:val="22"/>
          <w:szCs w:val="22"/>
        </w:rPr>
        <w:t>Příloha č. 1 zadávací dokumentace Technická specifikace podporovaného díla</w:t>
      </w: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Platnost a účinnost smlouvy</w:t>
      </w:r>
    </w:p>
    <w:p w:rsidR="00972324" w:rsidRDefault="00972324" w:rsidP="00972324">
      <w:pPr>
        <w:pStyle w:val="Nadpis2"/>
        <w:rPr>
          <w:rFonts w:asciiTheme="minorHAnsi" w:hAnsiTheme="minorHAnsi" w:cs="Arial"/>
          <w:sz w:val="22"/>
          <w:szCs w:val="22"/>
        </w:rPr>
      </w:pPr>
      <w:r w:rsidRPr="005F0A07">
        <w:rPr>
          <w:rFonts w:asciiTheme="minorHAnsi" w:hAnsiTheme="minorHAnsi" w:cs="Arial"/>
          <w:sz w:val="22"/>
          <w:szCs w:val="22"/>
        </w:rPr>
        <w:t xml:space="preserve">Tato smlouva nabývá platnosti </w:t>
      </w:r>
      <w:r>
        <w:rPr>
          <w:rFonts w:asciiTheme="minorHAnsi" w:hAnsiTheme="minorHAnsi" w:cs="Arial"/>
          <w:sz w:val="22"/>
          <w:szCs w:val="22"/>
        </w:rPr>
        <w:t xml:space="preserve">a účinnosti </w:t>
      </w:r>
      <w:r w:rsidRPr="005F0A07">
        <w:rPr>
          <w:rFonts w:asciiTheme="minorHAnsi" w:hAnsiTheme="minorHAnsi" w:cs="Arial"/>
          <w:sz w:val="22"/>
          <w:szCs w:val="22"/>
        </w:rPr>
        <w:t xml:space="preserve">dnem jejího podpisu oběma smluvními stranami. </w:t>
      </w:r>
    </w:p>
    <w:p w:rsidR="00972324" w:rsidRPr="005F0A07" w:rsidRDefault="00972324" w:rsidP="00972324">
      <w:pPr>
        <w:pStyle w:val="Nadpis2"/>
        <w:rPr>
          <w:rFonts w:asciiTheme="minorHAnsi" w:hAnsiTheme="minorHAnsi" w:cs="Arial"/>
          <w:sz w:val="22"/>
          <w:szCs w:val="22"/>
        </w:rPr>
      </w:pPr>
      <w:r>
        <w:t>Uzavření této smlouvy schválila RMČ Brno-Nový Lískovec č.  </w:t>
      </w:r>
      <w:r w:rsidR="00FD0205">
        <w:t>22</w:t>
      </w:r>
      <w:r>
        <w:t>  /2017 konaná dne  </w:t>
      </w:r>
      <w:r w:rsidR="00FD0205">
        <w:t>22. 11. </w:t>
      </w:r>
      <w:r>
        <w:t>2017.</w:t>
      </w:r>
    </w:p>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p>
    <w:bookmarkEnd w:id="0"/>
    <w:p w:rsidR="00972324" w:rsidRPr="005F0A07" w:rsidRDefault="00972324" w:rsidP="00972324">
      <w:pPr>
        <w:rPr>
          <w:rFonts w:asciiTheme="minorHAnsi" w:hAnsiTheme="minorHAnsi" w:cs="Arial"/>
          <w:sz w:val="22"/>
        </w:rPr>
      </w:pPr>
    </w:p>
    <w:tbl>
      <w:tblPr>
        <w:tblW w:w="9645" w:type="dxa"/>
        <w:tblInd w:w="108" w:type="dxa"/>
        <w:tblLayout w:type="fixed"/>
        <w:tblLook w:val="04A0"/>
      </w:tblPr>
      <w:tblGrid>
        <w:gridCol w:w="994"/>
        <w:gridCol w:w="3829"/>
        <w:gridCol w:w="1135"/>
        <w:gridCol w:w="3687"/>
      </w:tblGrid>
      <w:tr w:rsidR="00972324" w:rsidRPr="005F0A07" w:rsidTr="0079107A">
        <w:trPr>
          <w:cantSplit/>
          <w:trHeight w:val="241"/>
        </w:trPr>
        <w:tc>
          <w:tcPr>
            <w:tcW w:w="994" w:type="dxa"/>
            <w:vAlign w:val="center"/>
            <w:hideMark/>
          </w:tcPr>
          <w:p w:rsidR="00972324" w:rsidRPr="005F0A07" w:rsidRDefault="00972324" w:rsidP="00255141">
            <w:pPr>
              <w:rPr>
                <w:rFonts w:asciiTheme="minorHAnsi" w:hAnsiTheme="minorHAnsi" w:cs="Arial"/>
                <w:sz w:val="22"/>
              </w:rPr>
            </w:pPr>
            <w:r w:rsidRPr="005F0A07">
              <w:rPr>
                <w:rFonts w:asciiTheme="minorHAnsi" w:hAnsiTheme="minorHAnsi" w:cs="Arial"/>
                <w:sz w:val="22"/>
              </w:rPr>
              <w:t>Datum</w:t>
            </w:r>
          </w:p>
        </w:tc>
        <w:tc>
          <w:tcPr>
            <w:tcW w:w="3829" w:type="dxa"/>
            <w:vAlign w:val="center"/>
            <w:hideMark/>
          </w:tcPr>
          <w:p w:rsidR="00972324" w:rsidRPr="005F0A07" w:rsidRDefault="00A536CC" w:rsidP="00255141">
            <w:pPr>
              <w:rPr>
                <w:rFonts w:asciiTheme="minorHAnsi" w:hAnsiTheme="minorHAnsi" w:cs="Arial"/>
                <w:sz w:val="22"/>
              </w:rPr>
            </w:pPr>
            <w:proofErr w:type="gramStart"/>
            <w:r>
              <w:rPr>
                <w:rFonts w:asciiTheme="minorHAnsi" w:hAnsiTheme="minorHAnsi" w:cs="Arial"/>
                <w:sz w:val="22"/>
              </w:rPr>
              <w:t>23.4.2018</w:t>
            </w:r>
            <w:proofErr w:type="gramEnd"/>
          </w:p>
        </w:tc>
        <w:tc>
          <w:tcPr>
            <w:tcW w:w="1135" w:type="dxa"/>
            <w:vAlign w:val="center"/>
            <w:hideMark/>
          </w:tcPr>
          <w:p w:rsidR="00972324" w:rsidRPr="005F0A07" w:rsidRDefault="00972324" w:rsidP="00255141">
            <w:pPr>
              <w:rPr>
                <w:rFonts w:asciiTheme="minorHAnsi" w:hAnsiTheme="minorHAnsi" w:cs="Arial"/>
                <w:sz w:val="22"/>
              </w:rPr>
            </w:pPr>
            <w:r w:rsidRPr="005F0A07">
              <w:rPr>
                <w:rFonts w:asciiTheme="minorHAnsi" w:hAnsiTheme="minorHAnsi" w:cs="Arial"/>
                <w:sz w:val="22"/>
              </w:rPr>
              <w:t>Datum</w:t>
            </w:r>
          </w:p>
        </w:tc>
        <w:tc>
          <w:tcPr>
            <w:tcW w:w="3687" w:type="dxa"/>
            <w:vAlign w:val="center"/>
            <w:hideMark/>
          </w:tcPr>
          <w:p w:rsidR="00972324" w:rsidRPr="005F0A07" w:rsidRDefault="00A536CC" w:rsidP="00255141">
            <w:pPr>
              <w:rPr>
                <w:rFonts w:asciiTheme="minorHAnsi" w:hAnsiTheme="minorHAnsi" w:cs="Arial"/>
                <w:b/>
                <w:sz w:val="22"/>
              </w:rPr>
            </w:pPr>
            <w:proofErr w:type="gramStart"/>
            <w:r>
              <w:rPr>
                <w:rFonts w:asciiTheme="minorHAnsi" w:hAnsiTheme="minorHAnsi" w:cs="Arial"/>
                <w:b/>
                <w:sz w:val="22"/>
              </w:rPr>
              <w:t>23.4.2018</w:t>
            </w:r>
            <w:proofErr w:type="gramEnd"/>
          </w:p>
        </w:tc>
      </w:tr>
      <w:tr w:rsidR="00972324" w:rsidRPr="005F0A07" w:rsidTr="00255141">
        <w:trPr>
          <w:cantSplit/>
          <w:trHeight w:val="232"/>
        </w:trPr>
        <w:tc>
          <w:tcPr>
            <w:tcW w:w="4820" w:type="dxa"/>
            <w:gridSpan w:val="2"/>
            <w:vAlign w:val="bottom"/>
            <w:hideMark/>
          </w:tcPr>
          <w:p w:rsidR="00972324" w:rsidRPr="005F0A07" w:rsidRDefault="00972324" w:rsidP="00255141">
            <w:pPr>
              <w:rPr>
                <w:rFonts w:asciiTheme="minorHAnsi" w:hAnsiTheme="minorHAnsi" w:cs="Arial"/>
                <w:b/>
                <w:sz w:val="22"/>
              </w:rPr>
            </w:pPr>
            <w:r w:rsidRPr="005F0A07">
              <w:rPr>
                <w:rFonts w:asciiTheme="minorHAnsi" w:hAnsiTheme="minorHAnsi" w:cs="Arial"/>
                <w:b/>
                <w:sz w:val="22"/>
              </w:rPr>
              <w:t>Za Objednatele</w:t>
            </w:r>
          </w:p>
        </w:tc>
        <w:tc>
          <w:tcPr>
            <w:tcW w:w="4819" w:type="dxa"/>
            <w:gridSpan w:val="2"/>
            <w:vAlign w:val="bottom"/>
            <w:hideMark/>
          </w:tcPr>
          <w:p w:rsidR="00972324" w:rsidRPr="005F0A07" w:rsidRDefault="00972324" w:rsidP="00255141">
            <w:pPr>
              <w:rPr>
                <w:rFonts w:asciiTheme="minorHAnsi" w:hAnsiTheme="minorHAnsi" w:cs="Arial"/>
                <w:b/>
                <w:sz w:val="22"/>
              </w:rPr>
            </w:pPr>
            <w:r w:rsidRPr="005F0A07">
              <w:rPr>
                <w:rFonts w:asciiTheme="minorHAnsi" w:hAnsiTheme="minorHAnsi" w:cs="Arial"/>
                <w:b/>
                <w:sz w:val="22"/>
              </w:rPr>
              <w:t>Za Zhotovitele</w:t>
            </w:r>
          </w:p>
        </w:tc>
      </w:tr>
      <w:tr w:rsidR="00972324" w:rsidRPr="005F0A07" w:rsidTr="00255141">
        <w:trPr>
          <w:trHeight w:val="962"/>
        </w:trPr>
        <w:tc>
          <w:tcPr>
            <w:tcW w:w="993" w:type="dxa"/>
            <w:vAlign w:val="bottom"/>
            <w:hideMark/>
          </w:tcPr>
          <w:p w:rsidR="00972324" w:rsidRPr="005F0A07" w:rsidRDefault="00972324" w:rsidP="00255141">
            <w:pPr>
              <w:rPr>
                <w:rFonts w:asciiTheme="minorHAnsi" w:hAnsiTheme="minorHAnsi" w:cs="Arial"/>
                <w:sz w:val="22"/>
              </w:rPr>
            </w:pPr>
            <w:r w:rsidRPr="005F0A07">
              <w:rPr>
                <w:rFonts w:asciiTheme="minorHAnsi" w:hAnsiTheme="minorHAnsi" w:cs="Arial"/>
                <w:sz w:val="22"/>
              </w:rPr>
              <w:t xml:space="preserve">Podpis </w:t>
            </w:r>
          </w:p>
        </w:tc>
        <w:tc>
          <w:tcPr>
            <w:tcW w:w="3827" w:type="dxa"/>
            <w:vAlign w:val="bottom"/>
            <w:hideMark/>
          </w:tcPr>
          <w:p w:rsidR="00972324" w:rsidRPr="005F0A07" w:rsidRDefault="00972324" w:rsidP="00255141">
            <w:pPr>
              <w:rPr>
                <w:rFonts w:asciiTheme="minorHAnsi" w:hAnsiTheme="minorHAnsi" w:cs="Arial"/>
                <w:sz w:val="22"/>
              </w:rPr>
            </w:pPr>
            <w:r w:rsidRPr="005F0A07">
              <w:rPr>
                <w:rFonts w:asciiTheme="minorHAnsi" w:hAnsiTheme="minorHAnsi" w:cs="Arial"/>
                <w:sz w:val="22"/>
              </w:rPr>
              <w:t>……………………………………………….</w:t>
            </w:r>
          </w:p>
        </w:tc>
        <w:tc>
          <w:tcPr>
            <w:tcW w:w="1134" w:type="dxa"/>
            <w:vAlign w:val="bottom"/>
            <w:hideMark/>
          </w:tcPr>
          <w:p w:rsidR="00972324" w:rsidRPr="005F0A07" w:rsidRDefault="00972324" w:rsidP="00255141">
            <w:pPr>
              <w:rPr>
                <w:rFonts w:asciiTheme="minorHAnsi" w:hAnsiTheme="minorHAnsi" w:cs="Arial"/>
                <w:sz w:val="22"/>
              </w:rPr>
            </w:pPr>
            <w:r w:rsidRPr="005F0A07">
              <w:rPr>
                <w:rFonts w:asciiTheme="minorHAnsi" w:hAnsiTheme="minorHAnsi" w:cs="Arial"/>
                <w:sz w:val="22"/>
              </w:rPr>
              <w:t xml:space="preserve">Podpis </w:t>
            </w:r>
          </w:p>
        </w:tc>
        <w:tc>
          <w:tcPr>
            <w:tcW w:w="3685" w:type="dxa"/>
            <w:vAlign w:val="bottom"/>
            <w:hideMark/>
          </w:tcPr>
          <w:p w:rsidR="00972324" w:rsidRPr="0079107A" w:rsidRDefault="00972324" w:rsidP="00255141">
            <w:pPr>
              <w:rPr>
                <w:rFonts w:asciiTheme="minorHAnsi" w:hAnsiTheme="minorHAnsi" w:cs="Arial"/>
                <w:sz w:val="22"/>
              </w:rPr>
            </w:pPr>
            <w:r w:rsidRPr="0079107A">
              <w:rPr>
                <w:rFonts w:asciiTheme="minorHAnsi" w:hAnsiTheme="minorHAnsi" w:cs="Arial"/>
                <w:sz w:val="22"/>
              </w:rPr>
              <w:t>……………………………………………….</w:t>
            </w:r>
          </w:p>
        </w:tc>
      </w:tr>
      <w:tr w:rsidR="0079107A" w:rsidRPr="005F0A07" w:rsidTr="00255141">
        <w:trPr>
          <w:trHeight w:val="328"/>
        </w:trPr>
        <w:tc>
          <w:tcPr>
            <w:tcW w:w="993" w:type="dxa"/>
            <w:vAlign w:val="center"/>
            <w:hideMark/>
          </w:tcPr>
          <w:p w:rsidR="0079107A" w:rsidRPr="005F0A07" w:rsidRDefault="0079107A" w:rsidP="0079107A">
            <w:pPr>
              <w:rPr>
                <w:rFonts w:asciiTheme="minorHAnsi" w:hAnsiTheme="minorHAnsi" w:cs="Arial"/>
                <w:sz w:val="22"/>
              </w:rPr>
            </w:pPr>
            <w:r w:rsidRPr="005F0A07">
              <w:rPr>
                <w:rFonts w:asciiTheme="minorHAnsi" w:hAnsiTheme="minorHAnsi" w:cs="Arial"/>
                <w:sz w:val="22"/>
              </w:rPr>
              <w:t xml:space="preserve">Jméno </w:t>
            </w:r>
          </w:p>
        </w:tc>
        <w:tc>
          <w:tcPr>
            <w:tcW w:w="3827" w:type="dxa"/>
            <w:vAlign w:val="center"/>
            <w:hideMark/>
          </w:tcPr>
          <w:p w:rsidR="0079107A" w:rsidRPr="005F0A07" w:rsidRDefault="00485C0E" w:rsidP="0079107A">
            <w:pPr>
              <w:rPr>
                <w:rFonts w:asciiTheme="minorHAnsi" w:hAnsiTheme="minorHAnsi" w:cs="Arial"/>
                <w:sz w:val="22"/>
              </w:rPr>
            </w:pPr>
            <w:r>
              <w:rPr>
                <w:rFonts w:asciiTheme="minorHAnsi" w:hAnsiTheme="minorHAnsi" w:cs="Arial"/>
                <w:sz w:val="22"/>
              </w:rPr>
              <w:t>Ing. Jana Drápalová</w:t>
            </w:r>
          </w:p>
        </w:tc>
        <w:tc>
          <w:tcPr>
            <w:tcW w:w="1134" w:type="dxa"/>
            <w:vAlign w:val="center"/>
            <w:hideMark/>
          </w:tcPr>
          <w:p w:rsidR="0079107A" w:rsidRPr="005F0A07" w:rsidRDefault="0079107A" w:rsidP="0079107A">
            <w:pPr>
              <w:rPr>
                <w:rFonts w:asciiTheme="minorHAnsi" w:hAnsiTheme="minorHAnsi" w:cs="Arial"/>
                <w:sz w:val="22"/>
              </w:rPr>
            </w:pPr>
            <w:r w:rsidRPr="005F0A07">
              <w:rPr>
                <w:rFonts w:asciiTheme="minorHAnsi" w:hAnsiTheme="minorHAnsi" w:cs="Arial"/>
                <w:sz w:val="22"/>
              </w:rPr>
              <w:t xml:space="preserve">Jméno </w:t>
            </w:r>
          </w:p>
        </w:tc>
        <w:tc>
          <w:tcPr>
            <w:tcW w:w="3685" w:type="dxa"/>
            <w:vAlign w:val="center"/>
            <w:hideMark/>
          </w:tcPr>
          <w:p w:rsidR="0079107A" w:rsidRPr="003B058F" w:rsidRDefault="0079107A" w:rsidP="0079107A">
            <w:pPr>
              <w:spacing w:after="0"/>
              <w:rPr>
                <w:rFonts w:asciiTheme="minorHAnsi" w:eastAsia="Calibri" w:hAnsiTheme="minorHAnsi" w:cstheme="minorHAnsi"/>
                <w:szCs w:val="20"/>
              </w:rPr>
            </w:pPr>
            <w:r>
              <w:rPr>
                <w:rFonts w:asciiTheme="minorHAnsi" w:eastAsia="Calibri" w:hAnsiTheme="minorHAnsi" w:cstheme="minorHAnsi"/>
                <w:szCs w:val="20"/>
              </w:rPr>
              <w:t>Mgr. Miloslav Kvapil,</w:t>
            </w:r>
          </w:p>
        </w:tc>
      </w:tr>
      <w:tr w:rsidR="0079107A" w:rsidRPr="005F0A07" w:rsidTr="0079107A">
        <w:trPr>
          <w:trHeight w:val="328"/>
        </w:trPr>
        <w:tc>
          <w:tcPr>
            <w:tcW w:w="994" w:type="dxa"/>
            <w:vAlign w:val="center"/>
            <w:hideMark/>
          </w:tcPr>
          <w:p w:rsidR="0079107A" w:rsidRPr="005F0A07" w:rsidRDefault="0079107A" w:rsidP="0079107A">
            <w:pPr>
              <w:rPr>
                <w:rFonts w:asciiTheme="minorHAnsi" w:hAnsiTheme="minorHAnsi" w:cs="Arial"/>
                <w:sz w:val="22"/>
              </w:rPr>
            </w:pPr>
            <w:r w:rsidRPr="005F0A07">
              <w:rPr>
                <w:rFonts w:asciiTheme="minorHAnsi" w:hAnsiTheme="minorHAnsi" w:cs="Arial"/>
                <w:sz w:val="22"/>
              </w:rPr>
              <w:t xml:space="preserve">Pozice </w:t>
            </w:r>
          </w:p>
        </w:tc>
        <w:tc>
          <w:tcPr>
            <w:tcW w:w="3829" w:type="dxa"/>
            <w:vAlign w:val="center"/>
            <w:hideMark/>
          </w:tcPr>
          <w:p w:rsidR="0079107A" w:rsidRPr="005F0A07" w:rsidRDefault="00485C0E" w:rsidP="0079107A">
            <w:pPr>
              <w:rPr>
                <w:rFonts w:asciiTheme="minorHAnsi" w:hAnsiTheme="minorHAnsi" w:cs="Arial"/>
                <w:sz w:val="22"/>
              </w:rPr>
            </w:pPr>
            <w:r>
              <w:rPr>
                <w:rFonts w:asciiTheme="minorHAnsi" w:hAnsiTheme="minorHAnsi" w:cs="Arial"/>
                <w:sz w:val="22"/>
              </w:rPr>
              <w:t>starostka</w:t>
            </w:r>
          </w:p>
        </w:tc>
        <w:tc>
          <w:tcPr>
            <w:tcW w:w="1135" w:type="dxa"/>
            <w:vAlign w:val="center"/>
            <w:hideMark/>
          </w:tcPr>
          <w:p w:rsidR="0079107A" w:rsidRPr="005F0A07" w:rsidRDefault="0079107A" w:rsidP="0079107A">
            <w:pPr>
              <w:rPr>
                <w:rFonts w:asciiTheme="minorHAnsi" w:hAnsiTheme="minorHAnsi" w:cs="Arial"/>
                <w:sz w:val="22"/>
              </w:rPr>
            </w:pPr>
            <w:r w:rsidRPr="005F0A07">
              <w:rPr>
                <w:rFonts w:asciiTheme="minorHAnsi" w:hAnsiTheme="minorHAnsi" w:cs="Arial"/>
                <w:sz w:val="22"/>
              </w:rPr>
              <w:t xml:space="preserve">Pozice </w:t>
            </w:r>
          </w:p>
        </w:tc>
        <w:tc>
          <w:tcPr>
            <w:tcW w:w="3687" w:type="dxa"/>
            <w:vAlign w:val="center"/>
            <w:hideMark/>
          </w:tcPr>
          <w:p w:rsidR="0079107A" w:rsidRPr="003B058F" w:rsidRDefault="0079107A" w:rsidP="0079107A">
            <w:pPr>
              <w:spacing w:after="0"/>
              <w:rPr>
                <w:rFonts w:asciiTheme="minorHAnsi" w:eastAsia="Calibri" w:hAnsiTheme="minorHAnsi" w:cstheme="minorHAnsi"/>
                <w:szCs w:val="20"/>
              </w:rPr>
            </w:pPr>
            <w:r>
              <w:rPr>
                <w:rFonts w:asciiTheme="minorHAnsi" w:eastAsia="Calibri" w:hAnsiTheme="minorHAnsi" w:cstheme="minorHAnsi"/>
                <w:szCs w:val="20"/>
              </w:rPr>
              <w:t>jednatel</w:t>
            </w:r>
          </w:p>
        </w:tc>
      </w:tr>
    </w:tbl>
    <w:p w:rsidR="00972324" w:rsidRPr="005F0A07" w:rsidRDefault="00972324" w:rsidP="00972324">
      <w:pPr>
        <w:rPr>
          <w:rFonts w:asciiTheme="minorHAnsi" w:hAnsiTheme="minorHAnsi" w:cs="Arial"/>
          <w:sz w:val="22"/>
        </w:rPr>
      </w:pPr>
      <w:r w:rsidRPr="005F0A07">
        <w:rPr>
          <w:rFonts w:asciiTheme="minorHAnsi" w:hAnsiTheme="minorHAnsi" w:cs="Arial"/>
          <w:sz w:val="22"/>
        </w:rPr>
        <w:br w:type="page"/>
      </w:r>
    </w:p>
    <w:p w:rsidR="00972324" w:rsidRPr="005F0A07" w:rsidRDefault="00972324" w:rsidP="00972324">
      <w:pPr>
        <w:pStyle w:val="Nadpis1"/>
        <w:numPr>
          <w:ilvl w:val="0"/>
          <w:numId w:val="0"/>
        </w:numPr>
        <w:jc w:val="both"/>
        <w:rPr>
          <w:rFonts w:asciiTheme="minorHAnsi" w:hAnsiTheme="minorHAnsi"/>
          <w:sz w:val="22"/>
          <w:szCs w:val="22"/>
        </w:rPr>
      </w:pPr>
      <w:r w:rsidRPr="005F0A07">
        <w:rPr>
          <w:rFonts w:asciiTheme="minorHAnsi" w:hAnsiTheme="minorHAnsi"/>
          <w:sz w:val="22"/>
          <w:szCs w:val="22"/>
        </w:rPr>
        <w:lastRenderedPageBreak/>
        <w:t>Příloha A – Vymezení rozsahu a cen servisní podpory</w:t>
      </w:r>
    </w:p>
    <w:p w:rsidR="00972324" w:rsidRPr="005F0A07" w:rsidRDefault="00972324" w:rsidP="00972324">
      <w:pPr>
        <w:jc w:val="both"/>
        <w:rPr>
          <w:rFonts w:asciiTheme="minorHAnsi" w:hAnsiTheme="minorHAnsi" w:cs="Arial"/>
          <w:sz w:val="22"/>
        </w:rPr>
      </w:pPr>
      <w:r w:rsidRPr="005F0A07">
        <w:rPr>
          <w:rFonts w:asciiTheme="minorHAnsi" w:hAnsiTheme="minorHAnsi" w:cs="Arial"/>
          <w:sz w:val="22"/>
        </w:rPr>
        <w:t>Servisní a technická podpora bude poskytována na všechny části díla a po celou dobu udržitelnosti projektu.</w:t>
      </w:r>
    </w:p>
    <w:p w:rsidR="00972324" w:rsidRPr="005F0A07" w:rsidRDefault="00972324" w:rsidP="00972324">
      <w:pPr>
        <w:pStyle w:val="Nadpis1"/>
        <w:numPr>
          <w:ilvl w:val="0"/>
          <w:numId w:val="2"/>
        </w:numPr>
        <w:ind w:left="709" w:hanging="709"/>
        <w:jc w:val="both"/>
        <w:rPr>
          <w:rFonts w:asciiTheme="minorHAnsi" w:hAnsiTheme="minorHAnsi"/>
          <w:sz w:val="22"/>
          <w:szCs w:val="22"/>
        </w:rPr>
      </w:pPr>
      <w:r w:rsidRPr="005F0A07">
        <w:rPr>
          <w:rFonts w:asciiTheme="minorHAnsi" w:hAnsiTheme="minorHAnsi"/>
          <w:sz w:val="22"/>
          <w:szCs w:val="22"/>
        </w:rPr>
        <w:t>servisní (technická) podpora</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Průběžné provádění inovace </w:t>
      </w:r>
      <w:r w:rsidRPr="0015255C">
        <w:rPr>
          <w:rFonts w:asciiTheme="minorHAnsi" w:hAnsiTheme="minorHAnsi" w:cs="Arial"/>
          <w:sz w:val="22"/>
        </w:rPr>
        <w:t>„</w:t>
      </w:r>
      <w:r w:rsidRPr="0015255C">
        <w:rPr>
          <w:rFonts w:asciiTheme="minorHAnsi" w:hAnsiTheme="minorHAnsi"/>
          <w:sz w:val="22"/>
          <w:szCs w:val="22"/>
        </w:rPr>
        <w:t>Jednotné řízení příspěvkových organizací MČ Brno-Nový Lískovec</w:t>
      </w:r>
      <w:r w:rsidRPr="0015255C">
        <w:rPr>
          <w:rFonts w:asciiTheme="minorHAnsi" w:hAnsiTheme="minorHAnsi" w:cs="Arial"/>
          <w:sz w:val="22"/>
          <w:szCs w:val="22"/>
        </w:rPr>
        <w:t>“, (dále také jako DCM), jeho jednotlivých technologických částí a příslušného software, zejména update a legislativního update, upgrade a legislativního upgrade.</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Pod pojmem </w:t>
      </w:r>
      <w:r w:rsidRPr="0015255C">
        <w:rPr>
          <w:rFonts w:asciiTheme="minorHAnsi" w:hAnsiTheme="minorHAnsi" w:cs="Arial"/>
          <w:b/>
          <w:sz w:val="22"/>
          <w:szCs w:val="22"/>
        </w:rPr>
        <w:t>update</w:t>
      </w:r>
      <w:r w:rsidRPr="0015255C">
        <w:rPr>
          <w:rFonts w:asciiTheme="minorHAnsi" w:hAnsiTheme="minorHAnsi" w:cs="Arial"/>
          <w:sz w:val="22"/>
          <w:szCs w:val="22"/>
        </w:rPr>
        <w:t xml:space="preserve"> </w:t>
      </w:r>
    </w:p>
    <w:p w:rsidR="00972324" w:rsidRPr="0015255C" w:rsidRDefault="00972324" w:rsidP="00972324">
      <w:pPr>
        <w:pStyle w:val="Nadpis2"/>
        <w:numPr>
          <w:ilvl w:val="0"/>
          <w:numId w:val="0"/>
        </w:numPr>
        <w:ind w:left="709"/>
        <w:jc w:val="both"/>
        <w:rPr>
          <w:rFonts w:asciiTheme="minorHAnsi" w:hAnsiTheme="minorHAnsi" w:cs="Arial"/>
          <w:sz w:val="22"/>
          <w:szCs w:val="22"/>
        </w:rPr>
      </w:pPr>
      <w:proofErr w:type="gramStart"/>
      <w:r w:rsidRPr="0015255C">
        <w:rPr>
          <w:rFonts w:asciiTheme="minorHAnsi" w:hAnsiTheme="minorHAnsi" w:cs="Arial"/>
          <w:sz w:val="22"/>
          <w:szCs w:val="22"/>
        </w:rPr>
        <w:t>se rozumí</w:t>
      </w:r>
      <w:proofErr w:type="gramEnd"/>
      <w:r w:rsidRPr="0015255C">
        <w:rPr>
          <w:rFonts w:asciiTheme="minorHAnsi" w:hAnsiTheme="minorHAnsi" w:cs="Arial"/>
          <w:sz w:val="22"/>
          <w:szCs w:val="22"/>
        </w:rPr>
        <w:t xml:space="preserve">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rsidR="00972324" w:rsidRPr="0015255C" w:rsidRDefault="00972324" w:rsidP="00972324">
      <w:pPr>
        <w:pStyle w:val="Nadpis2"/>
        <w:numPr>
          <w:ilvl w:val="0"/>
          <w:numId w:val="0"/>
        </w:numPr>
        <w:ind w:left="709"/>
        <w:jc w:val="both"/>
        <w:rPr>
          <w:rFonts w:asciiTheme="minorHAnsi" w:hAnsiTheme="minorHAnsi" w:cs="Arial"/>
          <w:sz w:val="22"/>
          <w:szCs w:val="22"/>
        </w:rPr>
      </w:pPr>
      <w:r w:rsidRPr="0015255C">
        <w:rPr>
          <w:rFonts w:asciiTheme="minorHAnsi" w:hAnsiTheme="minorHAnsi" w:cs="Arial"/>
          <w:sz w:val="22"/>
          <w:szCs w:val="22"/>
        </w:rPr>
        <w:t>V případě, že změna funkčnosti tohoto produktu byla provedena pouze na základě legislativních změn, je nová verze tohoto produktu jeho “legislativním updatem”.</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Pod pojmem </w:t>
      </w:r>
      <w:r w:rsidRPr="0015255C">
        <w:rPr>
          <w:rFonts w:asciiTheme="minorHAnsi" w:hAnsiTheme="minorHAnsi" w:cs="Arial"/>
          <w:b/>
          <w:sz w:val="22"/>
          <w:szCs w:val="22"/>
        </w:rPr>
        <w:t>upgrade</w:t>
      </w:r>
    </w:p>
    <w:p w:rsidR="00972324" w:rsidRPr="0015255C" w:rsidRDefault="00972324" w:rsidP="00972324">
      <w:pPr>
        <w:pStyle w:val="Nadpis2"/>
        <w:numPr>
          <w:ilvl w:val="0"/>
          <w:numId w:val="0"/>
        </w:numPr>
        <w:ind w:left="709"/>
        <w:jc w:val="both"/>
        <w:rPr>
          <w:rFonts w:asciiTheme="minorHAnsi" w:hAnsiTheme="minorHAnsi" w:cs="Arial"/>
          <w:sz w:val="22"/>
          <w:szCs w:val="22"/>
        </w:rPr>
      </w:pPr>
      <w:proofErr w:type="gramStart"/>
      <w:r w:rsidRPr="0015255C">
        <w:rPr>
          <w:rFonts w:asciiTheme="minorHAnsi" w:hAnsiTheme="minorHAnsi" w:cs="Arial"/>
          <w:sz w:val="22"/>
          <w:szCs w:val="22"/>
        </w:rPr>
        <w:t>se rozumí</w:t>
      </w:r>
      <w:proofErr w:type="gramEnd"/>
      <w:r w:rsidRPr="0015255C">
        <w:rPr>
          <w:rFonts w:asciiTheme="minorHAnsi" w:hAnsiTheme="minorHAnsi" w:cs="Arial"/>
          <w:sz w:val="22"/>
          <w:szCs w:val="22"/>
        </w:rPr>
        <w:t xml:space="preserve">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rsidR="00972324" w:rsidRPr="0015255C" w:rsidRDefault="00972324" w:rsidP="00972324">
      <w:pPr>
        <w:pStyle w:val="Nadpis2"/>
        <w:numPr>
          <w:ilvl w:val="0"/>
          <w:numId w:val="0"/>
        </w:numPr>
        <w:ind w:left="709"/>
        <w:jc w:val="both"/>
        <w:rPr>
          <w:rFonts w:asciiTheme="minorHAnsi" w:hAnsiTheme="minorHAnsi" w:cs="Arial"/>
          <w:sz w:val="22"/>
          <w:szCs w:val="22"/>
        </w:rPr>
      </w:pPr>
      <w:r w:rsidRPr="0015255C">
        <w:rPr>
          <w:rFonts w:asciiTheme="minorHAnsi" w:hAnsiTheme="minorHAnsi" w:cs="Arial"/>
          <w:sz w:val="22"/>
          <w:szCs w:val="22"/>
        </w:rPr>
        <w:t>V případě, že změna funkčnosti tohoto produktu a změna struktury dat datového fondu, se kterým tento produkt pracuje, byla provedena pouze na základě legislativních změn, je nová verze tohoto produktu jeho “legislativním upgradem”.</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Poskytování update a upgrade DCM, vzniklé legislativními změnami a požadavky Objednatele či samostatnou, nevynucenou, inovační činností Zhotovitele.</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Provádění obecných změn DCM v důsledku vývoje HW a SW prostředků.</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Distribuce nových verzí produktu a bezpečnostních a funkčních oprav (</w:t>
      </w:r>
      <w:proofErr w:type="spellStart"/>
      <w:r w:rsidRPr="0015255C">
        <w:rPr>
          <w:rFonts w:asciiTheme="minorHAnsi" w:hAnsiTheme="minorHAnsi" w:cs="Arial"/>
          <w:sz w:val="22"/>
          <w:szCs w:val="22"/>
        </w:rPr>
        <w:t>patchů</w:t>
      </w:r>
      <w:proofErr w:type="spellEnd"/>
      <w:r w:rsidRPr="0015255C">
        <w:rPr>
          <w:rFonts w:asciiTheme="minorHAnsi" w:hAnsiTheme="minorHAnsi" w:cs="Arial"/>
          <w:sz w:val="22"/>
          <w:szCs w:val="22"/>
        </w:rPr>
        <w:t>) včetně aktuální dokumentace a popisu změn zpřístupněním pokynů k jeho elektronickému stažení Objednatelem z datového úložiště Zhotovitele.</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Distribuce nových verzí DCM uživatelům elektronicky; Zhotovitel zajistí takovou funkcionalitu DCM, která umožní jednorázové centrální automatizované provádění instalace nových verzí pro Objednatele.</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Distribuce inovovaného DCM za účelem legislativního update nebo legislativního upgrade bude provedena před termínem účinnosti změn příslušných právních předpisů.</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Aktualizace provozní dokumentace.</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Služba </w:t>
      </w:r>
      <w:proofErr w:type="spellStart"/>
      <w:r w:rsidRPr="0015255C">
        <w:rPr>
          <w:rFonts w:asciiTheme="minorHAnsi" w:hAnsiTheme="minorHAnsi" w:cs="Arial"/>
          <w:sz w:val="22"/>
          <w:szCs w:val="22"/>
        </w:rPr>
        <w:t>Hot</w:t>
      </w:r>
      <w:proofErr w:type="spellEnd"/>
      <w:r w:rsidRPr="0015255C">
        <w:rPr>
          <w:rFonts w:asciiTheme="minorHAnsi" w:hAnsiTheme="minorHAnsi" w:cs="Arial"/>
          <w:sz w:val="22"/>
          <w:szCs w:val="22"/>
        </w:rPr>
        <w:t>-line formou telefonické podpory pro zaměstnance Objednatele pro hlášení požadavků na technickou podporu a servis.</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Služba </w:t>
      </w:r>
      <w:proofErr w:type="spellStart"/>
      <w:r w:rsidRPr="0015255C">
        <w:rPr>
          <w:rFonts w:asciiTheme="minorHAnsi" w:hAnsiTheme="minorHAnsi" w:cs="Arial"/>
          <w:sz w:val="22"/>
          <w:szCs w:val="22"/>
        </w:rPr>
        <w:t>HelpDesk</w:t>
      </w:r>
      <w:proofErr w:type="spellEnd"/>
      <w:r w:rsidRPr="0015255C">
        <w:rPr>
          <w:rFonts w:asciiTheme="minorHAnsi" w:hAnsiTheme="minorHAnsi" w:cs="Arial"/>
          <w:sz w:val="22"/>
          <w:szCs w:val="22"/>
        </w:rPr>
        <w:t xml:space="preserve"> pro zaměstnance Objednatele pro hlášení závad a požadavků na technickou podporu a servis.</w:t>
      </w:r>
    </w:p>
    <w:p w:rsidR="00972324" w:rsidRPr="0015255C" w:rsidRDefault="00972324" w:rsidP="00972324">
      <w:pPr>
        <w:pStyle w:val="Nadpis1"/>
        <w:jc w:val="both"/>
        <w:rPr>
          <w:rFonts w:asciiTheme="minorHAnsi" w:hAnsiTheme="minorHAnsi"/>
          <w:sz w:val="22"/>
          <w:szCs w:val="22"/>
        </w:rPr>
      </w:pPr>
      <w:r w:rsidRPr="0015255C">
        <w:rPr>
          <w:rFonts w:asciiTheme="minorHAnsi" w:hAnsiTheme="minorHAnsi"/>
          <w:b w:val="0"/>
          <w:bCs w:val="0"/>
          <w:caps w:val="0"/>
          <w:sz w:val="22"/>
          <w:szCs w:val="22"/>
        </w:rPr>
        <w:br w:type="page"/>
      </w:r>
      <w:r w:rsidRPr="0015255C">
        <w:rPr>
          <w:rFonts w:asciiTheme="minorHAnsi" w:hAnsiTheme="minorHAnsi"/>
          <w:sz w:val="22"/>
          <w:szCs w:val="22"/>
        </w:rPr>
        <w:lastRenderedPageBreak/>
        <w:t>servis</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Služby odstraňování vad. Proces odstraňování vad produktu bude probíhat v těchto režimech:</w:t>
      </w:r>
    </w:p>
    <w:p w:rsidR="00972324" w:rsidRPr="0015255C" w:rsidRDefault="00972324" w:rsidP="00972324">
      <w:pPr>
        <w:pStyle w:val="Nadpis3"/>
        <w:jc w:val="both"/>
        <w:rPr>
          <w:rFonts w:asciiTheme="minorHAnsi" w:hAnsiTheme="minorHAnsi" w:cs="Arial"/>
          <w:sz w:val="22"/>
        </w:rPr>
      </w:pPr>
      <w:r w:rsidRPr="0015255C">
        <w:rPr>
          <w:rFonts w:asciiTheme="minorHAnsi" w:hAnsiTheme="minorHAnsi" w:cs="Arial"/>
          <w:sz w:val="22"/>
        </w:rPr>
        <w:t>Kategorie vady „</w:t>
      </w:r>
      <w:r w:rsidRPr="0015255C">
        <w:rPr>
          <w:rFonts w:asciiTheme="minorHAnsi" w:hAnsiTheme="minorHAnsi" w:cs="Arial"/>
          <w:b/>
          <w:sz w:val="22"/>
        </w:rPr>
        <w:t>vysoká</w:t>
      </w:r>
      <w:r w:rsidRPr="0015255C">
        <w:rPr>
          <w:rFonts w:asciiTheme="minorHAnsi" w:hAnsiTheme="minorHAnsi" w:cs="Arial"/>
          <w:sz w:val="22"/>
        </w:rPr>
        <w:t>“</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produktu. Vada bude odstraněna v nejkratší možné lhůtě s ohledem na její povahu a dopad na činnost Objednatele. </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Jde-li o vadu způsobenou důvody na straně Objednatele, dohodne s Objednatelem další postup.</w:t>
      </w:r>
    </w:p>
    <w:p w:rsidR="00972324" w:rsidRPr="0015255C" w:rsidRDefault="00972324" w:rsidP="00972324">
      <w:pPr>
        <w:pStyle w:val="Nadpis3"/>
        <w:jc w:val="both"/>
        <w:rPr>
          <w:rFonts w:asciiTheme="minorHAnsi" w:hAnsiTheme="minorHAnsi" w:cs="Arial"/>
          <w:sz w:val="22"/>
        </w:rPr>
      </w:pPr>
      <w:r w:rsidRPr="0015255C">
        <w:rPr>
          <w:rFonts w:asciiTheme="minorHAnsi" w:hAnsiTheme="minorHAnsi" w:cs="Arial"/>
          <w:sz w:val="22"/>
        </w:rPr>
        <w:t>Kategorie vady „</w:t>
      </w:r>
      <w:r w:rsidRPr="0015255C">
        <w:rPr>
          <w:rFonts w:asciiTheme="minorHAnsi" w:hAnsiTheme="minorHAnsi" w:cs="Arial"/>
          <w:b/>
          <w:sz w:val="22"/>
        </w:rPr>
        <w:t>střední</w:t>
      </w:r>
      <w:r w:rsidRPr="0015255C">
        <w:rPr>
          <w:rFonts w:asciiTheme="minorHAnsi" w:hAnsiTheme="minorHAnsi" w:cs="Arial"/>
          <w:sz w:val="22"/>
        </w:rPr>
        <w:t>“</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10 pracovních dnů od nahlášení vady. Vada bude odstraněna v nejkratší možné lhůtě s ohledem na její povahu a dopad na činnost Objednatele. </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Jde-li o vadu způsobenou důvody na straně Objednatele, dohodne s Objednatelem další postup.</w:t>
      </w:r>
    </w:p>
    <w:p w:rsidR="00972324" w:rsidRPr="0015255C" w:rsidRDefault="00972324" w:rsidP="00972324">
      <w:pPr>
        <w:pStyle w:val="Nadpis3"/>
        <w:jc w:val="both"/>
        <w:rPr>
          <w:rFonts w:asciiTheme="minorHAnsi" w:hAnsiTheme="minorHAnsi" w:cs="Arial"/>
          <w:sz w:val="22"/>
        </w:rPr>
      </w:pPr>
      <w:r w:rsidRPr="0015255C">
        <w:rPr>
          <w:rFonts w:asciiTheme="minorHAnsi" w:hAnsiTheme="minorHAnsi" w:cs="Arial"/>
          <w:sz w:val="22"/>
        </w:rPr>
        <w:t>Kategorie vady „</w:t>
      </w:r>
      <w:r w:rsidRPr="0015255C">
        <w:rPr>
          <w:rFonts w:asciiTheme="minorHAnsi" w:hAnsiTheme="minorHAnsi" w:cs="Arial"/>
          <w:b/>
          <w:sz w:val="22"/>
        </w:rPr>
        <w:t>nízká</w:t>
      </w:r>
      <w:r w:rsidRPr="0015255C">
        <w:rPr>
          <w:rFonts w:asciiTheme="minorHAnsi" w:hAnsiTheme="minorHAnsi" w:cs="Arial"/>
          <w:sz w:val="22"/>
        </w:rPr>
        <w:t>“</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rsidR="00972324" w:rsidRPr="0015255C" w:rsidRDefault="00972324" w:rsidP="00972324">
      <w:pPr>
        <w:pStyle w:val="Nadpis3"/>
        <w:numPr>
          <w:ilvl w:val="0"/>
          <w:numId w:val="0"/>
        </w:numPr>
        <w:ind w:left="1701"/>
        <w:jc w:val="both"/>
        <w:rPr>
          <w:rFonts w:asciiTheme="minorHAnsi" w:hAnsiTheme="minorHAnsi" w:cs="Arial"/>
          <w:sz w:val="22"/>
        </w:rPr>
      </w:pPr>
      <w:r w:rsidRPr="0015255C">
        <w:rPr>
          <w:rFonts w:asciiTheme="minorHAnsi" w:hAnsiTheme="minorHAnsi" w:cs="Arial"/>
          <w:sz w:val="22"/>
        </w:rPr>
        <w:t>Jde-li o vadu způsobenou důvody na straně Objednatele, dohodne s Objednatelem další postup.</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Zařazení vady do jednotlivých kategorií určuje Objednatel ve </w:t>
      </w:r>
      <w:proofErr w:type="gramStart"/>
      <w:r w:rsidRPr="0015255C">
        <w:rPr>
          <w:rFonts w:asciiTheme="minorHAnsi" w:hAnsiTheme="minorHAnsi" w:cs="Arial"/>
          <w:sz w:val="22"/>
          <w:szCs w:val="22"/>
        </w:rPr>
        <w:t>spolupráci s Zhotovitelem</w:t>
      </w:r>
      <w:proofErr w:type="gramEnd"/>
      <w:r w:rsidRPr="0015255C">
        <w:rPr>
          <w:rFonts w:asciiTheme="minorHAnsi" w:hAnsiTheme="minorHAnsi" w:cs="Arial"/>
          <w:sz w:val="22"/>
          <w:szCs w:val="22"/>
        </w:rPr>
        <w:t>.</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Pro účely smlouvy je pro pracovní dny stanovena pracovní doba od 09:00 do 17:00 hod hodin.</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lastRenderedPageBreak/>
        <w:t>Servis a řešení provozních problémů jednotlivých aplikačních částí díla vzniklých při jejich užití Objednatelem.</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Servis a řešení provozních problémů vzniklých při užití díla na pracovišti Objednatele.</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Poskytování služby </w:t>
      </w:r>
      <w:proofErr w:type="spellStart"/>
      <w:r w:rsidRPr="0015255C">
        <w:rPr>
          <w:rFonts w:asciiTheme="minorHAnsi" w:hAnsiTheme="minorHAnsi" w:cs="Arial"/>
          <w:sz w:val="22"/>
          <w:szCs w:val="22"/>
        </w:rPr>
        <w:t>HotLine</w:t>
      </w:r>
      <w:proofErr w:type="spellEnd"/>
      <w:r w:rsidRPr="0015255C">
        <w:rPr>
          <w:rFonts w:asciiTheme="minorHAnsi" w:hAnsiTheme="minorHAnsi" w:cs="Arial"/>
          <w:sz w:val="22"/>
          <w:szCs w:val="22"/>
        </w:rPr>
        <w:t xml:space="preserve"> formou telefonické podpory pro hlášení požadavků na technickou podporu a servis, metodickou podporu, poradenství a konzultace (funkčnost systému, návrhy rozvoje, vysvětlení důvodů v zobrazení určitých dat, apod.).</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Smluvní strany se dohodly, že běžná pracovní kapacita Zhotovitele při poskytnutí služby </w:t>
      </w:r>
      <w:proofErr w:type="spellStart"/>
      <w:r w:rsidRPr="0015255C">
        <w:rPr>
          <w:rFonts w:asciiTheme="minorHAnsi" w:hAnsiTheme="minorHAnsi" w:cs="Arial"/>
          <w:sz w:val="22"/>
          <w:szCs w:val="22"/>
        </w:rPr>
        <w:t>HotLine</w:t>
      </w:r>
      <w:proofErr w:type="spellEnd"/>
      <w:r w:rsidRPr="0015255C">
        <w:rPr>
          <w:rFonts w:asciiTheme="minorHAnsi" w:hAnsiTheme="minorHAnsi" w:cs="Arial"/>
          <w:sz w:val="22"/>
          <w:szCs w:val="22"/>
        </w:rPr>
        <w:t xml:space="preserve"> je maximálně 15 minut pro každý jednotlivý případ. Poskytování služby nad tuto časovou hranici si Objednatele objedná formou placené podpory samostatnou objednávkou.</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Poskytování služby </w:t>
      </w:r>
      <w:proofErr w:type="spellStart"/>
      <w:r w:rsidRPr="0015255C">
        <w:rPr>
          <w:rFonts w:asciiTheme="minorHAnsi" w:hAnsiTheme="minorHAnsi" w:cs="Arial"/>
          <w:sz w:val="22"/>
          <w:szCs w:val="22"/>
        </w:rPr>
        <w:t>HelpDesk</w:t>
      </w:r>
      <w:proofErr w:type="spellEnd"/>
      <w:r w:rsidRPr="0015255C">
        <w:rPr>
          <w:rFonts w:asciiTheme="minorHAnsi" w:hAnsiTheme="minorHAnsi" w:cs="Arial"/>
          <w:sz w:val="22"/>
          <w:szCs w:val="22"/>
        </w:rPr>
        <w:t xml:space="preserve"> pro hlášení závad a požadavků na servis, metodickou podporu, poradenství a konzultace a jejich řešení</w:t>
      </w:r>
    </w:p>
    <w:p w:rsidR="00972324" w:rsidRPr="0015255C" w:rsidRDefault="00972324" w:rsidP="00972324">
      <w:pPr>
        <w:rPr>
          <w:rFonts w:asciiTheme="minorHAnsi" w:hAnsiTheme="minorHAnsi" w:cs="Arial"/>
          <w:sz w:val="22"/>
        </w:rPr>
      </w:pPr>
    </w:p>
    <w:p w:rsidR="00972324" w:rsidRPr="0015255C" w:rsidRDefault="00972324" w:rsidP="00972324">
      <w:pPr>
        <w:rPr>
          <w:rFonts w:asciiTheme="minorHAnsi" w:hAnsiTheme="minorHAnsi" w:cs="Arial"/>
          <w:sz w:val="22"/>
        </w:rPr>
      </w:pPr>
      <w:r w:rsidRPr="0015255C">
        <w:rPr>
          <w:rFonts w:asciiTheme="minorHAnsi" w:hAnsiTheme="minorHAnsi" w:cs="Arial"/>
          <w:sz w:val="22"/>
        </w:rPr>
        <w:br w:type="page"/>
      </w:r>
    </w:p>
    <w:p w:rsidR="00972324" w:rsidRPr="005F0A07" w:rsidRDefault="00972324" w:rsidP="00972324">
      <w:pPr>
        <w:pStyle w:val="Nadpis1"/>
        <w:numPr>
          <w:ilvl w:val="0"/>
          <w:numId w:val="0"/>
        </w:numPr>
        <w:jc w:val="both"/>
        <w:rPr>
          <w:rFonts w:asciiTheme="minorHAnsi" w:hAnsiTheme="minorHAnsi"/>
          <w:sz w:val="22"/>
          <w:szCs w:val="22"/>
        </w:rPr>
      </w:pPr>
      <w:r w:rsidRPr="005F0A07">
        <w:rPr>
          <w:rFonts w:asciiTheme="minorHAnsi" w:hAnsiTheme="minorHAnsi"/>
          <w:sz w:val="22"/>
          <w:szCs w:val="22"/>
        </w:rPr>
        <w:lastRenderedPageBreak/>
        <w:t>Příloha B - Vymezení mechanismů servisní podpory a kontaktní údaje</w:t>
      </w:r>
    </w:p>
    <w:p w:rsidR="00972324" w:rsidRPr="005F0A07" w:rsidRDefault="00972324" w:rsidP="00972324">
      <w:pPr>
        <w:jc w:val="both"/>
        <w:rPr>
          <w:rFonts w:asciiTheme="minorHAnsi" w:hAnsiTheme="minorHAnsi" w:cs="Arial"/>
          <w:sz w:val="22"/>
        </w:rPr>
      </w:pPr>
    </w:p>
    <w:p w:rsidR="00972324" w:rsidRPr="0015255C" w:rsidRDefault="00972324" w:rsidP="00972324">
      <w:pPr>
        <w:pStyle w:val="Nadpis1"/>
        <w:numPr>
          <w:ilvl w:val="0"/>
          <w:numId w:val="3"/>
        </w:numPr>
        <w:ind w:left="709" w:hanging="709"/>
        <w:rPr>
          <w:rFonts w:asciiTheme="minorHAnsi" w:hAnsiTheme="minorHAnsi"/>
          <w:sz w:val="22"/>
          <w:szCs w:val="22"/>
        </w:rPr>
      </w:pPr>
      <w:r w:rsidRPr="0015255C">
        <w:rPr>
          <w:rFonts w:asciiTheme="minorHAnsi" w:hAnsiTheme="minorHAnsi"/>
          <w:sz w:val="22"/>
          <w:szCs w:val="22"/>
        </w:rPr>
        <w:t>Vymezení mechanismů servisní podpory</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Veškeré požadavky na servisní zásah Zhotovitele uplatňují kontaktní osoby Objednatele uvedené níže, prostřednictvím kontaktního místa, které provozuje Zhotovitel v souladu s dále uvedenými pravidly.</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Dostupnost kontaktního místa je 7 x 24 (nepřetržitě) s garantovanou dobou odezvy do 8 pracovních hodin od nahlášení požadavku. Veškeré požadavky budou evidovány v systému servisní podpory Zhotovitele.</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Kontaktní místo umožňuje příjem požadavků na servisní zásah v českém jazyce </w:t>
      </w:r>
    </w:p>
    <w:p w:rsidR="00972324" w:rsidRPr="0015255C" w:rsidRDefault="00972324" w:rsidP="00972324">
      <w:pPr>
        <w:pStyle w:val="Nadpis3"/>
        <w:jc w:val="both"/>
        <w:rPr>
          <w:rFonts w:asciiTheme="minorHAnsi" w:hAnsiTheme="minorHAnsi" w:cs="Arial"/>
          <w:sz w:val="22"/>
        </w:rPr>
      </w:pPr>
      <w:r w:rsidRPr="0015255C">
        <w:rPr>
          <w:rFonts w:asciiTheme="minorHAnsi" w:hAnsiTheme="minorHAnsi" w:cs="Arial"/>
          <w:sz w:val="22"/>
        </w:rPr>
        <w:t>na telefonním čísle (</w:t>
      </w:r>
      <w:proofErr w:type="spellStart"/>
      <w:r w:rsidRPr="0015255C">
        <w:rPr>
          <w:rFonts w:asciiTheme="minorHAnsi" w:hAnsiTheme="minorHAnsi" w:cs="Arial"/>
          <w:sz w:val="22"/>
        </w:rPr>
        <w:t>HotLine</w:t>
      </w:r>
      <w:proofErr w:type="spellEnd"/>
      <w:r w:rsidRPr="0015255C">
        <w:rPr>
          <w:rFonts w:asciiTheme="minorHAnsi" w:hAnsiTheme="minorHAnsi" w:cs="Arial"/>
          <w:sz w:val="22"/>
        </w:rPr>
        <w:t xml:space="preserve">): </w:t>
      </w:r>
      <w:r w:rsidR="00C25AF4">
        <w:rPr>
          <w:rFonts w:asciiTheme="minorHAnsi" w:hAnsiTheme="minorHAnsi" w:cs="Arial"/>
          <w:sz w:val="22"/>
        </w:rPr>
        <w:t>+420 775 567 739</w:t>
      </w:r>
      <w:r w:rsidRPr="0015255C">
        <w:rPr>
          <w:rFonts w:asciiTheme="minorHAnsi" w:hAnsiTheme="minorHAnsi" w:cs="Arial"/>
          <w:sz w:val="22"/>
        </w:rPr>
        <w:t xml:space="preserve"> v režimu min. 5 x 8 (8 hodin v pracovní dny) v době od 09:00 do 17:00 hod</w:t>
      </w:r>
      <w:r w:rsidR="00C25AF4">
        <w:rPr>
          <w:rFonts w:asciiTheme="minorHAnsi" w:hAnsiTheme="minorHAnsi" w:cs="Arial"/>
          <w:sz w:val="22"/>
        </w:rPr>
        <w:t>, email: podpora@dynatech.cz</w:t>
      </w:r>
    </w:p>
    <w:p w:rsidR="00972324" w:rsidRPr="0015255C" w:rsidRDefault="00972324" w:rsidP="00972324">
      <w:pPr>
        <w:pStyle w:val="Nadpis3"/>
        <w:jc w:val="both"/>
        <w:rPr>
          <w:rFonts w:asciiTheme="minorHAnsi" w:hAnsiTheme="minorHAnsi" w:cs="Arial"/>
          <w:sz w:val="22"/>
        </w:rPr>
      </w:pPr>
      <w:r w:rsidRPr="0015255C">
        <w:rPr>
          <w:rFonts w:asciiTheme="minorHAnsi" w:hAnsiTheme="minorHAnsi" w:cs="Arial"/>
          <w:sz w:val="22"/>
        </w:rPr>
        <w:t>systémem servisní podpory (</w:t>
      </w:r>
      <w:proofErr w:type="spellStart"/>
      <w:r w:rsidRPr="0015255C">
        <w:rPr>
          <w:rFonts w:asciiTheme="minorHAnsi" w:hAnsiTheme="minorHAnsi" w:cs="Arial"/>
          <w:sz w:val="22"/>
        </w:rPr>
        <w:t>HelpDesk</w:t>
      </w:r>
      <w:proofErr w:type="spellEnd"/>
      <w:r w:rsidRPr="0015255C">
        <w:rPr>
          <w:rFonts w:asciiTheme="minorHAnsi" w:hAnsiTheme="minorHAnsi" w:cs="Arial"/>
          <w:sz w:val="22"/>
        </w:rPr>
        <w:t xml:space="preserve">): </w:t>
      </w:r>
      <w:r w:rsidR="00C25AF4">
        <w:rPr>
          <w:rFonts w:asciiTheme="minorHAnsi" w:hAnsiTheme="minorHAnsi" w:cs="Arial"/>
          <w:sz w:val="22"/>
        </w:rPr>
        <w:t>podpora.dynatech.cz</w:t>
      </w:r>
      <w:r w:rsidRPr="0015255C">
        <w:rPr>
          <w:rFonts w:asciiTheme="minorHAnsi" w:hAnsiTheme="minorHAnsi" w:cs="Arial"/>
          <w:sz w:val="22"/>
        </w:rPr>
        <w:t xml:space="preserve"> v režimu 7 x 24 (nepřetržitě vyjma nahlášených servisních zásahů Zhotovitele při správě systému </w:t>
      </w:r>
      <w:proofErr w:type="spellStart"/>
      <w:r w:rsidRPr="0015255C">
        <w:rPr>
          <w:rFonts w:asciiTheme="minorHAnsi" w:hAnsiTheme="minorHAnsi" w:cs="Arial"/>
          <w:sz w:val="22"/>
        </w:rPr>
        <w:t>HelpDesk</w:t>
      </w:r>
      <w:proofErr w:type="spellEnd"/>
      <w:r w:rsidRPr="0015255C">
        <w:rPr>
          <w:rFonts w:asciiTheme="minorHAnsi" w:hAnsiTheme="minorHAnsi" w:cs="Arial"/>
          <w:sz w:val="22"/>
        </w:rPr>
        <w:t>).</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Telefonické zadání požadavku bude zajištěno lidskou obsluhou.</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 xml:space="preserve">Požadavek na servisní zásah se považuje za nahlášený okamžikem jeho zapsání na </w:t>
      </w:r>
      <w:proofErr w:type="spellStart"/>
      <w:r w:rsidRPr="0015255C">
        <w:rPr>
          <w:rFonts w:asciiTheme="minorHAnsi" w:hAnsiTheme="minorHAnsi" w:cs="Arial"/>
          <w:sz w:val="22"/>
          <w:szCs w:val="22"/>
        </w:rPr>
        <w:t>HelpDesk</w:t>
      </w:r>
      <w:proofErr w:type="spellEnd"/>
      <w:r w:rsidRPr="0015255C">
        <w:rPr>
          <w:rFonts w:asciiTheme="minorHAnsi" w:hAnsiTheme="minorHAnsi" w:cs="Arial"/>
          <w:sz w:val="22"/>
          <w:szCs w:val="22"/>
        </w:rPr>
        <w:t>.</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Bude zajištěn nepřetržitý přístup do systému servisní podpory (</w:t>
      </w:r>
      <w:proofErr w:type="spellStart"/>
      <w:r w:rsidRPr="0015255C">
        <w:rPr>
          <w:rFonts w:asciiTheme="minorHAnsi" w:hAnsiTheme="minorHAnsi" w:cs="Arial"/>
          <w:sz w:val="22"/>
          <w:szCs w:val="22"/>
        </w:rPr>
        <w:t>HelpDesk</w:t>
      </w:r>
      <w:proofErr w:type="spellEnd"/>
      <w:r w:rsidRPr="0015255C">
        <w:rPr>
          <w:rFonts w:asciiTheme="minorHAnsi" w:hAnsiTheme="minorHAnsi" w:cs="Arial"/>
          <w:sz w:val="22"/>
          <w:szCs w:val="22"/>
        </w:rPr>
        <w:t xml:space="preserve">), umožňující Objednateli upřesnit nebo doplnit požadavek. (nepřetržitě vyjma nahlášených servisních zásahů Zhotovitele při správě systému </w:t>
      </w:r>
      <w:proofErr w:type="spellStart"/>
      <w:r w:rsidRPr="0015255C">
        <w:rPr>
          <w:rFonts w:asciiTheme="minorHAnsi" w:hAnsiTheme="minorHAnsi" w:cs="Arial"/>
          <w:sz w:val="22"/>
          <w:szCs w:val="22"/>
        </w:rPr>
        <w:t>HelpDesk</w:t>
      </w:r>
      <w:proofErr w:type="spellEnd"/>
      <w:r w:rsidRPr="0015255C">
        <w:rPr>
          <w:rFonts w:asciiTheme="minorHAnsi" w:hAnsiTheme="minorHAnsi" w:cs="Arial"/>
          <w:sz w:val="22"/>
          <w:szCs w:val="22"/>
        </w:rPr>
        <w:t>).</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Systém servisní podpory bude poskytovat Objednateli přístup i k uzavřeným požadavkům a způsobu jejich řešení, který bude poskytovat podrobné údaje o historii požadavků od jejich nahlášení, po jejich vyřešení.</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15255C">
        <w:rPr>
          <w:rFonts w:asciiTheme="minorHAnsi" w:hAnsiTheme="minorHAnsi" w:cs="Arial"/>
          <w:sz w:val="22"/>
          <w:szCs w:val="22"/>
        </w:rPr>
        <w:t>xls</w:t>
      </w:r>
      <w:proofErr w:type="spellEnd"/>
      <w:r w:rsidRPr="0015255C">
        <w:rPr>
          <w:rFonts w:asciiTheme="minorHAnsi" w:hAnsiTheme="minorHAnsi" w:cs="Arial"/>
          <w:sz w:val="22"/>
          <w:szCs w:val="22"/>
        </w:rPr>
        <w:t xml:space="preserve"> a *.</w:t>
      </w:r>
      <w:proofErr w:type="spellStart"/>
      <w:r w:rsidRPr="0015255C">
        <w:rPr>
          <w:rFonts w:asciiTheme="minorHAnsi" w:hAnsiTheme="minorHAnsi" w:cs="Arial"/>
          <w:sz w:val="22"/>
          <w:szCs w:val="22"/>
        </w:rPr>
        <w:t>csv</w:t>
      </w:r>
      <w:proofErr w:type="spellEnd"/>
      <w:r w:rsidRPr="0015255C">
        <w:rPr>
          <w:rFonts w:asciiTheme="minorHAnsi" w:hAnsiTheme="minorHAnsi" w:cs="Arial"/>
          <w:sz w:val="22"/>
          <w:szCs w:val="22"/>
        </w:rPr>
        <w:t xml:space="preserve">. </w:t>
      </w:r>
    </w:p>
    <w:p w:rsidR="00972324" w:rsidRPr="0015255C" w:rsidRDefault="00972324" w:rsidP="00972324">
      <w:pPr>
        <w:pStyle w:val="Nadpis2"/>
        <w:jc w:val="both"/>
        <w:rPr>
          <w:rFonts w:asciiTheme="minorHAnsi" w:hAnsiTheme="minorHAnsi" w:cs="Arial"/>
          <w:sz w:val="22"/>
          <w:szCs w:val="22"/>
        </w:rPr>
      </w:pPr>
      <w:r w:rsidRPr="0015255C">
        <w:rPr>
          <w:rFonts w:asciiTheme="minorHAnsi" w:hAnsiTheme="minorHAnsi" w:cs="Arial"/>
          <w:sz w:val="22"/>
          <w:szCs w:val="22"/>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rsidR="00972324" w:rsidRPr="005F0A07" w:rsidRDefault="00972324" w:rsidP="00972324">
      <w:pPr>
        <w:rPr>
          <w:rFonts w:asciiTheme="minorHAnsi" w:hAnsiTheme="minorHAnsi" w:cs="Arial"/>
          <w:sz w:val="22"/>
        </w:rPr>
      </w:pPr>
      <w:r w:rsidRPr="005F0A07">
        <w:rPr>
          <w:rFonts w:asciiTheme="minorHAnsi" w:hAnsiTheme="minorHAnsi" w:cs="Arial"/>
          <w:sz w:val="22"/>
        </w:rPr>
        <w:br w:type="page"/>
      </w:r>
    </w:p>
    <w:p w:rsidR="00972324" w:rsidRPr="005F0A07" w:rsidRDefault="00972324" w:rsidP="00972324">
      <w:pPr>
        <w:rPr>
          <w:rFonts w:asciiTheme="minorHAnsi" w:hAnsiTheme="minorHAnsi" w:cs="Arial"/>
          <w:sz w:val="22"/>
        </w:rPr>
      </w:pPr>
    </w:p>
    <w:p w:rsidR="00972324" w:rsidRPr="005F0A07" w:rsidRDefault="00972324" w:rsidP="00972324">
      <w:pPr>
        <w:pStyle w:val="Nadpis1"/>
        <w:rPr>
          <w:rFonts w:asciiTheme="minorHAnsi" w:hAnsiTheme="minorHAnsi"/>
          <w:sz w:val="22"/>
          <w:szCs w:val="22"/>
        </w:rPr>
      </w:pPr>
      <w:r w:rsidRPr="005F0A07">
        <w:rPr>
          <w:rFonts w:asciiTheme="minorHAnsi" w:hAnsiTheme="minorHAnsi"/>
          <w:sz w:val="22"/>
          <w:szCs w:val="22"/>
        </w:rPr>
        <w:t>Kontaktní údaje</w:t>
      </w:r>
    </w:p>
    <w:p w:rsidR="00972324" w:rsidRPr="005F0A07" w:rsidRDefault="00972324" w:rsidP="00972324">
      <w:pPr>
        <w:pStyle w:val="Nadpis2"/>
        <w:rPr>
          <w:rFonts w:asciiTheme="minorHAnsi" w:hAnsiTheme="minorHAnsi" w:cs="Arial"/>
          <w:sz w:val="22"/>
          <w:szCs w:val="22"/>
        </w:rPr>
      </w:pPr>
      <w:r w:rsidRPr="005F0A07">
        <w:rPr>
          <w:rFonts w:asciiTheme="minorHAnsi" w:hAnsiTheme="minorHAnsi" w:cs="Arial"/>
          <w:sz w:val="22"/>
          <w:szCs w:val="22"/>
        </w:rPr>
        <w:t>Kontaktní údaje Zhotovitele</w:t>
      </w:r>
    </w:p>
    <w:tbl>
      <w:tblPr>
        <w:tblStyle w:val="TABULKAALTERNATIVN"/>
        <w:tblW w:w="0" w:type="auto"/>
        <w:jc w:val="center"/>
        <w:tblLook w:val="0420"/>
      </w:tblPr>
      <w:tblGrid>
        <w:gridCol w:w="1706"/>
        <w:gridCol w:w="2224"/>
        <w:gridCol w:w="1403"/>
        <w:gridCol w:w="1328"/>
        <w:gridCol w:w="2381"/>
      </w:tblGrid>
      <w:tr w:rsidR="00C25AF4" w:rsidTr="00397EC8">
        <w:trPr>
          <w:cnfStyle w:val="100000000000"/>
          <w:trHeight w:val="300"/>
          <w:jc w:val="center"/>
        </w:trPr>
        <w:tc>
          <w:tcPr>
            <w:tcW w:w="170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Jméno a příjmení</w:t>
            </w:r>
          </w:p>
        </w:tc>
        <w:tc>
          <w:tcPr>
            <w:tcW w:w="2224"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Role na projektu</w:t>
            </w:r>
          </w:p>
        </w:tc>
        <w:tc>
          <w:tcPr>
            <w:tcW w:w="14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Telefon</w:t>
            </w:r>
          </w:p>
        </w:tc>
        <w:tc>
          <w:tcPr>
            <w:tcW w:w="132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Mobil</w:t>
            </w:r>
          </w:p>
        </w:tc>
        <w:tc>
          <w:tcPr>
            <w:tcW w:w="238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E-mail</w:t>
            </w:r>
          </w:p>
        </w:tc>
      </w:tr>
      <w:tr w:rsidR="00C25AF4" w:rsidTr="00397EC8">
        <w:trPr>
          <w:cnfStyle w:val="000000100000"/>
          <w:jc w:val="center"/>
        </w:trPr>
        <w:tc>
          <w:tcPr>
            <w:tcW w:w="170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Mgr. Miloslav Kvapil</w:t>
            </w:r>
          </w:p>
        </w:tc>
        <w:tc>
          <w:tcPr>
            <w:tcW w:w="2224"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Garant projektu</w:t>
            </w:r>
          </w:p>
        </w:tc>
        <w:tc>
          <w:tcPr>
            <w:tcW w:w="14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p>
        </w:tc>
        <w:tc>
          <w:tcPr>
            <w:tcW w:w="132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szCs w:val="22"/>
                <w:lang w:eastAsia="zh-TW"/>
              </w:rPr>
            </w:pPr>
            <w:r>
              <w:rPr>
                <w:rFonts w:asciiTheme="minorHAnsi" w:hAnsiTheme="minorHAnsi" w:cs="Arial"/>
                <w:sz w:val="22"/>
                <w:lang w:eastAsia="zh-TW"/>
              </w:rPr>
              <w:t>608 828 800</w:t>
            </w:r>
          </w:p>
        </w:tc>
        <w:tc>
          <w:tcPr>
            <w:tcW w:w="238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kvapil@dynatech.cz</w:t>
            </w:r>
          </w:p>
        </w:tc>
      </w:tr>
      <w:tr w:rsidR="00C25AF4" w:rsidTr="00397EC8">
        <w:trPr>
          <w:cnfStyle w:val="000000010000"/>
          <w:jc w:val="center"/>
        </w:trPr>
        <w:tc>
          <w:tcPr>
            <w:tcW w:w="170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 xml:space="preserve">Klára Horová </w:t>
            </w:r>
          </w:p>
        </w:tc>
        <w:tc>
          <w:tcPr>
            <w:tcW w:w="2224"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Projektový manažer</w:t>
            </w:r>
          </w:p>
        </w:tc>
        <w:tc>
          <w:tcPr>
            <w:tcW w:w="14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p>
        </w:tc>
        <w:tc>
          <w:tcPr>
            <w:tcW w:w="132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szCs w:val="22"/>
                <w:lang w:eastAsia="zh-TW"/>
              </w:rPr>
            </w:pPr>
            <w:r>
              <w:rPr>
                <w:rFonts w:asciiTheme="minorHAnsi" w:hAnsiTheme="minorHAnsi" w:cs="Arial"/>
                <w:sz w:val="22"/>
                <w:lang w:eastAsia="zh-TW"/>
              </w:rPr>
              <w:t>777 446 768</w:t>
            </w:r>
          </w:p>
        </w:tc>
        <w:tc>
          <w:tcPr>
            <w:tcW w:w="238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C25AF4" w:rsidRDefault="00C25AF4">
            <w:pPr>
              <w:rPr>
                <w:rFonts w:asciiTheme="minorHAnsi" w:hAnsiTheme="minorHAnsi" w:cs="Arial"/>
                <w:sz w:val="22"/>
                <w:lang w:eastAsia="zh-TW"/>
              </w:rPr>
            </w:pPr>
            <w:r>
              <w:rPr>
                <w:rFonts w:asciiTheme="minorHAnsi" w:hAnsiTheme="minorHAnsi" w:cs="Arial"/>
                <w:sz w:val="22"/>
                <w:lang w:eastAsia="zh-TW"/>
              </w:rPr>
              <w:t>horova@dynatech.cz</w:t>
            </w:r>
          </w:p>
        </w:tc>
      </w:tr>
    </w:tbl>
    <w:p w:rsidR="00972324" w:rsidRPr="005F0A07" w:rsidRDefault="00972324" w:rsidP="00972324">
      <w:pPr>
        <w:rPr>
          <w:rFonts w:asciiTheme="minorHAnsi" w:hAnsiTheme="minorHAnsi" w:cs="Arial"/>
          <w:sz w:val="22"/>
        </w:rPr>
      </w:pPr>
    </w:p>
    <w:p w:rsidR="00972324" w:rsidRPr="005F0A07" w:rsidRDefault="00972324" w:rsidP="00972324">
      <w:pPr>
        <w:pStyle w:val="Nadpis2"/>
        <w:rPr>
          <w:rFonts w:asciiTheme="minorHAnsi" w:hAnsiTheme="minorHAnsi" w:cs="Arial"/>
          <w:sz w:val="22"/>
          <w:szCs w:val="22"/>
        </w:rPr>
      </w:pPr>
      <w:r w:rsidRPr="005F0A07">
        <w:rPr>
          <w:rFonts w:asciiTheme="minorHAnsi" w:hAnsiTheme="minorHAnsi" w:cs="Arial"/>
          <w:sz w:val="22"/>
          <w:szCs w:val="22"/>
        </w:rPr>
        <w:t>Kontaktní údaje Objednatele</w:t>
      </w:r>
    </w:p>
    <w:tbl>
      <w:tblPr>
        <w:tblStyle w:val="TABULKAALTERNATIVN"/>
        <w:tblW w:w="0" w:type="auto"/>
        <w:jc w:val="center"/>
        <w:tblLook w:val="0420"/>
      </w:tblPr>
      <w:tblGrid>
        <w:gridCol w:w="1691"/>
        <w:gridCol w:w="2019"/>
        <w:gridCol w:w="1410"/>
        <w:gridCol w:w="1322"/>
        <w:gridCol w:w="2846"/>
      </w:tblGrid>
      <w:tr w:rsidR="00DD4CF9" w:rsidRPr="005F0A07" w:rsidTr="00255141">
        <w:trPr>
          <w:cnfStyle w:val="100000000000"/>
          <w:trHeight w:val="3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972324" w:rsidP="00255141">
            <w:pPr>
              <w:rPr>
                <w:rFonts w:asciiTheme="minorHAnsi" w:hAnsiTheme="minorHAnsi" w:cs="Arial"/>
                <w:sz w:val="22"/>
                <w:szCs w:val="22"/>
              </w:rPr>
            </w:pPr>
            <w:r w:rsidRPr="005F0A07">
              <w:rPr>
                <w:rFonts w:asciiTheme="minorHAnsi" w:hAnsiTheme="minorHAnsi" w:cs="Arial"/>
                <w:sz w:val="22"/>
                <w:szCs w:val="22"/>
              </w:rPr>
              <w:t>Jméno a příjmení</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972324" w:rsidP="00255141">
            <w:pPr>
              <w:rPr>
                <w:rFonts w:asciiTheme="minorHAnsi" w:hAnsiTheme="minorHAnsi" w:cs="Arial"/>
                <w:sz w:val="22"/>
                <w:szCs w:val="22"/>
              </w:rPr>
            </w:pPr>
            <w:r w:rsidRPr="005F0A07">
              <w:rPr>
                <w:rFonts w:asciiTheme="minorHAnsi" w:hAnsiTheme="minorHAnsi" w:cs="Arial"/>
                <w:sz w:val="22"/>
                <w:szCs w:val="22"/>
              </w:rPr>
              <w:t>Role na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972324" w:rsidP="00255141">
            <w:pPr>
              <w:rPr>
                <w:rFonts w:asciiTheme="minorHAnsi" w:hAnsiTheme="minorHAnsi" w:cs="Arial"/>
                <w:sz w:val="22"/>
                <w:szCs w:val="22"/>
              </w:rPr>
            </w:pPr>
            <w:r w:rsidRPr="005F0A07">
              <w:rPr>
                <w:rFonts w:asciiTheme="minorHAnsi" w:hAnsiTheme="minorHAnsi" w:cs="Arial"/>
                <w:sz w:val="22"/>
                <w:szCs w:val="22"/>
              </w:rPr>
              <w:t>Telefon</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972324" w:rsidP="00255141">
            <w:pPr>
              <w:rPr>
                <w:rFonts w:asciiTheme="minorHAnsi" w:hAnsiTheme="minorHAnsi" w:cs="Arial"/>
                <w:sz w:val="22"/>
                <w:szCs w:val="22"/>
              </w:rPr>
            </w:pPr>
            <w:r w:rsidRPr="005F0A07">
              <w:rPr>
                <w:rFonts w:asciiTheme="minorHAnsi" w:hAnsiTheme="minorHAnsi" w:cs="Arial"/>
                <w:sz w:val="22"/>
                <w:szCs w:val="22"/>
              </w:rPr>
              <w:t>Mobil</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972324" w:rsidP="00255141">
            <w:pPr>
              <w:rPr>
                <w:rFonts w:asciiTheme="minorHAnsi" w:hAnsiTheme="minorHAnsi" w:cs="Arial"/>
                <w:sz w:val="22"/>
                <w:szCs w:val="22"/>
              </w:rPr>
            </w:pPr>
            <w:r w:rsidRPr="005F0A07">
              <w:rPr>
                <w:rFonts w:asciiTheme="minorHAnsi" w:hAnsiTheme="minorHAnsi" w:cs="Arial"/>
                <w:sz w:val="22"/>
                <w:szCs w:val="22"/>
              </w:rPr>
              <w:t>E-mail</w:t>
            </w:r>
          </w:p>
        </w:tc>
      </w:tr>
      <w:tr w:rsidR="00DD4CF9" w:rsidRPr="005F0A07" w:rsidTr="00255141">
        <w:trPr>
          <w:cnfStyle w:val="0000001000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Ing. Jana Drápalová</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Garant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547 428 911</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721 636 486</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drapalova@nliskovec.brno.cz</w:t>
            </w:r>
          </w:p>
        </w:tc>
      </w:tr>
      <w:tr w:rsidR="00DD4CF9" w:rsidRPr="005F0A07" w:rsidTr="00255141">
        <w:trPr>
          <w:cnfStyle w:val="0000000100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Mgr. Vlastimila Musilová</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Vedoucí úřadu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547 428 928</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724 025 072</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musilova@nliskovec.brno.cz</w:t>
            </w:r>
          </w:p>
        </w:tc>
      </w:tr>
      <w:tr w:rsidR="00DD4CF9" w:rsidRPr="005F0A07" w:rsidTr="00255141">
        <w:trPr>
          <w:cnfStyle w:val="0000001000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Mgr. Jindřiška Kamenská</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Vedoucí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547 428 921</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778 474 833</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kamenska@nliskovec.brno.cz</w:t>
            </w:r>
          </w:p>
        </w:tc>
      </w:tr>
      <w:tr w:rsidR="00DD4CF9" w:rsidRPr="005F0A07" w:rsidTr="00255141">
        <w:trPr>
          <w:cnfStyle w:val="0000000100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Bc. Dana Růžičková</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Klíčový uživatel</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547 428 926</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778 429 159</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rsidR="00972324" w:rsidRPr="005F0A07" w:rsidRDefault="00DD4CF9" w:rsidP="00255141">
            <w:pPr>
              <w:rPr>
                <w:rFonts w:asciiTheme="minorHAnsi" w:hAnsiTheme="minorHAnsi" w:cs="Arial"/>
                <w:sz w:val="22"/>
                <w:szCs w:val="22"/>
              </w:rPr>
            </w:pPr>
            <w:r>
              <w:rPr>
                <w:rFonts w:asciiTheme="minorHAnsi" w:hAnsiTheme="minorHAnsi" w:cs="Arial"/>
                <w:sz w:val="22"/>
                <w:szCs w:val="22"/>
              </w:rPr>
              <w:t>ruzickova@nliskovec.brno.cz</w:t>
            </w:r>
          </w:p>
        </w:tc>
      </w:tr>
    </w:tbl>
    <w:p w:rsidR="00972324"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r w:rsidRPr="005F0A07">
        <w:rPr>
          <w:rFonts w:asciiTheme="minorHAnsi" w:hAnsiTheme="minorHAnsi" w:cs="Arial"/>
          <w:sz w:val="22"/>
        </w:rPr>
        <w:t>Zástupci budou doplněni ke dni podpisu smlouvy.</w:t>
      </w:r>
    </w:p>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cs="Arial"/>
          <w:sz w:val="22"/>
        </w:rPr>
      </w:pPr>
    </w:p>
    <w:p w:rsidR="00972324" w:rsidRPr="005F0A07" w:rsidRDefault="00972324" w:rsidP="00972324">
      <w:pPr>
        <w:rPr>
          <w:rFonts w:asciiTheme="minorHAnsi" w:hAnsiTheme="minorHAnsi"/>
          <w:sz w:val="22"/>
        </w:rPr>
      </w:pPr>
    </w:p>
    <w:p w:rsidR="00C25AF4" w:rsidRDefault="00C25AF4">
      <w:pPr>
        <w:spacing w:after="160" w:line="259" w:lineRule="auto"/>
      </w:pPr>
      <w:r>
        <w:br w:type="page"/>
      </w:r>
    </w:p>
    <w:p w:rsidR="00972324" w:rsidRDefault="00C25AF4" w:rsidP="00972324">
      <w:r>
        <w:lastRenderedPageBreak/>
        <w:t>Příloha 1 – Technická specifikace podporovaného díla</w:t>
      </w:r>
    </w:p>
    <w:p w:rsidR="00C25AF4" w:rsidRDefault="00C25AF4" w:rsidP="00972324"/>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16" w:name="_Toc497993772"/>
      <w:r w:rsidRPr="005F7261">
        <w:rPr>
          <w:rFonts w:ascii="Arial" w:hAnsi="Arial" w:cs="Arial"/>
          <w:b/>
          <w:bCs/>
          <w:i/>
          <w:iCs/>
          <w:sz w:val="28"/>
          <w:szCs w:val="28"/>
        </w:rPr>
        <w:t>Obecné a funkční požadavky na systém</w:t>
      </w:r>
      <w:bookmarkEnd w:id="16"/>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Nabízené řešení splňuje tyto obecné požadavky:</w:t>
      </w:r>
    </w:p>
    <w:tbl>
      <w:tblPr>
        <w:tblW w:w="8820" w:type="dxa"/>
        <w:tblCellMar>
          <w:left w:w="70" w:type="dxa"/>
          <w:right w:w="70" w:type="dxa"/>
        </w:tblCellMar>
        <w:tblLook w:val="04A0"/>
      </w:tblPr>
      <w:tblGrid>
        <w:gridCol w:w="7860"/>
        <w:gridCol w:w="960"/>
      </w:tblGrid>
      <w:tr w:rsidR="005F7261" w:rsidRPr="005F7261" w:rsidTr="00A32C49">
        <w:trPr>
          <w:trHeight w:val="290"/>
        </w:trPr>
        <w:tc>
          <w:tcPr>
            <w:tcW w:w="786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5F7261" w:rsidRPr="005F7261" w:rsidRDefault="005F7261" w:rsidP="005F7261">
            <w:pPr>
              <w:spacing w:after="0"/>
              <w:rPr>
                <w:rFonts w:ascii="Calibri" w:hAnsi="Calibri" w:cs="Calibri"/>
                <w:color w:val="FFFFFF"/>
                <w:sz w:val="22"/>
              </w:rPr>
            </w:pPr>
            <w:r w:rsidRPr="005F7261">
              <w:rPr>
                <w:rFonts w:ascii="Calibri" w:hAnsi="Calibri" w:cs="Calibri"/>
                <w:color w:val="FFFFFF"/>
                <w:sz w:val="22"/>
              </w:rPr>
              <w:t>Požadavek</w:t>
            </w:r>
          </w:p>
        </w:tc>
        <w:tc>
          <w:tcPr>
            <w:tcW w:w="960" w:type="dxa"/>
            <w:tcBorders>
              <w:top w:val="single" w:sz="4" w:space="0" w:color="auto"/>
              <w:left w:val="nil"/>
              <w:bottom w:val="single" w:sz="4" w:space="0" w:color="auto"/>
              <w:right w:val="single" w:sz="4" w:space="0" w:color="auto"/>
            </w:tcBorders>
            <w:shd w:val="clear" w:color="000000" w:fill="FF0000"/>
            <w:noWrap/>
            <w:vAlign w:val="bottom"/>
            <w:hideMark/>
          </w:tcPr>
          <w:p w:rsidR="005F7261" w:rsidRPr="005F7261" w:rsidRDefault="005F7261" w:rsidP="005F7261">
            <w:pPr>
              <w:spacing w:after="0"/>
              <w:rPr>
                <w:rFonts w:ascii="Calibri" w:hAnsi="Calibri" w:cs="Calibri"/>
                <w:color w:val="FFFFFF"/>
                <w:sz w:val="22"/>
              </w:rPr>
            </w:pPr>
            <w:r w:rsidRPr="005F7261">
              <w:rPr>
                <w:rFonts w:ascii="Calibri" w:hAnsi="Calibri" w:cs="Calibri"/>
                <w:color w:val="FFFFFF"/>
                <w:sz w:val="22"/>
              </w:rPr>
              <w:t>Splnění</w:t>
            </w:r>
          </w:p>
        </w:tc>
      </w:tr>
      <w:tr w:rsidR="005F7261" w:rsidRPr="005F7261" w:rsidTr="00A32C49">
        <w:trPr>
          <w:trHeight w:val="174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Součástí nabídky je minimálně následující dokumentace vytvořená při realizaci:</w:t>
            </w:r>
            <w:r w:rsidRPr="005F7261">
              <w:rPr>
                <w:rFonts w:ascii="Calibri" w:hAnsi="Calibri" w:cs="Calibri"/>
                <w:color w:val="000000"/>
                <w:sz w:val="22"/>
              </w:rPr>
              <w:br/>
              <w:t>- Implementační studie – jak bude systém nasazen a jak bude fungovat</w:t>
            </w:r>
            <w:r w:rsidRPr="005F7261">
              <w:rPr>
                <w:rFonts w:ascii="Calibri" w:hAnsi="Calibri" w:cs="Calibri"/>
                <w:color w:val="000000"/>
                <w:sz w:val="22"/>
              </w:rPr>
              <w:br/>
              <w:t>- Implementační dokumentace</w:t>
            </w:r>
            <w:r w:rsidRPr="005F7261">
              <w:rPr>
                <w:rFonts w:ascii="Calibri" w:hAnsi="Calibri" w:cs="Calibri"/>
                <w:color w:val="000000"/>
                <w:sz w:val="22"/>
              </w:rPr>
              <w:br/>
              <w:t>- Uživatelská příručka</w:t>
            </w:r>
            <w:r w:rsidRPr="005F7261">
              <w:rPr>
                <w:rFonts w:ascii="Calibri" w:hAnsi="Calibri" w:cs="Calibri"/>
                <w:color w:val="000000"/>
                <w:sz w:val="22"/>
              </w:rPr>
              <w:br/>
              <w:t>- Administrátorská příručka</w:t>
            </w:r>
            <w:r w:rsidRPr="005F7261">
              <w:rPr>
                <w:rFonts w:ascii="Calibri" w:hAnsi="Calibri" w:cs="Calibri"/>
                <w:color w:val="000000"/>
                <w:sz w:val="22"/>
              </w:rPr>
              <w:br/>
              <w:t>- Testovací scénáře a protokoly</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58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Systém je schopen provozu po celou dobu udržitelnosti s podmínkou uhrazení technické podpory, která tvoří součást nabídkové ceny.</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58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 xml:space="preserve">Systém bude provozován na prostředcích zadavatele, které jsou součástí poptávky a to z </w:t>
            </w:r>
            <w:proofErr w:type="spellStart"/>
            <w:r w:rsidRPr="005F7261">
              <w:rPr>
                <w:rFonts w:ascii="Calibri" w:hAnsi="Calibri" w:cs="Calibri"/>
                <w:color w:val="000000"/>
                <w:sz w:val="22"/>
              </w:rPr>
              <w:t>hostingového</w:t>
            </w:r>
            <w:proofErr w:type="spellEnd"/>
            <w:r w:rsidRPr="005F7261">
              <w:rPr>
                <w:rFonts w:ascii="Calibri" w:hAnsi="Calibri" w:cs="Calibri"/>
                <w:color w:val="000000"/>
                <w:sz w:val="22"/>
              </w:rPr>
              <w:t xml:space="preserve"> centra.</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58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Součástí nabídky je implementace systému do všech příspěvkových organizací a rozběhnutí systému na nových prvcích.</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29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Systém bude provozován formou tenkého klienta ze zařízení zřizovatele.</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58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Systém je navržen tak aby primárně podporoval protokoly zabezpečené komunikace (např. TLS/SSL, HTTPS, SFTP apod.)</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58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Základní funkčnost systému je dostupná i na mobilních zařízeních bez nutnosti instalovat speciální aplikaci</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116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Bezpečností a provozní požadavky:</w:t>
            </w:r>
            <w:r w:rsidRPr="005F7261">
              <w:rPr>
                <w:rFonts w:ascii="Calibri" w:hAnsi="Calibri" w:cs="Calibri"/>
                <w:color w:val="000000"/>
                <w:sz w:val="22"/>
              </w:rPr>
              <w:br/>
              <w:t>- Zajištění přístupových práv dle zodpovědnosti</w:t>
            </w:r>
            <w:r w:rsidRPr="005F7261">
              <w:rPr>
                <w:rFonts w:ascii="Calibri" w:hAnsi="Calibri" w:cs="Calibri"/>
                <w:color w:val="000000"/>
                <w:sz w:val="22"/>
              </w:rPr>
              <w:br/>
              <w:t>- Přístup pro roli supervizora nebo auditora.</w:t>
            </w:r>
            <w:r w:rsidRPr="005F7261">
              <w:rPr>
                <w:rFonts w:ascii="Calibri" w:hAnsi="Calibri" w:cs="Calibri"/>
                <w:color w:val="000000"/>
                <w:sz w:val="22"/>
              </w:rPr>
              <w:br/>
              <w:t>- Umožnění nastavení zastupitelnosti.</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116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Přístupy do systému jsou definovány dle uživatelských rolí, které jsou plně konfigurovatelné a reflektují jak systémová nastavení, tak role vyplývající ze zákona o finanční kontrole (příkazce operace, správce rozpočtu, hlavní účetní a další oborní konzultanti).</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58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 xml:space="preserve">Instalace, nastavení, konfigurace a zprovoznění aplikace včetně napojení na identity management s nastavením práv. Jedná se o </w:t>
            </w:r>
            <w:proofErr w:type="spellStart"/>
            <w:r w:rsidRPr="005F7261">
              <w:rPr>
                <w:rFonts w:ascii="Calibri" w:hAnsi="Calibri" w:cs="Calibri"/>
                <w:color w:val="000000"/>
                <w:sz w:val="22"/>
              </w:rPr>
              <w:t>Active</w:t>
            </w:r>
            <w:proofErr w:type="spellEnd"/>
            <w:r w:rsidRPr="005F7261">
              <w:rPr>
                <w:rFonts w:ascii="Calibri" w:hAnsi="Calibri" w:cs="Calibri"/>
                <w:color w:val="000000"/>
                <w:sz w:val="22"/>
              </w:rPr>
              <w:t xml:space="preserve"> </w:t>
            </w:r>
            <w:proofErr w:type="spellStart"/>
            <w:r w:rsidRPr="005F7261">
              <w:rPr>
                <w:rFonts w:ascii="Calibri" w:hAnsi="Calibri" w:cs="Calibri"/>
                <w:color w:val="000000"/>
                <w:sz w:val="22"/>
              </w:rPr>
              <w:t>directory</w:t>
            </w:r>
            <w:proofErr w:type="spellEnd"/>
            <w:r w:rsidRPr="005F7261">
              <w:rPr>
                <w:rFonts w:ascii="Calibri" w:hAnsi="Calibri" w:cs="Calibri"/>
                <w:color w:val="000000"/>
                <w:sz w:val="22"/>
              </w:rPr>
              <w:t>.</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r w:rsidR="005F7261" w:rsidRPr="005F7261" w:rsidTr="00A32C49">
        <w:trPr>
          <w:trHeight w:val="2320"/>
        </w:trPr>
        <w:tc>
          <w:tcPr>
            <w:tcW w:w="7860" w:type="dxa"/>
            <w:tcBorders>
              <w:top w:val="nil"/>
              <w:left w:val="single" w:sz="4" w:space="0" w:color="auto"/>
              <w:bottom w:val="single" w:sz="4" w:space="0" w:color="auto"/>
              <w:right w:val="single" w:sz="4" w:space="0" w:color="auto"/>
            </w:tcBorders>
            <w:shd w:val="clear" w:color="auto" w:fill="auto"/>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Požadavky na implementaci systému:</w:t>
            </w:r>
            <w:r w:rsidRPr="005F7261">
              <w:rPr>
                <w:rFonts w:ascii="Calibri" w:hAnsi="Calibri" w:cs="Calibri"/>
                <w:color w:val="000000"/>
                <w:sz w:val="22"/>
              </w:rPr>
              <w:br/>
              <w:t>- Analýza funkčních požadavků na jednolitých PO včetně návrhu na optimalizaci</w:t>
            </w:r>
            <w:r w:rsidRPr="005F7261">
              <w:rPr>
                <w:rFonts w:ascii="Calibri" w:hAnsi="Calibri" w:cs="Calibri"/>
                <w:color w:val="000000"/>
                <w:sz w:val="22"/>
              </w:rPr>
              <w:br/>
              <w:t>- Analýza funkčních požadavků systému řízení PO u zřizovatele včetně návrhu na optimalizaci</w:t>
            </w:r>
            <w:r w:rsidRPr="005F7261">
              <w:rPr>
                <w:rFonts w:ascii="Calibri" w:hAnsi="Calibri" w:cs="Calibri"/>
                <w:color w:val="000000"/>
                <w:sz w:val="22"/>
              </w:rPr>
              <w:br/>
              <w:t>- Zaškolení obsluhy systémů v rozsahu 2x4h (klíčoví pracovníci zřizovatele, pracovníci PO)</w:t>
            </w:r>
            <w:r w:rsidRPr="005F7261">
              <w:rPr>
                <w:rFonts w:ascii="Calibri" w:hAnsi="Calibri" w:cs="Calibri"/>
                <w:color w:val="000000"/>
                <w:sz w:val="22"/>
              </w:rPr>
              <w:br/>
              <w:t>- Zaškolení administrátorů v rozsahu 6h</w:t>
            </w:r>
            <w:r w:rsidRPr="005F7261">
              <w:rPr>
                <w:rFonts w:ascii="Calibri" w:hAnsi="Calibri" w:cs="Calibri"/>
                <w:color w:val="000000"/>
                <w:sz w:val="22"/>
              </w:rPr>
              <w:br/>
              <w:t>- Ověřovací provoz</w:t>
            </w:r>
          </w:p>
        </w:tc>
        <w:tc>
          <w:tcPr>
            <w:tcW w:w="9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cs="Calibri"/>
                <w:color w:val="000000"/>
                <w:sz w:val="22"/>
              </w:rPr>
            </w:pPr>
            <w:r w:rsidRPr="005F7261">
              <w:rPr>
                <w:rFonts w:ascii="Calibri" w:hAnsi="Calibri" w:cs="Calibri"/>
                <w:color w:val="000000"/>
                <w:sz w:val="22"/>
              </w:rPr>
              <w:t>ANO</w:t>
            </w:r>
          </w:p>
        </w:tc>
      </w:tr>
    </w:tbl>
    <w:p w:rsidR="005F7261" w:rsidRPr="005F7261" w:rsidRDefault="005F7261" w:rsidP="005F7261">
      <w:pPr>
        <w:spacing w:after="0"/>
        <w:rPr>
          <w:rFonts w:ascii="Times New Roman" w:hAnsi="Times New Roman"/>
          <w:sz w:val="24"/>
          <w:szCs w:val="24"/>
        </w:rPr>
      </w:pP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17" w:name="_Toc497993773"/>
      <w:bookmarkStart w:id="18" w:name="_Toc425939202"/>
      <w:r w:rsidRPr="005F7261">
        <w:rPr>
          <w:rFonts w:ascii="Arial" w:hAnsi="Arial" w:cs="Arial"/>
          <w:b/>
          <w:bCs/>
          <w:i/>
          <w:iCs/>
          <w:sz w:val="28"/>
          <w:szCs w:val="28"/>
        </w:rPr>
        <w:lastRenderedPageBreak/>
        <w:t>Finanční kontrola</w:t>
      </w:r>
      <w:bookmarkEnd w:id="17"/>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 xml:space="preserve">Realizace tohoto požadavku na dodávku SW pro podporu řídící kontroly dle zákona č. 320/2001 Sb. o finanční kontrole bude realizován dodávku SW CROSEUS online. Výrobcem SW je společnost DYNATECH s.r.o. SW slouží pro schvalování průvodních dokladů k objednávkám, smlouvám, fakturám, platebním poukazům atp. dle zákona 320/2001 sb. O finanční kontrole ve veřejné správě. SW umožňuje zaznamenání provedení nejen předběžné finanční kontroly před a po vzniku závazku, ale i vykonání průběžné a následné finanční kontroly k jednotlivým operacím. Výsledkem schvalování je doklad o provedení finanční kontroly a detailní </w:t>
      </w:r>
      <w:proofErr w:type="spellStart"/>
      <w:r w:rsidRPr="005F7261">
        <w:rPr>
          <w:rFonts w:ascii="Times New Roman" w:hAnsi="Times New Roman"/>
          <w:sz w:val="24"/>
          <w:szCs w:val="24"/>
        </w:rPr>
        <w:t>auditní</w:t>
      </w:r>
      <w:proofErr w:type="spellEnd"/>
      <w:r w:rsidRPr="005F7261">
        <w:rPr>
          <w:rFonts w:ascii="Times New Roman" w:hAnsi="Times New Roman"/>
          <w:sz w:val="24"/>
          <w:szCs w:val="24"/>
        </w:rPr>
        <w:t xml:space="preserve"> stopa, která obsahuje úplnou časovou posloupnost provedených kroků a všechny příslušné dokumenty formou přílohy. SW bude provozován formou tenkého klienta z ICT centra zadavatele. Dodávaný SW splňuje tyto funkční požadavky ze zadávací dokumentace:</w:t>
      </w:r>
    </w:p>
    <w:tbl>
      <w:tblPr>
        <w:tblStyle w:val="NTM"/>
        <w:tblW w:w="0" w:type="auto"/>
        <w:tblLook w:val="04A0"/>
      </w:tblPr>
      <w:tblGrid>
        <w:gridCol w:w="8075"/>
        <w:gridCol w:w="987"/>
      </w:tblGrid>
      <w:tr w:rsidR="005F7261" w:rsidRPr="005F7261" w:rsidTr="00A32C49">
        <w:trPr>
          <w:cnfStyle w:val="100000000000"/>
        </w:trPr>
        <w:tc>
          <w:tcPr>
            <w:tcW w:w="8063"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Požadavek</w:t>
            </w:r>
          </w:p>
        </w:tc>
        <w:tc>
          <w:tcPr>
            <w:tcW w:w="987"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Integrace se stávajícím ekonomickým systémem příspěvkových organizací (ACE-ÚČTO) – data budou čerpána online propojením nebo jiným automatizovaným způsobem do nebo z ekonomického systému.</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V informačním systému musí být zaručeno oddělení zákonných funkcí (příkazce operace od správce rozpočtu a hlavní účetní) a v případě rozhodnutí vedoucího orgánu veřejné správy sloučení funkcí správce rozpočtu a hlavní účetní. (§ 26, odst. 2 a odst. 3 zákona č. 320/2001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Informační systém nesmí umožnit schválení rolí příkazce operace osobu, která není v pozici vedoucího zaměstnance (vedoucí zaměstnanec, je taková osoba, která má pod sebou minimálně jednoho jiného </w:t>
            </w:r>
            <w:proofErr w:type="gramStart"/>
            <w:r w:rsidRPr="005F7261">
              <w:rPr>
                <w:rFonts w:ascii="Calibri" w:eastAsia="Calibri" w:hAnsi="Calibri"/>
                <w:sz w:val="22"/>
                <w:szCs w:val="24"/>
                <w:lang w:eastAsia="en-US"/>
              </w:rPr>
              <w:t>zaměstnance) (§ 26</w:t>
            </w:r>
            <w:proofErr w:type="gramEnd"/>
            <w:r w:rsidRPr="005F7261">
              <w:rPr>
                <w:rFonts w:ascii="Calibri" w:eastAsia="Calibri" w:hAnsi="Calibri"/>
                <w:sz w:val="22"/>
                <w:szCs w:val="24"/>
                <w:lang w:eastAsia="en-US"/>
              </w:rPr>
              <w:t>, odst. 1 bod a) zákona č. 320/2001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Informační systém musí umožnit provést předběžnou, průběžnou a následnou řídící kontrolu prostřednictvím pověřených zaměstnanců (příkazce operace, správce rozpočtu a hlavní účetní). (§ 26 odst. 1 a § 27 odst. 1 zákona č. 320/2001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Informační systém musí umožnit oznámení o nehospodárném, neefektivním a neúčelném nakládání s veřejnými prostředky v rámci průběžné a následné kontroly vedoucímu orgánu veřejné správy. (§ 27 odst. 3 zákona č. 320/2001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Existence elektronické </w:t>
            </w:r>
            <w:proofErr w:type="spellStart"/>
            <w:r w:rsidRPr="005F7261">
              <w:rPr>
                <w:rFonts w:ascii="Calibri" w:eastAsia="Calibri" w:hAnsi="Calibri"/>
                <w:sz w:val="22"/>
                <w:szCs w:val="24"/>
                <w:lang w:eastAsia="en-US"/>
              </w:rPr>
              <w:t>auditní</w:t>
            </w:r>
            <w:proofErr w:type="spellEnd"/>
            <w:r w:rsidRPr="005F7261">
              <w:rPr>
                <w:rFonts w:ascii="Calibri" w:eastAsia="Calibri" w:hAnsi="Calibri"/>
                <w:sz w:val="22"/>
                <w:szCs w:val="24"/>
                <w:lang w:eastAsia="en-US"/>
              </w:rPr>
              <w:t xml:space="preserve"> stopy u jednotlivých dokumentů, a to z důvodu zpětného vyhledání informací o jednotlivých krocích schvalovacího procesu. (§25 odst. 2, písm. c) zákona č. 320/2001 Sb., o finanční kontrole a Metodická příručka pro výkon řídící kontroly v orgánech veřejné správy).</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Splňuje vyhlášku č. 416/2004 Sb., o finanční kontrole ve znění pozdějších předpisů.</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Elektronický schvalovací postup, který zajistí dodržení zákonného pořadí schvalování operací zaměstnanci ve funkcích příkazce operace a správce rozpočtu a příkazce operace a hlavní účetní. (§ 10 vyhlášky č. 416/2004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Elektronický schvalovací proces musí umožnit:</w:t>
            </w:r>
          </w:p>
          <w:p w:rsidR="005F7261" w:rsidRPr="005F7261" w:rsidRDefault="005F7261" w:rsidP="005F7261">
            <w:pPr>
              <w:numPr>
                <w:ilvl w:val="0"/>
                <w:numId w:val="8"/>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Přerušení a navrácení požadavku v rámci elektronického schvalovacího postupu příslušnou zákonnou funkcí,</w:t>
            </w:r>
          </w:p>
          <w:p w:rsidR="005F7261" w:rsidRPr="005F7261" w:rsidRDefault="005F7261" w:rsidP="005F7261">
            <w:pPr>
              <w:numPr>
                <w:ilvl w:val="0"/>
                <w:numId w:val="8"/>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Zamítnutí požadavku v rámci elektronického schvalovacího postupu příslušnou zákonnou funkcí,</w:t>
            </w:r>
          </w:p>
          <w:p w:rsidR="005F7261" w:rsidRPr="005F7261" w:rsidRDefault="005F7261" w:rsidP="005F7261">
            <w:pPr>
              <w:numPr>
                <w:ilvl w:val="0"/>
                <w:numId w:val="8"/>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Schválení požadavku příslušnou zákonnou funkcí.</w:t>
            </w:r>
          </w:p>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lastRenderedPageBreak/>
              <w:t>(§ 13 odst. 5 a 7 vyhlášky č. 416/2004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lastRenderedPageBreak/>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lastRenderedPageBreak/>
              <w:t>Informační systém musí umožnit provést elektronický schvalovací postup před vznikem nároku na příjem v působnosti jediné funkce - příkazce operace. (§ 11 odst. 1 vyhlášky č. 416/2004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Informační systém musí umožnit provést elektronický schvalovací postup po vzniku nároku na příjem, a to v působnosti dvou funkcí – příkazce operace a hlavní účetní. Tyto funkce na sebe vzájemně navazují a jsou oddělené. (§ 12 odst. 1 vyhlášky č. 416/2004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Informační systém musí umožnit provést elektronický schvalovací postup před vznikem závazku, a to v působnosti dvou funkcí – příkazce operace a správce rozpočtu. Tyto funkce na sebe vzájemně navazují a jsou oddělené. (§ 13 odst. 1 vyhlášky č. 416/2004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Informační systém musí umožnit provést elektronický schvalovací postup po vzniku závazku, a to v působnosti dvou funkcí – příkazce operace a hlavní účetní. Tyto funkce na sebe vzájemně navazují a jsou oddělené. (§ 14 odst. 1 vyhlášky č. 416/2004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Informační systém musí podporovat limitované přísliby, jejich schvalovací proces (příkazce operace a správce rozpočtu) s možností navrácení podepsaného příslibu s určením limitu výdajů a s určením období, ve kterém se výdaj má uskutečnit. (§ 13 odst. 8 a 9 vyhlášky č. 416/2004 Sb.)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Elektronický schvalovací proces musí podporovat podepisování a musí umožnit ověření času podpisu dle NAŘÍZENÍ EVROPSKÉHO PARLAMENTU A RADY (EU) č. 910/2014 (</w:t>
            </w:r>
            <w:proofErr w:type="spellStart"/>
            <w:r w:rsidRPr="005F7261">
              <w:rPr>
                <w:rFonts w:ascii="Calibri" w:eastAsia="Calibri" w:hAnsi="Calibri"/>
                <w:sz w:val="22"/>
                <w:szCs w:val="24"/>
                <w:lang w:eastAsia="en-US"/>
              </w:rPr>
              <w:t>eIDAS</w:t>
            </w:r>
            <w:proofErr w:type="spellEnd"/>
            <w:r w:rsidRPr="005F7261">
              <w:rPr>
                <w:rFonts w:ascii="Calibri" w:eastAsia="Calibri" w:hAnsi="Calibri"/>
                <w:sz w:val="22"/>
                <w:szCs w:val="24"/>
                <w:lang w:eastAsia="en-US"/>
              </w:rPr>
              <w:t>). Zároveň musí systém umožňovat obnovu časového razítka v příslušných časových intervalech, a to z důvodu střednědobé a dlouhodobé archivace. (§ 69a odst. 5 zákona č. 499/2004 Sb., o archivnictví a spisové službě)</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Výstupní datové formáty dokumentů v digitální podobě musí být ukládány v odpovídajícím archivačním formátu PDF/A. (dle §23, odst. 2 vyhlášky č. 259/2012 Sb., o podrobnostech výkonu spisové služby)</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Automatická aktualizace dat i číselníků z provozních systémů s možností ručního vstupu.</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Informace budou prezentovány v jednoduché, srozumitelné struktuře ve formě tabulek a grafů.</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4"/>
                <w:szCs w:val="24"/>
                <w:lang w:eastAsia="en-US"/>
              </w:rPr>
              <w:t>Systém umožňuje sledování celých finančních operací i jednotlivých dílčích dokladů.</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4"/>
                <w:szCs w:val="24"/>
                <w:lang w:eastAsia="en-US"/>
              </w:rPr>
              <w:t>Systém umožňuje nastavení zastupitelnosti jednotlivých zákonných rolí.</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hAnsi="Calibri"/>
                <w:sz w:val="22"/>
                <w:szCs w:val="24"/>
                <w:lang w:eastAsia="en-US"/>
              </w:rPr>
            </w:pPr>
            <w:r w:rsidRPr="005F7261">
              <w:rPr>
                <w:rFonts w:ascii="Calibri" w:hAnsi="Calibri"/>
                <w:sz w:val="22"/>
                <w:szCs w:val="24"/>
                <w:lang w:eastAsia="en-US"/>
              </w:rPr>
              <w:t xml:space="preserve">Logování všech skutečností zaznamenávající se do dokladů k oběhu dokumentů Zaznamenává veškeré procesy a úkony, které uživatel v aplikaci provede se schvalovaným dokladem a tyto data ukládá také do </w:t>
            </w:r>
            <w:proofErr w:type="spellStart"/>
            <w:r w:rsidRPr="005F7261">
              <w:rPr>
                <w:rFonts w:ascii="Calibri" w:hAnsi="Calibri"/>
                <w:sz w:val="22"/>
                <w:szCs w:val="24"/>
                <w:lang w:eastAsia="en-US"/>
              </w:rPr>
              <w:t>auditní</w:t>
            </w:r>
            <w:proofErr w:type="spellEnd"/>
            <w:r w:rsidRPr="005F7261">
              <w:rPr>
                <w:rFonts w:ascii="Calibri" w:hAnsi="Calibri"/>
                <w:sz w:val="22"/>
                <w:szCs w:val="24"/>
                <w:lang w:eastAsia="en-US"/>
              </w:rPr>
              <w:t xml:space="preserve"> stopy (soubor PDF/A-3a) a to včetně platných elektronických podpisů, časových razítek a elektronického obrazu schvalovaného dokumentu.</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Generování úkolů pro účastníky schvalovacích procesů a jejich avizování a zasílání informací o průběhu schvalování prostřednictvím e-mailu.</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Přidělování oprávnění pro nakládání s dokladem na základě přiděleného úkolu</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t>Umožnění minimálně tyto konfigurace pracovního postupu:</w:t>
            </w:r>
          </w:p>
          <w:p w:rsidR="005F7261" w:rsidRPr="005F7261" w:rsidRDefault="005F7261" w:rsidP="005F7261">
            <w:pPr>
              <w:numPr>
                <w:ilvl w:val="0"/>
                <w:numId w:val="9"/>
              </w:numPr>
              <w:spacing w:before="60" w:after="0"/>
              <w:contextualSpacing/>
              <w:jc w:val="both"/>
              <w:rPr>
                <w:rFonts w:ascii="Calibri" w:eastAsia="Calibri" w:hAnsi="Calibri"/>
                <w:sz w:val="22"/>
                <w:lang w:eastAsia="en-US"/>
              </w:rPr>
            </w:pPr>
            <w:r w:rsidRPr="005F7261">
              <w:rPr>
                <w:rFonts w:ascii="Calibri" w:eastAsia="Calibri" w:hAnsi="Calibri"/>
                <w:sz w:val="22"/>
                <w:lang w:eastAsia="en-US"/>
              </w:rPr>
              <w:t xml:space="preserve">Definování rolí, které své rozhodnutí musí doložit elektronickým podpisem a </w:t>
            </w:r>
            <w:r w:rsidRPr="005F7261">
              <w:rPr>
                <w:rFonts w:ascii="Calibri" w:eastAsia="Calibri" w:hAnsi="Calibri"/>
                <w:sz w:val="22"/>
                <w:lang w:eastAsia="en-US"/>
              </w:rPr>
              <w:lastRenderedPageBreak/>
              <w:t>rolí které mají jen poradní/doporučující vyjádření</w:t>
            </w:r>
          </w:p>
          <w:p w:rsidR="005F7261" w:rsidRPr="005F7261" w:rsidRDefault="005F7261" w:rsidP="005F7261">
            <w:pPr>
              <w:numPr>
                <w:ilvl w:val="0"/>
                <w:numId w:val="9"/>
              </w:numPr>
              <w:spacing w:before="60" w:after="0"/>
              <w:contextualSpacing/>
              <w:jc w:val="both"/>
              <w:rPr>
                <w:rFonts w:ascii="Calibri" w:eastAsia="Calibri" w:hAnsi="Calibri"/>
                <w:sz w:val="22"/>
                <w:lang w:eastAsia="en-US"/>
              </w:rPr>
            </w:pPr>
            <w:r w:rsidRPr="005F7261">
              <w:rPr>
                <w:rFonts w:ascii="Calibri" w:eastAsia="Calibri" w:hAnsi="Calibri"/>
                <w:sz w:val="22"/>
                <w:lang w:eastAsia="en-US"/>
              </w:rPr>
              <w:t>Možnost definovat podmínky pro větvení běhu schvalování</w:t>
            </w:r>
          </w:p>
          <w:p w:rsidR="005F7261" w:rsidRPr="005F7261" w:rsidRDefault="005F7261" w:rsidP="005F7261">
            <w:pPr>
              <w:numPr>
                <w:ilvl w:val="0"/>
                <w:numId w:val="9"/>
              </w:numPr>
              <w:spacing w:before="60" w:after="0"/>
              <w:contextualSpacing/>
              <w:jc w:val="both"/>
              <w:rPr>
                <w:rFonts w:ascii="Calibri" w:eastAsia="Calibri" w:hAnsi="Calibri"/>
                <w:sz w:val="22"/>
                <w:lang w:eastAsia="en-US"/>
              </w:rPr>
            </w:pPr>
            <w:r w:rsidRPr="005F7261">
              <w:rPr>
                <w:rFonts w:ascii="Calibri" w:eastAsia="Calibri" w:hAnsi="Calibri"/>
                <w:sz w:val="22"/>
                <w:lang w:eastAsia="en-US"/>
              </w:rPr>
              <w:t>Automatické definování pořadí rolí např. dle organizační struktury</w:t>
            </w:r>
          </w:p>
          <w:p w:rsidR="005F7261" w:rsidRPr="005F7261" w:rsidRDefault="005F7261" w:rsidP="005F7261">
            <w:pPr>
              <w:numPr>
                <w:ilvl w:val="0"/>
                <w:numId w:val="9"/>
              </w:numPr>
              <w:spacing w:before="60" w:after="0"/>
              <w:contextualSpacing/>
              <w:jc w:val="both"/>
              <w:rPr>
                <w:rFonts w:ascii="Calibri" w:eastAsia="Calibri" w:hAnsi="Calibri"/>
                <w:sz w:val="22"/>
                <w:lang w:eastAsia="en-US"/>
              </w:rPr>
            </w:pPr>
            <w:r w:rsidRPr="005F7261">
              <w:rPr>
                <w:rFonts w:ascii="Calibri" w:eastAsia="Calibri" w:hAnsi="Calibri"/>
                <w:sz w:val="22"/>
                <w:lang w:eastAsia="en-US"/>
              </w:rPr>
              <w:t>Změna pořadí účastníků</w:t>
            </w:r>
          </w:p>
          <w:p w:rsidR="005F7261" w:rsidRPr="005F7261" w:rsidRDefault="005F7261" w:rsidP="005F7261">
            <w:pPr>
              <w:numPr>
                <w:ilvl w:val="0"/>
                <w:numId w:val="9"/>
              </w:numPr>
              <w:spacing w:before="60" w:after="0"/>
              <w:contextualSpacing/>
              <w:jc w:val="both"/>
              <w:rPr>
                <w:rFonts w:ascii="Calibri" w:eastAsia="Calibri" w:hAnsi="Calibri"/>
                <w:sz w:val="22"/>
                <w:lang w:eastAsia="en-US"/>
              </w:rPr>
            </w:pPr>
            <w:r w:rsidRPr="005F7261">
              <w:rPr>
                <w:rFonts w:ascii="Calibri" w:eastAsia="Calibri" w:hAnsi="Calibri"/>
                <w:sz w:val="22"/>
                <w:lang w:eastAsia="en-US"/>
              </w:rPr>
              <w:t>Podpora paralelního schvalování (případ schvalování více útvary současně)</w:t>
            </w:r>
          </w:p>
          <w:p w:rsidR="005F7261" w:rsidRPr="005F7261" w:rsidRDefault="005F7261" w:rsidP="005F7261">
            <w:pPr>
              <w:numPr>
                <w:ilvl w:val="0"/>
                <w:numId w:val="9"/>
              </w:numPr>
              <w:spacing w:before="60" w:after="0"/>
              <w:contextualSpacing/>
              <w:jc w:val="both"/>
              <w:rPr>
                <w:rFonts w:ascii="Calibri" w:eastAsia="Calibri" w:hAnsi="Calibri"/>
                <w:sz w:val="22"/>
                <w:lang w:eastAsia="en-US"/>
              </w:rPr>
            </w:pPr>
            <w:r w:rsidRPr="005F7261">
              <w:rPr>
                <w:rFonts w:ascii="Calibri" w:eastAsia="Calibri" w:hAnsi="Calibri"/>
                <w:sz w:val="22"/>
                <w:lang w:eastAsia="en-US"/>
              </w:rPr>
              <w:t>Přidání/odebrání účastníků procesu v průběhu schvalování</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lastRenderedPageBreak/>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lastRenderedPageBreak/>
              <w:t>Informovat o nesouladech či rizicích při párování závazku a výdaje, nároku a příjmu – nesoulad subjektů, časového období, finanční výše, chronologie řídících kontrol, finančního krytí</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t>Možnost nadefinovat počet dní, který je na celé schvalování dokladu k dispozici.</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t>Informovat o nesouladu v případě, kdy je dodavatel na seznamu nespolehlivých plátců anebo účet, na který má proběhnout platba není v seznamu zveřejněných účtů</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t>Umožnit přikládat do záznamu o provedení řídící kontroly informace z jednotlivých příloh připojených ke schválenému dokladu</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t>Neumožnit schválení výdaje vázaného na limitovaný příslib, pokud je v jiném časovém období, než je platný limitovaný příslib</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t xml:space="preserve">Umožnit vygenerování objednávky ze závazku ve formě PDF s možností elektronického podpisu a odeslání dodavateli. </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63" w:type="dxa"/>
          </w:tcPr>
          <w:p w:rsidR="005F7261" w:rsidRPr="005F7261" w:rsidRDefault="005F7261" w:rsidP="005F7261">
            <w:pPr>
              <w:spacing w:before="60"/>
              <w:contextualSpacing/>
              <w:jc w:val="both"/>
              <w:rPr>
                <w:rFonts w:ascii="Calibri" w:eastAsia="Calibri" w:hAnsi="Calibri"/>
                <w:sz w:val="22"/>
                <w:lang w:eastAsia="en-US"/>
              </w:rPr>
            </w:pPr>
            <w:r w:rsidRPr="005F7261">
              <w:rPr>
                <w:rFonts w:ascii="Calibri" w:eastAsia="Calibri" w:hAnsi="Calibri"/>
                <w:sz w:val="22"/>
                <w:lang w:eastAsia="en-US"/>
              </w:rPr>
              <w:t xml:space="preserve">Evidované závazky bude možné zveřejnit do Registru smluv. V rámci zveřejnění dojde ke kontrole dokladu a </w:t>
            </w:r>
            <w:proofErr w:type="spellStart"/>
            <w:r w:rsidRPr="005F7261">
              <w:rPr>
                <w:rFonts w:ascii="Calibri" w:eastAsia="Calibri" w:hAnsi="Calibri"/>
                <w:sz w:val="22"/>
                <w:lang w:eastAsia="en-US"/>
              </w:rPr>
              <w:t>metadat</w:t>
            </w:r>
            <w:proofErr w:type="spellEnd"/>
            <w:r w:rsidRPr="005F7261">
              <w:rPr>
                <w:rFonts w:ascii="Calibri" w:eastAsia="Calibri" w:hAnsi="Calibri"/>
                <w:sz w:val="22"/>
                <w:lang w:eastAsia="en-US"/>
              </w:rPr>
              <w:t xml:space="preserve"> na zákonné povinnosti vyplívající ze zákona 340/2015 sb. o Registru smluv</w:t>
            </w:r>
          </w:p>
        </w:tc>
        <w:tc>
          <w:tcPr>
            <w:tcW w:w="987"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bl>
    <w:p w:rsidR="005F7261" w:rsidRPr="005F7261" w:rsidRDefault="005F7261" w:rsidP="005F7261">
      <w:pPr>
        <w:spacing w:after="0"/>
        <w:jc w:val="both"/>
        <w:rPr>
          <w:rFonts w:ascii="Times New Roman" w:hAnsi="Times New Roman"/>
          <w:sz w:val="24"/>
          <w:szCs w:val="24"/>
        </w:rPr>
      </w:pP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19" w:name="_Toc497993774"/>
      <w:r w:rsidRPr="005F7261">
        <w:rPr>
          <w:rFonts w:ascii="Arial" w:hAnsi="Arial" w:cs="Arial"/>
          <w:b/>
          <w:bCs/>
          <w:i/>
          <w:iCs/>
          <w:sz w:val="28"/>
          <w:szCs w:val="28"/>
        </w:rPr>
        <w:t>Komunikační portál</w:t>
      </w:r>
      <w:bookmarkEnd w:id="19"/>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 xml:space="preserve">Komunikace mezi zřizovatelem a jeho příspěvkovými organizacemi (dále jen „PO“) je zásadním procesem při řízení zřízené organizace. Pokud tato komunikace neprobíhá jednotným a koordinovaným způsobem dochází často ke ztrátě informací, prodlením plnění úkolů, duplicitě a podobným neefektivním jevům. </w:t>
      </w:r>
      <w:r w:rsidRPr="005F7261">
        <w:rPr>
          <w:rFonts w:ascii="Times New Roman" w:hAnsi="Times New Roman"/>
          <w:sz w:val="24"/>
          <w:szCs w:val="24"/>
        </w:rPr>
        <w:tab/>
        <w:t xml:space="preserve">Zavedením jednotného nástroje pro komunikaci mezi zřizovatelem a jeho PO bude zajištěno implementací SW CROSEUS Komunikační Portál (výrobcem je společnost DYNATECH). Implementací dojde k podstatnému zefektivnění a přesnosti předávaných informací a to jak ze strany zřizovatele v podobě metodických dokumentů, úkolů a aktualit, ale také ze strany PO. PO má tak možnosti udržovat informace o své organizaci aktuální, a především má možnost zadávat dotazy směrem k zřizovateli resp. jednolitým odborům. Komunikace je zaznamenávána a veškeré informace jsou snadno </w:t>
      </w:r>
      <w:proofErr w:type="spellStart"/>
      <w:r w:rsidRPr="005F7261">
        <w:rPr>
          <w:rFonts w:ascii="Times New Roman" w:hAnsi="Times New Roman"/>
          <w:sz w:val="24"/>
          <w:szCs w:val="24"/>
        </w:rPr>
        <w:t>dohledatelné</w:t>
      </w:r>
      <w:proofErr w:type="spellEnd"/>
      <w:r w:rsidRPr="005F7261">
        <w:rPr>
          <w:rFonts w:ascii="Times New Roman" w:hAnsi="Times New Roman"/>
          <w:sz w:val="24"/>
          <w:szCs w:val="24"/>
        </w:rPr>
        <w:t>. Komunikační portál splňuje tyto funkční požadavky:</w:t>
      </w:r>
    </w:p>
    <w:tbl>
      <w:tblPr>
        <w:tblStyle w:val="NTM"/>
        <w:tblW w:w="0" w:type="auto"/>
        <w:tblLook w:val="04A0"/>
      </w:tblPr>
      <w:tblGrid>
        <w:gridCol w:w="7573"/>
        <w:gridCol w:w="1715"/>
      </w:tblGrid>
      <w:tr w:rsidR="005F7261" w:rsidRPr="005F7261" w:rsidTr="00A32C49">
        <w:trPr>
          <w:cnfStyle w:val="100000000000"/>
        </w:trPr>
        <w:tc>
          <w:tcPr>
            <w:tcW w:w="7369" w:type="dxa"/>
          </w:tcPr>
          <w:p w:rsidR="005F7261" w:rsidRPr="005F7261" w:rsidRDefault="005F7261" w:rsidP="005F7261">
            <w:pPr>
              <w:spacing w:after="0"/>
              <w:rPr>
                <w:rFonts w:ascii="Calibri" w:eastAsia="Calibri" w:hAnsi="Calibri"/>
                <w:color w:val="FFFFFF"/>
                <w:sz w:val="24"/>
                <w:szCs w:val="24"/>
                <w:lang w:eastAsia="en-US"/>
              </w:rPr>
            </w:pPr>
            <w:r w:rsidRPr="005F7261">
              <w:rPr>
                <w:rFonts w:ascii="Calibri" w:eastAsia="Calibri" w:hAnsi="Calibri"/>
                <w:color w:val="FFFFFF"/>
                <w:sz w:val="22"/>
                <w:szCs w:val="24"/>
                <w:lang w:eastAsia="en-US"/>
              </w:rPr>
              <w:t>Požadavek</w:t>
            </w:r>
          </w:p>
        </w:tc>
        <w:tc>
          <w:tcPr>
            <w:tcW w:w="1681" w:type="dxa"/>
          </w:tcPr>
          <w:p w:rsidR="005F7261" w:rsidRPr="005F7261" w:rsidRDefault="005F7261" w:rsidP="005F7261">
            <w:pPr>
              <w:spacing w:after="0"/>
              <w:rPr>
                <w:rFonts w:ascii="Calibri" w:eastAsia="Calibri" w:hAnsi="Calibri"/>
                <w:color w:val="FFFFFF"/>
                <w:sz w:val="24"/>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7573"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Efektivní odstraňování duplicitních údajů a optimalizace výkaznictví.</w:t>
            </w:r>
          </w:p>
        </w:tc>
        <w:tc>
          <w:tcPr>
            <w:tcW w:w="1715"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3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Jednotné místo pro zveřejňování důležitých dokumentů a informací pro organizace.</w:t>
            </w:r>
          </w:p>
        </w:tc>
        <w:tc>
          <w:tcPr>
            <w:tcW w:w="16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3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Komunikační portál je nástroj, který usnadňuje, zpřehledňuje, zefektivňuje a archivuje veškerou komunikaci mezi městem a jeho organizacemi.</w:t>
            </w:r>
          </w:p>
        </w:tc>
        <w:tc>
          <w:tcPr>
            <w:tcW w:w="16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3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4"/>
                <w:szCs w:val="24"/>
                <w:lang w:eastAsia="en-US"/>
              </w:rPr>
              <w:t xml:space="preserve">Systém umožní jednotnou evidenci všech zřízených organizací ÚSC. Tato </w:t>
            </w:r>
            <w:r w:rsidRPr="005F7261">
              <w:rPr>
                <w:rFonts w:ascii="Calibri" w:eastAsia="Calibri" w:hAnsi="Calibri"/>
                <w:sz w:val="24"/>
                <w:szCs w:val="24"/>
                <w:lang w:eastAsia="en-US"/>
              </w:rPr>
              <w:lastRenderedPageBreak/>
              <w:t>evidence bude obsahovat základní informace o dané organizaci, které budou veřejně přístupné přes internet.</w:t>
            </w:r>
          </w:p>
        </w:tc>
        <w:tc>
          <w:tcPr>
            <w:tcW w:w="16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lastRenderedPageBreak/>
              <w:t>ANO</w:t>
            </w:r>
          </w:p>
        </w:tc>
      </w:tr>
      <w:tr w:rsidR="005F7261" w:rsidRPr="005F7261" w:rsidTr="00A32C49">
        <w:tc>
          <w:tcPr>
            <w:tcW w:w="73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4"/>
                <w:szCs w:val="24"/>
                <w:lang w:eastAsia="en-US"/>
              </w:rPr>
              <w:lastRenderedPageBreak/>
              <w:t>Občan bude mít možnost vyhledat si požadovanou organizaci a zobrazit si detailní (kontaktní) údaje o organizaci.</w:t>
            </w:r>
          </w:p>
        </w:tc>
        <w:tc>
          <w:tcPr>
            <w:tcW w:w="16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3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4"/>
                <w:szCs w:val="24"/>
                <w:lang w:eastAsia="en-US"/>
              </w:rPr>
              <w:t xml:space="preserve">Systém musí umožnit také zveřejnění povinně zveřejňovaných dokumentů jednotlivých organizací, které budou </w:t>
            </w:r>
            <w:proofErr w:type="spellStart"/>
            <w:r w:rsidRPr="005F7261">
              <w:rPr>
                <w:rFonts w:ascii="Calibri" w:eastAsia="Calibri" w:hAnsi="Calibri"/>
                <w:sz w:val="24"/>
                <w:szCs w:val="24"/>
                <w:lang w:eastAsia="en-US"/>
              </w:rPr>
              <w:t>dohledatelné</w:t>
            </w:r>
            <w:proofErr w:type="spellEnd"/>
            <w:r w:rsidRPr="005F7261">
              <w:rPr>
                <w:rFonts w:ascii="Calibri" w:eastAsia="Calibri" w:hAnsi="Calibri"/>
                <w:sz w:val="24"/>
                <w:szCs w:val="24"/>
                <w:lang w:eastAsia="en-US"/>
              </w:rPr>
              <w:t xml:space="preserve"> na detailu organizace.</w:t>
            </w:r>
          </w:p>
        </w:tc>
        <w:tc>
          <w:tcPr>
            <w:tcW w:w="16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369" w:type="dxa"/>
          </w:tcPr>
          <w:p w:rsidR="005F7261" w:rsidRPr="005F7261" w:rsidRDefault="005F7261" w:rsidP="005F7261">
            <w:pPr>
              <w:spacing w:before="60"/>
              <w:ind w:left="1896" w:hanging="360"/>
              <w:contextualSpacing/>
              <w:jc w:val="both"/>
              <w:rPr>
                <w:rFonts w:ascii="Calibri" w:eastAsia="Calibri" w:hAnsi="Calibri"/>
                <w:sz w:val="22"/>
              </w:rPr>
            </w:pPr>
            <w:r w:rsidRPr="005F7261">
              <w:rPr>
                <w:rFonts w:ascii="Calibri" w:eastAsia="Calibri" w:hAnsi="Calibri"/>
                <w:sz w:val="22"/>
              </w:rPr>
              <w:t>V rámci přístupu pro pracovníky úřadu bude umožněno (neveřejný přístup):</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Zadávání úkolů pro jednotlivé ředitele organizací</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Verifikace splnění úkolů.</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Zadávání podrobných informací o organizacích včetně dokumentů.</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Možnost zadávání hromadných sdělení pro všechny organizace.</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Odpovídat na dotazy organizací a tyto odpovědi zpřístupňovat ostatním organizacím.</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Možnost zadávat sdílené (neveřejné) interní dokumenty, které budou dosažitelné pro jednotlivé organizace, které mají do SW nástroje přístup.</w:t>
            </w:r>
          </w:p>
          <w:p w:rsidR="005F7261" w:rsidRPr="005F7261" w:rsidRDefault="005F7261" w:rsidP="005F7261">
            <w:pPr>
              <w:spacing w:after="0"/>
              <w:rPr>
                <w:rFonts w:ascii="Calibri" w:eastAsia="Calibri" w:hAnsi="Calibri"/>
                <w:sz w:val="24"/>
                <w:szCs w:val="24"/>
                <w:lang w:eastAsia="en-US"/>
              </w:rPr>
            </w:pPr>
          </w:p>
        </w:tc>
        <w:tc>
          <w:tcPr>
            <w:tcW w:w="16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369" w:type="dxa"/>
          </w:tcPr>
          <w:p w:rsidR="005F7261" w:rsidRPr="005F7261" w:rsidRDefault="005F7261" w:rsidP="005F7261">
            <w:pPr>
              <w:spacing w:before="60"/>
              <w:ind w:left="1896" w:hanging="360"/>
              <w:contextualSpacing/>
              <w:jc w:val="both"/>
              <w:rPr>
                <w:rFonts w:ascii="Calibri" w:eastAsia="Calibri" w:hAnsi="Calibri"/>
                <w:sz w:val="22"/>
              </w:rPr>
            </w:pPr>
            <w:r w:rsidRPr="005F7261">
              <w:rPr>
                <w:rFonts w:ascii="Calibri" w:eastAsia="Calibri" w:hAnsi="Calibri"/>
                <w:sz w:val="22"/>
              </w:rPr>
              <w:t>V rámci přístupu pro pracovníky organizací bude umožněno (neveřejný přístup):</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Zadávání detailních informací o dané organizací včetně dokumentů.</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Plnění jednotlivých úkolů.</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Možnost zadávání a vyhledávání dotazů které jsou kladeny směrem ke zřizovateli.</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Možnost vystavovat (zveřejňovat) rozpočet ve formě dokumentů.</w:t>
            </w:r>
          </w:p>
          <w:p w:rsidR="005F7261" w:rsidRPr="005F7261" w:rsidRDefault="005F7261" w:rsidP="005F7261">
            <w:pPr>
              <w:numPr>
                <w:ilvl w:val="0"/>
                <w:numId w:val="10"/>
              </w:numPr>
              <w:spacing w:before="60" w:after="0"/>
              <w:contextualSpacing/>
              <w:jc w:val="both"/>
              <w:rPr>
                <w:rFonts w:ascii="Calibri" w:eastAsia="Calibri" w:hAnsi="Calibri"/>
                <w:sz w:val="22"/>
              </w:rPr>
            </w:pPr>
            <w:r w:rsidRPr="005F7261">
              <w:rPr>
                <w:rFonts w:ascii="Calibri" w:eastAsia="Calibri" w:hAnsi="Calibri"/>
                <w:sz w:val="22"/>
              </w:rPr>
              <w:t>Nahlížení do sdílených dokumentů.</w:t>
            </w:r>
          </w:p>
          <w:p w:rsidR="005F7261" w:rsidRPr="005F7261" w:rsidRDefault="005F7261" w:rsidP="005F7261">
            <w:pPr>
              <w:spacing w:before="60"/>
              <w:contextualSpacing/>
              <w:jc w:val="both"/>
              <w:rPr>
                <w:rFonts w:ascii="Calibri" w:eastAsia="Calibri" w:hAnsi="Calibri"/>
                <w:sz w:val="22"/>
                <w:lang w:eastAsia="en-US"/>
              </w:rPr>
            </w:pPr>
          </w:p>
        </w:tc>
        <w:tc>
          <w:tcPr>
            <w:tcW w:w="16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bl>
    <w:p w:rsidR="005F7261" w:rsidRPr="005F7261" w:rsidRDefault="005F7261" w:rsidP="005F7261">
      <w:pPr>
        <w:spacing w:after="0"/>
        <w:jc w:val="both"/>
        <w:rPr>
          <w:rFonts w:ascii="Times New Roman" w:hAnsi="Times New Roman"/>
          <w:sz w:val="24"/>
          <w:szCs w:val="24"/>
        </w:rPr>
      </w:pPr>
    </w:p>
    <w:p w:rsidR="005F7261" w:rsidRPr="005F7261" w:rsidRDefault="005F7261" w:rsidP="005F7261">
      <w:pPr>
        <w:spacing w:after="0"/>
        <w:rPr>
          <w:rFonts w:ascii="Times New Roman" w:hAnsi="Times New Roman"/>
          <w:sz w:val="24"/>
          <w:szCs w:val="24"/>
        </w:rPr>
      </w:pP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20" w:name="_Toc497993775"/>
      <w:r w:rsidRPr="005F7261">
        <w:rPr>
          <w:rFonts w:ascii="Arial" w:hAnsi="Arial" w:cs="Arial"/>
          <w:b/>
          <w:bCs/>
          <w:i/>
          <w:iCs/>
          <w:sz w:val="28"/>
          <w:szCs w:val="28"/>
        </w:rPr>
        <w:t>Finanční plánování PO</w:t>
      </w:r>
      <w:bookmarkEnd w:id="20"/>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Realizace tohoto požadavku bude zajištěna implementací SW CROSEUS Finanční plán. SW umožňuje sestavení, realizaci a sledování finančního plánu Příspěvkové organizace. Finanční plán je možné sestavit dle 30 uživatelsky nastavitelných dimenzí, pro které je možné plánovat a sledovat tok finančních prostředků. Jeho realizace se děje automaticky při schvalování jednotlivých účetních dokladů v rámci modulu Finanční kontrola. SW bude společně s Finanční kontrolou provozován v prostředí CROSEUS formou tenkého klienta z ICT centra zadavatele. SW splňuje tyto funkční požadavky:</w:t>
      </w:r>
    </w:p>
    <w:tbl>
      <w:tblPr>
        <w:tblStyle w:val="NTM"/>
        <w:tblW w:w="0" w:type="auto"/>
        <w:tblLook w:val="04A0"/>
      </w:tblPr>
      <w:tblGrid>
        <w:gridCol w:w="8075"/>
        <w:gridCol w:w="990"/>
      </w:tblGrid>
      <w:tr w:rsidR="005F7261" w:rsidRPr="005F7261" w:rsidTr="00A32C49">
        <w:trPr>
          <w:cnfStyle w:val="100000000000"/>
        </w:trPr>
        <w:tc>
          <w:tcPr>
            <w:tcW w:w="8075"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Požadavek</w:t>
            </w:r>
          </w:p>
        </w:tc>
        <w:tc>
          <w:tcPr>
            <w:tcW w:w="990"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8075" w:type="dxa"/>
          </w:tcPr>
          <w:p w:rsidR="005F7261" w:rsidRPr="005F7261" w:rsidRDefault="005F7261" w:rsidP="005F7261">
            <w:pPr>
              <w:spacing w:after="0"/>
              <w:jc w:val="both"/>
              <w:rPr>
                <w:rFonts w:ascii="Times New Roman" w:eastAsia="Calibri" w:hAnsi="Times New Roman"/>
                <w:sz w:val="24"/>
                <w:szCs w:val="24"/>
                <w:lang w:eastAsia="en-US"/>
              </w:rPr>
            </w:pPr>
            <w:r w:rsidRPr="005F7261">
              <w:rPr>
                <w:rFonts w:ascii="Times New Roman" w:eastAsia="Calibri" w:hAnsi="Times New Roman"/>
                <w:sz w:val="24"/>
                <w:szCs w:val="24"/>
                <w:lang w:eastAsia="en-US"/>
              </w:rPr>
              <w:t>Zřizovatel i jeho organizace mají možnost, neustále sledovat aktuální čerpání finančního plánu, aktuální stav prostředků na jednotlivých položkách a navíc je modul přímo propojen s modulem finanční kontroly. Sledované stavy jsou: Rezervováno (Právní fáze), Schváleno (Právní fáze), Rezervováno (Finanční fáze), Schváleno (Finanční fáze), Uhrazeno a Přijato</w:t>
            </w:r>
          </w:p>
        </w:tc>
        <w:tc>
          <w:tcPr>
            <w:tcW w:w="99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jc w:val="both"/>
              <w:rPr>
                <w:rFonts w:ascii="Times New Roman" w:eastAsia="Calibri" w:hAnsi="Times New Roman"/>
                <w:sz w:val="24"/>
                <w:szCs w:val="24"/>
                <w:lang w:eastAsia="en-US"/>
              </w:rPr>
            </w:pPr>
            <w:r w:rsidRPr="005F7261">
              <w:rPr>
                <w:rFonts w:ascii="Times New Roman" w:eastAsia="Calibri" w:hAnsi="Times New Roman"/>
                <w:sz w:val="24"/>
                <w:szCs w:val="24"/>
                <w:lang w:eastAsia="en-US"/>
              </w:rPr>
              <w:lastRenderedPageBreak/>
              <w:t>Umožnit tvorbu finančních (rozpočtových) výhledů</w:t>
            </w:r>
          </w:p>
        </w:tc>
        <w:tc>
          <w:tcPr>
            <w:tcW w:w="990" w:type="dxa"/>
          </w:tcPr>
          <w:p w:rsidR="005F7261" w:rsidRPr="005F7261" w:rsidRDefault="005F7261" w:rsidP="005F7261">
            <w:pPr>
              <w:spacing w:after="0"/>
              <w:rPr>
                <w:rFonts w:ascii="Calibri" w:eastAsia="Calibri" w:hAnsi="Calibri"/>
                <w:sz w:val="24"/>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jc w:val="both"/>
              <w:rPr>
                <w:rFonts w:ascii="Times New Roman" w:eastAsia="Calibri" w:hAnsi="Times New Roman"/>
                <w:sz w:val="24"/>
                <w:szCs w:val="24"/>
                <w:lang w:eastAsia="en-US"/>
              </w:rPr>
            </w:pPr>
            <w:r w:rsidRPr="005F7261">
              <w:rPr>
                <w:rFonts w:ascii="Times New Roman" w:eastAsia="Calibri" w:hAnsi="Times New Roman"/>
                <w:sz w:val="24"/>
                <w:szCs w:val="24"/>
                <w:lang w:eastAsia="en-US"/>
              </w:rPr>
              <w:t>Umožnit plánování na rozpisu pomocí plánovacích dimenzí a umožnit sledování (vykazování) pomocí sledovacích dimenzí</w:t>
            </w:r>
          </w:p>
        </w:tc>
        <w:tc>
          <w:tcPr>
            <w:tcW w:w="990" w:type="dxa"/>
          </w:tcPr>
          <w:p w:rsidR="005F7261" w:rsidRPr="005F7261" w:rsidRDefault="005F7261" w:rsidP="005F7261">
            <w:pPr>
              <w:spacing w:after="0"/>
              <w:rPr>
                <w:rFonts w:ascii="Calibri" w:eastAsia="Calibri" w:hAnsi="Calibri"/>
                <w:sz w:val="24"/>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jc w:val="both"/>
              <w:rPr>
                <w:rFonts w:ascii="Times New Roman" w:eastAsia="Calibri" w:hAnsi="Times New Roman"/>
                <w:sz w:val="24"/>
                <w:szCs w:val="24"/>
                <w:lang w:eastAsia="en-US"/>
              </w:rPr>
            </w:pPr>
            <w:r w:rsidRPr="005F7261">
              <w:rPr>
                <w:rFonts w:ascii="Times New Roman" w:eastAsia="Calibri" w:hAnsi="Times New Roman"/>
                <w:sz w:val="24"/>
                <w:szCs w:val="24"/>
                <w:lang w:eastAsia="en-US"/>
              </w:rPr>
              <w:t>Umožnit hlídání stanovených finančních limitů pomocí závazných ukazatelů a limitů</w:t>
            </w:r>
          </w:p>
        </w:tc>
        <w:tc>
          <w:tcPr>
            <w:tcW w:w="990" w:type="dxa"/>
          </w:tcPr>
          <w:p w:rsidR="005F7261" w:rsidRPr="005F7261" w:rsidRDefault="005F7261" w:rsidP="005F7261">
            <w:pPr>
              <w:spacing w:after="0"/>
              <w:rPr>
                <w:rFonts w:ascii="Calibri" w:eastAsia="Calibri" w:hAnsi="Calibri"/>
                <w:sz w:val="24"/>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jc w:val="both"/>
              <w:rPr>
                <w:rFonts w:ascii="Times New Roman" w:eastAsia="Calibri" w:hAnsi="Times New Roman"/>
                <w:sz w:val="24"/>
                <w:szCs w:val="24"/>
                <w:lang w:eastAsia="en-US"/>
              </w:rPr>
            </w:pPr>
            <w:r w:rsidRPr="005F7261">
              <w:rPr>
                <w:rFonts w:ascii="Times New Roman" w:eastAsia="Calibri" w:hAnsi="Times New Roman"/>
                <w:sz w:val="24"/>
                <w:szCs w:val="24"/>
                <w:lang w:eastAsia="en-US"/>
              </w:rPr>
              <w:t>Umožnit realizaci změn (rozpočtových opatření) u aktuálně platného schváleného finančního plánu</w:t>
            </w:r>
          </w:p>
        </w:tc>
        <w:tc>
          <w:tcPr>
            <w:tcW w:w="990" w:type="dxa"/>
          </w:tcPr>
          <w:p w:rsidR="005F7261" w:rsidRPr="005F7261" w:rsidRDefault="005F7261" w:rsidP="005F7261">
            <w:pPr>
              <w:spacing w:after="0"/>
              <w:rPr>
                <w:rFonts w:ascii="Calibri" w:eastAsia="Calibri" w:hAnsi="Calibri"/>
                <w:sz w:val="24"/>
                <w:szCs w:val="24"/>
                <w:lang w:eastAsia="en-US"/>
              </w:rPr>
            </w:pPr>
            <w:r w:rsidRPr="005F7261">
              <w:rPr>
                <w:rFonts w:ascii="Calibri" w:eastAsia="Calibri" w:hAnsi="Calibri"/>
                <w:sz w:val="22"/>
                <w:szCs w:val="24"/>
                <w:lang w:eastAsia="en-US"/>
              </w:rPr>
              <w:t>ANO</w:t>
            </w:r>
          </w:p>
        </w:tc>
      </w:tr>
    </w:tbl>
    <w:p w:rsidR="005F7261" w:rsidRPr="005F7261" w:rsidRDefault="005F7261" w:rsidP="005F7261">
      <w:pPr>
        <w:spacing w:after="0"/>
        <w:jc w:val="both"/>
        <w:rPr>
          <w:rFonts w:ascii="Times New Roman" w:hAnsi="Times New Roman"/>
          <w:sz w:val="24"/>
          <w:szCs w:val="24"/>
        </w:rPr>
      </w:pP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21" w:name="_Toc497993776"/>
      <w:r w:rsidRPr="005F7261">
        <w:rPr>
          <w:rFonts w:ascii="Arial" w:hAnsi="Arial" w:cs="Arial"/>
          <w:b/>
          <w:bCs/>
          <w:i/>
          <w:iCs/>
          <w:sz w:val="28"/>
          <w:szCs w:val="28"/>
        </w:rPr>
        <w:t>Reportování</w:t>
      </w:r>
      <w:bookmarkEnd w:id="21"/>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 xml:space="preserve">Realizace tohoto požadavku bude zajištěna implementací SW CROSEUS </w:t>
      </w:r>
      <w:proofErr w:type="spellStart"/>
      <w:r w:rsidRPr="005F7261">
        <w:rPr>
          <w:rFonts w:ascii="Times New Roman" w:hAnsi="Times New Roman"/>
          <w:sz w:val="24"/>
          <w:szCs w:val="24"/>
        </w:rPr>
        <w:t>Continuous</w:t>
      </w:r>
      <w:proofErr w:type="spellEnd"/>
      <w:r w:rsidRPr="005F7261">
        <w:rPr>
          <w:rFonts w:ascii="Times New Roman" w:hAnsi="Times New Roman"/>
          <w:sz w:val="24"/>
          <w:szCs w:val="24"/>
        </w:rPr>
        <w:t xml:space="preserve"> Monitoring. Tento systém sbírá data z procesů Finanční kontroly, Finančního plánování, Účetnictví a provádí nad nimi statistické výpočty a identifikaci rizik, které dále souhrnně zobrazuje pro všechny příspěvkové organizace či pro vybrané. SW splňuje tyto funkční požadavky:</w:t>
      </w:r>
    </w:p>
    <w:tbl>
      <w:tblPr>
        <w:tblStyle w:val="NTM"/>
        <w:tblW w:w="0" w:type="auto"/>
        <w:tblLook w:val="04A0"/>
      </w:tblPr>
      <w:tblGrid>
        <w:gridCol w:w="8075"/>
        <w:gridCol w:w="990"/>
      </w:tblGrid>
      <w:tr w:rsidR="005F7261" w:rsidRPr="005F7261" w:rsidTr="00A32C49">
        <w:trPr>
          <w:cnfStyle w:val="100000000000"/>
        </w:trPr>
        <w:tc>
          <w:tcPr>
            <w:tcW w:w="8075" w:type="dxa"/>
          </w:tcPr>
          <w:p w:rsidR="005F7261" w:rsidRPr="005F7261" w:rsidRDefault="005F7261" w:rsidP="005F7261">
            <w:pPr>
              <w:spacing w:after="0"/>
              <w:rPr>
                <w:rFonts w:eastAsia="Calibri"/>
                <w:color w:val="FFFFFF"/>
                <w:sz w:val="24"/>
                <w:szCs w:val="24"/>
                <w:lang w:eastAsia="en-US"/>
              </w:rPr>
            </w:pPr>
            <w:r w:rsidRPr="005F7261">
              <w:rPr>
                <w:rFonts w:ascii="Calibri" w:eastAsia="Calibri" w:hAnsi="Calibri"/>
                <w:color w:val="FFFFFF"/>
                <w:sz w:val="22"/>
                <w:szCs w:val="24"/>
                <w:lang w:eastAsia="en-US"/>
              </w:rPr>
              <w:t>Požadavek</w:t>
            </w:r>
          </w:p>
        </w:tc>
        <w:tc>
          <w:tcPr>
            <w:tcW w:w="990"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8075"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Sada reportů, díky kterým se dají sledovat jak informace o fungování a efektivnosti vykonávaných procesů, tak také nastalá rizika, porušení a základní ekonomická data. Současně tato funkčnost slouží jako archiv záznamů všech řídících kontrol, které proběhly a díky této databázi se dá dostat až k jednotlivým dokladům. Speciální sestavy umožňují uživatelům sestavit si požadované výstupy dle vlastního přání. Reporty budou generovány zejména v oblasti:</w:t>
            </w:r>
          </w:p>
          <w:p w:rsidR="005F7261" w:rsidRPr="005F7261" w:rsidRDefault="005F7261" w:rsidP="005F7261">
            <w:pPr>
              <w:numPr>
                <w:ilvl w:val="0"/>
                <w:numId w:val="11"/>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Čerpání finančního plánu.</w:t>
            </w:r>
          </w:p>
          <w:p w:rsidR="005F7261" w:rsidRPr="005F7261" w:rsidRDefault="005F7261" w:rsidP="005F7261">
            <w:pPr>
              <w:numPr>
                <w:ilvl w:val="0"/>
                <w:numId w:val="11"/>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Počet rizik.</w:t>
            </w:r>
          </w:p>
          <w:p w:rsidR="005F7261" w:rsidRPr="005F7261" w:rsidRDefault="005F7261" w:rsidP="005F7261">
            <w:pPr>
              <w:numPr>
                <w:ilvl w:val="0"/>
                <w:numId w:val="11"/>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Počet pochybení.</w:t>
            </w:r>
          </w:p>
          <w:p w:rsidR="005F7261" w:rsidRPr="005F7261" w:rsidRDefault="005F7261" w:rsidP="005F7261">
            <w:pPr>
              <w:numPr>
                <w:ilvl w:val="0"/>
                <w:numId w:val="11"/>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Ekonomická analýza účetních závěrek.</w:t>
            </w:r>
          </w:p>
          <w:p w:rsidR="005F7261" w:rsidRPr="005F7261" w:rsidRDefault="005F7261" w:rsidP="005F7261">
            <w:pPr>
              <w:numPr>
                <w:ilvl w:val="0"/>
                <w:numId w:val="11"/>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Ekonomické finanční ukazatele.</w:t>
            </w:r>
          </w:p>
          <w:p w:rsidR="005F7261" w:rsidRPr="005F7261" w:rsidRDefault="005F7261" w:rsidP="005F7261">
            <w:pPr>
              <w:numPr>
                <w:ilvl w:val="0"/>
                <w:numId w:val="11"/>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Množství schválených smluv a jejich výše.</w:t>
            </w:r>
          </w:p>
          <w:p w:rsidR="005F7261" w:rsidRPr="005F7261" w:rsidRDefault="005F7261" w:rsidP="005F7261">
            <w:pPr>
              <w:numPr>
                <w:ilvl w:val="0"/>
                <w:numId w:val="11"/>
              </w:numPr>
              <w:spacing w:after="0"/>
              <w:contextualSpacing/>
              <w:jc w:val="both"/>
              <w:rPr>
                <w:rFonts w:ascii="Calibri" w:eastAsia="Calibri" w:hAnsi="Calibri"/>
                <w:sz w:val="22"/>
                <w:szCs w:val="24"/>
                <w:lang w:eastAsia="en-US"/>
              </w:rPr>
            </w:pPr>
            <w:r w:rsidRPr="005F7261">
              <w:rPr>
                <w:rFonts w:ascii="Calibri" w:eastAsia="Calibri" w:hAnsi="Calibri"/>
                <w:sz w:val="22"/>
                <w:szCs w:val="24"/>
                <w:lang w:eastAsia="en-US"/>
              </w:rPr>
              <w:t>Sledování průměrné délky schvalování dokladů dle typů dokladu</w:t>
            </w:r>
          </w:p>
          <w:p w:rsidR="005F7261" w:rsidRPr="005F7261" w:rsidRDefault="005F7261" w:rsidP="005F7261">
            <w:pPr>
              <w:numPr>
                <w:ilvl w:val="0"/>
                <w:numId w:val="11"/>
              </w:numPr>
              <w:spacing w:after="0"/>
              <w:contextualSpacing/>
              <w:jc w:val="both"/>
              <w:rPr>
                <w:rFonts w:ascii="Calibri" w:eastAsia="Calibri" w:hAnsi="Calibri"/>
                <w:sz w:val="24"/>
                <w:szCs w:val="24"/>
                <w:lang w:eastAsia="en-US"/>
              </w:rPr>
            </w:pPr>
            <w:r w:rsidRPr="005F7261">
              <w:rPr>
                <w:rFonts w:ascii="Calibri" w:eastAsia="Calibri" w:hAnsi="Calibri"/>
                <w:sz w:val="22"/>
                <w:szCs w:val="24"/>
                <w:lang w:eastAsia="en-US"/>
              </w:rPr>
              <w:t>Sledování počty schvalovaných dokladů za vybrané časové období</w:t>
            </w:r>
          </w:p>
        </w:tc>
        <w:tc>
          <w:tcPr>
            <w:tcW w:w="990" w:type="dxa"/>
          </w:tcPr>
          <w:p w:rsidR="005F7261" w:rsidRPr="005F7261" w:rsidRDefault="005F7261" w:rsidP="005F7261">
            <w:pPr>
              <w:spacing w:after="0"/>
              <w:rPr>
                <w:rFonts w:ascii="Calibri" w:eastAsia="Calibri" w:hAnsi="Calibri"/>
                <w:sz w:val="24"/>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rPr>
                <w:rFonts w:ascii="Calibri" w:hAnsi="Calibri"/>
                <w:sz w:val="22"/>
                <w:szCs w:val="24"/>
                <w:lang w:eastAsia="en-US"/>
              </w:rPr>
            </w:pPr>
            <w:r w:rsidRPr="005F7261">
              <w:rPr>
                <w:rFonts w:ascii="Calibri" w:hAnsi="Calibri"/>
                <w:sz w:val="22"/>
                <w:szCs w:val="24"/>
                <w:lang w:eastAsia="en-US"/>
              </w:rPr>
              <w:t>Možnost automatického reportování nastavené metriky prostřednictvím emailu</w:t>
            </w:r>
          </w:p>
          <w:p w:rsidR="005F7261" w:rsidRPr="005F7261" w:rsidRDefault="005F7261" w:rsidP="005F7261">
            <w:pPr>
              <w:spacing w:after="0"/>
              <w:rPr>
                <w:rFonts w:ascii="Calibri" w:eastAsia="Calibri" w:hAnsi="Calibri"/>
                <w:sz w:val="22"/>
                <w:szCs w:val="24"/>
                <w:lang w:eastAsia="en-US"/>
              </w:rPr>
            </w:pPr>
          </w:p>
        </w:tc>
        <w:tc>
          <w:tcPr>
            <w:tcW w:w="990" w:type="dxa"/>
          </w:tcPr>
          <w:p w:rsidR="005F7261" w:rsidRPr="005F7261" w:rsidRDefault="005F7261" w:rsidP="005F7261">
            <w:pPr>
              <w:spacing w:after="0"/>
              <w:rPr>
                <w:rFonts w:ascii="Calibri" w:eastAsia="Calibri" w:hAnsi="Calibri"/>
                <w:sz w:val="24"/>
                <w:szCs w:val="24"/>
                <w:lang w:eastAsia="en-US"/>
              </w:rPr>
            </w:pPr>
            <w:r w:rsidRPr="005F7261">
              <w:rPr>
                <w:rFonts w:ascii="Calibri" w:eastAsia="Calibri" w:hAnsi="Calibri"/>
                <w:sz w:val="22"/>
                <w:szCs w:val="24"/>
                <w:lang w:eastAsia="en-US"/>
              </w:rPr>
              <w:t>ANO</w:t>
            </w:r>
          </w:p>
        </w:tc>
      </w:tr>
      <w:tr w:rsidR="005F7261" w:rsidRPr="005F7261" w:rsidTr="00A32C49">
        <w:tc>
          <w:tcPr>
            <w:tcW w:w="8075"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4"/>
                <w:szCs w:val="24"/>
                <w:lang w:eastAsia="en-US"/>
              </w:rPr>
              <w:t>Dostupnost reportů také na mobilních platformách</w:t>
            </w:r>
          </w:p>
        </w:tc>
        <w:tc>
          <w:tcPr>
            <w:tcW w:w="990" w:type="dxa"/>
          </w:tcPr>
          <w:p w:rsidR="005F7261" w:rsidRPr="005F7261" w:rsidRDefault="005F7261" w:rsidP="005F7261">
            <w:pPr>
              <w:spacing w:after="0"/>
              <w:rPr>
                <w:rFonts w:ascii="Calibri" w:eastAsia="Calibri" w:hAnsi="Calibri"/>
                <w:sz w:val="24"/>
                <w:szCs w:val="24"/>
                <w:lang w:eastAsia="en-US"/>
              </w:rPr>
            </w:pPr>
            <w:r w:rsidRPr="005F7261">
              <w:rPr>
                <w:rFonts w:ascii="Calibri" w:eastAsia="Calibri" w:hAnsi="Calibri"/>
                <w:sz w:val="22"/>
                <w:szCs w:val="24"/>
                <w:lang w:eastAsia="en-US"/>
              </w:rPr>
              <w:t>ANO</w:t>
            </w:r>
          </w:p>
        </w:tc>
      </w:tr>
    </w:tbl>
    <w:p w:rsidR="005F7261" w:rsidRPr="005F7261" w:rsidRDefault="005F7261" w:rsidP="005F7261">
      <w:pPr>
        <w:spacing w:after="0"/>
        <w:rPr>
          <w:rFonts w:ascii="Times New Roman" w:hAnsi="Times New Roman"/>
          <w:sz w:val="24"/>
          <w:szCs w:val="24"/>
        </w:rPr>
      </w:pPr>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 xml:space="preserve">Technická specifikace dodávky SW CROSEUS Finanční kontrola, Finanční plán, Reportování je uvedena v kapitole č. 12 naší nabídky. </w:t>
      </w: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22" w:name="_Toc497993777"/>
      <w:r w:rsidRPr="005F7261">
        <w:rPr>
          <w:rFonts w:ascii="Arial" w:hAnsi="Arial" w:cs="Arial"/>
          <w:b/>
          <w:bCs/>
          <w:i/>
          <w:iCs/>
          <w:sz w:val="28"/>
          <w:szCs w:val="28"/>
        </w:rPr>
        <w:t>Veřejná kontrola nakládání s energiemi a médii</w:t>
      </w:r>
      <w:bookmarkEnd w:id="22"/>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 xml:space="preserve">Nabízený systém je založen na technologii M-BUS a její bezdrátové varianty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Komunikace mezi měřiči a sběrným modulem (koncentrátorem) je šifrována systémem AES-128 a není možné ji odposlechnout. Mezinárodní certifikace protokolu M-BUS a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zajišťuje i do budoucna kompatibilitu se všemi výrobci měřidel, jejichž produkty touto certifikací disponují. V každém objektu (na každé adrese) se nachází jedno aktivní sběrné komunikační zařízení (koncentrátor) vybavené touto technologií, které zajišťuje obousměrnou </w:t>
      </w:r>
      <w:r w:rsidRPr="005F7261">
        <w:rPr>
          <w:rFonts w:ascii="Times New Roman" w:hAnsi="Times New Roman"/>
          <w:sz w:val="24"/>
          <w:szCs w:val="24"/>
        </w:rPr>
        <w:lastRenderedPageBreak/>
        <w:t xml:space="preserve">komunikaci mezi odběrným místem (měřičem), popř. dalšími zařízeními (jako např. servomotory pro dálkové ovládání průtoku), na jedné straně a centrálním serverem. V případě, že v daném objektu není dostupné připojení k Internetu (LAN), je možné sběrné zařízení vybavit SIM kartou a připojení k Internetu realizovat pomocí GSM (mobilního operátora). </w:t>
      </w:r>
    </w:p>
    <w:p w:rsidR="005F7261" w:rsidRPr="005F7261" w:rsidRDefault="005F7261" w:rsidP="005F7261">
      <w:pPr>
        <w:spacing w:after="0"/>
        <w:ind w:firstLine="708"/>
        <w:jc w:val="both"/>
        <w:rPr>
          <w:rFonts w:ascii="Times New Roman" w:hAnsi="Times New Roman"/>
          <w:sz w:val="24"/>
          <w:szCs w:val="24"/>
        </w:rPr>
      </w:pPr>
      <w:r w:rsidRPr="005F7261">
        <w:rPr>
          <w:rFonts w:ascii="Times New Roman" w:hAnsi="Times New Roman"/>
          <w:sz w:val="24"/>
          <w:szCs w:val="24"/>
        </w:rPr>
        <w:t xml:space="preserve">Aktivní sběrné jednotky (koncentrátory) tvoří páteřní systém dálkových </w:t>
      </w:r>
      <w:proofErr w:type="spellStart"/>
      <w:r w:rsidRPr="005F7261">
        <w:rPr>
          <w:rFonts w:ascii="Times New Roman" w:hAnsi="Times New Roman"/>
          <w:sz w:val="24"/>
          <w:szCs w:val="24"/>
        </w:rPr>
        <w:t>odečtů</w:t>
      </w:r>
      <w:proofErr w:type="spellEnd"/>
      <w:r w:rsidRPr="005F7261">
        <w:rPr>
          <w:rFonts w:ascii="Times New Roman" w:hAnsi="Times New Roman"/>
          <w:sz w:val="24"/>
          <w:szCs w:val="24"/>
        </w:rPr>
        <w:t>, jednotka sbírá data ze všech připojených měřičů v 5 min. intervalech (v případě podrobnějšího rozboru energetického managementu od 1 min.) a ukládá je do vlastní integrované paměti a zároveň je v reálném čase odesílá na centrální server k vyhodnocení a dalšímu zpracování. Centrální server je jednotlivým (zadavatelem určeným) uživatelům přístupný prostřednictvím webového rozhraní. Varovné zprávy a jiné předem definované informace lze prostřednictvím serveru odesílat jako SMS na mobilní telefon, či jako zprávu ve formě emailu.</w:t>
      </w:r>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 xml:space="preserve">Sběrný modul M-BUS master (koncentrátor) umožňuje obousměrnou komunikaci a ovládání přídatných modulů (napětím/proudem nebo digitálně). Tímto lze provádět centrální regulaci systému vzdáleným ovládáním servomechanismů (dálkové uzavření </w:t>
      </w:r>
      <w:proofErr w:type="spellStart"/>
      <w:r w:rsidRPr="005F7261">
        <w:rPr>
          <w:rFonts w:ascii="Times New Roman" w:hAnsi="Times New Roman"/>
          <w:sz w:val="24"/>
          <w:szCs w:val="24"/>
        </w:rPr>
        <w:t>termohlavic</w:t>
      </w:r>
      <w:proofErr w:type="spellEnd"/>
      <w:r w:rsidRPr="005F7261">
        <w:rPr>
          <w:rFonts w:ascii="Times New Roman" w:hAnsi="Times New Roman"/>
          <w:sz w:val="24"/>
          <w:szCs w:val="24"/>
        </w:rPr>
        <w:t xml:space="preserve"> otopných těles – radiátorů, regulace výkonu, apod.).</w:t>
      </w:r>
    </w:p>
    <w:p w:rsidR="005F7261" w:rsidRPr="005F7261" w:rsidRDefault="005F7261" w:rsidP="005F7261">
      <w:pPr>
        <w:spacing w:after="0"/>
        <w:ind w:firstLine="708"/>
        <w:jc w:val="both"/>
        <w:rPr>
          <w:rFonts w:ascii="Times New Roman" w:hAnsi="Times New Roman"/>
          <w:sz w:val="24"/>
          <w:szCs w:val="24"/>
        </w:rPr>
      </w:pPr>
      <w:r w:rsidRPr="005F7261">
        <w:rPr>
          <w:rFonts w:ascii="Times New Roman" w:hAnsi="Times New Roman"/>
          <w:sz w:val="24"/>
          <w:szCs w:val="24"/>
        </w:rPr>
        <w:t xml:space="preserve">Jednotlivé měřiče energií, které není možné odečítat pomocí kabelového M-BUS (typicky vodoměry nebo plynoměry v těžce dostupných šachtách) budou osazeny bezdrátovým komunikačním členem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nebo vyměněny za měřidlo kompatibilní s technologií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Bezdrátový komunikační člen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je vybaven vlastní baterií (životnost cca 10 let – která lze následně vyměnit), je plně vodotěsný a vhodný do extrémních podmínek (např. vodoměrová šachta). Komunikační členy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jsou dodávány a vyráběny přímo výrobcem vodoměrů a jsou tedy plně kompatibilní. Libovolné komunikační členy, které mají certifikaci M-BUS resp.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vždy zaručují plnou kompatibilitu s technologií ELVACO AB (např. společnost </w:t>
      </w:r>
      <w:proofErr w:type="spellStart"/>
      <w:r w:rsidRPr="005F7261">
        <w:rPr>
          <w:rFonts w:ascii="Times New Roman" w:hAnsi="Times New Roman"/>
          <w:sz w:val="24"/>
          <w:szCs w:val="24"/>
        </w:rPr>
        <w:t>Itron</w:t>
      </w:r>
      <w:proofErr w:type="spellEnd"/>
      <w:r w:rsidRPr="005F7261">
        <w:rPr>
          <w:rFonts w:ascii="Times New Roman" w:hAnsi="Times New Roman"/>
          <w:sz w:val="24"/>
          <w:szCs w:val="24"/>
        </w:rPr>
        <w:t xml:space="preserve">, dříve </w:t>
      </w:r>
      <w:proofErr w:type="spellStart"/>
      <w:r w:rsidRPr="005F7261">
        <w:rPr>
          <w:rFonts w:ascii="Times New Roman" w:hAnsi="Times New Roman"/>
          <w:sz w:val="24"/>
          <w:szCs w:val="24"/>
        </w:rPr>
        <w:t>Actatris</w:t>
      </w:r>
      <w:proofErr w:type="spellEnd"/>
      <w:r w:rsidRPr="005F7261">
        <w:rPr>
          <w:rFonts w:ascii="Times New Roman" w:hAnsi="Times New Roman"/>
          <w:sz w:val="24"/>
          <w:szCs w:val="24"/>
        </w:rPr>
        <w:t xml:space="preserve">, je dlouholetým partnerem společnosti ELVACO AB, kdy obě společnosti spolupracují na vývoji systémů, M-BUS či bezdrátového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Dálkové </w:t>
      </w:r>
      <w:proofErr w:type="spellStart"/>
      <w:r w:rsidRPr="005F7261">
        <w:rPr>
          <w:rFonts w:ascii="Times New Roman" w:hAnsi="Times New Roman"/>
          <w:sz w:val="24"/>
          <w:szCs w:val="24"/>
        </w:rPr>
        <w:t>odečty</w:t>
      </w:r>
      <w:proofErr w:type="spellEnd"/>
      <w:r w:rsidRPr="005F7261">
        <w:rPr>
          <w:rFonts w:ascii="Times New Roman" w:hAnsi="Times New Roman"/>
          <w:sz w:val="24"/>
          <w:szCs w:val="24"/>
        </w:rPr>
        <w:t xml:space="preserve"> z komunikačních členů M-BUS HRI </w:t>
      </w:r>
      <w:proofErr w:type="spellStart"/>
      <w:r w:rsidRPr="005F7261">
        <w:rPr>
          <w:rFonts w:ascii="Times New Roman" w:hAnsi="Times New Roman"/>
          <w:sz w:val="24"/>
          <w:szCs w:val="24"/>
        </w:rPr>
        <w:t>Sensus</w:t>
      </w:r>
      <w:proofErr w:type="spellEnd"/>
      <w:r w:rsidRPr="005F7261">
        <w:rPr>
          <w:rFonts w:ascii="Times New Roman" w:hAnsi="Times New Roman"/>
          <w:sz w:val="24"/>
          <w:szCs w:val="24"/>
        </w:rPr>
        <w:t xml:space="preserve"> či </w:t>
      </w:r>
      <w:proofErr w:type="spellStart"/>
      <w:r w:rsidRPr="005F7261">
        <w:rPr>
          <w:rFonts w:ascii="Times New Roman" w:hAnsi="Times New Roman"/>
          <w:sz w:val="24"/>
          <w:szCs w:val="24"/>
        </w:rPr>
        <w:t>Cyble</w:t>
      </w:r>
      <w:proofErr w:type="spellEnd"/>
      <w:r w:rsidRPr="005F7261">
        <w:rPr>
          <w:rFonts w:ascii="Times New Roman" w:hAnsi="Times New Roman"/>
          <w:sz w:val="24"/>
          <w:szCs w:val="24"/>
        </w:rPr>
        <w:t xml:space="preserve">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-BUS jsou navíc vyzkoušeny i v praxi, kdy tyto vodoměry jsou běžně používány i ve Švédsku.</w:t>
      </w:r>
    </w:p>
    <w:p w:rsidR="005F7261" w:rsidRPr="005F7261" w:rsidRDefault="005F7261" w:rsidP="005F7261">
      <w:pPr>
        <w:spacing w:after="0"/>
        <w:ind w:firstLine="708"/>
        <w:jc w:val="both"/>
        <w:rPr>
          <w:rFonts w:ascii="Times New Roman" w:hAnsi="Times New Roman"/>
          <w:sz w:val="24"/>
          <w:szCs w:val="24"/>
        </w:rPr>
      </w:pPr>
      <w:r w:rsidRPr="005F7261">
        <w:rPr>
          <w:rFonts w:ascii="Times New Roman" w:hAnsi="Times New Roman"/>
          <w:sz w:val="24"/>
          <w:szCs w:val="24"/>
        </w:rPr>
        <w:t xml:space="preserve">Dále instalujeme bezdrátová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čidla teploty nebo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členy pro bezdrátový odečet elektroměrů či plynoměrů a převodníky z </w:t>
      </w:r>
      <w:proofErr w:type="spellStart"/>
      <w:r w:rsidRPr="005F7261">
        <w:rPr>
          <w:rFonts w:ascii="Times New Roman" w:hAnsi="Times New Roman"/>
          <w:sz w:val="24"/>
          <w:szCs w:val="24"/>
        </w:rPr>
        <w:t>pulsního</w:t>
      </w:r>
      <w:proofErr w:type="spellEnd"/>
      <w:r w:rsidRPr="005F7261">
        <w:rPr>
          <w:rFonts w:ascii="Times New Roman" w:hAnsi="Times New Roman"/>
          <w:sz w:val="24"/>
          <w:szCs w:val="24"/>
        </w:rPr>
        <w:t xml:space="preserve"> výstupu měřidel na M-BUS či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-BUS apod.</w:t>
      </w:r>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 xml:space="preserve">Námi nabízená technologie pro profesionální dálkové </w:t>
      </w:r>
      <w:proofErr w:type="spellStart"/>
      <w:r w:rsidRPr="005F7261">
        <w:rPr>
          <w:rFonts w:ascii="Times New Roman" w:hAnsi="Times New Roman"/>
          <w:sz w:val="24"/>
          <w:szCs w:val="24"/>
        </w:rPr>
        <w:t>odečty</w:t>
      </w:r>
      <w:proofErr w:type="spellEnd"/>
      <w:r w:rsidRPr="005F7261">
        <w:rPr>
          <w:rFonts w:ascii="Times New Roman" w:hAnsi="Times New Roman"/>
          <w:sz w:val="24"/>
          <w:szCs w:val="24"/>
        </w:rPr>
        <w:t xml:space="preserve"> je založena na v praxi vyzkoušené infrastruktuře, technologie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využívá </w:t>
      </w:r>
      <w:proofErr w:type="spellStart"/>
      <w:r w:rsidRPr="005F7261">
        <w:rPr>
          <w:rFonts w:ascii="Times New Roman" w:hAnsi="Times New Roman"/>
          <w:sz w:val="24"/>
          <w:szCs w:val="24"/>
        </w:rPr>
        <w:t>bezlicenčního</w:t>
      </w:r>
      <w:proofErr w:type="spellEnd"/>
      <w:r w:rsidRPr="005F7261">
        <w:rPr>
          <w:rFonts w:ascii="Times New Roman" w:hAnsi="Times New Roman"/>
          <w:sz w:val="24"/>
          <w:szCs w:val="24"/>
        </w:rPr>
        <w:t xml:space="preserve"> pásma 868MHz určeného výhradně pro účely dálkových </w:t>
      </w:r>
      <w:proofErr w:type="spellStart"/>
      <w:r w:rsidRPr="005F7261">
        <w:rPr>
          <w:rFonts w:ascii="Times New Roman" w:hAnsi="Times New Roman"/>
          <w:sz w:val="24"/>
          <w:szCs w:val="24"/>
        </w:rPr>
        <w:t>odečtů</w:t>
      </w:r>
      <w:proofErr w:type="spellEnd"/>
      <w:r w:rsidRPr="005F7261">
        <w:rPr>
          <w:rFonts w:ascii="Times New Roman" w:hAnsi="Times New Roman"/>
          <w:sz w:val="24"/>
          <w:szCs w:val="24"/>
        </w:rPr>
        <w:t xml:space="preserve"> a je plně v souladu s všeobecným oprávněním ČTÚ. Technologie </w:t>
      </w:r>
      <w:proofErr w:type="spellStart"/>
      <w:r w:rsidRPr="005F7261">
        <w:rPr>
          <w:rFonts w:ascii="Times New Roman" w:hAnsi="Times New Roman"/>
          <w:sz w:val="24"/>
          <w:szCs w:val="24"/>
        </w:rPr>
        <w:t>wM</w:t>
      </w:r>
      <w:proofErr w:type="spellEnd"/>
      <w:r w:rsidRPr="005F7261">
        <w:rPr>
          <w:rFonts w:ascii="Times New Roman" w:hAnsi="Times New Roman"/>
          <w:sz w:val="24"/>
          <w:szCs w:val="24"/>
        </w:rPr>
        <w:t xml:space="preserve">-BUS je mezinárodní průmyslový energetický standard pro komunikaci dálkových </w:t>
      </w:r>
      <w:proofErr w:type="spellStart"/>
      <w:r w:rsidRPr="005F7261">
        <w:rPr>
          <w:rFonts w:ascii="Times New Roman" w:hAnsi="Times New Roman"/>
          <w:sz w:val="24"/>
          <w:szCs w:val="24"/>
        </w:rPr>
        <w:t>odečtů</w:t>
      </w:r>
      <w:proofErr w:type="spellEnd"/>
      <w:r w:rsidRPr="005F7261">
        <w:rPr>
          <w:rFonts w:ascii="Times New Roman" w:hAnsi="Times New Roman"/>
          <w:sz w:val="24"/>
          <w:szCs w:val="24"/>
        </w:rPr>
        <w:t>, zaručuje robustnost systému, ochranu před rušením nebo odposlechem dat a zejména zaručuje kompatibilitu s celou řadou měřičů od různých výrobců. Naše systémy jsou určeny pro „velkou“ energetiku s požadavkem na odečet až několika set tisíc měřičů a jsou velmi spolehlivé, proto si můžeme dovolit bez problémů udělit pěti</w:t>
      </w:r>
    </w:p>
    <w:p w:rsidR="005F7261" w:rsidRPr="005F7261" w:rsidRDefault="005F7261" w:rsidP="005F7261">
      <w:pPr>
        <w:spacing w:after="0"/>
        <w:rPr>
          <w:rFonts w:ascii="Times New Roman" w:hAnsi="Times New Roman"/>
          <w:sz w:val="24"/>
          <w:szCs w:val="24"/>
        </w:rPr>
      </w:pPr>
    </w:p>
    <w:p w:rsidR="005F7261" w:rsidRPr="005F7261" w:rsidRDefault="005F7261" w:rsidP="005F7261">
      <w:pPr>
        <w:spacing w:after="0"/>
        <w:rPr>
          <w:rFonts w:ascii="Times New Roman" w:hAnsi="Times New Roman"/>
          <w:b/>
          <w:sz w:val="24"/>
          <w:szCs w:val="24"/>
        </w:rPr>
      </w:pPr>
      <w:r w:rsidRPr="005F7261">
        <w:rPr>
          <w:rFonts w:ascii="Times New Roman" w:hAnsi="Times New Roman"/>
          <w:b/>
          <w:sz w:val="24"/>
          <w:szCs w:val="24"/>
        </w:rPr>
        <w:t>Podrobný popis technického řešení je uveden v kapitole č. 12 naší nabídky</w:t>
      </w:r>
    </w:p>
    <w:p w:rsidR="005F7261" w:rsidRPr="005F7261" w:rsidRDefault="005F7261" w:rsidP="005F7261">
      <w:pPr>
        <w:spacing w:after="0"/>
        <w:rPr>
          <w:rFonts w:ascii="Times New Roman" w:hAnsi="Times New Roman"/>
          <w:sz w:val="24"/>
          <w:szCs w:val="24"/>
        </w:rPr>
      </w:pPr>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Systém splňuje tyto funkční požadavky:</w:t>
      </w:r>
    </w:p>
    <w:tbl>
      <w:tblPr>
        <w:tblW w:w="8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6"/>
        <w:gridCol w:w="1082"/>
      </w:tblGrid>
      <w:tr w:rsidR="005F7261" w:rsidRPr="005F7261" w:rsidTr="00A32C49">
        <w:trPr>
          <w:trHeight w:val="263"/>
        </w:trPr>
        <w:tc>
          <w:tcPr>
            <w:tcW w:w="7616" w:type="dxa"/>
            <w:shd w:val="clear" w:color="auto" w:fill="FF0000"/>
          </w:tcPr>
          <w:p w:rsidR="005F7261" w:rsidRPr="005F7261" w:rsidRDefault="005F7261" w:rsidP="005F7261">
            <w:pPr>
              <w:autoSpaceDE w:val="0"/>
              <w:autoSpaceDN w:val="0"/>
              <w:adjustRightInd w:val="0"/>
              <w:spacing w:after="0"/>
              <w:rPr>
                <w:rFonts w:ascii="Calibri" w:eastAsia="Calibri" w:hAnsi="Calibri" w:cs="Calibri"/>
                <w:b/>
                <w:color w:val="FFFFFF"/>
                <w:sz w:val="22"/>
                <w:lang w:eastAsia="en-US"/>
              </w:rPr>
            </w:pPr>
            <w:r w:rsidRPr="005F7261">
              <w:rPr>
                <w:rFonts w:ascii="Calibri" w:eastAsia="Calibri" w:hAnsi="Calibri" w:cs="Calibri"/>
                <w:b/>
                <w:color w:val="FFFFFF"/>
                <w:sz w:val="22"/>
                <w:lang w:eastAsia="en-US"/>
              </w:rPr>
              <w:lastRenderedPageBreak/>
              <w:t xml:space="preserve">Požadavek </w:t>
            </w:r>
          </w:p>
        </w:tc>
        <w:tc>
          <w:tcPr>
            <w:tcW w:w="1082" w:type="dxa"/>
            <w:shd w:val="clear" w:color="auto" w:fill="FF0000"/>
          </w:tcPr>
          <w:p w:rsidR="005F7261" w:rsidRPr="005F7261" w:rsidRDefault="005F7261" w:rsidP="005F7261">
            <w:pPr>
              <w:autoSpaceDE w:val="0"/>
              <w:autoSpaceDN w:val="0"/>
              <w:adjustRightInd w:val="0"/>
              <w:spacing w:after="0"/>
              <w:rPr>
                <w:rFonts w:ascii="Calibri" w:eastAsia="Calibri" w:hAnsi="Calibri" w:cs="Calibri"/>
                <w:b/>
                <w:color w:val="FFFFFF"/>
                <w:sz w:val="22"/>
                <w:lang w:eastAsia="en-US"/>
              </w:rPr>
            </w:pPr>
            <w:r w:rsidRPr="005F7261">
              <w:rPr>
                <w:rFonts w:ascii="Calibri" w:eastAsia="Calibri" w:hAnsi="Calibri" w:cs="Calibri"/>
                <w:b/>
                <w:color w:val="FFFFFF"/>
                <w:sz w:val="22"/>
                <w:lang w:eastAsia="en-US"/>
              </w:rPr>
              <w:t>Splnění</w:t>
            </w:r>
          </w:p>
        </w:tc>
      </w:tr>
      <w:tr w:rsidR="005F7261" w:rsidRPr="005F7261" w:rsidTr="00A32C49">
        <w:trPr>
          <w:trHeight w:val="1067"/>
        </w:trPr>
        <w:tc>
          <w:tcPr>
            <w:tcW w:w="7616" w:type="dxa"/>
          </w:tcPr>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 Centrální systém pro sběr dat a jejich přenos do ekonomického systému pro rozúčtování tepla, které zajistí: </w:t>
            </w:r>
          </w:p>
          <w:p w:rsidR="005F7261" w:rsidRPr="005F7261" w:rsidRDefault="005F7261" w:rsidP="005F7261">
            <w:pPr>
              <w:numPr>
                <w:ilvl w:val="0"/>
                <w:numId w:val="12"/>
              </w:num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on-line měření energií a trvalý přístup k datům umožňuje okamžité řešení havarijních situací </w:t>
            </w:r>
          </w:p>
          <w:p w:rsidR="005F7261" w:rsidRPr="005F7261" w:rsidRDefault="005F7261" w:rsidP="005F7261">
            <w:pPr>
              <w:numPr>
                <w:ilvl w:val="0"/>
                <w:numId w:val="12"/>
              </w:num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návrhy na úspory nákladů na energie již během prvního roku provozu </w:t>
            </w:r>
          </w:p>
          <w:p w:rsidR="005F7261" w:rsidRPr="005F7261" w:rsidRDefault="005F7261" w:rsidP="005F7261">
            <w:pPr>
              <w:numPr>
                <w:ilvl w:val="0"/>
                <w:numId w:val="12"/>
              </w:num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zjištění úniku energií a vody </w:t>
            </w:r>
          </w:p>
          <w:p w:rsidR="005F7261" w:rsidRPr="005F7261" w:rsidRDefault="005F7261" w:rsidP="005F7261">
            <w:pPr>
              <w:numPr>
                <w:ilvl w:val="0"/>
                <w:numId w:val="12"/>
              </w:num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v reálném čase sledování záloha proti skutečným nákladům na provoz </w:t>
            </w:r>
          </w:p>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p>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tvorba podkladů pro spravedlivé rozúčtování nákladů a ztrát pro organizace města</w:t>
            </w:r>
          </w:p>
        </w:tc>
        <w:tc>
          <w:tcPr>
            <w:tcW w:w="1082" w:type="dxa"/>
          </w:tcPr>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ANO</w:t>
            </w:r>
          </w:p>
        </w:tc>
      </w:tr>
      <w:tr w:rsidR="005F7261" w:rsidRPr="005F7261" w:rsidTr="00A32C49">
        <w:trPr>
          <w:trHeight w:val="1067"/>
        </w:trPr>
        <w:tc>
          <w:tcPr>
            <w:tcW w:w="7616" w:type="dxa"/>
          </w:tcPr>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Čidla na měření hodnot energií </w:t>
            </w:r>
          </w:p>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Cílem čidel je měřit požadované hodnoty a to: </w:t>
            </w:r>
          </w:p>
          <w:p w:rsidR="005F7261" w:rsidRPr="005F7261" w:rsidRDefault="005F7261" w:rsidP="005F7261">
            <w:pPr>
              <w:numPr>
                <w:ilvl w:val="0"/>
                <w:numId w:val="13"/>
              </w:num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Měření CO2 (pro měření efektivity vytápění) </w:t>
            </w:r>
          </w:p>
          <w:p w:rsidR="005F7261" w:rsidRPr="005F7261" w:rsidRDefault="005F7261" w:rsidP="005F7261">
            <w:pPr>
              <w:numPr>
                <w:ilvl w:val="0"/>
                <w:numId w:val="13"/>
              </w:num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Měření tepla </w:t>
            </w:r>
          </w:p>
          <w:p w:rsidR="005F7261" w:rsidRPr="005F7261" w:rsidRDefault="005F7261" w:rsidP="005F7261">
            <w:pPr>
              <w:numPr>
                <w:ilvl w:val="0"/>
                <w:numId w:val="13"/>
              </w:num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 xml:space="preserve">Venkovní a vnitřní teploměry </w:t>
            </w:r>
          </w:p>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p>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Součástí dodávky jsou práce a montážní boxy, propojení pro sběr dat do centrálního systému.</w:t>
            </w:r>
          </w:p>
        </w:tc>
        <w:tc>
          <w:tcPr>
            <w:tcW w:w="1082" w:type="dxa"/>
          </w:tcPr>
          <w:p w:rsidR="005F7261" w:rsidRPr="005F7261" w:rsidRDefault="005F7261" w:rsidP="005F7261">
            <w:pPr>
              <w:autoSpaceDE w:val="0"/>
              <w:autoSpaceDN w:val="0"/>
              <w:adjustRightInd w:val="0"/>
              <w:spacing w:after="0"/>
              <w:rPr>
                <w:rFonts w:ascii="Calibri" w:eastAsia="Calibri" w:hAnsi="Calibri" w:cs="Calibri"/>
                <w:color w:val="000000"/>
                <w:sz w:val="22"/>
                <w:lang w:eastAsia="en-US"/>
              </w:rPr>
            </w:pPr>
            <w:r w:rsidRPr="005F7261">
              <w:rPr>
                <w:rFonts w:ascii="Calibri" w:eastAsia="Calibri" w:hAnsi="Calibri" w:cs="Calibri"/>
                <w:color w:val="000000"/>
                <w:sz w:val="22"/>
                <w:lang w:eastAsia="en-US"/>
              </w:rPr>
              <w:t>ANO</w:t>
            </w:r>
          </w:p>
        </w:tc>
      </w:tr>
    </w:tbl>
    <w:p w:rsidR="005F7261" w:rsidRPr="005F7261" w:rsidRDefault="005F7261" w:rsidP="005F7261">
      <w:pPr>
        <w:spacing w:after="0"/>
        <w:rPr>
          <w:rFonts w:ascii="Calibri" w:hAnsi="Calibri" w:cs="Calibri"/>
          <w:sz w:val="24"/>
          <w:szCs w:val="24"/>
        </w:rPr>
      </w:pPr>
    </w:p>
    <w:p w:rsidR="005F7261" w:rsidRPr="005F7261" w:rsidRDefault="005F7261" w:rsidP="005F7261">
      <w:pPr>
        <w:spacing w:after="0"/>
        <w:rPr>
          <w:rFonts w:ascii="Calibri" w:hAnsi="Calibri" w:cs="Calibri"/>
          <w:sz w:val="24"/>
          <w:szCs w:val="24"/>
        </w:rPr>
      </w:pPr>
      <w:r w:rsidRPr="005F7261">
        <w:rPr>
          <w:rFonts w:ascii="Calibri" w:hAnsi="Calibri" w:cs="Calibri"/>
          <w:sz w:val="24"/>
          <w:szCs w:val="24"/>
        </w:rPr>
        <w:t xml:space="preserve">Technická specifikace počtu prvků HW a licencí SW </w:t>
      </w:r>
    </w:p>
    <w:p w:rsidR="005F7261" w:rsidRPr="005F7261" w:rsidRDefault="005F7261" w:rsidP="005F7261">
      <w:pPr>
        <w:spacing w:after="0"/>
        <w:rPr>
          <w:rFonts w:ascii="Calibri" w:hAnsi="Calibri" w:cs="Calibri"/>
          <w:sz w:val="24"/>
          <w:szCs w:val="24"/>
        </w:rPr>
      </w:pPr>
    </w:p>
    <w:tbl>
      <w:tblPr>
        <w:tblW w:w="9067" w:type="dxa"/>
        <w:tblLayout w:type="fixed"/>
        <w:tblCellMar>
          <w:left w:w="70" w:type="dxa"/>
          <w:right w:w="70" w:type="dxa"/>
        </w:tblCellMar>
        <w:tblLook w:val="04A0"/>
      </w:tblPr>
      <w:tblGrid>
        <w:gridCol w:w="2096"/>
        <w:gridCol w:w="1160"/>
        <w:gridCol w:w="1134"/>
        <w:gridCol w:w="1134"/>
        <w:gridCol w:w="1134"/>
        <w:gridCol w:w="1134"/>
        <w:gridCol w:w="1275"/>
      </w:tblGrid>
      <w:tr w:rsidR="005F7261" w:rsidRPr="005F7261" w:rsidTr="00A32C49">
        <w:trPr>
          <w:trHeight w:val="293"/>
        </w:trPr>
        <w:tc>
          <w:tcPr>
            <w:tcW w:w="2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261" w:rsidRPr="005F7261" w:rsidRDefault="005F7261" w:rsidP="005F7261">
            <w:pPr>
              <w:spacing w:after="0"/>
              <w:jc w:val="center"/>
              <w:rPr>
                <w:rFonts w:ascii="Calibri" w:hAnsi="Calibri"/>
                <w:bCs/>
                <w:color w:val="000000"/>
                <w:sz w:val="24"/>
                <w:szCs w:val="20"/>
              </w:rPr>
            </w:pPr>
            <w:r w:rsidRPr="005F7261">
              <w:rPr>
                <w:rFonts w:ascii="Calibri" w:hAnsi="Calibri"/>
                <w:bCs/>
                <w:color w:val="000000"/>
                <w:sz w:val="24"/>
                <w:szCs w:val="20"/>
              </w:rPr>
              <w:t>HW prvek měření</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61" w:rsidRPr="005F7261" w:rsidRDefault="005F7261" w:rsidP="005F7261">
            <w:pPr>
              <w:spacing w:after="0"/>
              <w:jc w:val="center"/>
              <w:rPr>
                <w:rFonts w:ascii="Calibri" w:hAnsi="Calibri"/>
                <w:bCs/>
                <w:color w:val="000000"/>
                <w:sz w:val="24"/>
                <w:szCs w:val="20"/>
              </w:rPr>
            </w:pPr>
            <w:r w:rsidRPr="005F7261">
              <w:rPr>
                <w:rFonts w:ascii="Calibri" w:hAnsi="Calibri"/>
                <w:bCs/>
                <w:color w:val="000000"/>
                <w:sz w:val="24"/>
                <w:szCs w:val="20"/>
              </w:rPr>
              <w:t>ZŠ Svážná</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61" w:rsidRPr="005F7261" w:rsidRDefault="005F7261" w:rsidP="005F7261">
            <w:pPr>
              <w:spacing w:after="0"/>
              <w:jc w:val="center"/>
              <w:rPr>
                <w:rFonts w:ascii="Calibri" w:hAnsi="Calibri"/>
                <w:bCs/>
                <w:color w:val="000000"/>
                <w:sz w:val="24"/>
                <w:szCs w:val="20"/>
              </w:rPr>
            </w:pPr>
            <w:r w:rsidRPr="005F7261">
              <w:rPr>
                <w:rFonts w:ascii="Calibri" w:hAnsi="Calibri"/>
                <w:bCs/>
                <w:color w:val="000000"/>
                <w:sz w:val="24"/>
                <w:szCs w:val="20"/>
              </w:rPr>
              <w:t>ZŠ Kamínky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61" w:rsidRPr="005F7261" w:rsidRDefault="005F7261" w:rsidP="005F7261">
            <w:pPr>
              <w:spacing w:after="0"/>
              <w:jc w:val="center"/>
              <w:rPr>
                <w:rFonts w:ascii="Calibri" w:hAnsi="Calibri"/>
                <w:bCs/>
                <w:color w:val="000000"/>
                <w:sz w:val="24"/>
                <w:szCs w:val="20"/>
              </w:rPr>
            </w:pPr>
            <w:r w:rsidRPr="005F7261">
              <w:rPr>
                <w:rFonts w:ascii="Calibri" w:hAnsi="Calibri"/>
                <w:bCs/>
                <w:color w:val="000000"/>
                <w:sz w:val="24"/>
                <w:szCs w:val="20"/>
              </w:rPr>
              <w:t>MŠ Čtvrtě</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61" w:rsidRPr="005F7261" w:rsidRDefault="005F7261" w:rsidP="005F7261">
            <w:pPr>
              <w:spacing w:after="0"/>
              <w:jc w:val="center"/>
              <w:rPr>
                <w:rFonts w:ascii="Calibri" w:hAnsi="Calibri"/>
                <w:bCs/>
                <w:color w:val="000000"/>
                <w:sz w:val="24"/>
                <w:szCs w:val="20"/>
              </w:rPr>
            </w:pPr>
            <w:r w:rsidRPr="005F7261">
              <w:rPr>
                <w:rFonts w:ascii="Calibri" w:hAnsi="Calibri"/>
                <w:bCs/>
                <w:color w:val="000000"/>
                <w:sz w:val="24"/>
                <w:szCs w:val="20"/>
              </w:rPr>
              <w:t xml:space="preserve">MŠ </w:t>
            </w:r>
            <w:proofErr w:type="spellStart"/>
            <w:r w:rsidRPr="005F7261">
              <w:rPr>
                <w:rFonts w:ascii="Calibri" w:hAnsi="Calibri"/>
                <w:bCs/>
                <w:color w:val="000000"/>
                <w:sz w:val="24"/>
                <w:szCs w:val="20"/>
              </w:rPr>
              <w:t>Poměnky</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61" w:rsidRPr="005F7261" w:rsidRDefault="005F7261" w:rsidP="005F7261">
            <w:pPr>
              <w:spacing w:after="0"/>
              <w:jc w:val="center"/>
              <w:rPr>
                <w:rFonts w:ascii="Calibri" w:hAnsi="Calibri"/>
                <w:bCs/>
                <w:color w:val="000000"/>
                <w:sz w:val="24"/>
                <w:szCs w:val="20"/>
              </w:rPr>
            </w:pPr>
            <w:r w:rsidRPr="005F7261">
              <w:rPr>
                <w:rFonts w:ascii="Calibri" w:hAnsi="Calibri"/>
                <w:bCs/>
                <w:color w:val="000000"/>
                <w:sz w:val="24"/>
                <w:szCs w:val="20"/>
              </w:rPr>
              <w:t>MŠ Rybničná</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61" w:rsidRPr="005F7261" w:rsidRDefault="005F7261" w:rsidP="005F7261">
            <w:pPr>
              <w:spacing w:after="0"/>
              <w:jc w:val="center"/>
              <w:rPr>
                <w:rFonts w:ascii="Calibri" w:hAnsi="Calibri"/>
                <w:bCs/>
                <w:color w:val="000000"/>
                <w:sz w:val="24"/>
                <w:szCs w:val="20"/>
              </w:rPr>
            </w:pPr>
            <w:r w:rsidRPr="005F7261">
              <w:rPr>
                <w:rFonts w:ascii="Calibri" w:hAnsi="Calibri"/>
                <w:bCs/>
                <w:color w:val="000000"/>
                <w:sz w:val="24"/>
                <w:szCs w:val="20"/>
              </w:rPr>
              <w:t>Počet celkem</w:t>
            </w:r>
          </w:p>
        </w:tc>
      </w:tr>
      <w:tr w:rsidR="005F7261" w:rsidRPr="005F7261" w:rsidTr="00A32C49">
        <w:trPr>
          <w:trHeight w:val="458"/>
        </w:trPr>
        <w:tc>
          <w:tcPr>
            <w:tcW w:w="2096"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r>
      <w:tr w:rsidR="005F7261" w:rsidRPr="005F7261" w:rsidTr="00A32C49">
        <w:trPr>
          <w:trHeight w:val="458"/>
        </w:trPr>
        <w:tc>
          <w:tcPr>
            <w:tcW w:w="2096"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F7261" w:rsidRPr="005F7261" w:rsidRDefault="005F7261" w:rsidP="005F7261">
            <w:pPr>
              <w:spacing w:after="0"/>
              <w:rPr>
                <w:rFonts w:ascii="Calibri" w:hAnsi="Calibri"/>
                <w:b/>
                <w:bCs/>
                <w:color w:val="000000"/>
                <w:sz w:val="24"/>
                <w:szCs w:val="20"/>
              </w:rPr>
            </w:pP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 xml:space="preserve">CO2 přenosné čidlo </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5</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Modul pro odečet CO2</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5</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 xml:space="preserve">Anténa </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9</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7</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6</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39</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Radiový modul měření vody, plynu, elektřiny</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3</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15</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 xml:space="preserve">Anténa </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7</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Radiový modul měření tepla</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0</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4</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Venkovní teploměr</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5</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Technologický teploměr</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5</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Vnitřní teploměr s vlhkoměrem</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10</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10</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50</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proofErr w:type="spellStart"/>
            <w:r w:rsidRPr="005F7261">
              <w:rPr>
                <w:rFonts w:ascii="Calibri" w:hAnsi="Calibri"/>
                <w:b/>
                <w:bCs/>
                <w:color w:val="000000"/>
                <w:sz w:val="24"/>
                <w:szCs w:val="20"/>
              </w:rPr>
              <w:t>Repeater</w:t>
            </w:r>
            <w:proofErr w:type="spellEnd"/>
            <w:r w:rsidRPr="005F7261">
              <w:rPr>
                <w:rFonts w:ascii="Calibri" w:hAnsi="Calibri"/>
                <w:b/>
                <w:bCs/>
                <w:color w:val="000000"/>
                <w:sz w:val="24"/>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7</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proofErr w:type="spellStart"/>
            <w:r w:rsidRPr="005F7261">
              <w:rPr>
                <w:rFonts w:ascii="Calibri" w:hAnsi="Calibri"/>
                <w:b/>
                <w:bCs/>
                <w:color w:val="000000"/>
                <w:sz w:val="24"/>
                <w:szCs w:val="20"/>
              </w:rPr>
              <w:t>Ethernet</w:t>
            </w:r>
            <w:proofErr w:type="spellEnd"/>
            <w:r w:rsidRPr="005F7261">
              <w:rPr>
                <w:rFonts w:ascii="Calibri" w:hAnsi="Calibri"/>
                <w:b/>
                <w:bCs/>
                <w:color w:val="000000"/>
                <w:sz w:val="24"/>
                <w:szCs w:val="20"/>
              </w:rPr>
              <w:t xml:space="preserve"> </w:t>
            </w:r>
            <w:proofErr w:type="spellStart"/>
            <w:r w:rsidRPr="005F7261">
              <w:rPr>
                <w:rFonts w:ascii="Calibri" w:hAnsi="Calibri"/>
                <w:b/>
                <w:bCs/>
                <w:color w:val="000000"/>
                <w:sz w:val="24"/>
                <w:szCs w:val="20"/>
              </w:rPr>
              <w:t>Gateway</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5</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lastRenderedPageBreak/>
              <w:t xml:space="preserve">Montážní Box (zdroj, jistič, </w:t>
            </w:r>
            <w:proofErr w:type="spellStart"/>
            <w:r w:rsidRPr="005F7261">
              <w:rPr>
                <w:rFonts w:ascii="Calibri" w:hAnsi="Calibri"/>
                <w:b/>
                <w:bCs/>
                <w:color w:val="000000"/>
                <w:sz w:val="24"/>
                <w:szCs w:val="20"/>
              </w:rPr>
              <w:t>antena</w:t>
            </w:r>
            <w:proofErr w:type="spellEnd"/>
            <w:r w:rsidRPr="005F7261">
              <w:rPr>
                <w:rFonts w:ascii="Calibri" w:hAnsi="Calibri"/>
                <w:b/>
                <w:bCs/>
                <w:color w:val="000000"/>
                <w:sz w:val="24"/>
                <w:szCs w:val="20"/>
              </w:rPr>
              <w:t>, kabel)</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7</w:t>
            </w:r>
          </w:p>
        </w:tc>
      </w:tr>
      <w:tr w:rsidR="005F7261" w:rsidRPr="005F7261" w:rsidTr="00A32C49">
        <w:trPr>
          <w:trHeight w:val="269"/>
        </w:trPr>
        <w:tc>
          <w:tcPr>
            <w:tcW w:w="2096" w:type="dxa"/>
            <w:tcBorders>
              <w:top w:val="nil"/>
              <w:left w:val="single" w:sz="4" w:space="0" w:color="auto"/>
              <w:bottom w:val="single" w:sz="4" w:space="0" w:color="auto"/>
              <w:right w:val="single" w:sz="4" w:space="0" w:color="auto"/>
            </w:tcBorders>
            <w:shd w:val="clear" w:color="auto" w:fill="auto"/>
            <w:noWrap/>
            <w:vAlign w:val="bottom"/>
            <w:hideMark/>
          </w:tcPr>
          <w:p w:rsidR="005F7261" w:rsidRPr="005F7261" w:rsidRDefault="005F7261" w:rsidP="005F7261">
            <w:pPr>
              <w:spacing w:after="0"/>
              <w:rPr>
                <w:rFonts w:ascii="Calibri" w:hAnsi="Calibri"/>
                <w:b/>
                <w:bCs/>
                <w:color w:val="000000"/>
                <w:sz w:val="24"/>
                <w:szCs w:val="20"/>
              </w:rPr>
            </w:pPr>
            <w:r w:rsidRPr="005F7261">
              <w:rPr>
                <w:rFonts w:ascii="Calibri" w:hAnsi="Calibri"/>
                <w:b/>
                <w:bCs/>
                <w:color w:val="000000"/>
                <w:sz w:val="24"/>
                <w:szCs w:val="20"/>
              </w:rPr>
              <w:t>Instalační box střední</w:t>
            </w:r>
          </w:p>
        </w:tc>
        <w:tc>
          <w:tcPr>
            <w:tcW w:w="1160"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color w:val="000000"/>
                <w:sz w:val="24"/>
                <w:szCs w:val="20"/>
              </w:rPr>
            </w:pPr>
            <w:r w:rsidRPr="005F7261">
              <w:rPr>
                <w:rFonts w:ascii="Calibri" w:hAnsi="Calibri"/>
                <w:color w:val="000000"/>
                <w:sz w:val="24"/>
                <w:szCs w:val="20"/>
              </w:rPr>
              <w:t>1</w:t>
            </w:r>
          </w:p>
        </w:tc>
        <w:tc>
          <w:tcPr>
            <w:tcW w:w="1275" w:type="dxa"/>
            <w:tcBorders>
              <w:top w:val="nil"/>
              <w:left w:val="nil"/>
              <w:bottom w:val="single" w:sz="4" w:space="0" w:color="auto"/>
              <w:right w:val="single" w:sz="4" w:space="0" w:color="auto"/>
            </w:tcBorders>
            <w:shd w:val="clear" w:color="auto" w:fill="auto"/>
            <w:noWrap/>
            <w:vAlign w:val="bottom"/>
            <w:hideMark/>
          </w:tcPr>
          <w:p w:rsidR="005F7261" w:rsidRPr="005F7261" w:rsidRDefault="005F7261" w:rsidP="005F7261">
            <w:pPr>
              <w:spacing w:after="0"/>
              <w:jc w:val="center"/>
              <w:rPr>
                <w:rFonts w:ascii="Calibri" w:hAnsi="Calibri"/>
                <w:b/>
                <w:bCs/>
                <w:color w:val="000000"/>
                <w:sz w:val="24"/>
                <w:szCs w:val="20"/>
              </w:rPr>
            </w:pPr>
            <w:r w:rsidRPr="005F7261">
              <w:rPr>
                <w:rFonts w:ascii="Calibri" w:hAnsi="Calibri"/>
                <w:b/>
                <w:bCs/>
                <w:color w:val="000000"/>
                <w:sz w:val="24"/>
                <w:szCs w:val="20"/>
              </w:rPr>
              <w:t>8</w:t>
            </w:r>
          </w:p>
        </w:tc>
      </w:tr>
    </w:tbl>
    <w:p w:rsidR="005F7261" w:rsidRPr="005F7261" w:rsidRDefault="005F7261" w:rsidP="005F7261">
      <w:pPr>
        <w:spacing w:after="0"/>
        <w:rPr>
          <w:rFonts w:ascii="Times New Roman" w:hAnsi="Times New Roman"/>
          <w:sz w:val="24"/>
          <w:szCs w:val="24"/>
        </w:rPr>
      </w:pP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23" w:name="_Toc497993778"/>
      <w:r w:rsidRPr="005F7261">
        <w:rPr>
          <w:rFonts w:ascii="Arial" w:hAnsi="Arial" w:cs="Arial"/>
          <w:b/>
          <w:bCs/>
          <w:i/>
          <w:iCs/>
          <w:sz w:val="28"/>
          <w:szCs w:val="28"/>
        </w:rPr>
        <w:t>Infrastruktura</w:t>
      </w:r>
      <w:bookmarkEnd w:id="23"/>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24" w:name="_Toc497993779"/>
      <w:r w:rsidRPr="005F7261">
        <w:rPr>
          <w:rFonts w:ascii="Arial" w:hAnsi="Arial" w:cs="Arial"/>
          <w:b/>
          <w:bCs/>
          <w:sz w:val="26"/>
          <w:szCs w:val="26"/>
        </w:rPr>
        <w:t>Server</w:t>
      </w:r>
      <w:bookmarkEnd w:id="24"/>
    </w:p>
    <w:tbl>
      <w:tblPr>
        <w:tblStyle w:val="NTM"/>
        <w:tblW w:w="0" w:type="auto"/>
        <w:tblLook w:val="04A0"/>
      </w:tblPr>
      <w:tblGrid>
        <w:gridCol w:w="7792"/>
        <w:gridCol w:w="1270"/>
      </w:tblGrid>
      <w:tr w:rsidR="005F7261" w:rsidRPr="005F7261" w:rsidTr="00A32C49">
        <w:trPr>
          <w:cnfStyle w:val="100000000000"/>
        </w:trPr>
        <w:tc>
          <w:tcPr>
            <w:tcW w:w="7781"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Požadavek</w:t>
            </w:r>
          </w:p>
        </w:tc>
        <w:tc>
          <w:tcPr>
            <w:tcW w:w="1269"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7792"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Kompatibilita nového serveru se stávajícím prostředím</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2U </w:t>
            </w:r>
            <w:proofErr w:type="spellStart"/>
            <w:r w:rsidRPr="005F7261">
              <w:rPr>
                <w:rFonts w:ascii="Calibri" w:eastAsia="Calibri" w:hAnsi="Calibri"/>
                <w:sz w:val="22"/>
                <w:szCs w:val="24"/>
                <w:lang w:eastAsia="en-US"/>
              </w:rPr>
              <w:t>rackmount</w:t>
            </w:r>
            <w:proofErr w:type="spellEnd"/>
            <w:r w:rsidRPr="005F7261">
              <w:rPr>
                <w:rFonts w:ascii="Calibri" w:eastAsia="Calibri" w:hAnsi="Calibri"/>
                <w:sz w:val="22"/>
                <w:szCs w:val="24"/>
                <w:lang w:eastAsia="en-US"/>
              </w:rPr>
              <w:t xml:space="preserve"> provedení</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64 bitová architektura</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serverový systém s minimálním výkonem podle </w:t>
            </w:r>
            <w:proofErr w:type="spellStart"/>
            <w:r w:rsidRPr="005F7261">
              <w:rPr>
                <w:rFonts w:ascii="Calibri" w:eastAsia="Calibri" w:hAnsi="Calibri"/>
                <w:sz w:val="22"/>
                <w:szCs w:val="24"/>
                <w:lang w:eastAsia="en-US"/>
              </w:rPr>
              <w:t>benchmarku</w:t>
            </w:r>
            <w:proofErr w:type="spellEnd"/>
            <w:r w:rsidRPr="005F7261">
              <w:rPr>
                <w:rFonts w:ascii="Calibri" w:eastAsia="Calibri" w:hAnsi="Calibri"/>
                <w:sz w:val="22"/>
                <w:szCs w:val="24"/>
                <w:lang w:eastAsia="en-US"/>
              </w:rPr>
              <w:t xml:space="preserve"> </w:t>
            </w:r>
          </w:p>
          <w:p w:rsidR="005F7261" w:rsidRPr="005F7261" w:rsidRDefault="005F7261" w:rsidP="005F7261">
            <w:pPr>
              <w:spacing w:after="0"/>
              <w:rPr>
                <w:rFonts w:ascii="Calibri" w:eastAsia="Calibri" w:hAnsi="Calibri"/>
                <w:sz w:val="22"/>
                <w:szCs w:val="24"/>
                <w:lang w:eastAsia="en-US"/>
              </w:rPr>
            </w:pPr>
            <w:proofErr w:type="spellStart"/>
            <w:r w:rsidRPr="005F7261">
              <w:rPr>
                <w:rFonts w:ascii="Calibri" w:eastAsia="Calibri" w:hAnsi="Calibri"/>
                <w:sz w:val="22"/>
                <w:szCs w:val="24"/>
                <w:lang w:eastAsia="en-US"/>
              </w:rPr>
              <w:t>SPECint</w:t>
            </w:r>
            <w:proofErr w:type="spellEnd"/>
            <w:r w:rsidRPr="005F7261">
              <w:rPr>
                <w:rFonts w:ascii="Calibri" w:eastAsia="Calibri" w:hAnsi="Calibri"/>
                <w:sz w:val="22"/>
                <w:szCs w:val="24"/>
                <w:lang w:eastAsia="en-US"/>
              </w:rPr>
              <w:t>_</w:t>
            </w:r>
            <w:proofErr w:type="spellStart"/>
            <w:r w:rsidRPr="005F7261">
              <w:rPr>
                <w:rFonts w:ascii="Calibri" w:eastAsia="Calibri" w:hAnsi="Calibri"/>
                <w:sz w:val="22"/>
                <w:szCs w:val="24"/>
                <w:lang w:eastAsia="en-US"/>
              </w:rPr>
              <w:t>rate</w:t>
            </w:r>
            <w:proofErr w:type="spellEnd"/>
            <w:r w:rsidRPr="005F7261">
              <w:rPr>
                <w:rFonts w:ascii="Calibri" w:eastAsia="Calibri" w:hAnsi="Calibri"/>
                <w:sz w:val="22"/>
                <w:szCs w:val="24"/>
                <w:lang w:eastAsia="en-US"/>
              </w:rPr>
              <w:t>_base2006 = 631</w:t>
            </w:r>
          </w:p>
          <w:p w:rsidR="005F7261" w:rsidRPr="005F7261" w:rsidRDefault="005F7261" w:rsidP="005F7261">
            <w:pPr>
              <w:spacing w:after="0"/>
              <w:rPr>
                <w:rFonts w:ascii="Calibri" w:eastAsia="Calibri" w:hAnsi="Calibri"/>
                <w:sz w:val="22"/>
                <w:szCs w:val="24"/>
                <w:lang w:eastAsia="en-US"/>
              </w:rPr>
            </w:pPr>
            <w:proofErr w:type="spellStart"/>
            <w:r w:rsidRPr="005F7261">
              <w:rPr>
                <w:rFonts w:ascii="Calibri" w:eastAsia="Calibri" w:hAnsi="Calibri"/>
                <w:sz w:val="22"/>
                <w:szCs w:val="24"/>
                <w:lang w:eastAsia="en-US"/>
              </w:rPr>
              <w:t>SPECintÒ</w:t>
            </w:r>
            <w:proofErr w:type="spellEnd"/>
            <w:r w:rsidRPr="005F7261">
              <w:rPr>
                <w:rFonts w:ascii="Calibri" w:eastAsia="Calibri" w:hAnsi="Calibri"/>
                <w:sz w:val="22"/>
                <w:szCs w:val="24"/>
                <w:lang w:eastAsia="en-US"/>
              </w:rPr>
              <w:t>_rate2006 = 665</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2x CPU </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RAM 128 GB RDIMM 2400MT/s, </w:t>
            </w:r>
            <w:proofErr w:type="spellStart"/>
            <w:r w:rsidRPr="005F7261">
              <w:rPr>
                <w:rFonts w:ascii="Calibri" w:eastAsia="Calibri" w:hAnsi="Calibri"/>
                <w:sz w:val="22"/>
                <w:szCs w:val="24"/>
                <w:lang w:eastAsia="en-US"/>
              </w:rPr>
              <w:t>Dual</w:t>
            </w:r>
            <w:proofErr w:type="spellEnd"/>
            <w:r w:rsidRPr="005F7261">
              <w:rPr>
                <w:rFonts w:ascii="Calibri" w:eastAsia="Calibri" w:hAnsi="Calibri"/>
                <w:sz w:val="22"/>
                <w:szCs w:val="24"/>
                <w:lang w:eastAsia="en-US"/>
              </w:rPr>
              <w:t xml:space="preserve"> Rank</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samostatný RAID řadič s podporou RAID 1,0,1+0,5,6, </w:t>
            </w:r>
            <w:proofErr w:type="spellStart"/>
            <w:r w:rsidRPr="005F7261">
              <w:rPr>
                <w:rFonts w:ascii="Calibri" w:eastAsia="Calibri" w:hAnsi="Calibri"/>
                <w:sz w:val="22"/>
                <w:szCs w:val="24"/>
                <w:lang w:eastAsia="en-US"/>
              </w:rPr>
              <w:t>cache</w:t>
            </w:r>
            <w:proofErr w:type="spellEnd"/>
            <w:r w:rsidRPr="005F7261">
              <w:rPr>
                <w:rFonts w:ascii="Calibri" w:eastAsia="Calibri" w:hAnsi="Calibri"/>
                <w:sz w:val="22"/>
                <w:szCs w:val="24"/>
                <w:lang w:eastAsia="en-US"/>
              </w:rPr>
              <w:t xml:space="preserve"> min 1024MB bateriově</w:t>
            </w:r>
          </w:p>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zálohovaná, </w:t>
            </w:r>
            <w:proofErr w:type="spellStart"/>
            <w:r w:rsidRPr="005F7261">
              <w:rPr>
                <w:rFonts w:ascii="Calibri" w:eastAsia="Calibri" w:hAnsi="Calibri"/>
                <w:sz w:val="22"/>
                <w:szCs w:val="24"/>
                <w:lang w:eastAsia="en-US"/>
              </w:rPr>
              <w:t>cache</w:t>
            </w:r>
            <w:proofErr w:type="spellEnd"/>
            <w:r w:rsidRPr="005F7261">
              <w:rPr>
                <w:rFonts w:ascii="Calibri" w:eastAsia="Calibri" w:hAnsi="Calibri"/>
                <w:sz w:val="22"/>
                <w:szCs w:val="24"/>
                <w:lang w:eastAsia="en-US"/>
              </w:rPr>
              <w:t xml:space="preserve"> funkce - </w:t>
            </w:r>
            <w:proofErr w:type="spellStart"/>
            <w:r w:rsidRPr="005F7261">
              <w:rPr>
                <w:rFonts w:ascii="Calibri" w:eastAsia="Calibri" w:hAnsi="Calibri"/>
                <w:sz w:val="22"/>
                <w:szCs w:val="24"/>
                <w:lang w:eastAsia="en-US"/>
              </w:rPr>
              <w:t>Writeback</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Write</w:t>
            </w:r>
            <w:proofErr w:type="spellEnd"/>
            <w:r w:rsidRPr="005F7261">
              <w:rPr>
                <w:rFonts w:ascii="Calibri" w:eastAsia="Calibri" w:hAnsi="Calibri"/>
                <w:sz w:val="22"/>
                <w:szCs w:val="24"/>
                <w:lang w:eastAsia="en-US"/>
              </w:rPr>
              <w:t>-</w:t>
            </w:r>
            <w:proofErr w:type="spellStart"/>
            <w:r w:rsidRPr="005F7261">
              <w:rPr>
                <w:rFonts w:ascii="Calibri" w:eastAsia="Calibri" w:hAnsi="Calibri"/>
                <w:sz w:val="22"/>
                <w:szCs w:val="24"/>
                <w:lang w:eastAsia="en-US"/>
              </w:rPr>
              <w:t>through</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Adaptive</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Read</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Ahead</w:t>
            </w:r>
            <w:proofErr w:type="spellEnd"/>
            <w:r w:rsidRPr="005F7261">
              <w:rPr>
                <w:rFonts w:ascii="Calibri" w:eastAsia="Calibri" w:hAnsi="Calibri"/>
                <w:sz w:val="22"/>
                <w:szCs w:val="24"/>
                <w:lang w:eastAsia="en-US"/>
              </w:rPr>
              <w:t>, Non-</w:t>
            </w:r>
            <w:proofErr w:type="spellStart"/>
            <w:r w:rsidRPr="005F7261">
              <w:rPr>
                <w:rFonts w:ascii="Calibri" w:eastAsia="Calibri" w:hAnsi="Calibri"/>
                <w:sz w:val="22"/>
                <w:szCs w:val="24"/>
                <w:lang w:eastAsia="en-US"/>
              </w:rPr>
              <w:t>ReadAhead</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Read</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Ahead</w:t>
            </w:r>
            <w:proofErr w:type="spellEnd"/>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7 interních </w:t>
            </w:r>
            <w:proofErr w:type="gramStart"/>
            <w:r w:rsidRPr="005F7261">
              <w:rPr>
                <w:rFonts w:ascii="Calibri" w:eastAsia="Calibri" w:hAnsi="Calibri"/>
                <w:sz w:val="22"/>
                <w:szCs w:val="24"/>
                <w:lang w:eastAsia="en-US"/>
              </w:rPr>
              <w:t>disků  min.</w:t>
            </w:r>
            <w:proofErr w:type="gramEnd"/>
            <w:r w:rsidRPr="005F7261">
              <w:rPr>
                <w:rFonts w:ascii="Calibri" w:eastAsia="Calibri" w:hAnsi="Calibri"/>
                <w:sz w:val="22"/>
                <w:szCs w:val="24"/>
                <w:lang w:eastAsia="en-US"/>
              </w:rPr>
              <w:t xml:space="preserve"> 1TB 7.2K RPM NLSAS 12Gbps 512n 3.5in </w:t>
            </w:r>
            <w:proofErr w:type="spellStart"/>
            <w:r w:rsidRPr="005F7261">
              <w:rPr>
                <w:rFonts w:ascii="Calibri" w:eastAsia="Calibri" w:hAnsi="Calibri"/>
                <w:sz w:val="22"/>
                <w:szCs w:val="24"/>
                <w:lang w:eastAsia="en-US"/>
              </w:rPr>
              <w:t>Hot</w:t>
            </w:r>
            <w:proofErr w:type="spellEnd"/>
            <w:r w:rsidRPr="005F7261">
              <w:rPr>
                <w:rFonts w:ascii="Calibri" w:eastAsia="Calibri" w:hAnsi="Calibri"/>
                <w:sz w:val="22"/>
                <w:szCs w:val="24"/>
                <w:lang w:eastAsia="en-US"/>
              </w:rPr>
              <w:t>-</w:t>
            </w:r>
            <w:proofErr w:type="spellStart"/>
            <w:r w:rsidRPr="005F7261">
              <w:rPr>
                <w:rFonts w:ascii="Calibri" w:eastAsia="Calibri" w:hAnsi="Calibri"/>
                <w:sz w:val="22"/>
                <w:szCs w:val="24"/>
                <w:lang w:eastAsia="en-US"/>
              </w:rPr>
              <w:t>plug</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Hard</w:t>
            </w:r>
            <w:proofErr w:type="spellEnd"/>
            <w:r w:rsidRPr="005F7261">
              <w:rPr>
                <w:rFonts w:ascii="Calibri" w:eastAsia="Calibri" w:hAnsi="Calibri"/>
                <w:sz w:val="22"/>
                <w:szCs w:val="24"/>
                <w:lang w:eastAsia="en-US"/>
              </w:rPr>
              <w:t xml:space="preserve"> Drive</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2 x síťová karta 10 </w:t>
            </w:r>
            <w:proofErr w:type="spellStart"/>
            <w:r w:rsidRPr="005F7261">
              <w:rPr>
                <w:rFonts w:ascii="Calibri" w:eastAsia="Calibri" w:hAnsi="Calibri"/>
                <w:sz w:val="22"/>
                <w:szCs w:val="24"/>
                <w:lang w:eastAsia="en-US"/>
              </w:rPr>
              <w:t>GBit</w:t>
            </w:r>
            <w:proofErr w:type="spellEnd"/>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podpora TOE a </w:t>
            </w:r>
            <w:proofErr w:type="spellStart"/>
            <w:r w:rsidRPr="005F7261">
              <w:rPr>
                <w:rFonts w:ascii="Calibri" w:eastAsia="Calibri" w:hAnsi="Calibri"/>
                <w:sz w:val="22"/>
                <w:szCs w:val="24"/>
                <w:lang w:eastAsia="en-US"/>
              </w:rPr>
              <w:t>iSCSI</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Offload</w:t>
            </w:r>
            <w:proofErr w:type="spellEnd"/>
            <w:r w:rsidRPr="005F7261">
              <w:rPr>
                <w:rFonts w:ascii="Calibri" w:eastAsia="Calibri" w:hAnsi="Calibri"/>
                <w:sz w:val="22"/>
                <w:szCs w:val="24"/>
                <w:lang w:eastAsia="en-US"/>
              </w:rPr>
              <w:t xml:space="preserve">, WOL, </w:t>
            </w:r>
            <w:proofErr w:type="spellStart"/>
            <w:r w:rsidRPr="005F7261">
              <w:rPr>
                <w:rFonts w:ascii="Calibri" w:eastAsia="Calibri" w:hAnsi="Calibri"/>
                <w:sz w:val="22"/>
                <w:szCs w:val="24"/>
                <w:lang w:eastAsia="en-US"/>
              </w:rPr>
              <w:t>iSCSI</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boot</w:t>
            </w:r>
            <w:proofErr w:type="spellEnd"/>
            <w:r w:rsidRPr="005F7261">
              <w:rPr>
                <w:rFonts w:ascii="Calibri" w:eastAsia="Calibri" w:hAnsi="Calibri"/>
                <w:sz w:val="22"/>
                <w:szCs w:val="24"/>
                <w:lang w:eastAsia="en-US"/>
              </w:rPr>
              <w:t xml:space="preserve">, IPv4, IPv6, podpora </w:t>
            </w:r>
            <w:proofErr w:type="spellStart"/>
            <w:r w:rsidRPr="005F7261">
              <w:rPr>
                <w:rFonts w:ascii="Calibri" w:eastAsia="Calibri" w:hAnsi="Calibri"/>
                <w:sz w:val="22"/>
                <w:szCs w:val="24"/>
                <w:lang w:eastAsia="en-US"/>
              </w:rPr>
              <w:t>Jumbo</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frame</w:t>
            </w:r>
            <w:proofErr w:type="spellEnd"/>
            <w:r w:rsidRPr="005F7261">
              <w:rPr>
                <w:rFonts w:ascii="Calibri" w:eastAsia="Calibri" w:hAnsi="Calibri"/>
                <w:sz w:val="22"/>
                <w:szCs w:val="24"/>
                <w:lang w:eastAsia="en-US"/>
              </w:rPr>
              <w:t xml:space="preserve"> (802.3ab) u všech </w:t>
            </w:r>
            <w:proofErr w:type="spellStart"/>
            <w:r w:rsidRPr="005F7261">
              <w:rPr>
                <w:rFonts w:ascii="Calibri" w:eastAsia="Calibri" w:hAnsi="Calibri"/>
                <w:sz w:val="22"/>
                <w:szCs w:val="24"/>
                <w:lang w:eastAsia="en-US"/>
              </w:rPr>
              <w:t>Ethernet</w:t>
            </w:r>
            <w:proofErr w:type="spellEnd"/>
            <w:r w:rsidRPr="005F7261">
              <w:rPr>
                <w:rFonts w:ascii="Calibri" w:eastAsia="Calibri" w:hAnsi="Calibri"/>
                <w:sz w:val="22"/>
                <w:szCs w:val="24"/>
                <w:lang w:eastAsia="en-US"/>
              </w:rPr>
              <w:t xml:space="preserve"> portů</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Redundantní napájení a chlazení</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Management a vzdálená konzole přístupu na server</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1"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Nabízený server</w:t>
            </w:r>
          </w:p>
        </w:tc>
        <w:tc>
          <w:tcPr>
            <w:tcW w:w="1269"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HPE </w:t>
            </w:r>
            <w:proofErr w:type="spellStart"/>
            <w:r w:rsidRPr="005F7261">
              <w:rPr>
                <w:rFonts w:ascii="Calibri" w:eastAsia="Calibri" w:hAnsi="Calibri"/>
                <w:sz w:val="22"/>
                <w:szCs w:val="24"/>
                <w:lang w:eastAsia="en-US"/>
              </w:rPr>
              <w:t>ProLiant</w:t>
            </w:r>
            <w:proofErr w:type="spellEnd"/>
            <w:r w:rsidRPr="005F7261">
              <w:rPr>
                <w:rFonts w:ascii="Calibri" w:eastAsia="Calibri" w:hAnsi="Calibri"/>
                <w:sz w:val="22"/>
                <w:szCs w:val="24"/>
                <w:lang w:eastAsia="en-US"/>
              </w:rPr>
              <w:t xml:space="preserve"> DL380 Gen9</w:t>
            </w:r>
          </w:p>
        </w:tc>
      </w:tr>
    </w:tbl>
    <w:p w:rsidR="005F7261" w:rsidRPr="005F7261" w:rsidRDefault="005F7261" w:rsidP="005F7261">
      <w:pPr>
        <w:spacing w:after="0"/>
        <w:rPr>
          <w:rFonts w:ascii="Calibri" w:hAnsi="Calibri"/>
          <w:b/>
          <w:sz w:val="24"/>
          <w:szCs w:val="24"/>
          <w:u w:val="single"/>
        </w:rPr>
      </w:pPr>
      <w:r w:rsidRPr="005F7261">
        <w:rPr>
          <w:rFonts w:ascii="Calibri" w:hAnsi="Calibri"/>
          <w:b/>
          <w:sz w:val="24"/>
          <w:szCs w:val="24"/>
          <w:u w:val="single"/>
        </w:rPr>
        <w:t>Technické parametry HW:</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070"/>
        <w:gridCol w:w="560"/>
      </w:tblGrid>
      <w:tr w:rsidR="005F7261" w:rsidRPr="005F7261" w:rsidTr="00A32C49">
        <w:trPr>
          <w:trHeight w:val="270"/>
        </w:trPr>
        <w:tc>
          <w:tcPr>
            <w:tcW w:w="8070" w:type="dxa"/>
            <w:shd w:val="clear" w:color="auto" w:fill="auto"/>
            <w:hideMark/>
          </w:tcPr>
          <w:p w:rsidR="005F7261" w:rsidRPr="005F7261" w:rsidRDefault="005F7261" w:rsidP="005F7261">
            <w:pPr>
              <w:spacing w:after="0"/>
              <w:rPr>
                <w:rFonts w:ascii="Times New Roman" w:hAnsi="Times New Roman"/>
                <w:b/>
                <w:bCs/>
                <w:szCs w:val="20"/>
              </w:rPr>
            </w:pPr>
            <w:r w:rsidRPr="005F7261">
              <w:rPr>
                <w:rFonts w:ascii="Times New Roman" w:hAnsi="Times New Roman"/>
                <w:b/>
                <w:bCs/>
                <w:szCs w:val="20"/>
              </w:rPr>
              <w:t>Název zboží</w:t>
            </w:r>
          </w:p>
        </w:tc>
        <w:tc>
          <w:tcPr>
            <w:tcW w:w="560" w:type="dxa"/>
            <w:shd w:val="clear" w:color="auto" w:fill="auto"/>
            <w:noWrap/>
            <w:hideMark/>
          </w:tcPr>
          <w:p w:rsidR="005F7261" w:rsidRPr="005F7261" w:rsidRDefault="005F7261" w:rsidP="005F7261">
            <w:pPr>
              <w:spacing w:after="0"/>
              <w:jc w:val="center"/>
              <w:rPr>
                <w:rFonts w:ascii="Times New Roman" w:hAnsi="Times New Roman"/>
                <w:b/>
                <w:bCs/>
                <w:szCs w:val="20"/>
              </w:rPr>
            </w:pPr>
            <w:r w:rsidRPr="005F7261">
              <w:rPr>
                <w:rFonts w:ascii="Times New Roman" w:hAnsi="Times New Roman"/>
                <w:b/>
                <w:bCs/>
                <w:szCs w:val="20"/>
              </w:rPr>
              <w:t>kusů</w:t>
            </w:r>
          </w:p>
        </w:tc>
      </w:tr>
      <w:tr w:rsidR="005F7261" w:rsidRPr="005F7261" w:rsidTr="00A32C49">
        <w:trPr>
          <w:trHeight w:val="78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HPE </w:t>
            </w:r>
            <w:proofErr w:type="spellStart"/>
            <w:r w:rsidRPr="005F7261">
              <w:rPr>
                <w:rFonts w:ascii="Times New Roman CE" w:hAnsi="Times New Roman CE"/>
                <w:szCs w:val="20"/>
              </w:rPr>
              <w:t>ProLiant</w:t>
            </w:r>
            <w:proofErr w:type="spellEnd"/>
            <w:r w:rsidRPr="005F7261">
              <w:rPr>
                <w:rFonts w:ascii="Times New Roman CE" w:hAnsi="Times New Roman CE"/>
                <w:szCs w:val="20"/>
              </w:rPr>
              <w:t xml:space="preserve"> DL380 Gen9 Intel </w:t>
            </w:r>
            <w:proofErr w:type="spellStart"/>
            <w:r w:rsidRPr="005F7261">
              <w:rPr>
                <w:rFonts w:ascii="Times New Roman CE" w:hAnsi="Times New Roman CE"/>
                <w:szCs w:val="20"/>
              </w:rPr>
              <w:t>Xeon</w:t>
            </w:r>
            <w:proofErr w:type="spellEnd"/>
            <w:r w:rsidRPr="005F7261">
              <w:rPr>
                <w:rFonts w:ascii="Times New Roman CE" w:hAnsi="Times New Roman CE"/>
                <w:szCs w:val="20"/>
              </w:rPr>
              <w:t xml:space="preserve"> E5-2620v4 8-</w:t>
            </w:r>
            <w:proofErr w:type="spellStart"/>
            <w:r w:rsidRPr="005F7261">
              <w:rPr>
                <w:rFonts w:ascii="Times New Roman CE" w:hAnsi="Times New Roman CE"/>
                <w:szCs w:val="20"/>
              </w:rPr>
              <w:t>Core</w:t>
            </w:r>
            <w:proofErr w:type="spellEnd"/>
            <w:r w:rsidRPr="005F7261">
              <w:rPr>
                <w:rFonts w:ascii="Times New Roman CE" w:hAnsi="Times New Roman CE"/>
                <w:szCs w:val="20"/>
              </w:rPr>
              <w:t xml:space="preserve"> (2.10GHz 20MB) PC4-2400-R DDR4 RDIMM 12 x </w:t>
            </w:r>
            <w:proofErr w:type="spellStart"/>
            <w:r w:rsidRPr="005F7261">
              <w:rPr>
                <w:rFonts w:ascii="Times New Roman CE" w:hAnsi="Times New Roman CE"/>
                <w:szCs w:val="20"/>
              </w:rPr>
              <w:t>Hot</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Plug</w:t>
            </w:r>
            <w:proofErr w:type="spellEnd"/>
            <w:r w:rsidRPr="005F7261">
              <w:rPr>
                <w:rFonts w:ascii="Times New Roman CE" w:hAnsi="Times New Roman CE"/>
                <w:szCs w:val="20"/>
              </w:rPr>
              <w:t xml:space="preserve"> 3.5in </w:t>
            </w:r>
            <w:proofErr w:type="spellStart"/>
            <w:r w:rsidRPr="005F7261">
              <w:rPr>
                <w:rFonts w:ascii="Times New Roman CE" w:hAnsi="Times New Roman CE"/>
                <w:szCs w:val="20"/>
              </w:rPr>
              <w:t>Large</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Form</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Factor</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Smart</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Carrier</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Smart</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Array</w:t>
            </w:r>
            <w:proofErr w:type="spellEnd"/>
            <w:r w:rsidRPr="005F7261">
              <w:rPr>
                <w:rFonts w:ascii="Times New Roman CE" w:hAnsi="Times New Roman CE"/>
                <w:szCs w:val="20"/>
              </w:rPr>
              <w:t xml:space="preserve"> P840ar/2GB FBWC No </w:t>
            </w:r>
            <w:proofErr w:type="spellStart"/>
            <w:r w:rsidRPr="005F7261">
              <w:rPr>
                <w:rFonts w:ascii="Times New Roman CE" w:hAnsi="Times New Roman CE"/>
                <w:szCs w:val="20"/>
              </w:rPr>
              <w:t>Optical</w:t>
            </w:r>
            <w:proofErr w:type="spellEnd"/>
            <w:r w:rsidRPr="005F7261">
              <w:rPr>
                <w:rFonts w:ascii="Times New Roman CE" w:hAnsi="Times New Roman CE"/>
                <w:szCs w:val="20"/>
              </w:rPr>
              <w:t xml:space="preserve"> 2 x 800W 3yr </w:t>
            </w:r>
            <w:proofErr w:type="spellStart"/>
            <w:r w:rsidRPr="005F7261">
              <w:rPr>
                <w:rFonts w:ascii="Times New Roman CE" w:hAnsi="Times New Roman CE"/>
                <w:szCs w:val="20"/>
              </w:rPr>
              <w:t>Next</w:t>
            </w:r>
            <w:proofErr w:type="spellEnd"/>
            <w:r w:rsidRPr="005F7261">
              <w:rPr>
                <w:rFonts w:ascii="Times New Roman CE" w:hAnsi="Times New Roman CE"/>
                <w:szCs w:val="20"/>
              </w:rPr>
              <w:t xml:space="preserve"> Business </w:t>
            </w:r>
            <w:proofErr w:type="spellStart"/>
            <w:r w:rsidRPr="005F7261">
              <w:rPr>
                <w:rFonts w:ascii="Times New Roman CE" w:hAnsi="Times New Roman CE"/>
                <w:szCs w:val="20"/>
              </w:rPr>
              <w:t>Day</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Warranty</w:t>
            </w:r>
            <w:proofErr w:type="spellEnd"/>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26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HPE DL380 Gen9 Intel </w:t>
            </w:r>
            <w:proofErr w:type="spellStart"/>
            <w:r w:rsidRPr="005F7261">
              <w:rPr>
                <w:rFonts w:ascii="Times New Roman CE" w:hAnsi="Times New Roman CE"/>
                <w:szCs w:val="20"/>
              </w:rPr>
              <w:t>Xeon</w:t>
            </w:r>
            <w:proofErr w:type="spellEnd"/>
            <w:r w:rsidRPr="005F7261">
              <w:rPr>
                <w:rFonts w:ascii="Times New Roman CE" w:hAnsi="Times New Roman CE"/>
                <w:szCs w:val="20"/>
              </w:rPr>
              <w:t xml:space="preserve"> E5-2620v4 8-</w:t>
            </w:r>
            <w:proofErr w:type="spellStart"/>
            <w:r w:rsidRPr="005F7261">
              <w:rPr>
                <w:rFonts w:ascii="Times New Roman CE" w:hAnsi="Times New Roman CE"/>
                <w:szCs w:val="20"/>
              </w:rPr>
              <w:t>Core</w:t>
            </w:r>
            <w:proofErr w:type="spellEnd"/>
            <w:r w:rsidRPr="005F7261">
              <w:rPr>
                <w:rFonts w:ascii="Times New Roman CE" w:hAnsi="Times New Roman CE"/>
                <w:szCs w:val="20"/>
              </w:rPr>
              <w:t xml:space="preserve"> (2.10GHz 20MB L3 </w:t>
            </w:r>
            <w:proofErr w:type="spellStart"/>
            <w:r w:rsidRPr="005F7261">
              <w:rPr>
                <w:rFonts w:ascii="Times New Roman CE" w:hAnsi="Times New Roman CE"/>
                <w:szCs w:val="20"/>
              </w:rPr>
              <w:t>Cache</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Processor</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Kit</w:t>
            </w:r>
            <w:proofErr w:type="spellEnd"/>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27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HPE 32GB (1 x 32GB) </w:t>
            </w:r>
            <w:proofErr w:type="spellStart"/>
            <w:r w:rsidRPr="005F7261">
              <w:rPr>
                <w:rFonts w:ascii="Times New Roman CE" w:hAnsi="Times New Roman CE"/>
                <w:szCs w:val="20"/>
              </w:rPr>
              <w:t>Dual</w:t>
            </w:r>
            <w:proofErr w:type="spellEnd"/>
            <w:r w:rsidRPr="005F7261">
              <w:rPr>
                <w:rFonts w:ascii="Times New Roman CE" w:hAnsi="Times New Roman CE"/>
                <w:szCs w:val="20"/>
              </w:rPr>
              <w:t xml:space="preserve"> Rank x4 DDR4-2400 CAS-17-17-17 </w:t>
            </w:r>
            <w:proofErr w:type="spellStart"/>
            <w:r w:rsidRPr="005F7261">
              <w:rPr>
                <w:rFonts w:ascii="Times New Roman CE" w:hAnsi="Times New Roman CE"/>
                <w:szCs w:val="20"/>
              </w:rPr>
              <w:t>Registered</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Memory</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Kit</w:t>
            </w:r>
            <w:proofErr w:type="spellEnd"/>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4</w:t>
            </w:r>
          </w:p>
        </w:tc>
      </w:tr>
      <w:tr w:rsidR="005F7261" w:rsidRPr="005F7261" w:rsidTr="00A32C49">
        <w:trPr>
          <w:trHeight w:val="26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Microsoft Windows Server 2016 (16-</w:t>
            </w:r>
            <w:proofErr w:type="spellStart"/>
            <w:r w:rsidRPr="005F7261">
              <w:rPr>
                <w:rFonts w:ascii="Times New Roman CE" w:hAnsi="Times New Roman CE"/>
                <w:szCs w:val="20"/>
              </w:rPr>
              <w:t>Core</w:t>
            </w:r>
            <w:proofErr w:type="spellEnd"/>
            <w:r w:rsidRPr="005F7261">
              <w:rPr>
                <w:rFonts w:ascii="Times New Roman CE" w:hAnsi="Times New Roman CE"/>
                <w:szCs w:val="20"/>
              </w:rPr>
              <w:t xml:space="preserve">) Standard ROK </w:t>
            </w:r>
            <w:proofErr w:type="spellStart"/>
            <w:r w:rsidRPr="005F7261">
              <w:rPr>
                <w:rFonts w:ascii="Times New Roman CE" w:hAnsi="Times New Roman CE"/>
                <w:szCs w:val="20"/>
              </w:rPr>
              <w:t>cs</w:t>
            </w:r>
            <w:proofErr w:type="spellEnd"/>
            <w:r w:rsidRPr="005F7261">
              <w:rPr>
                <w:rFonts w:ascii="Times New Roman CE" w:hAnsi="Times New Roman CE"/>
                <w:szCs w:val="20"/>
              </w:rPr>
              <w:t xml:space="preserve"> Software</w:t>
            </w:r>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27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HPE 1TB 12G 7.2K </w:t>
            </w:r>
            <w:proofErr w:type="spellStart"/>
            <w:r w:rsidRPr="005F7261">
              <w:rPr>
                <w:rFonts w:ascii="Times New Roman CE" w:hAnsi="Times New Roman CE"/>
                <w:szCs w:val="20"/>
              </w:rPr>
              <w:t>rpm</w:t>
            </w:r>
            <w:proofErr w:type="spellEnd"/>
            <w:r w:rsidRPr="005F7261">
              <w:rPr>
                <w:rFonts w:ascii="Times New Roman CE" w:hAnsi="Times New Roman CE"/>
                <w:szCs w:val="20"/>
              </w:rPr>
              <w:t xml:space="preserve"> HPL SAS LFF (3.5in) </w:t>
            </w:r>
            <w:proofErr w:type="spellStart"/>
            <w:r w:rsidRPr="005F7261">
              <w:rPr>
                <w:rFonts w:ascii="Times New Roman CE" w:hAnsi="Times New Roman CE"/>
                <w:szCs w:val="20"/>
              </w:rPr>
              <w:t>Smart</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Carrier</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Midline</w:t>
            </w:r>
            <w:proofErr w:type="spellEnd"/>
            <w:r w:rsidRPr="005F7261">
              <w:rPr>
                <w:rFonts w:ascii="Times New Roman CE" w:hAnsi="Times New Roman CE"/>
                <w:szCs w:val="20"/>
              </w:rPr>
              <w:t xml:space="preserve"> 1yr </w:t>
            </w:r>
            <w:proofErr w:type="spellStart"/>
            <w:r w:rsidRPr="005F7261">
              <w:rPr>
                <w:rFonts w:ascii="Times New Roman CE" w:hAnsi="Times New Roman CE"/>
                <w:szCs w:val="20"/>
              </w:rPr>
              <w:t>Warranty</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Hard</w:t>
            </w:r>
            <w:proofErr w:type="spellEnd"/>
            <w:r w:rsidRPr="005F7261">
              <w:rPr>
                <w:rFonts w:ascii="Times New Roman CE" w:hAnsi="Times New Roman CE"/>
                <w:szCs w:val="20"/>
              </w:rPr>
              <w:t xml:space="preserve"> Drive</w:t>
            </w:r>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7</w:t>
            </w:r>
          </w:p>
        </w:tc>
      </w:tr>
      <w:tr w:rsidR="005F7261" w:rsidRPr="005F7261" w:rsidTr="00A32C49">
        <w:trPr>
          <w:trHeight w:val="26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HP </w:t>
            </w:r>
            <w:proofErr w:type="spellStart"/>
            <w:r w:rsidRPr="005F7261">
              <w:rPr>
                <w:rFonts w:ascii="Times New Roman CE" w:hAnsi="Times New Roman CE"/>
                <w:szCs w:val="20"/>
              </w:rPr>
              <w:t>iLO</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Advanced</w:t>
            </w:r>
            <w:proofErr w:type="spellEnd"/>
            <w:r w:rsidRPr="005F7261">
              <w:rPr>
                <w:rFonts w:ascii="Times New Roman CE" w:hAnsi="Times New Roman CE"/>
                <w:szCs w:val="20"/>
              </w:rPr>
              <w:t xml:space="preserve"> (24 x 7) 3 </w:t>
            </w:r>
            <w:proofErr w:type="spellStart"/>
            <w:r w:rsidRPr="005F7261">
              <w:rPr>
                <w:rFonts w:ascii="Times New Roman CE" w:hAnsi="Times New Roman CE"/>
                <w:szCs w:val="20"/>
              </w:rPr>
              <w:t>Year</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Technical</w:t>
            </w:r>
            <w:proofErr w:type="spellEnd"/>
            <w:r w:rsidRPr="005F7261">
              <w:rPr>
                <w:rFonts w:ascii="Times New Roman CE" w:hAnsi="Times New Roman CE"/>
                <w:szCs w:val="20"/>
              </w:rPr>
              <w:t xml:space="preserve"> Support </w:t>
            </w:r>
            <w:proofErr w:type="spellStart"/>
            <w:r w:rsidRPr="005F7261">
              <w:rPr>
                <w:rFonts w:ascii="Times New Roman CE" w:hAnsi="Times New Roman CE"/>
                <w:szCs w:val="20"/>
              </w:rPr>
              <w:t>and</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Updates</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Electronic</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License</w:t>
            </w:r>
            <w:proofErr w:type="spellEnd"/>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27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HPE </w:t>
            </w:r>
            <w:proofErr w:type="spellStart"/>
            <w:r w:rsidRPr="005F7261">
              <w:rPr>
                <w:rFonts w:ascii="Times New Roman CE" w:hAnsi="Times New Roman CE"/>
                <w:szCs w:val="20"/>
              </w:rPr>
              <w:t>Ethernet</w:t>
            </w:r>
            <w:proofErr w:type="spellEnd"/>
            <w:r w:rsidRPr="005F7261">
              <w:rPr>
                <w:rFonts w:ascii="Times New Roman CE" w:hAnsi="Times New Roman CE"/>
                <w:szCs w:val="20"/>
              </w:rPr>
              <w:t xml:space="preserve"> 10Gb 2P 530T Adapter</w:t>
            </w:r>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2</w:t>
            </w:r>
          </w:p>
        </w:tc>
      </w:tr>
      <w:tr w:rsidR="005F7261" w:rsidRPr="005F7261" w:rsidTr="00A32C49">
        <w:trPr>
          <w:trHeight w:val="260"/>
        </w:trPr>
        <w:tc>
          <w:tcPr>
            <w:tcW w:w="8070" w:type="dxa"/>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lastRenderedPageBreak/>
              <w:t xml:space="preserve">HPE 5 </w:t>
            </w:r>
            <w:proofErr w:type="spellStart"/>
            <w:r w:rsidRPr="005F7261">
              <w:rPr>
                <w:rFonts w:ascii="Times New Roman CE" w:hAnsi="Times New Roman CE"/>
                <w:szCs w:val="20"/>
              </w:rPr>
              <w:t>year</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Foundation</w:t>
            </w:r>
            <w:proofErr w:type="spellEnd"/>
            <w:r w:rsidRPr="005F7261">
              <w:rPr>
                <w:rFonts w:ascii="Times New Roman CE" w:hAnsi="Times New Roman CE"/>
                <w:szCs w:val="20"/>
              </w:rPr>
              <w:t xml:space="preserve"> Care </w:t>
            </w:r>
            <w:proofErr w:type="spellStart"/>
            <w:r w:rsidRPr="005F7261">
              <w:rPr>
                <w:rFonts w:ascii="Times New Roman CE" w:hAnsi="Times New Roman CE"/>
                <w:szCs w:val="20"/>
              </w:rPr>
              <w:t>Next</w:t>
            </w:r>
            <w:proofErr w:type="spellEnd"/>
            <w:r w:rsidRPr="005F7261">
              <w:rPr>
                <w:rFonts w:ascii="Times New Roman CE" w:hAnsi="Times New Roman CE"/>
                <w:szCs w:val="20"/>
              </w:rPr>
              <w:t xml:space="preserve"> business </w:t>
            </w:r>
            <w:proofErr w:type="spellStart"/>
            <w:r w:rsidRPr="005F7261">
              <w:rPr>
                <w:rFonts w:ascii="Times New Roman CE" w:hAnsi="Times New Roman CE"/>
                <w:szCs w:val="20"/>
              </w:rPr>
              <w:t>day</w:t>
            </w:r>
            <w:proofErr w:type="spellEnd"/>
            <w:r w:rsidRPr="005F7261">
              <w:rPr>
                <w:rFonts w:ascii="Times New Roman CE" w:hAnsi="Times New Roman CE"/>
                <w:szCs w:val="20"/>
              </w:rPr>
              <w:t xml:space="preserve"> DL380 Gen9 </w:t>
            </w:r>
            <w:proofErr w:type="spellStart"/>
            <w:r w:rsidRPr="005F7261">
              <w:rPr>
                <w:rFonts w:ascii="Times New Roman CE" w:hAnsi="Times New Roman CE"/>
                <w:szCs w:val="20"/>
              </w:rPr>
              <w:t>Service</w:t>
            </w:r>
            <w:proofErr w:type="spellEnd"/>
          </w:p>
        </w:tc>
        <w:tc>
          <w:tcPr>
            <w:tcW w:w="560" w:type="dxa"/>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bl>
    <w:p w:rsidR="005F7261" w:rsidRPr="005F7261" w:rsidRDefault="005F7261" w:rsidP="005F7261">
      <w:pPr>
        <w:keepNext/>
        <w:numPr>
          <w:ilvl w:val="2"/>
          <w:numId w:val="4"/>
        </w:numPr>
        <w:spacing w:before="240" w:after="0"/>
        <w:outlineLvl w:val="2"/>
        <w:rPr>
          <w:rFonts w:ascii="Arial" w:hAnsi="Arial" w:cs="Arial"/>
          <w:b/>
          <w:bCs/>
          <w:sz w:val="26"/>
          <w:szCs w:val="26"/>
        </w:rPr>
      </w:pPr>
      <w:bookmarkStart w:id="25" w:name="_Toc497993780"/>
      <w:r w:rsidRPr="005F7261">
        <w:rPr>
          <w:rFonts w:ascii="Arial" w:hAnsi="Arial" w:cs="Arial"/>
          <w:b/>
          <w:bCs/>
          <w:sz w:val="26"/>
          <w:szCs w:val="26"/>
        </w:rPr>
        <w:t>Licence databáze</w:t>
      </w:r>
      <w:bookmarkEnd w:id="25"/>
    </w:p>
    <w:tbl>
      <w:tblPr>
        <w:tblStyle w:val="NTM"/>
        <w:tblW w:w="0" w:type="auto"/>
        <w:tblLook w:val="04A0"/>
      </w:tblPr>
      <w:tblGrid>
        <w:gridCol w:w="7782"/>
        <w:gridCol w:w="1270"/>
      </w:tblGrid>
      <w:tr w:rsidR="005F7261" w:rsidRPr="005F7261" w:rsidTr="00A32C49">
        <w:trPr>
          <w:cnfStyle w:val="100000000000"/>
        </w:trPr>
        <w:tc>
          <w:tcPr>
            <w:tcW w:w="7782"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Požadavek</w:t>
            </w:r>
          </w:p>
        </w:tc>
        <w:tc>
          <w:tcPr>
            <w:tcW w:w="1270"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7782"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Licence databáze kompatibilní s Microsoft SQL 2016 STD pro 2 jádra</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bl>
    <w:p w:rsidR="005F7261" w:rsidRPr="005F7261" w:rsidRDefault="005F7261" w:rsidP="005F7261">
      <w:pPr>
        <w:spacing w:after="0"/>
        <w:rPr>
          <w:rFonts w:ascii="Calibri" w:hAnsi="Calibri"/>
          <w:sz w:val="24"/>
          <w:szCs w:val="24"/>
        </w:rPr>
      </w:pPr>
    </w:p>
    <w:p w:rsidR="005F7261" w:rsidRPr="005F7261" w:rsidRDefault="005F7261" w:rsidP="005F7261">
      <w:pPr>
        <w:spacing w:after="0"/>
        <w:rPr>
          <w:rFonts w:ascii="Calibri" w:hAnsi="Calibri"/>
          <w:b/>
          <w:sz w:val="24"/>
          <w:szCs w:val="24"/>
          <w:u w:val="single"/>
        </w:rPr>
      </w:pPr>
      <w:r w:rsidRPr="005F7261">
        <w:rPr>
          <w:rFonts w:ascii="Calibri" w:hAnsi="Calibri"/>
          <w:b/>
          <w:sz w:val="24"/>
          <w:szCs w:val="24"/>
          <w:u w:val="single"/>
        </w:rPr>
        <w:t>Technické parametry SW:</w:t>
      </w:r>
    </w:p>
    <w:tbl>
      <w:tblPr>
        <w:tblW w:w="8940" w:type="dxa"/>
        <w:tblCellMar>
          <w:left w:w="70" w:type="dxa"/>
          <w:right w:w="70" w:type="dxa"/>
        </w:tblCellMar>
        <w:tblLook w:val="04A0"/>
      </w:tblPr>
      <w:tblGrid>
        <w:gridCol w:w="8380"/>
        <w:gridCol w:w="560"/>
      </w:tblGrid>
      <w:tr w:rsidR="005F7261" w:rsidRPr="005F7261" w:rsidTr="00A32C49">
        <w:trPr>
          <w:trHeight w:val="260"/>
        </w:trPr>
        <w:tc>
          <w:tcPr>
            <w:tcW w:w="8380" w:type="dxa"/>
            <w:tcBorders>
              <w:top w:val="single" w:sz="8" w:space="0" w:color="auto"/>
              <w:left w:val="single" w:sz="8" w:space="0" w:color="auto"/>
              <w:bottom w:val="single" w:sz="4" w:space="0" w:color="auto"/>
              <w:right w:val="nil"/>
            </w:tcBorders>
            <w:shd w:val="clear" w:color="auto" w:fill="auto"/>
            <w:hideMark/>
          </w:tcPr>
          <w:p w:rsidR="005F7261" w:rsidRPr="005F7261" w:rsidRDefault="005F7261" w:rsidP="005F7261">
            <w:pPr>
              <w:spacing w:after="0"/>
              <w:rPr>
                <w:rFonts w:ascii="Times New Roman CE" w:hAnsi="Times New Roman CE"/>
                <w:b/>
                <w:bCs/>
                <w:szCs w:val="20"/>
              </w:rPr>
            </w:pPr>
            <w:r w:rsidRPr="005F7261">
              <w:rPr>
                <w:rFonts w:ascii="Times New Roman CE" w:hAnsi="Times New Roman CE"/>
                <w:b/>
                <w:bCs/>
                <w:szCs w:val="20"/>
              </w:rPr>
              <w:t>Název zboží</w:t>
            </w:r>
          </w:p>
        </w:tc>
        <w:tc>
          <w:tcPr>
            <w:tcW w:w="560" w:type="dxa"/>
            <w:tcBorders>
              <w:top w:val="single" w:sz="8" w:space="0" w:color="auto"/>
              <w:left w:val="nil"/>
              <w:bottom w:val="single" w:sz="4" w:space="0" w:color="auto"/>
              <w:right w:val="nil"/>
            </w:tcBorders>
            <w:shd w:val="clear" w:color="auto" w:fill="auto"/>
            <w:noWrap/>
            <w:hideMark/>
          </w:tcPr>
          <w:p w:rsidR="005F7261" w:rsidRPr="005F7261" w:rsidRDefault="005F7261" w:rsidP="005F7261">
            <w:pPr>
              <w:spacing w:after="0"/>
              <w:jc w:val="center"/>
              <w:rPr>
                <w:rFonts w:ascii="Times New Roman CE" w:hAnsi="Times New Roman CE"/>
                <w:b/>
                <w:bCs/>
                <w:szCs w:val="20"/>
              </w:rPr>
            </w:pPr>
            <w:r w:rsidRPr="005F7261">
              <w:rPr>
                <w:rFonts w:ascii="Times New Roman CE" w:hAnsi="Times New Roman CE"/>
                <w:b/>
                <w:bCs/>
                <w:szCs w:val="20"/>
              </w:rPr>
              <w:t>kusů</w:t>
            </w:r>
          </w:p>
        </w:tc>
      </w:tr>
      <w:tr w:rsidR="005F7261" w:rsidRPr="005F7261" w:rsidTr="00A32C49">
        <w:trPr>
          <w:trHeight w:val="27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proofErr w:type="spellStart"/>
            <w:r w:rsidRPr="005F7261">
              <w:rPr>
                <w:rFonts w:ascii="Times New Roman CE" w:hAnsi="Times New Roman CE"/>
                <w:szCs w:val="20"/>
              </w:rPr>
              <w:t>SQLSvrStdCore</w:t>
            </w:r>
            <w:proofErr w:type="spellEnd"/>
            <w:r w:rsidRPr="005F7261">
              <w:rPr>
                <w:rFonts w:ascii="Times New Roman CE" w:hAnsi="Times New Roman CE"/>
                <w:szCs w:val="20"/>
              </w:rPr>
              <w:t xml:space="preserve"> 2017 OLP 2Lic NL </w:t>
            </w:r>
            <w:proofErr w:type="spellStart"/>
            <w:r w:rsidRPr="005F7261">
              <w:rPr>
                <w:rFonts w:ascii="Times New Roman CE" w:hAnsi="Times New Roman CE"/>
                <w:szCs w:val="20"/>
              </w:rPr>
              <w:t>Gov</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CoreLic</w:t>
            </w:r>
            <w:proofErr w:type="spellEnd"/>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bl>
    <w:p w:rsidR="005F7261" w:rsidRPr="005F7261" w:rsidRDefault="005F7261" w:rsidP="005F7261">
      <w:pPr>
        <w:keepNext/>
        <w:numPr>
          <w:ilvl w:val="2"/>
          <w:numId w:val="4"/>
        </w:numPr>
        <w:spacing w:before="240" w:after="0"/>
        <w:outlineLvl w:val="2"/>
        <w:rPr>
          <w:rFonts w:ascii="Arial" w:hAnsi="Arial" w:cs="Arial"/>
          <w:b/>
          <w:bCs/>
          <w:sz w:val="26"/>
          <w:szCs w:val="26"/>
        </w:rPr>
      </w:pPr>
      <w:bookmarkStart w:id="26" w:name="_Toc497993781"/>
      <w:r w:rsidRPr="005F7261">
        <w:rPr>
          <w:rFonts w:ascii="Arial" w:hAnsi="Arial" w:cs="Arial"/>
          <w:b/>
          <w:bCs/>
          <w:sz w:val="26"/>
          <w:szCs w:val="26"/>
        </w:rPr>
        <w:t>Firewall</w:t>
      </w:r>
      <w:bookmarkEnd w:id="26"/>
    </w:p>
    <w:tbl>
      <w:tblPr>
        <w:tblStyle w:val="NTM"/>
        <w:tblW w:w="0" w:type="auto"/>
        <w:tblLook w:val="04A0"/>
      </w:tblPr>
      <w:tblGrid>
        <w:gridCol w:w="7782"/>
        <w:gridCol w:w="1270"/>
      </w:tblGrid>
      <w:tr w:rsidR="005F7261" w:rsidRPr="005F7261" w:rsidTr="00A32C49">
        <w:trPr>
          <w:cnfStyle w:val="100000000000"/>
        </w:trPr>
        <w:tc>
          <w:tcPr>
            <w:tcW w:w="7780"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Požadavek</w:t>
            </w:r>
          </w:p>
        </w:tc>
        <w:tc>
          <w:tcPr>
            <w:tcW w:w="1270"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7782"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podpora kvality služeb (</w:t>
            </w:r>
            <w:proofErr w:type="spellStart"/>
            <w:r w:rsidRPr="005F7261">
              <w:rPr>
                <w:rFonts w:ascii="Calibri" w:eastAsia="Calibri" w:hAnsi="Calibri"/>
                <w:sz w:val="22"/>
                <w:szCs w:val="24"/>
                <w:lang w:eastAsia="en-US"/>
              </w:rPr>
              <w:t>QoS</w:t>
            </w:r>
            <w:proofErr w:type="spellEnd"/>
            <w:r w:rsidRPr="005F7261">
              <w:rPr>
                <w:rFonts w:ascii="Calibri" w:eastAsia="Calibri" w:hAnsi="Calibri"/>
                <w:sz w:val="22"/>
                <w:szCs w:val="24"/>
                <w:lang w:eastAsia="en-US"/>
              </w:rPr>
              <w:t xml:space="preserve">) - </w:t>
            </w:r>
            <w:proofErr w:type="spellStart"/>
            <w:r w:rsidRPr="005F7261">
              <w:rPr>
                <w:rFonts w:ascii="Calibri" w:eastAsia="Calibri" w:hAnsi="Calibri"/>
                <w:sz w:val="22"/>
                <w:szCs w:val="24"/>
                <w:lang w:eastAsia="en-US"/>
              </w:rPr>
              <w:t>Low</w:t>
            </w:r>
            <w:proofErr w:type="spellEnd"/>
            <w:r w:rsidRPr="005F7261">
              <w:rPr>
                <w:rFonts w:ascii="Calibri" w:eastAsia="Calibri" w:hAnsi="Calibri"/>
                <w:sz w:val="22"/>
                <w:szCs w:val="24"/>
                <w:lang w:eastAsia="en-US"/>
              </w:rPr>
              <w:t>-</w:t>
            </w:r>
            <w:proofErr w:type="spellStart"/>
            <w:r w:rsidRPr="005F7261">
              <w:rPr>
                <w:rFonts w:ascii="Calibri" w:eastAsia="Calibri" w:hAnsi="Calibri"/>
                <w:sz w:val="22"/>
                <w:szCs w:val="24"/>
                <w:lang w:eastAsia="en-US"/>
              </w:rPr>
              <w:t>Latency</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Queuing</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Traffic</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Policing</w:t>
            </w:r>
            <w:proofErr w:type="spellEnd"/>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podpora VLAN 802.1q (min. 50 VLAN)</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propustnost pro „</w:t>
            </w:r>
            <w:proofErr w:type="spellStart"/>
            <w:r w:rsidRPr="005F7261">
              <w:rPr>
                <w:rFonts w:ascii="Calibri" w:eastAsia="Calibri" w:hAnsi="Calibri"/>
                <w:sz w:val="22"/>
                <w:szCs w:val="24"/>
                <w:lang w:eastAsia="en-US"/>
              </w:rPr>
              <w:t>cleartext</w:t>
            </w:r>
            <w:proofErr w:type="spellEnd"/>
            <w:r w:rsidRPr="005F7261">
              <w:rPr>
                <w:rFonts w:ascii="Calibri" w:eastAsia="Calibri" w:hAnsi="Calibri"/>
                <w:sz w:val="22"/>
                <w:szCs w:val="24"/>
                <w:lang w:eastAsia="en-US"/>
              </w:rPr>
              <w:t xml:space="preserve">“ 300 </w:t>
            </w:r>
            <w:proofErr w:type="spellStart"/>
            <w:r w:rsidRPr="005F7261">
              <w:rPr>
                <w:rFonts w:ascii="Calibri" w:eastAsia="Calibri" w:hAnsi="Calibri"/>
                <w:sz w:val="22"/>
                <w:szCs w:val="24"/>
                <w:lang w:eastAsia="en-US"/>
              </w:rPr>
              <w:t>Mbps</w:t>
            </w:r>
            <w:proofErr w:type="spellEnd"/>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podporu alespoň 50 současně navázaných VPN tunelů pro </w:t>
            </w:r>
            <w:proofErr w:type="gramStart"/>
            <w:r w:rsidRPr="005F7261">
              <w:rPr>
                <w:rFonts w:ascii="Calibri" w:eastAsia="Calibri" w:hAnsi="Calibri"/>
                <w:sz w:val="22"/>
                <w:szCs w:val="24"/>
                <w:lang w:eastAsia="en-US"/>
              </w:rPr>
              <w:t>256-bit</w:t>
            </w:r>
            <w:proofErr w:type="gramEnd"/>
            <w:r w:rsidRPr="005F7261">
              <w:rPr>
                <w:rFonts w:ascii="Calibri" w:eastAsia="Calibri" w:hAnsi="Calibri"/>
                <w:sz w:val="22"/>
                <w:szCs w:val="24"/>
                <w:lang w:eastAsia="en-US"/>
              </w:rPr>
              <w:t xml:space="preserve"> AES </w:t>
            </w:r>
            <w:proofErr w:type="spellStart"/>
            <w:r w:rsidRPr="005F7261">
              <w:rPr>
                <w:rFonts w:ascii="Calibri" w:eastAsia="Calibri" w:hAnsi="Calibri"/>
                <w:sz w:val="22"/>
                <w:szCs w:val="24"/>
                <w:lang w:eastAsia="en-US"/>
              </w:rPr>
              <w:t>IPSec</w:t>
            </w:r>
            <w:proofErr w:type="spellEnd"/>
            <w:r w:rsidRPr="005F7261">
              <w:rPr>
                <w:rFonts w:ascii="Calibri" w:eastAsia="Calibri" w:hAnsi="Calibri"/>
                <w:sz w:val="22"/>
                <w:szCs w:val="24"/>
                <w:lang w:eastAsia="en-US"/>
              </w:rPr>
              <w:t xml:space="preserve"> VPN propustnost 170 </w:t>
            </w:r>
            <w:proofErr w:type="spellStart"/>
            <w:r w:rsidRPr="005F7261">
              <w:rPr>
                <w:rFonts w:ascii="Calibri" w:eastAsia="Calibri" w:hAnsi="Calibri"/>
                <w:sz w:val="22"/>
                <w:szCs w:val="24"/>
                <w:lang w:eastAsia="en-US"/>
              </w:rPr>
              <w:t>Mbps</w:t>
            </w:r>
            <w:proofErr w:type="spellEnd"/>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transparentní NAT pro TCP</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hluboká analýza toku dat na aplikační úrovni pro protokoly HTTP, FTP, ESMTP, DNS, SNMP, ICMP, SQL*Net, NFS, </w:t>
            </w:r>
            <w:proofErr w:type="gramStart"/>
            <w:r w:rsidRPr="005F7261">
              <w:rPr>
                <w:rFonts w:ascii="Calibri" w:eastAsia="Calibri" w:hAnsi="Calibri"/>
                <w:sz w:val="22"/>
                <w:szCs w:val="24"/>
                <w:lang w:eastAsia="en-US"/>
              </w:rPr>
              <w:t>H.323</w:t>
            </w:r>
            <w:proofErr w:type="gramEnd"/>
            <w:r w:rsidRPr="005F7261">
              <w:rPr>
                <w:rFonts w:ascii="Calibri" w:eastAsia="Calibri" w:hAnsi="Calibri"/>
                <w:sz w:val="22"/>
                <w:szCs w:val="24"/>
                <w:lang w:eastAsia="en-US"/>
              </w:rPr>
              <w:t xml:space="preserve"> v.1-4, SIP, SCCP, RTSP, GTP, ILS, Sun RPC, atd.</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ochrana před nežádoucím tunelováním provozu</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požadován transparentní firewall na L2, chování jako </w:t>
            </w:r>
            <w:proofErr w:type="spellStart"/>
            <w:r w:rsidRPr="005F7261">
              <w:rPr>
                <w:rFonts w:ascii="Calibri" w:eastAsia="Calibri" w:hAnsi="Calibri"/>
                <w:sz w:val="22"/>
                <w:szCs w:val="24"/>
                <w:lang w:eastAsia="en-US"/>
              </w:rPr>
              <w:t>bridge</w:t>
            </w:r>
            <w:proofErr w:type="spellEnd"/>
            <w:r w:rsidRPr="005F7261">
              <w:rPr>
                <w:rFonts w:ascii="Calibri" w:eastAsia="Calibri" w:hAnsi="Calibri"/>
                <w:sz w:val="22"/>
                <w:szCs w:val="24"/>
                <w:lang w:eastAsia="en-US"/>
              </w:rPr>
              <w:t>, ale provádění kontroly provozu min. na 3. vrstvě</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podpora dynamického směrování</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podpora přenosu </w:t>
            </w:r>
            <w:proofErr w:type="spellStart"/>
            <w:r w:rsidRPr="005F7261">
              <w:rPr>
                <w:rFonts w:ascii="Calibri" w:eastAsia="Calibri" w:hAnsi="Calibri"/>
                <w:sz w:val="22"/>
                <w:szCs w:val="24"/>
                <w:lang w:eastAsia="en-US"/>
              </w:rPr>
              <w:t>IPSec</w:t>
            </w:r>
            <w:proofErr w:type="spellEnd"/>
            <w:r w:rsidRPr="005F7261">
              <w:rPr>
                <w:rFonts w:ascii="Calibri" w:eastAsia="Calibri" w:hAnsi="Calibri"/>
                <w:sz w:val="22"/>
                <w:szCs w:val="24"/>
                <w:lang w:eastAsia="en-US"/>
              </w:rPr>
              <w:t xml:space="preserve"> tunelů přes </w:t>
            </w:r>
            <w:proofErr w:type="gramStart"/>
            <w:r w:rsidRPr="005F7261">
              <w:rPr>
                <w:rFonts w:ascii="Calibri" w:eastAsia="Calibri" w:hAnsi="Calibri"/>
                <w:sz w:val="22"/>
                <w:szCs w:val="24"/>
                <w:lang w:eastAsia="en-US"/>
              </w:rPr>
              <w:t>NAT</w:t>
            </w:r>
            <w:proofErr w:type="gramEnd"/>
            <w:r w:rsidRPr="005F7261">
              <w:rPr>
                <w:rFonts w:ascii="Calibri" w:eastAsia="Calibri" w:hAnsi="Calibri"/>
                <w:sz w:val="22"/>
                <w:szCs w:val="24"/>
                <w:lang w:eastAsia="en-US"/>
              </w:rPr>
              <w:t xml:space="preserve"> (TCP,UDP)</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minimální požadované úrovně certifikací produktu: FIPS 140-2 </w:t>
            </w:r>
            <w:proofErr w:type="spellStart"/>
            <w:r w:rsidRPr="005F7261">
              <w:rPr>
                <w:rFonts w:ascii="Calibri" w:eastAsia="Calibri" w:hAnsi="Calibri"/>
                <w:sz w:val="22"/>
                <w:szCs w:val="24"/>
                <w:lang w:eastAsia="en-US"/>
              </w:rPr>
              <w:t>level</w:t>
            </w:r>
            <w:proofErr w:type="spellEnd"/>
            <w:r w:rsidRPr="005F7261">
              <w:rPr>
                <w:rFonts w:ascii="Calibri" w:eastAsia="Calibri" w:hAnsi="Calibri"/>
                <w:sz w:val="22"/>
                <w:szCs w:val="24"/>
                <w:lang w:eastAsia="en-US"/>
              </w:rPr>
              <w:t xml:space="preserve"> 2, </w:t>
            </w:r>
            <w:proofErr w:type="spellStart"/>
            <w:r w:rsidRPr="005F7261">
              <w:rPr>
                <w:rFonts w:ascii="Calibri" w:eastAsia="Calibri" w:hAnsi="Calibri"/>
                <w:sz w:val="22"/>
                <w:szCs w:val="24"/>
                <w:lang w:eastAsia="en-US"/>
              </w:rPr>
              <w:t>Common</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Criteria</w:t>
            </w:r>
            <w:proofErr w:type="spellEnd"/>
            <w:r w:rsidRPr="005F7261">
              <w:rPr>
                <w:rFonts w:ascii="Calibri" w:eastAsia="Calibri" w:hAnsi="Calibri"/>
                <w:sz w:val="22"/>
                <w:szCs w:val="24"/>
                <w:lang w:eastAsia="en-US"/>
              </w:rPr>
              <w:t>: vlastnosti firewallu - EAL4+, vlastnosti IPS - EAL2, vlastnosti VPN - EAL4</w:t>
            </w:r>
          </w:p>
        </w:tc>
        <w:tc>
          <w:tcPr>
            <w:tcW w:w="1270" w:type="dxa"/>
            <w:vAlign w:val="top"/>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kategorizace webových stránek (web </w:t>
            </w:r>
            <w:proofErr w:type="spellStart"/>
            <w:r w:rsidRPr="005F7261">
              <w:rPr>
                <w:rFonts w:ascii="Calibri" w:eastAsia="Calibri" w:hAnsi="Calibri"/>
                <w:sz w:val="22"/>
                <w:szCs w:val="24"/>
                <w:lang w:eastAsia="en-US"/>
              </w:rPr>
              <w:t>content</w:t>
            </w:r>
            <w:proofErr w:type="spellEnd"/>
            <w:r w:rsidRPr="005F7261">
              <w:rPr>
                <w:rFonts w:ascii="Calibri" w:eastAsia="Calibri" w:hAnsi="Calibri"/>
                <w:sz w:val="22"/>
                <w:szCs w:val="24"/>
                <w:lang w:eastAsia="en-US"/>
              </w:rPr>
              <w:t>)</w:t>
            </w:r>
          </w:p>
        </w:tc>
        <w:tc>
          <w:tcPr>
            <w:tcW w:w="1270" w:type="dxa"/>
            <w:vAlign w:val="top"/>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bl>
    <w:p w:rsidR="005F7261" w:rsidRPr="005F7261" w:rsidRDefault="005F7261" w:rsidP="005F7261">
      <w:pPr>
        <w:spacing w:after="0"/>
        <w:rPr>
          <w:rFonts w:ascii="Calibri" w:hAnsi="Calibri"/>
          <w:sz w:val="24"/>
          <w:szCs w:val="24"/>
        </w:rPr>
      </w:pPr>
    </w:p>
    <w:p w:rsidR="005F7261" w:rsidRPr="005F7261" w:rsidRDefault="005F7261" w:rsidP="005F7261">
      <w:pPr>
        <w:spacing w:after="0"/>
        <w:rPr>
          <w:rFonts w:ascii="Calibri" w:hAnsi="Calibri"/>
          <w:b/>
          <w:sz w:val="24"/>
          <w:szCs w:val="24"/>
          <w:u w:val="single"/>
        </w:rPr>
      </w:pPr>
      <w:r w:rsidRPr="005F7261">
        <w:rPr>
          <w:rFonts w:ascii="Calibri" w:hAnsi="Calibri"/>
          <w:b/>
          <w:sz w:val="24"/>
          <w:szCs w:val="24"/>
          <w:u w:val="single"/>
        </w:rPr>
        <w:t>Technické parametry HW:</w:t>
      </w:r>
    </w:p>
    <w:tbl>
      <w:tblPr>
        <w:tblW w:w="8940" w:type="dxa"/>
        <w:tblCellMar>
          <w:left w:w="70" w:type="dxa"/>
          <w:right w:w="70" w:type="dxa"/>
        </w:tblCellMar>
        <w:tblLook w:val="04A0"/>
      </w:tblPr>
      <w:tblGrid>
        <w:gridCol w:w="8380"/>
        <w:gridCol w:w="560"/>
      </w:tblGrid>
      <w:tr w:rsidR="005F7261" w:rsidRPr="005F7261" w:rsidTr="00A32C49">
        <w:trPr>
          <w:trHeight w:val="260"/>
        </w:trPr>
        <w:tc>
          <w:tcPr>
            <w:tcW w:w="8380" w:type="dxa"/>
            <w:tcBorders>
              <w:top w:val="single" w:sz="8" w:space="0" w:color="auto"/>
              <w:left w:val="single" w:sz="8" w:space="0" w:color="auto"/>
              <w:bottom w:val="single" w:sz="4" w:space="0" w:color="auto"/>
              <w:right w:val="nil"/>
            </w:tcBorders>
            <w:shd w:val="clear" w:color="auto" w:fill="auto"/>
            <w:hideMark/>
          </w:tcPr>
          <w:p w:rsidR="005F7261" w:rsidRPr="005F7261" w:rsidRDefault="005F7261" w:rsidP="005F7261">
            <w:pPr>
              <w:spacing w:after="0"/>
              <w:rPr>
                <w:rFonts w:ascii="Times New Roman CE" w:hAnsi="Times New Roman CE"/>
                <w:b/>
                <w:bCs/>
                <w:szCs w:val="20"/>
              </w:rPr>
            </w:pPr>
            <w:r w:rsidRPr="005F7261">
              <w:rPr>
                <w:rFonts w:ascii="Times New Roman CE" w:hAnsi="Times New Roman CE"/>
                <w:b/>
                <w:bCs/>
                <w:szCs w:val="20"/>
              </w:rPr>
              <w:t>Název zboží</w:t>
            </w:r>
          </w:p>
        </w:tc>
        <w:tc>
          <w:tcPr>
            <w:tcW w:w="560" w:type="dxa"/>
            <w:tcBorders>
              <w:top w:val="single" w:sz="8" w:space="0" w:color="auto"/>
              <w:left w:val="nil"/>
              <w:bottom w:val="single" w:sz="4" w:space="0" w:color="auto"/>
              <w:right w:val="nil"/>
            </w:tcBorders>
            <w:shd w:val="clear" w:color="auto" w:fill="auto"/>
            <w:noWrap/>
            <w:hideMark/>
          </w:tcPr>
          <w:p w:rsidR="005F7261" w:rsidRPr="005F7261" w:rsidRDefault="005F7261" w:rsidP="005F7261">
            <w:pPr>
              <w:spacing w:after="0"/>
              <w:jc w:val="center"/>
              <w:rPr>
                <w:rFonts w:ascii="Times New Roman CE" w:hAnsi="Times New Roman CE"/>
                <w:b/>
                <w:bCs/>
                <w:szCs w:val="20"/>
              </w:rPr>
            </w:pPr>
            <w:r w:rsidRPr="005F7261">
              <w:rPr>
                <w:rFonts w:ascii="Times New Roman CE" w:hAnsi="Times New Roman CE"/>
                <w:b/>
                <w:bCs/>
                <w:szCs w:val="20"/>
              </w:rPr>
              <w:t>kusů</w:t>
            </w:r>
          </w:p>
        </w:tc>
      </w:tr>
      <w:tr w:rsidR="005F7261" w:rsidRPr="005F7261" w:rsidTr="00A32C49">
        <w:trPr>
          <w:trHeight w:val="27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proofErr w:type="spellStart"/>
            <w:r w:rsidRPr="005F7261">
              <w:rPr>
                <w:rFonts w:ascii="Times New Roman CE" w:hAnsi="Times New Roman CE"/>
                <w:szCs w:val="20"/>
              </w:rPr>
              <w:t>Fortigate</w:t>
            </w:r>
            <w:proofErr w:type="spellEnd"/>
            <w:r w:rsidRPr="005F7261">
              <w:rPr>
                <w:rFonts w:ascii="Times New Roman CE" w:hAnsi="Times New Roman CE"/>
                <w:szCs w:val="20"/>
              </w:rPr>
              <w:t xml:space="preserve"> FG-60D plus 5 </w:t>
            </w:r>
            <w:proofErr w:type="spellStart"/>
            <w:r w:rsidRPr="005F7261">
              <w:rPr>
                <w:rFonts w:ascii="Times New Roman CE" w:hAnsi="Times New Roman CE"/>
                <w:szCs w:val="20"/>
              </w:rPr>
              <w:t>Year</w:t>
            </w:r>
            <w:proofErr w:type="spellEnd"/>
            <w:r w:rsidRPr="005F7261">
              <w:rPr>
                <w:rFonts w:ascii="Times New Roman CE" w:hAnsi="Times New Roman CE"/>
                <w:szCs w:val="20"/>
              </w:rPr>
              <w:t xml:space="preserve"> 24x7 </w:t>
            </w:r>
            <w:proofErr w:type="spellStart"/>
            <w:r w:rsidRPr="005F7261">
              <w:rPr>
                <w:rFonts w:ascii="Times New Roman CE" w:hAnsi="Times New Roman CE"/>
                <w:szCs w:val="20"/>
              </w:rPr>
              <w:t>FortiCare</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and</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FortiGuard</w:t>
            </w:r>
            <w:proofErr w:type="spellEnd"/>
            <w:r w:rsidRPr="005F7261">
              <w:rPr>
                <w:rFonts w:ascii="Times New Roman CE" w:hAnsi="Times New Roman CE"/>
                <w:szCs w:val="20"/>
              </w:rPr>
              <w:t xml:space="preserve"> UTM </w:t>
            </w:r>
            <w:proofErr w:type="spellStart"/>
            <w:r w:rsidRPr="005F7261">
              <w:rPr>
                <w:rFonts w:ascii="Times New Roman CE" w:hAnsi="Times New Roman CE"/>
                <w:szCs w:val="20"/>
              </w:rPr>
              <w:t>Protection</w:t>
            </w:r>
            <w:proofErr w:type="spellEnd"/>
            <w:r w:rsidRPr="005F7261">
              <w:rPr>
                <w:rFonts w:ascii="Times New Roman CE" w:hAnsi="Times New Roman CE"/>
                <w:szCs w:val="20"/>
              </w:rPr>
              <w:t xml:space="preserve"> NBD</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bl>
    <w:p w:rsidR="005F7261" w:rsidRPr="005F7261" w:rsidRDefault="005F7261" w:rsidP="005F7261">
      <w:pPr>
        <w:spacing w:after="0"/>
        <w:rPr>
          <w:rFonts w:ascii="Calibri" w:hAnsi="Calibri"/>
          <w:sz w:val="24"/>
          <w:szCs w:val="24"/>
        </w:rPr>
      </w:pP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27" w:name="_Toc497993782"/>
      <w:r w:rsidRPr="005F7261">
        <w:rPr>
          <w:rFonts w:ascii="Arial" w:hAnsi="Arial" w:cs="Arial"/>
          <w:b/>
          <w:bCs/>
          <w:sz w:val="26"/>
          <w:szCs w:val="26"/>
        </w:rPr>
        <w:t>NAS pro zálohování a SW pro zálohování</w:t>
      </w:r>
      <w:bookmarkEnd w:id="27"/>
    </w:p>
    <w:tbl>
      <w:tblPr>
        <w:tblStyle w:val="NTM"/>
        <w:tblW w:w="0" w:type="auto"/>
        <w:tblLook w:val="04A0"/>
      </w:tblPr>
      <w:tblGrid>
        <w:gridCol w:w="7780"/>
        <w:gridCol w:w="1270"/>
      </w:tblGrid>
      <w:tr w:rsidR="005F7261" w:rsidRPr="005F7261" w:rsidTr="00A32C49">
        <w:trPr>
          <w:cnfStyle w:val="100000000000"/>
        </w:trPr>
        <w:tc>
          <w:tcPr>
            <w:tcW w:w="7780"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Požadavek</w:t>
            </w:r>
          </w:p>
        </w:tc>
        <w:tc>
          <w:tcPr>
            <w:tcW w:w="1270" w:type="dxa"/>
          </w:tcPr>
          <w:p w:rsidR="005F7261" w:rsidRPr="005F7261" w:rsidRDefault="005F7261" w:rsidP="005F7261">
            <w:pPr>
              <w:spacing w:after="0"/>
              <w:rPr>
                <w:rFonts w:ascii="Calibri" w:eastAsia="Calibri" w:hAnsi="Calibri"/>
                <w:color w:val="FFFFFF"/>
                <w:sz w:val="22"/>
                <w:szCs w:val="24"/>
                <w:lang w:eastAsia="en-US"/>
              </w:rPr>
            </w:pPr>
            <w:r w:rsidRPr="005F7261">
              <w:rPr>
                <w:rFonts w:ascii="Calibri" w:eastAsia="Calibri" w:hAnsi="Calibri"/>
                <w:color w:val="FFFFFF"/>
                <w:sz w:val="22"/>
                <w:szCs w:val="24"/>
                <w:lang w:eastAsia="en-US"/>
              </w:rPr>
              <w:t>Splnění</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CPU </w:t>
            </w:r>
            <w:proofErr w:type="gramStart"/>
            <w:r w:rsidRPr="005F7261">
              <w:rPr>
                <w:rFonts w:ascii="Calibri" w:eastAsia="Calibri" w:hAnsi="Calibri"/>
                <w:sz w:val="22"/>
                <w:szCs w:val="24"/>
                <w:lang w:eastAsia="en-US"/>
              </w:rPr>
              <w:t>architektura</w:t>
            </w:r>
            <w:proofErr w:type="gramEnd"/>
            <w:r w:rsidRPr="005F7261">
              <w:rPr>
                <w:rFonts w:ascii="Calibri" w:eastAsia="Calibri" w:hAnsi="Calibri"/>
                <w:sz w:val="22"/>
                <w:szCs w:val="24"/>
                <w:lang w:eastAsia="en-US"/>
              </w:rPr>
              <w:t xml:space="preserve"> 32-bit</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Systém hardwarového šifrování</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Systémová paměť min. 1 GB DDR3</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Šachty pevného disku min. 4</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Kompatibilní typ disku:</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3.5" SATA HDD</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2.5" SATA HDD</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lastRenderedPageBreak/>
              <w:t>2.5" SATA SSD</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lastRenderedPageBreak/>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lastRenderedPageBreak/>
              <w:t>Disky vyměnitelné za provozu</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Minimální interní hrubá kapacita 35 TB</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Externí porty:</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RJ-45 1GbE LAN port 2x</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Port USB 3.0 2x</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 xml:space="preserve">Port </w:t>
            </w:r>
            <w:proofErr w:type="spellStart"/>
            <w:r w:rsidRPr="005F7261">
              <w:rPr>
                <w:rFonts w:ascii="Calibri" w:eastAsia="Calibri" w:hAnsi="Calibri"/>
                <w:sz w:val="22"/>
                <w:lang w:eastAsia="en-US"/>
              </w:rPr>
              <w:t>eSATA</w:t>
            </w:r>
            <w:proofErr w:type="spellEnd"/>
            <w:r w:rsidRPr="005F7261">
              <w:rPr>
                <w:rFonts w:ascii="Calibri" w:eastAsia="Calibri" w:hAnsi="Calibri"/>
                <w:sz w:val="22"/>
                <w:lang w:eastAsia="en-US"/>
              </w:rPr>
              <w:t xml:space="preserve"> 1x</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Zotavení po ztrátě napájení</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Plánované zapnutí/vypnutí</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Probuzení přes LAN/WAN</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Podporovaný typ RAID:</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RAID 0</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RAID 1</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RAID 5</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RAID 6</w:t>
            </w:r>
          </w:p>
          <w:p w:rsidR="005F7261" w:rsidRPr="005F7261" w:rsidRDefault="005F7261" w:rsidP="005F7261">
            <w:pPr>
              <w:spacing w:after="0"/>
              <w:ind w:left="1896" w:hanging="360"/>
              <w:contextualSpacing/>
              <w:jc w:val="both"/>
              <w:rPr>
                <w:rFonts w:ascii="Calibri" w:eastAsia="Calibri" w:hAnsi="Calibri"/>
                <w:sz w:val="22"/>
                <w:lang w:eastAsia="en-US"/>
              </w:rPr>
            </w:pPr>
            <w:r w:rsidRPr="005F7261">
              <w:rPr>
                <w:rFonts w:ascii="Calibri" w:eastAsia="Calibri" w:hAnsi="Calibri"/>
                <w:sz w:val="22"/>
                <w:lang w:eastAsia="en-US"/>
              </w:rPr>
              <w:t>RAID 10</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Minimální počet souběžných připojení CIFS/AFP/FTP 100x</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Integrace s Windows ACL (Access </w:t>
            </w:r>
            <w:proofErr w:type="spellStart"/>
            <w:r w:rsidRPr="005F7261">
              <w:rPr>
                <w:rFonts w:ascii="Calibri" w:eastAsia="Calibri" w:hAnsi="Calibri"/>
                <w:sz w:val="22"/>
                <w:szCs w:val="24"/>
                <w:lang w:eastAsia="en-US"/>
              </w:rPr>
              <w:t>Control</w:t>
            </w:r>
            <w:proofErr w:type="spellEnd"/>
            <w:r w:rsidRPr="005F7261">
              <w:rPr>
                <w:rFonts w:ascii="Calibri" w:eastAsia="Calibri" w:hAnsi="Calibri"/>
                <w:sz w:val="22"/>
                <w:szCs w:val="24"/>
                <w:lang w:eastAsia="en-US"/>
              </w:rPr>
              <w:t xml:space="preserve"> List)</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Ověření pomocí NFS Kerberos</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b/>
                <w:sz w:val="22"/>
                <w:szCs w:val="24"/>
                <w:lang w:eastAsia="en-US"/>
              </w:rPr>
            </w:pPr>
            <w:r w:rsidRPr="005F7261">
              <w:rPr>
                <w:rFonts w:ascii="Calibri" w:eastAsia="Calibri" w:hAnsi="Calibri"/>
                <w:b/>
                <w:sz w:val="22"/>
                <w:szCs w:val="24"/>
                <w:lang w:eastAsia="en-US"/>
              </w:rPr>
              <w:t>Zálohovací SW</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Zálohování (na disk, integrovaná </w:t>
            </w:r>
            <w:proofErr w:type="spellStart"/>
            <w:r w:rsidRPr="005F7261">
              <w:rPr>
                <w:rFonts w:ascii="Calibri" w:eastAsia="Calibri" w:hAnsi="Calibri"/>
                <w:sz w:val="22"/>
                <w:szCs w:val="24"/>
                <w:lang w:eastAsia="en-US"/>
              </w:rPr>
              <w:t>deduplikace</w:t>
            </w:r>
            <w:proofErr w:type="spellEnd"/>
            <w:r w:rsidRPr="005F7261">
              <w:rPr>
                <w:rFonts w:ascii="Calibri" w:eastAsia="Calibri" w:hAnsi="Calibri"/>
                <w:sz w:val="22"/>
                <w:szCs w:val="24"/>
                <w:lang w:eastAsia="en-US"/>
              </w:rPr>
              <w:t xml:space="preserve"> a komprimace)</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Zálohujte přímo ze souborových primárních úložišť (NFS)</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Obnovení (celé VM, virtuální jednotky, soubory)</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Ochrana dat</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Ověření obnovení</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 xml:space="preserve">Obnovení pro systémy Microsoft </w:t>
            </w:r>
            <w:proofErr w:type="spellStart"/>
            <w:r w:rsidRPr="005F7261">
              <w:rPr>
                <w:rFonts w:ascii="Calibri" w:eastAsia="Calibri" w:hAnsi="Calibri"/>
                <w:sz w:val="22"/>
                <w:szCs w:val="24"/>
                <w:lang w:eastAsia="en-US"/>
              </w:rPr>
              <w:t>Active</w:t>
            </w:r>
            <w:proofErr w:type="spellEnd"/>
            <w:r w:rsidRPr="005F7261">
              <w:rPr>
                <w:rFonts w:ascii="Calibri" w:eastAsia="Calibri" w:hAnsi="Calibri"/>
                <w:sz w:val="22"/>
                <w:szCs w:val="24"/>
                <w:lang w:eastAsia="en-US"/>
              </w:rPr>
              <w:t xml:space="preserve"> </w:t>
            </w:r>
            <w:proofErr w:type="spellStart"/>
            <w:r w:rsidRPr="005F7261">
              <w:rPr>
                <w:rFonts w:ascii="Calibri" w:eastAsia="Calibri" w:hAnsi="Calibri"/>
                <w:sz w:val="22"/>
                <w:szCs w:val="24"/>
                <w:lang w:eastAsia="en-US"/>
              </w:rPr>
              <w:t>Directory</w:t>
            </w:r>
            <w:proofErr w:type="spellEnd"/>
            <w:r w:rsidRPr="005F7261">
              <w:rPr>
                <w:rFonts w:ascii="Calibri" w:eastAsia="Calibri" w:hAnsi="Calibri"/>
                <w:sz w:val="22"/>
                <w:szCs w:val="24"/>
                <w:lang w:eastAsia="en-US"/>
              </w:rPr>
              <w:t>, Exchange, SharePoint a SQL Server</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Vestavěná akcelerace WAN</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r w:rsidR="005F7261" w:rsidRPr="005F7261" w:rsidTr="00A32C49">
        <w:tc>
          <w:tcPr>
            <w:tcW w:w="778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Automatizace úloh</w:t>
            </w:r>
          </w:p>
        </w:tc>
        <w:tc>
          <w:tcPr>
            <w:tcW w:w="1270" w:type="dxa"/>
          </w:tcPr>
          <w:p w:rsidR="005F7261" w:rsidRPr="005F7261" w:rsidRDefault="005F7261" w:rsidP="005F7261">
            <w:pPr>
              <w:spacing w:after="0"/>
              <w:rPr>
                <w:rFonts w:ascii="Calibri" w:eastAsia="Calibri" w:hAnsi="Calibri"/>
                <w:sz w:val="22"/>
                <w:szCs w:val="24"/>
                <w:lang w:eastAsia="en-US"/>
              </w:rPr>
            </w:pPr>
            <w:r w:rsidRPr="005F7261">
              <w:rPr>
                <w:rFonts w:ascii="Calibri" w:eastAsia="Calibri" w:hAnsi="Calibri"/>
                <w:sz w:val="22"/>
                <w:szCs w:val="24"/>
                <w:lang w:eastAsia="en-US"/>
              </w:rPr>
              <w:t>ANO</w:t>
            </w:r>
          </w:p>
        </w:tc>
      </w:tr>
    </w:tbl>
    <w:p w:rsidR="005F7261" w:rsidRPr="005F7261" w:rsidRDefault="005F7261" w:rsidP="005F7261">
      <w:pPr>
        <w:spacing w:after="0"/>
        <w:rPr>
          <w:rFonts w:ascii="Calibri" w:hAnsi="Calibri"/>
          <w:sz w:val="24"/>
          <w:szCs w:val="24"/>
        </w:rPr>
      </w:pPr>
    </w:p>
    <w:p w:rsidR="005F7261" w:rsidRPr="005F7261" w:rsidRDefault="005F7261" w:rsidP="005F7261">
      <w:pPr>
        <w:spacing w:after="0"/>
        <w:rPr>
          <w:rFonts w:ascii="Calibri" w:hAnsi="Calibri"/>
          <w:b/>
          <w:sz w:val="24"/>
          <w:szCs w:val="24"/>
          <w:u w:val="single"/>
        </w:rPr>
      </w:pPr>
      <w:r w:rsidRPr="005F7261">
        <w:rPr>
          <w:rFonts w:ascii="Calibri" w:hAnsi="Calibri"/>
          <w:b/>
          <w:sz w:val="24"/>
          <w:szCs w:val="24"/>
          <w:u w:val="single"/>
        </w:rPr>
        <w:t>Technické parametry HW a SW:</w:t>
      </w:r>
    </w:p>
    <w:p w:rsidR="005F7261" w:rsidRPr="005F7261" w:rsidRDefault="005F7261" w:rsidP="005F7261">
      <w:pPr>
        <w:spacing w:after="0"/>
        <w:rPr>
          <w:rFonts w:ascii="Calibri" w:hAnsi="Calibri"/>
          <w:i/>
          <w:sz w:val="24"/>
          <w:szCs w:val="24"/>
        </w:rPr>
      </w:pPr>
      <w:r w:rsidRPr="005F7261">
        <w:rPr>
          <w:rFonts w:ascii="Calibri" w:hAnsi="Calibri"/>
          <w:i/>
          <w:sz w:val="24"/>
          <w:szCs w:val="24"/>
        </w:rPr>
        <w:t>NAS</w:t>
      </w:r>
    </w:p>
    <w:tbl>
      <w:tblPr>
        <w:tblW w:w="8940" w:type="dxa"/>
        <w:tblCellMar>
          <w:left w:w="70" w:type="dxa"/>
          <w:right w:w="70" w:type="dxa"/>
        </w:tblCellMar>
        <w:tblLook w:val="04A0"/>
      </w:tblPr>
      <w:tblGrid>
        <w:gridCol w:w="8380"/>
        <w:gridCol w:w="560"/>
      </w:tblGrid>
      <w:tr w:rsidR="005F7261" w:rsidRPr="005F7261" w:rsidTr="00A32C49">
        <w:trPr>
          <w:trHeight w:val="260"/>
        </w:trPr>
        <w:tc>
          <w:tcPr>
            <w:tcW w:w="8380" w:type="dxa"/>
            <w:tcBorders>
              <w:top w:val="single" w:sz="8" w:space="0" w:color="auto"/>
              <w:left w:val="single" w:sz="8" w:space="0" w:color="auto"/>
              <w:bottom w:val="single" w:sz="4" w:space="0" w:color="auto"/>
              <w:right w:val="nil"/>
            </w:tcBorders>
            <w:shd w:val="clear" w:color="auto" w:fill="auto"/>
            <w:hideMark/>
          </w:tcPr>
          <w:p w:rsidR="005F7261" w:rsidRPr="005F7261" w:rsidRDefault="005F7261" w:rsidP="005F7261">
            <w:pPr>
              <w:spacing w:after="0"/>
              <w:rPr>
                <w:rFonts w:ascii="Times New Roman CE" w:hAnsi="Times New Roman CE"/>
                <w:b/>
                <w:bCs/>
                <w:szCs w:val="20"/>
              </w:rPr>
            </w:pPr>
            <w:r w:rsidRPr="005F7261">
              <w:rPr>
                <w:rFonts w:ascii="Times New Roman CE" w:hAnsi="Times New Roman CE"/>
                <w:b/>
                <w:bCs/>
                <w:szCs w:val="20"/>
              </w:rPr>
              <w:t>Název zboží</w:t>
            </w:r>
          </w:p>
        </w:tc>
        <w:tc>
          <w:tcPr>
            <w:tcW w:w="560" w:type="dxa"/>
            <w:tcBorders>
              <w:top w:val="single" w:sz="8" w:space="0" w:color="auto"/>
              <w:left w:val="nil"/>
              <w:bottom w:val="single" w:sz="4" w:space="0" w:color="auto"/>
              <w:right w:val="nil"/>
            </w:tcBorders>
            <w:shd w:val="clear" w:color="auto" w:fill="auto"/>
            <w:noWrap/>
            <w:hideMark/>
          </w:tcPr>
          <w:p w:rsidR="005F7261" w:rsidRPr="005F7261" w:rsidRDefault="005F7261" w:rsidP="005F7261">
            <w:pPr>
              <w:spacing w:after="0"/>
              <w:jc w:val="center"/>
              <w:rPr>
                <w:rFonts w:ascii="Times New Roman CE" w:hAnsi="Times New Roman CE"/>
                <w:b/>
                <w:bCs/>
                <w:szCs w:val="20"/>
              </w:rPr>
            </w:pPr>
            <w:r w:rsidRPr="005F7261">
              <w:rPr>
                <w:rFonts w:ascii="Times New Roman CE" w:hAnsi="Times New Roman CE"/>
                <w:b/>
                <w:bCs/>
                <w:szCs w:val="20"/>
              </w:rPr>
              <w:t>kusů</w:t>
            </w: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proofErr w:type="spellStart"/>
            <w:r w:rsidRPr="005F7261">
              <w:rPr>
                <w:rFonts w:ascii="Times New Roman CE" w:hAnsi="Times New Roman CE"/>
                <w:szCs w:val="20"/>
              </w:rPr>
              <w:t>Synology</w:t>
            </w:r>
            <w:proofErr w:type="spellEnd"/>
            <w:r w:rsidRPr="005F7261">
              <w:rPr>
                <w:rFonts w:ascii="Times New Roman CE" w:hAnsi="Times New Roman CE"/>
                <w:szCs w:val="20"/>
              </w:rPr>
              <w:t xml:space="preserve"> RS816 </w:t>
            </w:r>
            <w:proofErr w:type="spellStart"/>
            <w:r w:rsidRPr="005F7261">
              <w:rPr>
                <w:rFonts w:ascii="Times New Roman CE" w:hAnsi="Times New Roman CE"/>
                <w:szCs w:val="20"/>
              </w:rPr>
              <w:t>Rack</w:t>
            </w:r>
            <w:proofErr w:type="spellEnd"/>
            <w:r w:rsidRPr="005F7261">
              <w:rPr>
                <w:rFonts w:ascii="Times New Roman CE" w:hAnsi="Times New Roman CE"/>
                <w:szCs w:val="20"/>
              </w:rPr>
              <w:t xml:space="preserve"> Station</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proofErr w:type="spellStart"/>
            <w:r w:rsidRPr="005F7261">
              <w:rPr>
                <w:rFonts w:ascii="Times New Roman CE" w:hAnsi="Times New Roman CE"/>
                <w:szCs w:val="20"/>
              </w:rPr>
              <w:t>Synology</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Rail</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Kits</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Fixed</w:t>
            </w:r>
            <w:proofErr w:type="spellEnd"/>
            <w:r w:rsidRPr="005F7261">
              <w:rPr>
                <w:rFonts w:ascii="Times New Roman CE" w:hAnsi="Times New Roman CE"/>
                <w:szCs w:val="20"/>
              </w:rPr>
              <w:t xml:space="preserve"> (pevné), RKM114</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NAS </w:t>
            </w:r>
            <w:proofErr w:type="spellStart"/>
            <w:r w:rsidRPr="005F7261">
              <w:rPr>
                <w:rFonts w:ascii="Times New Roman CE" w:hAnsi="Times New Roman CE"/>
                <w:szCs w:val="20"/>
              </w:rPr>
              <w:t>Synology</w:t>
            </w:r>
            <w:proofErr w:type="spellEnd"/>
            <w:r w:rsidRPr="005F7261">
              <w:rPr>
                <w:rFonts w:ascii="Times New Roman CE" w:hAnsi="Times New Roman CE"/>
                <w:szCs w:val="20"/>
              </w:rPr>
              <w:t xml:space="preserve"> RS816, prodloužení záruky +2roky</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HDD 10TB Seagate </w:t>
            </w:r>
            <w:proofErr w:type="spellStart"/>
            <w:r w:rsidRPr="005F7261">
              <w:rPr>
                <w:rFonts w:ascii="Times New Roman CE" w:hAnsi="Times New Roman CE"/>
                <w:szCs w:val="20"/>
              </w:rPr>
              <w:t>IronWolf</w:t>
            </w:r>
            <w:proofErr w:type="spellEnd"/>
            <w:r w:rsidRPr="005F7261">
              <w:rPr>
                <w:rFonts w:ascii="Times New Roman CE" w:hAnsi="Times New Roman CE"/>
                <w:szCs w:val="20"/>
              </w:rPr>
              <w:t xml:space="preserve"> Pro 256MB SATAIII NAS 5R</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4</w:t>
            </w:r>
          </w:p>
        </w:tc>
      </w:tr>
    </w:tbl>
    <w:p w:rsidR="005F7261" w:rsidRPr="005F7261" w:rsidRDefault="005F7261" w:rsidP="005F7261">
      <w:pPr>
        <w:spacing w:after="0"/>
        <w:rPr>
          <w:rFonts w:ascii="Calibri" w:hAnsi="Calibri"/>
          <w:sz w:val="24"/>
          <w:szCs w:val="24"/>
        </w:rPr>
      </w:pPr>
    </w:p>
    <w:p w:rsidR="005F7261" w:rsidRPr="005F7261" w:rsidRDefault="005F7261" w:rsidP="005F7261">
      <w:pPr>
        <w:spacing w:after="0"/>
        <w:rPr>
          <w:rFonts w:ascii="Calibri" w:hAnsi="Calibri"/>
          <w:i/>
          <w:sz w:val="24"/>
          <w:szCs w:val="24"/>
        </w:rPr>
      </w:pPr>
      <w:r w:rsidRPr="005F7261">
        <w:rPr>
          <w:rFonts w:ascii="Calibri" w:hAnsi="Calibri"/>
          <w:i/>
          <w:sz w:val="24"/>
          <w:szCs w:val="24"/>
        </w:rPr>
        <w:t>Zálohování:</w:t>
      </w:r>
    </w:p>
    <w:tbl>
      <w:tblPr>
        <w:tblW w:w="8940" w:type="dxa"/>
        <w:tblCellMar>
          <w:left w:w="70" w:type="dxa"/>
          <w:right w:w="70" w:type="dxa"/>
        </w:tblCellMar>
        <w:tblLook w:val="04A0"/>
      </w:tblPr>
      <w:tblGrid>
        <w:gridCol w:w="8380"/>
        <w:gridCol w:w="560"/>
      </w:tblGrid>
      <w:tr w:rsidR="005F7261" w:rsidRPr="005F7261" w:rsidTr="00A32C49">
        <w:trPr>
          <w:trHeight w:val="260"/>
        </w:trPr>
        <w:tc>
          <w:tcPr>
            <w:tcW w:w="8380" w:type="dxa"/>
            <w:tcBorders>
              <w:top w:val="single" w:sz="8" w:space="0" w:color="auto"/>
              <w:left w:val="single" w:sz="8" w:space="0" w:color="auto"/>
              <w:bottom w:val="single" w:sz="4" w:space="0" w:color="auto"/>
              <w:right w:val="nil"/>
            </w:tcBorders>
            <w:shd w:val="clear" w:color="auto" w:fill="auto"/>
            <w:hideMark/>
          </w:tcPr>
          <w:p w:rsidR="005F7261" w:rsidRPr="005F7261" w:rsidRDefault="005F7261" w:rsidP="005F7261">
            <w:pPr>
              <w:spacing w:after="0"/>
              <w:rPr>
                <w:rFonts w:ascii="Times New Roman CE" w:hAnsi="Times New Roman CE"/>
                <w:b/>
                <w:bCs/>
                <w:szCs w:val="20"/>
              </w:rPr>
            </w:pPr>
            <w:r w:rsidRPr="005F7261">
              <w:rPr>
                <w:rFonts w:ascii="Times New Roman CE" w:hAnsi="Times New Roman CE"/>
                <w:b/>
                <w:bCs/>
                <w:szCs w:val="20"/>
              </w:rPr>
              <w:t>Název zboží</w:t>
            </w:r>
          </w:p>
        </w:tc>
        <w:tc>
          <w:tcPr>
            <w:tcW w:w="560" w:type="dxa"/>
            <w:tcBorders>
              <w:top w:val="single" w:sz="8" w:space="0" w:color="auto"/>
              <w:left w:val="nil"/>
              <w:bottom w:val="single" w:sz="4" w:space="0" w:color="auto"/>
              <w:right w:val="nil"/>
            </w:tcBorders>
            <w:shd w:val="clear" w:color="auto" w:fill="auto"/>
            <w:noWrap/>
            <w:hideMark/>
          </w:tcPr>
          <w:p w:rsidR="005F7261" w:rsidRPr="005F7261" w:rsidRDefault="005F7261" w:rsidP="005F7261">
            <w:pPr>
              <w:spacing w:after="0"/>
              <w:jc w:val="center"/>
              <w:rPr>
                <w:rFonts w:ascii="Times New Roman CE" w:hAnsi="Times New Roman CE"/>
                <w:b/>
                <w:bCs/>
                <w:szCs w:val="20"/>
              </w:rPr>
            </w:pPr>
            <w:r w:rsidRPr="005F7261">
              <w:rPr>
                <w:rFonts w:ascii="Times New Roman CE" w:hAnsi="Times New Roman CE"/>
                <w:b/>
                <w:bCs/>
                <w:szCs w:val="20"/>
              </w:rPr>
              <w:t>kusů</w:t>
            </w:r>
          </w:p>
        </w:tc>
      </w:tr>
      <w:tr w:rsidR="005F7261" w:rsidRPr="005F7261" w:rsidTr="00A32C49">
        <w:trPr>
          <w:trHeight w:val="27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proofErr w:type="spellStart"/>
            <w:r w:rsidRPr="005F7261">
              <w:rPr>
                <w:rFonts w:ascii="Times New Roman CE" w:hAnsi="Times New Roman CE"/>
                <w:szCs w:val="20"/>
              </w:rPr>
              <w:t>Veeam</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Backup</w:t>
            </w:r>
            <w:proofErr w:type="spellEnd"/>
            <w:r w:rsidRPr="005F7261">
              <w:rPr>
                <w:rFonts w:ascii="Times New Roman CE" w:hAnsi="Times New Roman CE"/>
                <w:szCs w:val="20"/>
              </w:rPr>
              <w:t xml:space="preserve"> Essentials </w:t>
            </w:r>
            <w:proofErr w:type="spellStart"/>
            <w:r w:rsidRPr="005F7261">
              <w:rPr>
                <w:rFonts w:ascii="Times New Roman CE" w:hAnsi="Times New Roman CE"/>
                <w:szCs w:val="20"/>
              </w:rPr>
              <w:t>Enterprise</w:t>
            </w:r>
            <w:proofErr w:type="spellEnd"/>
            <w:r w:rsidRPr="005F7261">
              <w:rPr>
                <w:rFonts w:ascii="Times New Roman CE" w:hAnsi="Times New Roman CE"/>
                <w:szCs w:val="20"/>
              </w:rPr>
              <w:t xml:space="preserve"> Plus 2 </w:t>
            </w:r>
            <w:proofErr w:type="spellStart"/>
            <w:r w:rsidRPr="005F7261">
              <w:rPr>
                <w:rFonts w:ascii="Times New Roman CE" w:hAnsi="Times New Roman CE"/>
                <w:szCs w:val="20"/>
              </w:rPr>
              <w:t>socket</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bundle</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for</w:t>
            </w:r>
            <w:proofErr w:type="spellEnd"/>
            <w:r w:rsidRPr="005F7261">
              <w:rPr>
                <w:rFonts w:ascii="Times New Roman CE" w:hAnsi="Times New Roman CE"/>
                <w:szCs w:val="20"/>
              </w:rPr>
              <w:t xml:space="preserve"> Hyper-V </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r w:rsidR="005F7261" w:rsidRPr="005F7261" w:rsidTr="00A32C49">
        <w:trPr>
          <w:trHeight w:val="52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4 </w:t>
            </w:r>
            <w:proofErr w:type="spellStart"/>
            <w:r w:rsidRPr="005F7261">
              <w:rPr>
                <w:rFonts w:ascii="Times New Roman CE" w:hAnsi="Times New Roman CE"/>
                <w:szCs w:val="20"/>
              </w:rPr>
              <w:t>additional</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years</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of</w:t>
            </w:r>
            <w:proofErr w:type="spellEnd"/>
            <w:r w:rsidRPr="005F7261">
              <w:rPr>
                <w:rFonts w:ascii="Times New Roman CE" w:hAnsi="Times New Roman CE"/>
                <w:szCs w:val="20"/>
              </w:rPr>
              <w:t xml:space="preserve"> Basic </w:t>
            </w:r>
            <w:proofErr w:type="spellStart"/>
            <w:r w:rsidRPr="005F7261">
              <w:rPr>
                <w:rFonts w:ascii="Times New Roman CE" w:hAnsi="Times New Roman CE"/>
                <w:szCs w:val="20"/>
              </w:rPr>
              <w:t>maintenance</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prepaid</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for</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Veeam</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Backup</w:t>
            </w:r>
            <w:proofErr w:type="spellEnd"/>
            <w:r w:rsidRPr="005F7261">
              <w:rPr>
                <w:rFonts w:ascii="Times New Roman CE" w:hAnsi="Times New Roman CE"/>
                <w:szCs w:val="20"/>
              </w:rPr>
              <w:t xml:space="preserve"> Essentials </w:t>
            </w:r>
            <w:proofErr w:type="spellStart"/>
            <w:r w:rsidRPr="005F7261">
              <w:rPr>
                <w:rFonts w:ascii="Times New Roman CE" w:hAnsi="Times New Roman CE"/>
                <w:szCs w:val="20"/>
              </w:rPr>
              <w:t>Enterprise</w:t>
            </w:r>
            <w:proofErr w:type="spellEnd"/>
            <w:r w:rsidRPr="005F7261">
              <w:rPr>
                <w:rFonts w:ascii="Times New Roman CE" w:hAnsi="Times New Roman CE"/>
                <w:szCs w:val="20"/>
              </w:rPr>
              <w:t xml:space="preserve"> Plus 2 </w:t>
            </w:r>
            <w:proofErr w:type="spellStart"/>
            <w:r w:rsidRPr="005F7261">
              <w:rPr>
                <w:rFonts w:ascii="Times New Roman CE" w:hAnsi="Times New Roman CE"/>
                <w:szCs w:val="20"/>
              </w:rPr>
              <w:t>socket</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bundle</w:t>
            </w:r>
            <w:proofErr w:type="spellEnd"/>
            <w:r w:rsidRPr="005F7261">
              <w:rPr>
                <w:rFonts w:ascii="Times New Roman CE" w:hAnsi="Times New Roman CE"/>
                <w:szCs w:val="20"/>
              </w:rPr>
              <w:t xml:space="preserve"> </w:t>
            </w:r>
            <w:proofErr w:type="spellStart"/>
            <w:r w:rsidRPr="005F7261">
              <w:rPr>
                <w:rFonts w:ascii="Times New Roman CE" w:hAnsi="Times New Roman CE"/>
                <w:szCs w:val="20"/>
              </w:rPr>
              <w:t>for</w:t>
            </w:r>
            <w:proofErr w:type="spellEnd"/>
            <w:r w:rsidRPr="005F7261">
              <w:rPr>
                <w:rFonts w:ascii="Times New Roman CE" w:hAnsi="Times New Roman CE"/>
                <w:szCs w:val="20"/>
              </w:rPr>
              <w:t xml:space="preserve"> Hyper-V </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1</w:t>
            </w:r>
          </w:p>
        </w:tc>
      </w:tr>
    </w:tbl>
    <w:p w:rsidR="005F7261" w:rsidRPr="005F7261" w:rsidRDefault="005F7261" w:rsidP="005F7261">
      <w:pPr>
        <w:keepNext/>
        <w:numPr>
          <w:ilvl w:val="2"/>
          <w:numId w:val="4"/>
        </w:numPr>
        <w:spacing w:before="240" w:after="0"/>
        <w:outlineLvl w:val="2"/>
        <w:rPr>
          <w:rFonts w:ascii="Arial" w:hAnsi="Arial" w:cs="Arial"/>
          <w:b/>
          <w:bCs/>
          <w:sz w:val="26"/>
          <w:szCs w:val="26"/>
        </w:rPr>
      </w:pPr>
      <w:bookmarkStart w:id="28" w:name="_Toc497993783"/>
      <w:proofErr w:type="spellStart"/>
      <w:r w:rsidRPr="005F7261">
        <w:rPr>
          <w:rFonts w:ascii="Arial" w:hAnsi="Arial" w:cs="Arial"/>
          <w:b/>
          <w:bCs/>
          <w:sz w:val="26"/>
          <w:szCs w:val="26"/>
        </w:rPr>
        <w:lastRenderedPageBreak/>
        <w:t>Housing</w:t>
      </w:r>
      <w:bookmarkEnd w:id="28"/>
      <w:proofErr w:type="spellEnd"/>
    </w:p>
    <w:tbl>
      <w:tblPr>
        <w:tblW w:w="8940" w:type="dxa"/>
        <w:tblCellMar>
          <w:left w:w="70" w:type="dxa"/>
          <w:right w:w="70" w:type="dxa"/>
        </w:tblCellMar>
        <w:tblLook w:val="04A0"/>
      </w:tblPr>
      <w:tblGrid>
        <w:gridCol w:w="8380"/>
        <w:gridCol w:w="560"/>
      </w:tblGrid>
      <w:tr w:rsidR="005F7261" w:rsidRPr="005F7261" w:rsidTr="00A32C49">
        <w:trPr>
          <w:trHeight w:val="260"/>
        </w:trPr>
        <w:tc>
          <w:tcPr>
            <w:tcW w:w="8380" w:type="dxa"/>
            <w:tcBorders>
              <w:top w:val="single" w:sz="8" w:space="0" w:color="auto"/>
              <w:left w:val="single" w:sz="8" w:space="0" w:color="auto"/>
              <w:bottom w:val="single" w:sz="4" w:space="0" w:color="auto"/>
              <w:right w:val="nil"/>
            </w:tcBorders>
            <w:shd w:val="clear" w:color="auto" w:fill="auto"/>
            <w:hideMark/>
          </w:tcPr>
          <w:p w:rsidR="005F7261" w:rsidRPr="005F7261" w:rsidRDefault="005F7261" w:rsidP="005F7261">
            <w:pPr>
              <w:spacing w:after="0"/>
              <w:rPr>
                <w:rFonts w:ascii="Times New Roman CE" w:hAnsi="Times New Roman CE"/>
                <w:b/>
                <w:bCs/>
                <w:szCs w:val="20"/>
              </w:rPr>
            </w:pPr>
            <w:r w:rsidRPr="005F7261">
              <w:rPr>
                <w:rFonts w:ascii="Times New Roman CE" w:hAnsi="Times New Roman CE"/>
                <w:b/>
                <w:bCs/>
                <w:szCs w:val="20"/>
              </w:rPr>
              <w:t>Název zboží</w:t>
            </w:r>
          </w:p>
        </w:tc>
        <w:tc>
          <w:tcPr>
            <w:tcW w:w="560" w:type="dxa"/>
            <w:tcBorders>
              <w:top w:val="single" w:sz="8" w:space="0" w:color="auto"/>
              <w:left w:val="nil"/>
              <w:bottom w:val="single" w:sz="4" w:space="0" w:color="auto"/>
              <w:right w:val="nil"/>
            </w:tcBorders>
            <w:shd w:val="clear" w:color="auto" w:fill="auto"/>
            <w:noWrap/>
            <w:hideMark/>
          </w:tcPr>
          <w:p w:rsidR="005F7261" w:rsidRPr="005F7261" w:rsidRDefault="005F7261" w:rsidP="005F7261">
            <w:pPr>
              <w:spacing w:after="0"/>
              <w:jc w:val="center"/>
              <w:rPr>
                <w:rFonts w:ascii="Times New Roman CE" w:hAnsi="Times New Roman CE"/>
                <w:b/>
                <w:bCs/>
                <w:szCs w:val="20"/>
              </w:rPr>
            </w:pPr>
            <w:r w:rsidRPr="005F7261">
              <w:rPr>
                <w:rFonts w:ascii="Times New Roman CE" w:hAnsi="Times New Roman CE"/>
                <w:b/>
                <w:bCs/>
                <w:szCs w:val="20"/>
              </w:rPr>
              <w:t>kusů</w:t>
            </w: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HOUSING SERVERU</w:t>
            </w:r>
          </w:p>
        </w:tc>
        <w:tc>
          <w:tcPr>
            <w:tcW w:w="560" w:type="dxa"/>
            <w:tcBorders>
              <w:top w:val="nil"/>
              <w:left w:val="nil"/>
              <w:bottom w:val="nil"/>
              <w:right w:val="nil"/>
            </w:tcBorders>
            <w:shd w:val="clear" w:color="auto" w:fill="auto"/>
            <w:noWrap/>
            <w:hideMark/>
          </w:tcPr>
          <w:p w:rsidR="005F7261" w:rsidRPr="005F7261" w:rsidRDefault="005F7261" w:rsidP="005F7261">
            <w:pPr>
              <w:spacing w:after="0"/>
              <w:jc w:val="right"/>
              <w:rPr>
                <w:rFonts w:ascii="Times New Roman CE" w:hAnsi="Times New Roman CE"/>
                <w:szCs w:val="20"/>
              </w:rPr>
            </w:pPr>
            <w:r w:rsidRPr="005F7261">
              <w:rPr>
                <w:rFonts w:ascii="Times New Roman CE" w:hAnsi="Times New Roman CE"/>
                <w:szCs w:val="20"/>
              </w:rPr>
              <w:t>5</w:t>
            </w: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Prostor: 4 U - server + NAS + firewall</w:t>
            </w:r>
          </w:p>
        </w:tc>
        <w:tc>
          <w:tcPr>
            <w:tcW w:w="560" w:type="dxa"/>
            <w:tcBorders>
              <w:top w:val="nil"/>
              <w:left w:val="nil"/>
              <w:bottom w:val="nil"/>
              <w:right w:val="nil"/>
            </w:tcBorders>
            <w:shd w:val="clear" w:color="auto" w:fill="auto"/>
            <w:noWrap/>
            <w:hideMark/>
          </w:tcPr>
          <w:p w:rsidR="005F7261" w:rsidRPr="005F7261" w:rsidRDefault="005F7261" w:rsidP="005F7261">
            <w:pPr>
              <w:spacing w:after="0"/>
              <w:rPr>
                <w:rFonts w:ascii="Times New Roman CE" w:hAnsi="Times New Roman CE"/>
                <w:szCs w:val="20"/>
              </w:rPr>
            </w:pPr>
          </w:p>
        </w:tc>
      </w:tr>
      <w:tr w:rsidR="005F7261" w:rsidRPr="005F7261" w:rsidTr="00A32C49">
        <w:trPr>
          <w:trHeight w:val="27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 xml:space="preserve">Konektivita: </w:t>
            </w:r>
            <w:proofErr w:type="spellStart"/>
            <w:r w:rsidRPr="005F7261">
              <w:rPr>
                <w:rFonts w:ascii="Times New Roman CE" w:hAnsi="Times New Roman CE"/>
                <w:szCs w:val="20"/>
              </w:rPr>
              <w:t>Orange</w:t>
            </w:r>
            <w:proofErr w:type="spellEnd"/>
            <w:r w:rsidRPr="005F7261">
              <w:rPr>
                <w:rFonts w:ascii="Times New Roman CE" w:hAnsi="Times New Roman CE"/>
                <w:szCs w:val="20"/>
              </w:rPr>
              <w:t xml:space="preserve"> Line 1 </w:t>
            </w:r>
            <w:proofErr w:type="spellStart"/>
            <w:r w:rsidRPr="005F7261">
              <w:rPr>
                <w:rFonts w:ascii="Times New Roman CE" w:hAnsi="Times New Roman CE"/>
                <w:szCs w:val="20"/>
              </w:rPr>
              <w:t>Gbps</w:t>
            </w:r>
            <w:proofErr w:type="spellEnd"/>
          </w:p>
        </w:tc>
        <w:tc>
          <w:tcPr>
            <w:tcW w:w="560" w:type="dxa"/>
            <w:tcBorders>
              <w:top w:val="nil"/>
              <w:left w:val="nil"/>
              <w:bottom w:val="nil"/>
              <w:right w:val="nil"/>
            </w:tcBorders>
            <w:shd w:val="clear" w:color="auto" w:fill="auto"/>
            <w:noWrap/>
            <w:hideMark/>
          </w:tcPr>
          <w:p w:rsidR="005F7261" w:rsidRPr="005F7261" w:rsidRDefault="005F7261" w:rsidP="005F7261">
            <w:pPr>
              <w:spacing w:after="0"/>
              <w:rPr>
                <w:rFonts w:ascii="Times New Roman CE" w:hAnsi="Times New Roman CE"/>
                <w:szCs w:val="20"/>
              </w:rPr>
            </w:pP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Duální konektivita</w:t>
            </w:r>
          </w:p>
        </w:tc>
        <w:tc>
          <w:tcPr>
            <w:tcW w:w="560" w:type="dxa"/>
            <w:tcBorders>
              <w:top w:val="nil"/>
              <w:left w:val="nil"/>
              <w:bottom w:val="nil"/>
              <w:right w:val="nil"/>
            </w:tcBorders>
            <w:shd w:val="clear" w:color="auto" w:fill="auto"/>
            <w:noWrap/>
            <w:hideMark/>
          </w:tcPr>
          <w:p w:rsidR="005F7261" w:rsidRPr="005F7261" w:rsidRDefault="005F7261" w:rsidP="005F7261">
            <w:pPr>
              <w:spacing w:after="0"/>
              <w:rPr>
                <w:rFonts w:ascii="Times New Roman CE" w:hAnsi="Times New Roman CE"/>
                <w:szCs w:val="20"/>
              </w:rPr>
            </w:pP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Elektrická energie: 200 W</w:t>
            </w:r>
          </w:p>
        </w:tc>
        <w:tc>
          <w:tcPr>
            <w:tcW w:w="560" w:type="dxa"/>
            <w:tcBorders>
              <w:top w:val="nil"/>
              <w:left w:val="nil"/>
              <w:bottom w:val="nil"/>
              <w:right w:val="nil"/>
            </w:tcBorders>
            <w:shd w:val="clear" w:color="auto" w:fill="auto"/>
            <w:noWrap/>
            <w:hideMark/>
          </w:tcPr>
          <w:p w:rsidR="005F7261" w:rsidRPr="005F7261" w:rsidRDefault="005F7261" w:rsidP="005F7261">
            <w:pPr>
              <w:spacing w:after="0"/>
              <w:rPr>
                <w:rFonts w:ascii="Times New Roman CE" w:hAnsi="Times New Roman CE"/>
                <w:szCs w:val="20"/>
              </w:rPr>
            </w:pPr>
          </w:p>
        </w:tc>
      </w:tr>
      <w:tr w:rsidR="005F7261" w:rsidRPr="005F7261" w:rsidTr="00A32C49">
        <w:trPr>
          <w:trHeight w:val="260"/>
        </w:trPr>
        <w:tc>
          <w:tcPr>
            <w:tcW w:w="8380" w:type="dxa"/>
            <w:tcBorders>
              <w:top w:val="nil"/>
              <w:left w:val="single" w:sz="8" w:space="0" w:color="auto"/>
              <w:bottom w:val="nil"/>
              <w:right w:val="nil"/>
            </w:tcBorders>
            <w:shd w:val="clear" w:color="auto" w:fill="auto"/>
            <w:hideMark/>
          </w:tcPr>
          <w:p w:rsidR="005F7261" w:rsidRPr="005F7261" w:rsidRDefault="005F7261" w:rsidP="005F7261">
            <w:pPr>
              <w:spacing w:after="0"/>
              <w:rPr>
                <w:rFonts w:ascii="Times New Roman CE" w:hAnsi="Times New Roman CE"/>
                <w:szCs w:val="20"/>
              </w:rPr>
            </w:pPr>
            <w:r w:rsidRPr="005F7261">
              <w:rPr>
                <w:rFonts w:ascii="Times New Roman CE" w:hAnsi="Times New Roman CE"/>
                <w:szCs w:val="20"/>
              </w:rPr>
              <w:t>Duální napájení</w:t>
            </w:r>
          </w:p>
        </w:tc>
        <w:tc>
          <w:tcPr>
            <w:tcW w:w="560" w:type="dxa"/>
            <w:tcBorders>
              <w:top w:val="nil"/>
              <w:left w:val="nil"/>
              <w:bottom w:val="nil"/>
              <w:right w:val="nil"/>
            </w:tcBorders>
            <w:shd w:val="clear" w:color="auto" w:fill="auto"/>
            <w:noWrap/>
            <w:hideMark/>
          </w:tcPr>
          <w:p w:rsidR="005F7261" w:rsidRPr="005F7261" w:rsidRDefault="005F7261" w:rsidP="005F7261">
            <w:pPr>
              <w:spacing w:after="0"/>
              <w:rPr>
                <w:rFonts w:ascii="Times New Roman CE" w:hAnsi="Times New Roman CE"/>
                <w:szCs w:val="20"/>
              </w:rPr>
            </w:pPr>
          </w:p>
        </w:tc>
      </w:tr>
    </w:tbl>
    <w:p w:rsidR="005F7261" w:rsidRPr="005F7261" w:rsidRDefault="005F7261" w:rsidP="005F7261">
      <w:pPr>
        <w:spacing w:after="0"/>
        <w:rPr>
          <w:rFonts w:ascii="Times New Roman" w:hAnsi="Times New Roman"/>
          <w:sz w:val="24"/>
          <w:szCs w:val="24"/>
        </w:rPr>
      </w:pP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29" w:name="_Toc497993784"/>
      <w:r w:rsidRPr="005F7261">
        <w:rPr>
          <w:rFonts w:ascii="Arial" w:hAnsi="Arial" w:cs="Arial"/>
          <w:b/>
          <w:bCs/>
          <w:i/>
          <w:iCs/>
          <w:sz w:val="28"/>
          <w:szCs w:val="28"/>
        </w:rPr>
        <w:t>Postup implementace systému</w:t>
      </w:r>
      <w:bookmarkEnd w:id="29"/>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30" w:name="_Toc497993785"/>
      <w:r w:rsidRPr="005F7261">
        <w:rPr>
          <w:rFonts w:ascii="Arial" w:hAnsi="Arial" w:cs="Arial"/>
          <w:b/>
          <w:bCs/>
          <w:sz w:val="26"/>
          <w:szCs w:val="26"/>
        </w:rPr>
        <w:t>Přípravná fáze implementace</w:t>
      </w:r>
      <w:bookmarkEnd w:id="18"/>
      <w:bookmarkEnd w:id="30"/>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Cílem přípravné fáze implementace je:</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Sestavení projektového týmu</w:t>
      </w:r>
    </w:p>
    <w:p w:rsidR="005F7261" w:rsidRPr="005F7261" w:rsidRDefault="005F7261" w:rsidP="005F7261">
      <w:pPr>
        <w:numPr>
          <w:ilvl w:val="1"/>
          <w:numId w:val="5"/>
        </w:numPr>
        <w:spacing w:after="0"/>
        <w:jc w:val="both"/>
        <w:rPr>
          <w:rFonts w:ascii="Times New Roman" w:hAnsi="Times New Roman"/>
          <w:sz w:val="24"/>
          <w:szCs w:val="24"/>
        </w:rPr>
      </w:pPr>
      <w:r w:rsidRPr="005F7261">
        <w:rPr>
          <w:rFonts w:ascii="Times New Roman" w:hAnsi="Times New Roman"/>
          <w:sz w:val="24"/>
          <w:szCs w:val="24"/>
        </w:rPr>
        <w:t xml:space="preserve">Zadavatel </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Projektový vedoucí</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Metodik (finanční řízení)</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Správce řešení (uživatelský)</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Správce řešení (technický)</w:t>
      </w:r>
    </w:p>
    <w:p w:rsidR="005F7261" w:rsidRPr="005F7261" w:rsidRDefault="005F7261" w:rsidP="005F7261">
      <w:pPr>
        <w:numPr>
          <w:ilvl w:val="1"/>
          <w:numId w:val="5"/>
        </w:numPr>
        <w:spacing w:after="0"/>
        <w:jc w:val="both"/>
        <w:rPr>
          <w:rFonts w:ascii="Times New Roman" w:hAnsi="Times New Roman"/>
          <w:sz w:val="24"/>
          <w:szCs w:val="24"/>
        </w:rPr>
      </w:pPr>
      <w:r w:rsidRPr="005F7261">
        <w:rPr>
          <w:rFonts w:ascii="Times New Roman" w:hAnsi="Times New Roman"/>
          <w:sz w:val="24"/>
          <w:szCs w:val="24"/>
        </w:rPr>
        <w:t>Realizátor</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Metodik (finanční řízení)</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Vedoucí implementátor</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Projektový vedoucí (může být dosazená stejná osoba jako vedoucí implementátor)</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Příprava produkčních, verifikačních a školících prostředí v </w:t>
      </w:r>
      <w:proofErr w:type="spellStart"/>
      <w:r w:rsidRPr="005F7261">
        <w:rPr>
          <w:rFonts w:ascii="Times New Roman" w:hAnsi="Times New Roman"/>
          <w:sz w:val="24"/>
          <w:szCs w:val="24"/>
        </w:rPr>
        <w:t>housingovém</w:t>
      </w:r>
      <w:proofErr w:type="spellEnd"/>
      <w:r w:rsidRPr="005F7261">
        <w:rPr>
          <w:rFonts w:ascii="Times New Roman" w:hAnsi="Times New Roman"/>
          <w:sz w:val="24"/>
          <w:szCs w:val="24"/>
        </w:rPr>
        <w:t xml:space="preserve"> centru.</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Zajištění přístupů k jednotlivým prostředím a komponentám nutných pro správu řešení</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 xml:space="preserve">Zajištění spolupráce 3. stran (ACE – </w:t>
      </w:r>
      <w:proofErr w:type="spellStart"/>
      <w:r w:rsidRPr="005F7261">
        <w:rPr>
          <w:rFonts w:ascii="Times New Roman" w:hAnsi="Times New Roman"/>
          <w:sz w:val="24"/>
          <w:szCs w:val="24"/>
        </w:rPr>
        <w:t>Účto</w:t>
      </w:r>
      <w:proofErr w:type="spellEnd"/>
      <w:r w:rsidRPr="005F7261">
        <w:rPr>
          <w:rFonts w:ascii="Times New Roman" w:hAnsi="Times New Roman"/>
          <w:sz w:val="24"/>
          <w:szCs w:val="24"/>
        </w:rPr>
        <w:t>)</w:t>
      </w:r>
    </w:p>
    <w:p w:rsidR="005F7261" w:rsidRPr="005F7261" w:rsidRDefault="005F7261" w:rsidP="005F7261">
      <w:pPr>
        <w:numPr>
          <w:ilvl w:val="1"/>
          <w:numId w:val="5"/>
        </w:numPr>
        <w:spacing w:after="0"/>
        <w:jc w:val="both"/>
        <w:rPr>
          <w:rFonts w:ascii="Times New Roman" w:hAnsi="Times New Roman"/>
          <w:sz w:val="24"/>
          <w:szCs w:val="24"/>
        </w:rPr>
      </w:pPr>
      <w:r w:rsidRPr="005F7261">
        <w:rPr>
          <w:rFonts w:ascii="Times New Roman" w:hAnsi="Times New Roman"/>
          <w:sz w:val="24"/>
          <w:szCs w:val="24"/>
        </w:rPr>
        <w:t>Nastavení způsobu realizace integrace systému CROSEUS a ACE-</w:t>
      </w:r>
      <w:proofErr w:type="spellStart"/>
      <w:r w:rsidRPr="005F7261">
        <w:rPr>
          <w:rFonts w:ascii="Times New Roman" w:hAnsi="Times New Roman"/>
          <w:sz w:val="24"/>
          <w:szCs w:val="24"/>
        </w:rPr>
        <w:t>Účto</w:t>
      </w:r>
      <w:proofErr w:type="spellEnd"/>
      <w:r w:rsidRPr="005F7261">
        <w:rPr>
          <w:rFonts w:ascii="Times New Roman" w:hAnsi="Times New Roman"/>
          <w:sz w:val="24"/>
          <w:szCs w:val="24"/>
        </w:rPr>
        <w:t>.</w:t>
      </w:r>
    </w:p>
    <w:p w:rsidR="005F7261" w:rsidRPr="005F7261" w:rsidRDefault="005F7261" w:rsidP="005F7261">
      <w:pPr>
        <w:numPr>
          <w:ilvl w:val="1"/>
          <w:numId w:val="5"/>
        </w:numPr>
        <w:spacing w:after="0"/>
        <w:jc w:val="both"/>
        <w:rPr>
          <w:rFonts w:ascii="Times New Roman" w:hAnsi="Times New Roman"/>
          <w:sz w:val="24"/>
          <w:szCs w:val="24"/>
        </w:rPr>
      </w:pPr>
      <w:r w:rsidRPr="005F7261">
        <w:rPr>
          <w:rFonts w:ascii="Times New Roman" w:hAnsi="Times New Roman"/>
          <w:sz w:val="24"/>
          <w:szCs w:val="24"/>
        </w:rPr>
        <w:t>Ověření integračních bodů.</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 xml:space="preserve">Nastavení a školení uživatelů (s ověřením) procesů správy </w:t>
      </w:r>
      <w:proofErr w:type="spellStart"/>
      <w:r w:rsidRPr="005F7261">
        <w:rPr>
          <w:rFonts w:ascii="Times New Roman" w:hAnsi="Times New Roman"/>
          <w:sz w:val="24"/>
          <w:szCs w:val="24"/>
        </w:rPr>
        <w:t>sw</w:t>
      </w:r>
      <w:proofErr w:type="spellEnd"/>
      <w:r w:rsidRPr="005F7261">
        <w:rPr>
          <w:rFonts w:ascii="Times New Roman" w:hAnsi="Times New Roman"/>
          <w:sz w:val="24"/>
          <w:szCs w:val="24"/>
        </w:rPr>
        <w:t xml:space="preserve"> nástroje </w:t>
      </w:r>
    </w:p>
    <w:p w:rsidR="005F7261" w:rsidRPr="005F7261" w:rsidRDefault="005F7261" w:rsidP="005F7261">
      <w:pPr>
        <w:numPr>
          <w:ilvl w:val="1"/>
          <w:numId w:val="5"/>
        </w:numPr>
        <w:spacing w:after="0"/>
        <w:jc w:val="both"/>
        <w:rPr>
          <w:rFonts w:ascii="Times New Roman" w:hAnsi="Times New Roman"/>
          <w:sz w:val="24"/>
          <w:szCs w:val="24"/>
        </w:rPr>
      </w:pPr>
    </w:p>
    <w:p w:rsidR="005F7261" w:rsidRPr="005F7261" w:rsidRDefault="005F7261" w:rsidP="005F7261">
      <w:pPr>
        <w:numPr>
          <w:ilvl w:val="1"/>
          <w:numId w:val="5"/>
        </w:numPr>
        <w:spacing w:after="0"/>
        <w:jc w:val="both"/>
        <w:rPr>
          <w:rFonts w:ascii="Times New Roman" w:hAnsi="Times New Roman"/>
          <w:sz w:val="24"/>
          <w:szCs w:val="24"/>
        </w:rPr>
      </w:pPr>
      <w:r w:rsidRPr="005F7261">
        <w:rPr>
          <w:rFonts w:ascii="Times New Roman" w:hAnsi="Times New Roman"/>
          <w:sz w:val="24"/>
          <w:szCs w:val="24"/>
        </w:rPr>
        <w:t>Proces příprava klientských stanice pro provoz systému (zajistí zadavatel)</w:t>
      </w:r>
    </w:p>
    <w:p w:rsidR="005F7261" w:rsidRPr="005F7261" w:rsidRDefault="005F7261" w:rsidP="005F7261">
      <w:pPr>
        <w:numPr>
          <w:ilvl w:val="1"/>
          <w:numId w:val="5"/>
        </w:numPr>
        <w:spacing w:after="0"/>
        <w:jc w:val="both"/>
        <w:rPr>
          <w:rFonts w:ascii="Times New Roman" w:hAnsi="Times New Roman"/>
          <w:sz w:val="24"/>
          <w:szCs w:val="24"/>
        </w:rPr>
      </w:pPr>
      <w:r w:rsidRPr="005F7261">
        <w:rPr>
          <w:rFonts w:ascii="Times New Roman" w:hAnsi="Times New Roman"/>
          <w:sz w:val="24"/>
          <w:szCs w:val="24"/>
        </w:rPr>
        <w:t>Proces příprava infrastruktury PKI (zajistí zadavatel).</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Zajištění/ověření validních elektronických podpisů.</w:t>
      </w:r>
    </w:p>
    <w:p w:rsidR="005F7261" w:rsidRPr="005F7261" w:rsidRDefault="005F7261" w:rsidP="005F7261">
      <w:pPr>
        <w:numPr>
          <w:ilvl w:val="2"/>
          <w:numId w:val="5"/>
        </w:numPr>
        <w:spacing w:after="0"/>
        <w:jc w:val="both"/>
        <w:rPr>
          <w:rFonts w:ascii="Times New Roman" w:hAnsi="Times New Roman"/>
          <w:sz w:val="24"/>
          <w:szCs w:val="24"/>
        </w:rPr>
      </w:pPr>
      <w:r w:rsidRPr="005F7261">
        <w:rPr>
          <w:rFonts w:ascii="Times New Roman" w:hAnsi="Times New Roman"/>
          <w:sz w:val="24"/>
          <w:szCs w:val="24"/>
        </w:rPr>
        <w:t>Zajištění/ověření poskytovatele časových razítek.</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Aktualizace a předání technické a uživatelské dokumentace.</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Proškolení administrátorů a technických správců zadavatele v nastavených procesech na pilotní implementaci (verifikační prostředí u zadavatele).</w:t>
      </w:r>
    </w:p>
    <w:p w:rsidR="005F7261" w:rsidRPr="005F7261" w:rsidRDefault="005F7261" w:rsidP="005F7261">
      <w:pPr>
        <w:numPr>
          <w:ilvl w:val="0"/>
          <w:numId w:val="5"/>
        </w:numPr>
        <w:spacing w:after="0"/>
        <w:jc w:val="both"/>
        <w:rPr>
          <w:rFonts w:ascii="Times New Roman" w:hAnsi="Times New Roman"/>
          <w:sz w:val="24"/>
          <w:szCs w:val="24"/>
        </w:rPr>
      </w:pPr>
      <w:r w:rsidRPr="005F7261">
        <w:rPr>
          <w:rFonts w:ascii="Times New Roman" w:hAnsi="Times New Roman"/>
          <w:sz w:val="24"/>
          <w:szCs w:val="24"/>
        </w:rPr>
        <w:t>Proškolení hlavních uživatelů zadavatele v užívání a správě řešení na pilotní implementaci (verifikační prostředí u zadavatele).</w:t>
      </w: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31" w:name="_Toc497993786"/>
      <w:bookmarkStart w:id="32" w:name="_Toc425939203"/>
      <w:r w:rsidRPr="005F7261">
        <w:rPr>
          <w:rFonts w:ascii="Arial" w:hAnsi="Arial" w:cs="Arial"/>
          <w:b/>
          <w:bCs/>
          <w:sz w:val="26"/>
          <w:szCs w:val="26"/>
        </w:rPr>
        <w:t>Vybudování ICT centra</w:t>
      </w:r>
      <w:bookmarkEnd w:id="31"/>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Dodávka a zapojení zařízení</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lastRenderedPageBreak/>
        <w:t xml:space="preserve">Instalace Hyper-V, VM, Windows Server, </w:t>
      </w:r>
      <w:proofErr w:type="spellStart"/>
      <w:r w:rsidRPr="005F7261">
        <w:rPr>
          <w:rFonts w:ascii="Times New Roman" w:hAnsi="Times New Roman"/>
          <w:sz w:val="24"/>
          <w:szCs w:val="24"/>
        </w:rPr>
        <w:t>Veeam</w:t>
      </w:r>
      <w:proofErr w:type="spellEnd"/>
      <w:r w:rsidRPr="005F7261">
        <w:rPr>
          <w:rFonts w:ascii="Times New Roman" w:hAnsi="Times New Roman"/>
          <w:sz w:val="24"/>
          <w:szCs w:val="24"/>
        </w:rPr>
        <w:t>, nastavení zálohování</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Nastavení firewall</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Kooperace, potřebná nastavení pro IS, podpora po dobu implementace</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Školení administrátorů 6h</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Ověření konfigurace.</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Zajištění 5let servisu a provozu systémů.</w:t>
      </w:r>
    </w:p>
    <w:p w:rsidR="005F7261" w:rsidRPr="005F7261" w:rsidRDefault="005F7261" w:rsidP="005F7261">
      <w:pPr>
        <w:spacing w:after="0"/>
        <w:ind w:left="1440"/>
        <w:contextualSpacing/>
        <w:rPr>
          <w:rFonts w:ascii="Times New Roman" w:hAnsi="Times New Roman"/>
          <w:sz w:val="24"/>
          <w:szCs w:val="24"/>
        </w:rPr>
      </w:pP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33" w:name="_GoBack"/>
      <w:bookmarkStart w:id="34" w:name="_Toc497993787"/>
      <w:bookmarkEnd w:id="33"/>
      <w:r w:rsidRPr="005F7261">
        <w:rPr>
          <w:rFonts w:ascii="Arial" w:hAnsi="Arial" w:cs="Arial"/>
          <w:b/>
          <w:bCs/>
          <w:sz w:val="26"/>
          <w:szCs w:val="26"/>
        </w:rPr>
        <w:t>Analýza a optimalizace procesů Ekonomické kontroly</w:t>
      </w:r>
      <w:bookmarkEnd w:id="34"/>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Analýza procesů řídící kontroly a finančního plánování na jednotlivých PO (nutná součinnost zodpovědných osob z PO a zástupců zřizovatele).</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 xml:space="preserve">Analýza dat pro konfiguraci Komunikačního portálu. </w:t>
      </w:r>
    </w:p>
    <w:p w:rsidR="005F7261" w:rsidRPr="005F7261" w:rsidRDefault="005F7261" w:rsidP="005F7261">
      <w:pPr>
        <w:numPr>
          <w:ilvl w:val="0"/>
          <w:numId w:val="5"/>
        </w:numPr>
        <w:spacing w:after="0"/>
        <w:contextualSpacing/>
        <w:rPr>
          <w:rFonts w:ascii="Times New Roman" w:hAnsi="Times New Roman"/>
          <w:sz w:val="24"/>
          <w:szCs w:val="24"/>
        </w:rPr>
      </w:pPr>
      <w:r w:rsidRPr="005F7261">
        <w:rPr>
          <w:rFonts w:ascii="Times New Roman" w:hAnsi="Times New Roman"/>
          <w:sz w:val="24"/>
          <w:szCs w:val="24"/>
        </w:rPr>
        <w:t>Optimalizace procesů tak aby mohli být elektronizovány</w:t>
      </w:r>
    </w:p>
    <w:p w:rsidR="005F7261" w:rsidRPr="005F7261" w:rsidRDefault="005F7261" w:rsidP="005F7261">
      <w:pPr>
        <w:numPr>
          <w:ilvl w:val="4"/>
          <w:numId w:val="5"/>
        </w:numPr>
        <w:spacing w:after="0"/>
        <w:ind w:left="1418" w:hanging="502"/>
        <w:contextualSpacing/>
        <w:rPr>
          <w:rFonts w:ascii="Times New Roman" w:hAnsi="Times New Roman"/>
          <w:sz w:val="24"/>
          <w:szCs w:val="24"/>
        </w:rPr>
      </w:pPr>
      <w:r w:rsidRPr="005F7261">
        <w:rPr>
          <w:rFonts w:ascii="Times New Roman" w:hAnsi="Times New Roman"/>
          <w:sz w:val="24"/>
          <w:szCs w:val="24"/>
        </w:rPr>
        <w:t>Metodické nastavení v oblastech: 1. Finanční plánování pro PO, 2. VŘKS, 3. Controlling a monitorování</w:t>
      </w:r>
    </w:p>
    <w:p w:rsidR="005F7261" w:rsidRPr="005F7261" w:rsidRDefault="005F7261" w:rsidP="005F7261">
      <w:pPr>
        <w:numPr>
          <w:ilvl w:val="4"/>
          <w:numId w:val="5"/>
        </w:numPr>
        <w:spacing w:after="0"/>
        <w:ind w:left="1418" w:hanging="502"/>
        <w:contextualSpacing/>
        <w:rPr>
          <w:rFonts w:ascii="Times New Roman" w:hAnsi="Times New Roman"/>
          <w:sz w:val="24"/>
          <w:szCs w:val="24"/>
        </w:rPr>
      </w:pPr>
      <w:r w:rsidRPr="005F7261">
        <w:rPr>
          <w:rFonts w:ascii="Times New Roman" w:hAnsi="Times New Roman"/>
          <w:sz w:val="24"/>
          <w:szCs w:val="24"/>
        </w:rPr>
        <w:t>Školení v oblasti metodického nastavení procesů:</w:t>
      </w:r>
    </w:p>
    <w:p w:rsidR="005F7261" w:rsidRPr="005F7261" w:rsidRDefault="005F7261" w:rsidP="005F7261">
      <w:pPr>
        <w:numPr>
          <w:ilvl w:val="5"/>
          <w:numId w:val="5"/>
        </w:numPr>
        <w:spacing w:after="0"/>
        <w:ind w:left="2127"/>
        <w:contextualSpacing/>
        <w:rPr>
          <w:rFonts w:ascii="Times New Roman" w:hAnsi="Times New Roman"/>
          <w:sz w:val="24"/>
          <w:szCs w:val="24"/>
        </w:rPr>
      </w:pPr>
      <w:r w:rsidRPr="005F7261">
        <w:rPr>
          <w:rFonts w:ascii="Times New Roman" w:hAnsi="Times New Roman"/>
          <w:sz w:val="24"/>
          <w:szCs w:val="24"/>
        </w:rPr>
        <w:t>Zástupce PO 2x 3h pro 20 osob</w:t>
      </w:r>
    </w:p>
    <w:p w:rsidR="005F7261" w:rsidRPr="005F7261" w:rsidRDefault="005F7261" w:rsidP="005F7261">
      <w:pPr>
        <w:numPr>
          <w:ilvl w:val="5"/>
          <w:numId w:val="5"/>
        </w:numPr>
        <w:spacing w:after="0"/>
        <w:ind w:left="2127"/>
        <w:contextualSpacing/>
        <w:rPr>
          <w:rFonts w:ascii="Times New Roman" w:hAnsi="Times New Roman"/>
          <w:sz w:val="24"/>
          <w:szCs w:val="24"/>
        </w:rPr>
      </w:pPr>
      <w:r w:rsidRPr="005F7261">
        <w:rPr>
          <w:rFonts w:ascii="Times New Roman" w:hAnsi="Times New Roman"/>
          <w:sz w:val="24"/>
          <w:szCs w:val="24"/>
        </w:rPr>
        <w:t>Zástupce Zřizovatele 1x4h pro 10 osob</w:t>
      </w:r>
    </w:p>
    <w:p w:rsidR="005F7261" w:rsidRPr="005F7261" w:rsidRDefault="005F7261" w:rsidP="005F7261">
      <w:pPr>
        <w:numPr>
          <w:ilvl w:val="4"/>
          <w:numId w:val="5"/>
        </w:numPr>
        <w:spacing w:after="0"/>
        <w:ind w:left="1418" w:hanging="502"/>
        <w:contextualSpacing/>
        <w:rPr>
          <w:rFonts w:ascii="Times New Roman" w:hAnsi="Times New Roman"/>
          <w:sz w:val="24"/>
          <w:szCs w:val="24"/>
        </w:rPr>
      </w:pPr>
      <w:r w:rsidRPr="005F7261">
        <w:rPr>
          <w:rFonts w:ascii="Times New Roman" w:hAnsi="Times New Roman"/>
          <w:sz w:val="24"/>
          <w:szCs w:val="24"/>
        </w:rPr>
        <w:t>Popis konfigurace SW nástrojů (slouží jako podklad pro samotné nastavení procesů v aplikaci)</w:t>
      </w:r>
    </w:p>
    <w:p w:rsidR="005F7261" w:rsidRPr="005F7261" w:rsidRDefault="005F7261" w:rsidP="005F7261">
      <w:pPr>
        <w:numPr>
          <w:ilvl w:val="4"/>
          <w:numId w:val="5"/>
        </w:numPr>
        <w:spacing w:after="0"/>
        <w:ind w:left="1418" w:hanging="502"/>
        <w:contextualSpacing/>
        <w:rPr>
          <w:rFonts w:ascii="Times New Roman" w:hAnsi="Times New Roman"/>
          <w:sz w:val="24"/>
          <w:szCs w:val="24"/>
        </w:rPr>
      </w:pPr>
      <w:r w:rsidRPr="005F7261">
        <w:rPr>
          <w:rFonts w:ascii="Times New Roman" w:hAnsi="Times New Roman"/>
          <w:sz w:val="24"/>
          <w:szCs w:val="24"/>
        </w:rPr>
        <w:t>Dílčí úpravy řídicí dokumentace</w:t>
      </w: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35" w:name="_Toc497993788"/>
      <w:bookmarkEnd w:id="32"/>
      <w:r w:rsidRPr="005F7261">
        <w:rPr>
          <w:rFonts w:ascii="Arial" w:hAnsi="Arial" w:cs="Arial"/>
          <w:b/>
          <w:bCs/>
          <w:sz w:val="26"/>
          <w:szCs w:val="26"/>
        </w:rPr>
        <w:t>Instalace, konfigurace, ověření SW: CROSEUS Finanční kontrola a Finanční plán</w:t>
      </w:r>
      <w:bookmarkEnd w:id="35"/>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Implementace bude mít následující průběh:</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Konfigurace SW nástroje a ověřovací provoz</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 xml:space="preserve">Nasazení a konfigurace řešení dle „Popisu konfigurace SW nástrojů“ </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Příprava klientských stanic</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Konfigurace integrace se systémem ACE-</w:t>
      </w:r>
      <w:proofErr w:type="spellStart"/>
      <w:r w:rsidRPr="005F7261">
        <w:rPr>
          <w:rFonts w:ascii="Times New Roman" w:hAnsi="Times New Roman"/>
          <w:sz w:val="24"/>
          <w:szCs w:val="24"/>
        </w:rPr>
        <w:t>Účto</w:t>
      </w:r>
      <w:proofErr w:type="spellEnd"/>
      <w:r w:rsidRPr="005F7261">
        <w:rPr>
          <w:rFonts w:ascii="Times New Roman" w:hAnsi="Times New Roman"/>
          <w:sz w:val="24"/>
          <w:szCs w:val="24"/>
        </w:rPr>
        <w:t>.</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Ověření konfigurace SW nástroje projektovým týmem</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Vypořádání připomínek a akceptace</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Školení uživatelů a administrátorů</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Školení uživatelů 2x3h pro 20 osob jeden běh školení</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 xml:space="preserve">Školení klíčových uživatelů a administrátorů 1x 4h pro 10 osob </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Zkušební provoz</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Současné schvalování elektronicky i papírově</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 xml:space="preserve">Ověření integračních bodů se systémem ACE – </w:t>
      </w:r>
      <w:proofErr w:type="spellStart"/>
      <w:r w:rsidRPr="005F7261">
        <w:rPr>
          <w:rFonts w:ascii="Times New Roman" w:hAnsi="Times New Roman"/>
          <w:sz w:val="24"/>
          <w:szCs w:val="24"/>
        </w:rPr>
        <w:t>Účto</w:t>
      </w:r>
      <w:proofErr w:type="spellEnd"/>
      <w:r w:rsidRPr="005F7261">
        <w:rPr>
          <w:rFonts w:ascii="Times New Roman" w:hAnsi="Times New Roman"/>
          <w:sz w:val="24"/>
          <w:szCs w:val="24"/>
        </w:rPr>
        <w:t>.</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Vypořádání připomínek a akceptace</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Produktivní provoz s dohledem</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Produktivní nasazení</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Produktivní provoz s dohledem (2 pracovníci dodavatele budou přítomni 4h po dobu 4 pracovních dnů na úřadě zřizovatele pro řešení incidentů a případné osobní návštěvy na PO)</w:t>
      </w: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36" w:name="_Toc497993789"/>
      <w:r w:rsidRPr="005F7261">
        <w:rPr>
          <w:rFonts w:ascii="Arial" w:hAnsi="Arial" w:cs="Arial"/>
          <w:b/>
          <w:bCs/>
          <w:sz w:val="26"/>
          <w:szCs w:val="26"/>
        </w:rPr>
        <w:lastRenderedPageBreak/>
        <w:t>Instalace, konfigurace, ověření SW: CROSEUS Komunikační portál</w:t>
      </w:r>
      <w:bookmarkEnd w:id="36"/>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Konfigurace SW nástroje a ověřovací provoz</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 xml:space="preserve">Nasazení a konfigurace řešení dle „Popisu konfigurace SW nástrojů“ </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Příprava klientských stanic</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Ověření konfigurace SW nástroje projektovým týmem</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Vypořádání připomínek a akceptace</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Školení uživatelů a administrátorů</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Školení uživatelů 2x3h pro 20 osob jeden běh školení</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 xml:space="preserve">Školení klíčových uživatelů a administrátorů 1x 4h pro 10 osob </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Zkušební provoz</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 xml:space="preserve">Zadávání úkolů a sdílení informací přes Komunikační portál </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Vypořádání připomínek a akceptace</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Produktivní provoz s dohledem</w:t>
      </w:r>
    </w:p>
    <w:p w:rsidR="005F7261" w:rsidRPr="005F7261" w:rsidRDefault="005F7261" w:rsidP="005F7261">
      <w:pPr>
        <w:numPr>
          <w:ilvl w:val="1"/>
          <w:numId w:val="6"/>
        </w:numPr>
        <w:spacing w:after="0"/>
        <w:contextualSpacing/>
        <w:jc w:val="both"/>
        <w:rPr>
          <w:rFonts w:ascii="Times New Roman" w:hAnsi="Times New Roman"/>
          <w:sz w:val="24"/>
          <w:szCs w:val="24"/>
        </w:rPr>
      </w:pPr>
      <w:r w:rsidRPr="005F7261">
        <w:rPr>
          <w:rFonts w:ascii="Times New Roman" w:hAnsi="Times New Roman"/>
          <w:sz w:val="24"/>
          <w:szCs w:val="24"/>
        </w:rPr>
        <w:t>Produktivní nasazení</w:t>
      </w: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37" w:name="_Toc497993790"/>
      <w:bookmarkStart w:id="38" w:name="_Toc425939204"/>
      <w:r w:rsidRPr="005F7261">
        <w:rPr>
          <w:rFonts w:ascii="Arial" w:hAnsi="Arial" w:cs="Arial"/>
          <w:b/>
          <w:bCs/>
          <w:sz w:val="26"/>
          <w:szCs w:val="26"/>
        </w:rPr>
        <w:t>Instalace, konfigurace, ověření SW: CROSEUS Monitoring</w:t>
      </w:r>
      <w:bookmarkEnd w:id="37"/>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Konfigurace SW nástroje a ověřovací provoz</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 xml:space="preserve">Nasazení a konfigurace řešení dle „Popisu konfigurace SW nástrojů“ </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Příprava klientských stanic</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Ověření konfigurace SW nástroje projektovým týmem</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Vypořádání připomínek a akceptace</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Školení uživatelů a administrátorů</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 xml:space="preserve">Školení klíčových uživatelů a 1x 3h pro 10 osob </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Zkušební provoz</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Vytvoření 1. monitorovací zprávy</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Vypořádání připomínek a akceptace</w:t>
      </w:r>
    </w:p>
    <w:p w:rsidR="005F7261" w:rsidRPr="005F7261" w:rsidRDefault="005F7261" w:rsidP="005F7261">
      <w:pPr>
        <w:numPr>
          <w:ilvl w:val="0"/>
          <w:numId w:val="5"/>
        </w:numPr>
        <w:spacing w:after="0"/>
        <w:contextualSpacing/>
        <w:jc w:val="both"/>
        <w:rPr>
          <w:rFonts w:ascii="Times New Roman" w:hAnsi="Times New Roman"/>
          <w:sz w:val="24"/>
          <w:szCs w:val="24"/>
        </w:rPr>
      </w:pPr>
      <w:r w:rsidRPr="005F7261">
        <w:rPr>
          <w:rFonts w:ascii="Times New Roman" w:hAnsi="Times New Roman"/>
          <w:sz w:val="24"/>
          <w:szCs w:val="24"/>
        </w:rPr>
        <w:t>Produktivní provoz s dohledem</w:t>
      </w:r>
    </w:p>
    <w:p w:rsidR="005F7261" w:rsidRPr="005F7261" w:rsidRDefault="005F7261" w:rsidP="005F7261">
      <w:pPr>
        <w:numPr>
          <w:ilvl w:val="1"/>
          <w:numId w:val="7"/>
        </w:numPr>
        <w:spacing w:after="0"/>
        <w:contextualSpacing/>
        <w:jc w:val="both"/>
        <w:rPr>
          <w:rFonts w:ascii="Times New Roman" w:hAnsi="Times New Roman"/>
          <w:sz w:val="24"/>
          <w:szCs w:val="24"/>
        </w:rPr>
      </w:pPr>
      <w:r w:rsidRPr="005F7261">
        <w:rPr>
          <w:rFonts w:ascii="Times New Roman" w:hAnsi="Times New Roman"/>
          <w:sz w:val="24"/>
          <w:szCs w:val="24"/>
        </w:rPr>
        <w:t>Produktivní nasazení</w:t>
      </w:r>
    </w:p>
    <w:bookmarkEnd w:id="38"/>
    <w:p w:rsidR="005F7261" w:rsidRPr="005F7261" w:rsidRDefault="005F7261" w:rsidP="005F7261">
      <w:pPr>
        <w:spacing w:after="0"/>
        <w:jc w:val="both"/>
        <w:rPr>
          <w:rFonts w:ascii="Times New Roman" w:hAnsi="Times New Roman"/>
          <w:sz w:val="24"/>
          <w:szCs w:val="24"/>
        </w:rPr>
      </w:pP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39" w:name="_Toc425939208"/>
      <w:bookmarkStart w:id="40" w:name="_Toc497993791"/>
      <w:r w:rsidRPr="005F7261">
        <w:rPr>
          <w:rFonts w:ascii="Arial" w:hAnsi="Arial" w:cs="Arial"/>
          <w:b/>
          <w:bCs/>
          <w:sz w:val="26"/>
          <w:szCs w:val="26"/>
        </w:rPr>
        <w:t xml:space="preserve">Podpora produktivního provozu a </w:t>
      </w:r>
      <w:proofErr w:type="spellStart"/>
      <w:r w:rsidRPr="005F7261">
        <w:rPr>
          <w:rFonts w:ascii="Arial" w:hAnsi="Arial" w:cs="Arial"/>
          <w:b/>
          <w:bCs/>
          <w:sz w:val="26"/>
          <w:szCs w:val="26"/>
        </w:rPr>
        <w:t>maintenance</w:t>
      </w:r>
      <w:bookmarkEnd w:id="39"/>
      <w:proofErr w:type="spellEnd"/>
      <w:r w:rsidRPr="005F7261">
        <w:rPr>
          <w:rFonts w:ascii="Arial" w:hAnsi="Arial" w:cs="Arial"/>
          <w:b/>
          <w:bCs/>
          <w:sz w:val="26"/>
          <w:szCs w:val="26"/>
        </w:rPr>
        <w:t xml:space="preserve"> systému CROSEUS</w:t>
      </w:r>
      <w:bookmarkEnd w:id="40"/>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 xml:space="preserve">Služba podpory společnosti dle podmínek zadávací dokumentace a definovaných SLA se vztahuje jen a pouze na produkty a řešení dodávané společností DYNATECH s.r.o. </w:t>
      </w:r>
    </w:p>
    <w:p w:rsidR="005F7261" w:rsidRPr="005F7261" w:rsidRDefault="005F7261" w:rsidP="005F7261">
      <w:pPr>
        <w:spacing w:after="0"/>
        <w:jc w:val="both"/>
        <w:rPr>
          <w:rFonts w:ascii="Times New Roman" w:hAnsi="Times New Roman"/>
          <w:sz w:val="24"/>
          <w:szCs w:val="24"/>
        </w:rPr>
      </w:pPr>
    </w:p>
    <w:p w:rsidR="005F7261" w:rsidRPr="005F7261" w:rsidRDefault="005F7261" w:rsidP="005F7261">
      <w:pPr>
        <w:spacing w:after="0"/>
        <w:jc w:val="both"/>
        <w:rPr>
          <w:rFonts w:ascii="Times New Roman" w:hAnsi="Times New Roman"/>
          <w:sz w:val="24"/>
          <w:szCs w:val="24"/>
        </w:rPr>
      </w:pPr>
      <w:r w:rsidRPr="005F7261">
        <w:rPr>
          <w:rFonts w:ascii="Times New Roman" w:hAnsi="Times New Roman"/>
          <w:sz w:val="24"/>
          <w:szCs w:val="24"/>
        </w:rPr>
        <w:t xml:space="preserve">Podpora produktivního provozu a </w:t>
      </w:r>
      <w:proofErr w:type="spellStart"/>
      <w:r w:rsidRPr="005F7261">
        <w:rPr>
          <w:rFonts w:ascii="Times New Roman" w:hAnsi="Times New Roman"/>
          <w:sz w:val="24"/>
          <w:szCs w:val="24"/>
        </w:rPr>
        <w:t>maintenance</w:t>
      </w:r>
      <w:proofErr w:type="spellEnd"/>
      <w:r w:rsidRPr="005F7261">
        <w:rPr>
          <w:rFonts w:ascii="Times New Roman" w:hAnsi="Times New Roman"/>
          <w:sz w:val="24"/>
          <w:szCs w:val="24"/>
        </w:rPr>
        <w:t xml:space="preserve"> bude probíhat dle podmínek stanovených v zadávací dokumentaci resp. servisní smlouvě.</w:t>
      </w:r>
    </w:p>
    <w:p w:rsidR="005F7261" w:rsidRPr="005F7261" w:rsidRDefault="005F7261" w:rsidP="005F7261">
      <w:pPr>
        <w:spacing w:after="0"/>
        <w:jc w:val="both"/>
        <w:rPr>
          <w:rFonts w:ascii="Times New Roman" w:hAnsi="Times New Roman"/>
          <w:sz w:val="24"/>
          <w:szCs w:val="24"/>
        </w:rPr>
      </w:pPr>
    </w:p>
    <w:p w:rsidR="005F7261" w:rsidRPr="005F7261" w:rsidRDefault="005F7261" w:rsidP="005F7261">
      <w:pPr>
        <w:keepNext/>
        <w:numPr>
          <w:ilvl w:val="2"/>
          <w:numId w:val="4"/>
        </w:numPr>
        <w:spacing w:before="240" w:after="0"/>
        <w:outlineLvl w:val="2"/>
        <w:rPr>
          <w:rFonts w:ascii="Arial" w:hAnsi="Arial" w:cs="Arial"/>
          <w:b/>
          <w:bCs/>
          <w:sz w:val="26"/>
          <w:szCs w:val="26"/>
        </w:rPr>
      </w:pPr>
      <w:bookmarkStart w:id="41" w:name="_Toc497993792"/>
      <w:r w:rsidRPr="005F7261">
        <w:rPr>
          <w:rFonts w:ascii="Arial" w:hAnsi="Arial" w:cs="Arial"/>
          <w:b/>
          <w:bCs/>
          <w:sz w:val="26"/>
          <w:szCs w:val="26"/>
        </w:rPr>
        <w:t>Implementace energetického managementu</w:t>
      </w:r>
      <w:bookmarkEnd w:id="41"/>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Dodávka HW komponent měření</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Navržení nejvhodnější architektury měření (analýza)</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Montáž a instalace HW komponent měření</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 xml:space="preserve">Dodávka licencí IS </w:t>
      </w:r>
      <w:proofErr w:type="spellStart"/>
      <w:r w:rsidRPr="005F7261">
        <w:rPr>
          <w:rFonts w:ascii="Times New Roman" w:hAnsi="Times New Roman"/>
          <w:sz w:val="24"/>
          <w:szCs w:val="24"/>
        </w:rPr>
        <w:t>FaMa</w:t>
      </w:r>
      <w:proofErr w:type="spellEnd"/>
      <w:r w:rsidRPr="005F7261">
        <w:rPr>
          <w:rFonts w:ascii="Times New Roman" w:hAnsi="Times New Roman"/>
          <w:sz w:val="24"/>
          <w:szCs w:val="24"/>
        </w:rPr>
        <w:t>+ modul Energetický management</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Analýza SW řešení</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lastRenderedPageBreak/>
        <w:t xml:space="preserve">Instalace IS </w:t>
      </w:r>
      <w:proofErr w:type="spellStart"/>
      <w:r w:rsidRPr="005F7261">
        <w:rPr>
          <w:rFonts w:ascii="Times New Roman" w:hAnsi="Times New Roman"/>
          <w:sz w:val="24"/>
          <w:szCs w:val="24"/>
        </w:rPr>
        <w:t>FaMa</w:t>
      </w:r>
      <w:proofErr w:type="spellEnd"/>
      <w:r w:rsidRPr="005F7261">
        <w:rPr>
          <w:rFonts w:ascii="Times New Roman" w:hAnsi="Times New Roman"/>
          <w:sz w:val="24"/>
          <w:szCs w:val="24"/>
        </w:rPr>
        <w:t>+ v prostředí objednatele</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 xml:space="preserve">Implementace a nastavení IS </w:t>
      </w:r>
      <w:proofErr w:type="spellStart"/>
      <w:r w:rsidRPr="005F7261">
        <w:rPr>
          <w:rFonts w:ascii="Times New Roman" w:hAnsi="Times New Roman"/>
          <w:sz w:val="24"/>
          <w:szCs w:val="24"/>
        </w:rPr>
        <w:t>FaMa</w:t>
      </w:r>
      <w:proofErr w:type="spellEnd"/>
      <w:r w:rsidRPr="005F7261">
        <w:rPr>
          <w:rFonts w:ascii="Times New Roman" w:hAnsi="Times New Roman"/>
          <w:sz w:val="24"/>
          <w:szCs w:val="24"/>
        </w:rPr>
        <w:t>+</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Zavedení HW komponent a měřidel do systému</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Spuštění automatického měření a příjem dat do systému</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Realizace integrační vazby na ekonomický systém</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Zaškolení uživatelů</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Vytvoření kompletní a detailní dokumentace dle standardů ISVS.</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Testovací provoz</w:t>
      </w:r>
    </w:p>
    <w:p w:rsidR="005F7261" w:rsidRPr="005F7261" w:rsidRDefault="005F7261" w:rsidP="005F7261">
      <w:pPr>
        <w:numPr>
          <w:ilvl w:val="0"/>
          <w:numId w:val="14"/>
        </w:numPr>
        <w:spacing w:after="200"/>
        <w:contextualSpacing/>
        <w:rPr>
          <w:rFonts w:ascii="Times New Roman" w:hAnsi="Times New Roman"/>
          <w:sz w:val="24"/>
          <w:szCs w:val="24"/>
        </w:rPr>
      </w:pPr>
      <w:r w:rsidRPr="005F7261">
        <w:rPr>
          <w:rFonts w:ascii="Times New Roman" w:hAnsi="Times New Roman"/>
          <w:sz w:val="24"/>
          <w:szCs w:val="24"/>
        </w:rPr>
        <w:t>Předání do rutinního provozu</w:t>
      </w: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42" w:name="_Toc497985222"/>
      <w:bookmarkStart w:id="43" w:name="_Toc497993793"/>
      <w:r w:rsidRPr="005F7261">
        <w:rPr>
          <w:rFonts w:ascii="Arial" w:hAnsi="Arial" w:cs="Arial"/>
          <w:b/>
          <w:bCs/>
          <w:i/>
          <w:iCs/>
          <w:sz w:val="28"/>
          <w:szCs w:val="28"/>
        </w:rPr>
        <w:t>Záruční lhůta</w:t>
      </w:r>
      <w:bookmarkEnd w:id="42"/>
      <w:bookmarkEnd w:id="43"/>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 xml:space="preserve">Dodavatel odpovídá za vady dodávky po dobu záruční lhůty, které je stanovena v délce 60 měsíců. </w:t>
      </w:r>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Záruka na SW a HW je 60 měsíců a je garantována servisní smlouvou. Technická podpora bude smluvně zajištěna na dobu udržitelnosti (5 let po ukončení realizace projektu).</w:t>
      </w:r>
    </w:p>
    <w:p w:rsidR="005F7261" w:rsidRPr="005F7261" w:rsidRDefault="005F7261" w:rsidP="005F7261">
      <w:pPr>
        <w:keepNext/>
        <w:numPr>
          <w:ilvl w:val="1"/>
          <w:numId w:val="4"/>
        </w:numPr>
        <w:spacing w:before="240" w:after="0"/>
        <w:outlineLvl w:val="1"/>
        <w:rPr>
          <w:rFonts w:ascii="Arial" w:hAnsi="Arial" w:cs="Arial"/>
          <w:b/>
          <w:bCs/>
          <w:i/>
          <w:iCs/>
          <w:sz w:val="28"/>
          <w:szCs w:val="28"/>
        </w:rPr>
      </w:pPr>
      <w:bookmarkStart w:id="44" w:name="_Toc497985223"/>
      <w:bookmarkStart w:id="45" w:name="_Toc497993794"/>
      <w:r w:rsidRPr="005F7261">
        <w:rPr>
          <w:rFonts w:ascii="Arial" w:hAnsi="Arial" w:cs="Arial"/>
          <w:b/>
          <w:bCs/>
          <w:i/>
          <w:iCs/>
          <w:sz w:val="28"/>
          <w:szCs w:val="28"/>
        </w:rPr>
        <w:t>Harmonogram dodávky</w:t>
      </w:r>
      <w:bookmarkEnd w:id="44"/>
      <w:bookmarkEnd w:id="45"/>
    </w:p>
    <w:tbl>
      <w:tblPr>
        <w:tblStyle w:val="NTM"/>
        <w:tblW w:w="0" w:type="auto"/>
        <w:tblInd w:w="817" w:type="dxa"/>
        <w:tblLook w:val="04A0"/>
      </w:tblPr>
      <w:tblGrid>
        <w:gridCol w:w="3714"/>
        <w:gridCol w:w="4531"/>
      </w:tblGrid>
      <w:tr w:rsidR="005F7261" w:rsidRPr="005F7261" w:rsidTr="00A32C49">
        <w:trPr>
          <w:cnfStyle w:val="100000000000"/>
        </w:trPr>
        <w:tc>
          <w:tcPr>
            <w:tcW w:w="3714" w:type="dxa"/>
          </w:tcPr>
          <w:p w:rsidR="005F7261" w:rsidRPr="005F7261" w:rsidRDefault="005F7261" w:rsidP="005F7261">
            <w:pPr>
              <w:spacing w:after="0"/>
              <w:rPr>
                <w:rFonts w:ascii="Times New Roman" w:eastAsia="Calibri" w:hAnsi="Times New Roman"/>
                <w:color w:val="FFFFFF"/>
                <w:sz w:val="22"/>
                <w:szCs w:val="24"/>
                <w:lang w:eastAsia="en-US"/>
              </w:rPr>
            </w:pPr>
            <w:r w:rsidRPr="005F7261">
              <w:rPr>
                <w:rFonts w:ascii="Times New Roman" w:eastAsia="Calibri" w:hAnsi="Times New Roman"/>
                <w:color w:val="FFFFFF"/>
                <w:sz w:val="22"/>
                <w:szCs w:val="24"/>
                <w:lang w:eastAsia="en-US"/>
              </w:rPr>
              <w:t>Položka</w:t>
            </w:r>
          </w:p>
        </w:tc>
        <w:tc>
          <w:tcPr>
            <w:tcW w:w="4531" w:type="dxa"/>
          </w:tcPr>
          <w:p w:rsidR="005F7261" w:rsidRPr="005F7261" w:rsidRDefault="005F7261" w:rsidP="005F7261">
            <w:pPr>
              <w:spacing w:after="0"/>
              <w:rPr>
                <w:rFonts w:ascii="Times New Roman" w:eastAsia="Calibri" w:hAnsi="Times New Roman"/>
                <w:color w:val="FFFFFF"/>
                <w:sz w:val="22"/>
                <w:szCs w:val="24"/>
                <w:lang w:eastAsia="en-US"/>
              </w:rPr>
            </w:pPr>
            <w:r w:rsidRPr="005F7261">
              <w:rPr>
                <w:rFonts w:ascii="Times New Roman" w:eastAsia="Calibri" w:hAnsi="Times New Roman"/>
                <w:color w:val="FFFFFF"/>
                <w:sz w:val="22"/>
                <w:szCs w:val="24"/>
                <w:lang w:eastAsia="en-US"/>
              </w:rPr>
              <w:t>Termín</w:t>
            </w:r>
          </w:p>
        </w:tc>
      </w:tr>
      <w:tr w:rsidR="005F7261" w:rsidRPr="005F7261" w:rsidTr="00A32C49">
        <w:tc>
          <w:tcPr>
            <w:tcW w:w="3714"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Podpis smlouvy a zahájení prací</w:t>
            </w:r>
          </w:p>
        </w:tc>
        <w:tc>
          <w:tcPr>
            <w:tcW w:w="4531"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T</w:t>
            </w:r>
          </w:p>
        </w:tc>
      </w:tr>
      <w:tr w:rsidR="005F7261" w:rsidRPr="005F7261" w:rsidTr="00A32C49">
        <w:tc>
          <w:tcPr>
            <w:tcW w:w="3714"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 xml:space="preserve">Dodávka HW komponent </w:t>
            </w:r>
          </w:p>
        </w:tc>
        <w:tc>
          <w:tcPr>
            <w:tcW w:w="4531"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T + 60 dní</w:t>
            </w:r>
          </w:p>
        </w:tc>
      </w:tr>
      <w:tr w:rsidR="005F7261" w:rsidRPr="005F7261" w:rsidTr="00A32C49">
        <w:tc>
          <w:tcPr>
            <w:tcW w:w="3714"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Instalace a implementace HW komponent</w:t>
            </w:r>
          </w:p>
        </w:tc>
        <w:tc>
          <w:tcPr>
            <w:tcW w:w="4531"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T + 80 dní</w:t>
            </w:r>
          </w:p>
        </w:tc>
      </w:tr>
      <w:tr w:rsidR="005F7261" w:rsidRPr="005F7261" w:rsidTr="00A32C49">
        <w:tc>
          <w:tcPr>
            <w:tcW w:w="3714"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Analýza SW řešení (implementační studie)</w:t>
            </w:r>
          </w:p>
        </w:tc>
        <w:tc>
          <w:tcPr>
            <w:tcW w:w="4531"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T + 80 dní</w:t>
            </w:r>
          </w:p>
        </w:tc>
      </w:tr>
      <w:tr w:rsidR="005F7261" w:rsidRPr="005F7261" w:rsidTr="00A32C49">
        <w:tc>
          <w:tcPr>
            <w:tcW w:w="3714"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Implementace a zprovoznění</w:t>
            </w:r>
          </w:p>
        </w:tc>
        <w:tc>
          <w:tcPr>
            <w:tcW w:w="4531"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Dle podmínek výzvy nejpozději do 15. 11. 2018</w:t>
            </w:r>
          </w:p>
        </w:tc>
      </w:tr>
      <w:tr w:rsidR="005F7261" w:rsidRPr="005F7261" w:rsidTr="00A32C49">
        <w:tc>
          <w:tcPr>
            <w:tcW w:w="3714"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Testovací provoz</w:t>
            </w:r>
          </w:p>
        </w:tc>
        <w:tc>
          <w:tcPr>
            <w:tcW w:w="4531" w:type="dxa"/>
          </w:tcPr>
          <w:p w:rsidR="005F7261" w:rsidRPr="005F7261" w:rsidRDefault="005F7261" w:rsidP="005F7261">
            <w:pPr>
              <w:spacing w:after="0"/>
              <w:rPr>
                <w:rFonts w:ascii="Times New Roman" w:eastAsia="Calibri" w:hAnsi="Times New Roman"/>
                <w:sz w:val="22"/>
                <w:szCs w:val="24"/>
                <w:lang w:eastAsia="en-US"/>
              </w:rPr>
            </w:pPr>
            <w:r w:rsidRPr="005F7261">
              <w:rPr>
                <w:rFonts w:ascii="Times New Roman" w:eastAsia="Calibri" w:hAnsi="Times New Roman"/>
                <w:sz w:val="22"/>
                <w:szCs w:val="24"/>
                <w:lang w:eastAsia="en-US"/>
              </w:rPr>
              <w:t>Dle podmínek výzvy nejpozději do 15. 11. 2018</w:t>
            </w:r>
          </w:p>
        </w:tc>
      </w:tr>
    </w:tbl>
    <w:p w:rsidR="005F7261" w:rsidRPr="005F7261" w:rsidRDefault="005F7261" w:rsidP="005F7261">
      <w:pPr>
        <w:spacing w:after="0"/>
        <w:rPr>
          <w:rFonts w:ascii="Times New Roman" w:hAnsi="Times New Roman"/>
          <w:sz w:val="24"/>
          <w:szCs w:val="24"/>
        </w:rPr>
      </w:pPr>
    </w:p>
    <w:p w:rsidR="005F7261" w:rsidRPr="005F7261" w:rsidRDefault="005F7261" w:rsidP="005F7261">
      <w:pPr>
        <w:spacing w:after="0"/>
        <w:rPr>
          <w:rFonts w:ascii="Times New Roman" w:hAnsi="Times New Roman"/>
          <w:sz w:val="24"/>
          <w:szCs w:val="24"/>
        </w:rPr>
      </w:pPr>
      <w:r w:rsidRPr="005F7261">
        <w:rPr>
          <w:rFonts w:ascii="Times New Roman" w:hAnsi="Times New Roman"/>
          <w:sz w:val="24"/>
          <w:szCs w:val="24"/>
        </w:rPr>
        <w:t>Podrobný harmonogram je uveden v kapitole 7 naší nabídky.</w:t>
      </w:r>
    </w:p>
    <w:p w:rsidR="005F7261" w:rsidRDefault="005F7261" w:rsidP="00972324"/>
    <w:p w:rsidR="005F7261" w:rsidRDefault="005F7261" w:rsidP="00972324"/>
    <w:p w:rsidR="00C25AF4" w:rsidRDefault="00C25AF4" w:rsidP="00972324"/>
    <w:p w:rsidR="00972324" w:rsidRDefault="00972324" w:rsidP="00972324"/>
    <w:p w:rsidR="00972324" w:rsidRDefault="00972324" w:rsidP="00972324"/>
    <w:p w:rsidR="00502D2E" w:rsidRDefault="00502D2E"/>
    <w:sectPr w:rsidR="00502D2E" w:rsidSect="00D24A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97D" w:rsidRDefault="00D9097D">
      <w:pPr>
        <w:spacing w:after="0"/>
      </w:pPr>
      <w:r>
        <w:separator/>
      </w:r>
    </w:p>
  </w:endnote>
  <w:endnote w:type="continuationSeparator" w:id="0">
    <w:p w:rsidR="00D9097D" w:rsidRDefault="00D909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4E" w:rsidRPr="009C31EB" w:rsidRDefault="00972324" w:rsidP="00E1714E">
    <w:pPr>
      <w:spacing w:after="0"/>
      <w:rPr>
        <w:rFonts w:asciiTheme="minorHAnsi" w:hAnsiTheme="minorHAnsi"/>
        <w:sz w:val="16"/>
        <w:szCs w:val="16"/>
      </w:rPr>
    </w:pPr>
    <w:r w:rsidRPr="009C31EB">
      <w:rPr>
        <w:rFonts w:asciiTheme="minorHAnsi" w:hAnsiTheme="minorHAnsi"/>
        <w:sz w:val="16"/>
        <w:szCs w:val="16"/>
      </w:rPr>
      <w:t xml:space="preserve">Tento projekt je spolufinancován Evropskou unií z Evropského fondu pro regionální rozvoj </w:t>
    </w:r>
  </w:p>
  <w:p w:rsidR="00E1714E" w:rsidRPr="009C31EB" w:rsidRDefault="00972324" w:rsidP="00E1714E">
    <w:pPr>
      <w:spacing w:after="0"/>
      <w:rPr>
        <w:rFonts w:asciiTheme="minorHAnsi" w:hAnsiTheme="minorHAnsi"/>
        <w:sz w:val="16"/>
        <w:szCs w:val="16"/>
      </w:rPr>
    </w:pPr>
    <w:r w:rsidRPr="009C31EB">
      <w:rPr>
        <w:rFonts w:asciiTheme="minorHAnsi" w:hAnsiTheme="minorHAnsi"/>
        <w:sz w:val="16"/>
        <w:szCs w:val="16"/>
      </w:rPr>
      <w:t>VÝZVA Č. 28 SPECIFICKÉ INFORMAČNÍ A KOMUNIKAČNÍ SYSTÉMY A INFRASTRUKTURA II.</w:t>
    </w:r>
  </w:p>
  <w:p w:rsidR="00E1714E" w:rsidRPr="009C31EB" w:rsidRDefault="00972324" w:rsidP="00E1714E">
    <w:pPr>
      <w:spacing w:after="0"/>
      <w:rPr>
        <w:rFonts w:asciiTheme="minorHAnsi" w:hAnsiTheme="minorHAnsi"/>
        <w:sz w:val="16"/>
        <w:szCs w:val="16"/>
      </w:rPr>
    </w:pPr>
    <w:r w:rsidRPr="009C31EB">
      <w:rPr>
        <w:rFonts w:asciiTheme="minorHAnsi" w:hAnsiTheme="minorHAnsi"/>
        <w:sz w:val="16"/>
        <w:szCs w:val="16"/>
      </w:rPr>
      <w:t xml:space="preserve">Operační program: 06 Integrovaný regionální operační program </w:t>
    </w:r>
  </w:p>
  <w:p w:rsidR="00E1714E" w:rsidRPr="009C31EB" w:rsidRDefault="00972324" w:rsidP="00E1714E">
    <w:pPr>
      <w:spacing w:after="0"/>
      <w:rPr>
        <w:rStyle w:val="akcezoznamtext"/>
        <w:rFonts w:asciiTheme="minorHAnsi" w:hAnsiTheme="minorHAnsi" w:cs="Arial"/>
        <w:bCs/>
        <w:color w:val="231F20"/>
        <w:sz w:val="16"/>
        <w:szCs w:val="16"/>
        <w:bdr w:val="none" w:sz="0" w:space="0" w:color="auto" w:frame="1"/>
      </w:rPr>
    </w:pPr>
    <w:r w:rsidRPr="009C31EB">
      <w:rPr>
        <w:rStyle w:val="akcezoznamnadpis"/>
        <w:rFonts w:asciiTheme="minorHAnsi" w:hAnsiTheme="minorHAnsi" w:cs="Arial"/>
        <w:color w:val="231F20"/>
        <w:sz w:val="16"/>
        <w:szCs w:val="16"/>
        <w:bdr w:val="none" w:sz="0" w:space="0" w:color="auto" w:frame="1"/>
      </w:rPr>
      <w:t xml:space="preserve">Prioritní osa: </w:t>
    </w:r>
    <w:r w:rsidRPr="009C31EB">
      <w:rPr>
        <w:rStyle w:val="akcezoznamtext"/>
        <w:rFonts w:asciiTheme="minorHAnsi" w:hAnsiTheme="minorHAnsi" w:cs="Arial"/>
        <w:bCs/>
        <w:color w:val="231F20"/>
        <w:sz w:val="16"/>
        <w:szCs w:val="16"/>
        <w:bdr w:val="none" w:sz="0" w:space="0" w:color="auto" w:frame="1"/>
      </w:rPr>
      <w:t>06.3 Dobrá správa území a zefektivnění veřejných institucí</w:t>
    </w:r>
  </w:p>
  <w:p w:rsidR="00E1714E" w:rsidRDefault="00972324" w:rsidP="00E1714E">
    <w:pPr>
      <w:pStyle w:val="Zpat"/>
    </w:pPr>
    <w:proofErr w:type="spellStart"/>
    <w:r w:rsidRPr="009C31EB">
      <w:rPr>
        <w:rStyle w:val="akcezoznamtext"/>
        <w:rFonts w:asciiTheme="minorHAnsi" w:hAnsiTheme="minorHAnsi" w:cs="Arial"/>
        <w:bCs/>
        <w:color w:val="231F20"/>
        <w:sz w:val="16"/>
        <w:szCs w:val="16"/>
        <w:bdr w:val="none" w:sz="0" w:space="0" w:color="auto" w:frame="1"/>
      </w:rPr>
      <w:t>Reg</w:t>
    </w:r>
    <w:proofErr w:type="spellEnd"/>
    <w:r w:rsidRPr="009C31EB">
      <w:rPr>
        <w:rStyle w:val="akcezoznamtext"/>
        <w:rFonts w:asciiTheme="minorHAnsi" w:hAnsiTheme="minorHAnsi" w:cs="Arial"/>
        <w:bCs/>
        <w:color w:val="231F20"/>
        <w:sz w:val="16"/>
        <w:szCs w:val="16"/>
        <w:bdr w:val="none" w:sz="0" w:space="0" w:color="auto" w:frame="1"/>
      </w:rPr>
      <w:t xml:space="preserve">. </w:t>
    </w:r>
    <w:proofErr w:type="gramStart"/>
    <w:r w:rsidRPr="009C31EB">
      <w:rPr>
        <w:rStyle w:val="akcezoznamtext"/>
        <w:rFonts w:asciiTheme="minorHAnsi" w:hAnsiTheme="minorHAnsi" w:cs="Arial"/>
        <w:bCs/>
        <w:color w:val="231F20"/>
        <w:sz w:val="16"/>
        <w:szCs w:val="16"/>
        <w:bdr w:val="none" w:sz="0" w:space="0" w:color="auto" w:frame="1"/>
      </w:rPr>
      <w:t>č.</w:t>
    </w:r>
    <w:proofErr w:type="gramEnd"/>
    <w:r w:rsidRPr="009C31EB">
      <w:rPr>
        <w:rStyle w:val="akcezoznamtext"/>
        <w:rFonts w:asciiTheme="minorHAnsi" w:hAnsiTheme="minorHAnsi" w:cs="Arial"/>
        <w:bCs/>
        <w:color w:val="231F20"/>
        <w:sz w:val="16"/>
        <w:szCs w:val="16"/>
        <w:bdr w:val="none" w:sz="0" w:space="0" w:color="auto" w:frame="1"/>
      </w:rPr>
      <w:t xml:space="preserve"> projektu:</w:t>
    </w:r>
    <w:r w:rsidRPr="009C31EB">
      <w:rPr>
        <w:sz w:val="16"/>
        <w:szCs w:val="16"/>
      </w:rPr>
      <w:t xml:space="preserve"> CZ.06.3.05/0.0/0.0/16_044/0003155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97D" w:rsidRDefault="00D9097D">
      <w:pPr>
        <w:spacing w:after="0"/>
      </w:pPr>
      <w:r>
        <w:separator/>
      </w:r>
    </w:p>
  </w:footnote>
  <w:footnote w:type="continuationSeparator" w:id="0">
    <w:p w:rsidR="00D9097D" w:rsidRDefault="00D909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14E" w:rsidRDefault="00972324" w:rsidP="00E1714E">
    <w:pPr>
      <w:pStyle w:val="Zhlav"/>
    </w:pPr>
    <w:r>
      <w:rPr>
        <w:noProof/>
      </w:rPr>
      <w:drawing>
        <wp:inline distT="0" distB="0" distL="0" distR="0">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E1714E" w:rsidRDefault="00A536CC" w:rsidP="00E1714E">
    <w:pPr>
      <w:pStyle w:val="Zhlav"/>
    </w:pPr>
  </w:p>
  <w:p w:rsidR="00E1714E" w:rsidRDefault="00A536CC" w:rsidP="00E1714E">
    <w:pPr>
      <w:pStyle w:val="Zhlav"/>
    </w:pPr>
  </w:p>
  <w:p w:rsidR="00E1714E" w:rsidRPr="00E1714E" w:rsidRDefault="00A536CC" w:rsidP="00E1714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F6D"/>
    <w:multiLevelType w:val="hybridMultilevel"/>
    <w:tmpl w:val="AAE808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nsid w:val="0E8118B8"/>
    <w:multiLevelType w:val="multilevel"/>
    <w:tmpl w:val="C04A5DE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4035C63"/>
    <w:multiLevelType w:val="hybridMultilevel"/>
    <w:tmpl w:val="1C4CF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E723467"/>
    <w:multiLevelType w:val="hybridMultilevel"/>
    <w:tmpl w:val="43B6F1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227CDF"/>
    <w:multiLevelType w:val="hybridMultilevel"/>
    <w:tmpl w:val="9AB21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8A04A6D"/>
    <w:multiLevelType w:val="hybridMultilevel"/>
    <w:tmpl w:val="43B6F1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0442445"/>
    <w:multiLevelType w:val="hybridMultilevel"/>
    <w:tmpl w:val="43B6F1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18D7D2A"/>
    <w:multiLevelType w:val="hybridMultilevel"/>
    <w:tmpl w:val="33F8F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C855F87"/>
    <w:multiLevelType w:val="hybridMultilevel"/>
    <w:tmpl w:val="1BCCE54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0061228"/>
    <w:multiLevelType w:val="hybridMultilevel"/>
    <w:tmpl w:val="D2CC64DA"/>
    <w:lvl w:ilvl="0" w:tplc="6052B1B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4C1BFF"/>
    <w:multiLevelType w:val="hybridMultilevel"/>
    <w:tmpl w:val="654CA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7"/>
  </w:num>
  <w:num w:numId="8">
    <w:abstractNumId w:val="5"/>
  </w:num>
  <w:num w:numId="9">
    <w:abstractNumId w:val="0"/>
  </w:num>
  <w:num w:numId="10">
    <w:abstractNumId w:val="3"/>
  </w:num>
  <w:num w:numId="11">
    <w:abstractNumId w:val="10"/>
  </w:num>
  <w:num w:numId="12">
    <w:abstractNumId w:val="11"/>
  </w:num>
  <w:num w:numId="13">
    <w:abstractNumId w:val="8"/>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footnotePr>
    <w:footnote w:id="-1"/>
    <w:footnote w:id="0"/>
  </w:footnotePr>
  <w:endnotePr>
    <w:endnote w:id="-1"/>
    <w:endnote w:id="0"/>
  </w:endnotePr>
  <w:compat/>
  <w:rsids>
    <w:rsidRoot w:val="00972324"/>
    <w:rsid w:val="000068E4"/>
    <w:rsid w:val="00024893"/>
    <w:rsid w:val="00052FC8"/>
    <w:rsid w:val="00263C80"/>
    <w:rsid w:val="003324E6"/>
    <w:rsid w:val="00397EC8"/>
    <w:rsid w:val="003A0550"/>
    <w:rsid w:val="004514A5"/>
    <w:rsid w:val="00477B4B"/>
    <w:rsid w:val="00485C0E"/>
    <w:rsid w:val="00502D2E"/>
    <w:rsid w:val="005323C2"/>
    <w:rsid w:val="005922CE"/>
    <w:rsid w:val="005C0756"/>
    <w:rsid w:val="005F7261"/>
    <w:rsid w:val="00705D7F"/>
    <w:rsid w:val="0079107A"/>
    <w:rsid w:val="0083339F"/>
    <w:rsid w:val="00887E04"/>
    <w:rsid w:val="00894623"/>
    <w:rsid w:val="0096776C"/>
    <w:rsid w:val="00972324"/>
    <w:rsid w:val="00A536CC"/>
    <w:rsid w:val="00A550FC"/>
    <w:rsid w:val="00B9388E"/>
    <w:rsid w:val="00BF2AF2"/>
    <w:rsid w:val="00C25AF4"/>
    <w:rsid w:val="00C66265"/>
    <w:rsid w:val="00D16F53"/>
    <w:rsid w:val="00D24A79"/>
    <w:rsid w:val="00D61BCA"/>
    <w:rsid w:val="00D9097D"/>
    <w:rsid w:val="00DA4050"/>
    <w:rsid w:val="00DA596B"/>
    <w:rsid w:val="00DD4CF9"/>
    <w:rsid w:val="00DE6FEB"/>
    <w:rsid w:val="00F5352F"/>
    <w:rsid w:val="00F947AB"/>
    <w:rsid w:val="00FC1B12"/>
    <w:rsid w:val="00FD02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2324"/>
    <w:pPr>
      <w:spacing w:after="60" w:line="240" w:lineRule="auto"/>
    </w:pPr>
    <w:rPr>
      <w:rFonts w:ascii="Verdana" w:eastAsia="Times New Roman" w:hAnsi="Verdana" w:cs="Times New Roman"/>
      <w:sz w:val="20"/>
      <w:lang w:eastAsia="cs-CZ"/>
    </w:rPr>
  </w:style>
  <w:style w:type="paragraph" w:styleId="Nadpis1">
    <w:name w:val="heading 1"/>
    <w:basedOn w:val="Normln"/>
    <w:next w:val="Nadpis2"/>
    <w:link w:val="Nadpis1Char"/>
    <w:qFormat/>
    <w:rsid w:val="00972324"/>
    <w:pPr>
      <w:keepNext/>
      <w:numPr>
        <w:numId w:val="1"/>
      </w:numPr>
      <w:spacing w:before="360" w:after="120"/>
      <w:outlineLvl w:val="0"/>
    </w:pPr>
    <w:rPr>
      <w:rFonts w:ascii="Calibri" w:hAnsi="Calibri" w:cs="Arial"/>
      <w:b/>
      <w:bCs/>
      <w:caps/>
      <w:kern w:val="32"/>
      <w:sz w:val="32"/>
      <w:szCs w:val="32"/>
    </w:rPr>
  </w:style>
  <w:style w:type="paragraph" w:styleId="Nadpis2">
    <w:name w:val="heading 2"/>
    <w:basedOn w:val="Normln"/>
    <w:link w:val="Nadpis2Char"/>
    <w:unhideWhenUsed/>
    <w:qFormat/>
    <w:rsid w:val="00972324"/>
    <w:pPr>
      <w:keepNext/>
      <w:numPr>
        <w:ilvl w:val="1"/>
        <w:numId w:val="1"/>
      </w:numPr>
      <w:spacing w:before="60"/>
      <w:outlineLvl w:val="1"/>
    </w:pPr>
    <w:rPr>
      <w:rFonts w:eastAsiaTheme="majorEastAsia" w:cstheme="majorBidi"/>
      <w:bCs/>
      <w:iCs/>
      <w:szCs w:val="28"/>
    </w:rPr>
  </w:style>
  <w:style w:type="paragraph" w:styleId="Nadpis3">
    <w:name w:val="heading 3"/>
    <w:basedOn w:val="Normln"/>
    <w:link w:val="Nadpis3Char"/>
    <w:unhideWhenUsed/>
    <w:qFormat/>
    <w:rsid w:val="00972324"/>
    <w:pPr>
      <w:keepNext/>
      <w:keepLines/>
      <w:numPr>
        <w:ilvl w:val="2"/>
        <w:numId w:val="1"/>
      </w:numPr>
      <w:tabs>
        <w:tab w:val="left" w:pos="1701"/>
      </w:tabs>
      <w:spacing w:before="60"/>
      <w:outlineLvl w:val="2"/>
    </w:pPr>
    <w:rPr>
      <w:rFonts w:eastAsiaTheme="majorEastAsia" w:cstheme="majorBidi"/>
      <w:bCs/>
    </w:rPr>
  </w:style>
  <w:style w:type="paragraph" w:styleId="Nadpis4">
    <w:name w:val="heading 4"/>
    <w:basedOn w:val="Normln"/>
    <w:next w:val="Normln"/>
    <w:link w:val="Nadpis4Char"/>
    <w:unhideWhenUsed/>
    <w:qFormat/>
    <w:rsid w:val="00972324"/>
    <w:pPr>
      <w:keepNext/>
      <w:keepLines/>
      <w:numPr>
        <w:ilvl w:val="3"/>
        <w:numId w:val="1"/>
      </w:numPr>
      <w:tabs>
        <w:tab w:val="left" w:pos="2835"/>
      </w:tabs>
      <w:spacing w:before="60"/>
      <w:outlineLvl w:val="3"/>
    </w:pPr>
    <w:rPr>
      <w:rFonts w:eastAsiaTheme="majorEastAsia" w:cstheme="majorBidi"/>
      <w:bCs/>
      <w:iCs/>
    </w:rPr>
  </w:style>
  <w:style w:type="paragraph" w:styleId="Nadpis5">
    <w:name w:val="heading 5"/>
    <w:basedOn w:val="Normln"/>
    <w:next w:val="Normln"/>
    <w:link w:val="Nadpis5Char"/>
    <w:unhideWhenUsed/>
    <w:qFormat/>
    <w:rsid w:val="00972324"/>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nhideWhenUsed/>
    <w:qFormat/>
    <w:rsid w:val="00972324"/>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nhideWhenUsed/>
    <w:qFormat/>
    <w:rsid w:val="0097232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972324"/>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nhideWhenUsed/>
    <w:qFormat/>
    <w:rsid w:val="0097232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2324"/>
    <w:rPr>
      <w:rFonts w:ascii="Calibri" w:eastAsia="Times New Roman" w:hAnsi="Calibri" w:cs="Arial"/>
      <w:b/>
      <w:bCs/>
      <w:caps/>
      <w:kern w:val="32"/>
      <w:sz w:val="32"/>
      <w:szCs w:val="32"/>
      <w:lang w:eastAsia="cs-CZ"/>
    </w:rPr>
  </w:style>
  <w:style w:type="character" w:customStyle="1" w:styleId="Nadpis2Char">
    <w:name w:val="Nadpis 2 Char"/>
    <w:basedOn w:val="Standardnpsmoodstavce"/>
    <w:link w:val="Nadpis2"/>
    <w:rsid w:val="00972324"/>
    <w:rPr>
      <w:rFonts w:ascii="Verdana" w:eastAsiaTheme="majorEastAsia" w:hAnsi="Verdana" w:cstheme="majorBidi"/>
      <w:bCs/>
      <w:iCs/>
      <w:sz w:val="20"/>
      <w:szCs w:val="28"/>
      <w:lang w:eastAsia="cs-CZ"/>
    </w:rPr>
  </w:style>
  <w:style w:type="character" w:customStyle="1" w:styleId="Nadpis3Char">
    <w:name w:val="Nadpis 3 Char"/>
    <w:basedOn w:val="Standardnpsmoodstavce"/>
    <w:link w:val="Nadpis3"/>
    <w:rsid w:val="00972324"/>
    <w:rPr>
      <w:rFonts w:ascii="Verdana" w:eastAsiaTheme="majorEastAsia" w:hAnsi="Verdana" w:cstheme="majorBidi"/>
      <w:bCs/>
      <w:sz w:val="20"/>
      <w:lang w:eastAsia="cs-CZ"/>
    </w:rPr>
  </w:style>
  <w:style w:type="character" w:customStyle="1" w:styleId="Nadpis4Char">
    <w:name w:val="Nadpis 4 Char"/>
    <w:basedOn w:val="Standardnpsmoodstavce"/>
    <w:link w:val="Nadpis4"/>
    <w:semiHidden/>
    <w:rsid w:val="00972324"/>
    <w:rPr>
      <w:rFonts w:ascii="Verdana" w:eastAsiaTheme="majorEastAsia" w:hAnsi="Verdana" w:cstheme="majorBidi"/>
      <w:bCs/>
      <w:iCs/>
      <w:sz w:val="20"/>
      <w:lang w:eastAsia="cs-CZ"/>
    </w:rPr>
  </w:style>
  <w:style w:type="character" w:customStyle="1" w:styleId="Nadpis5Char">
    <w:name w:val="Nadpis 5 Char"/>
    <w:basedOn w:val="Standardnpsmoodstavce"/>
    <w:link w:val="Nadpis5"/>
    <w:semiHidden/>
    <w:rsid w:val="00972324"/>
    <w:rPr>
      <w:rFonts w:asciiTheme="majorHAnsi" w:eastAsiaTheme="majorEastAsia" w:hAnsiTheme="majorHAnsi" w:cstheme="majorBidi"/>
      <w:color w:val="1F4D78" w:themeColor="accent1" w:themeShade="7F"/>
      <w:sz w:val="20"/>
      <w:lang w:eastAsia="cs-CZ"/>
    </w:rPr>
  </w:style>
  <w:style w:type="character" w:customStyle="1" w:styleId="Nadpis6Char">
    <w:name w:val="Nadpis 6 Char"/>
    <w:basedOn w:val="Standardnpsmoodstavce"/>
    <w:link w:val="Nadpis6"/>
    <w:semiHidden/>
    <w:rsid w:val="00972324"/>
    <w:rPr>
      <w:rFonts w:asciiTheme="majorHAnsi" w:eastAsiaTheme="majorEastAsia" w:hAnsiTheme="majorHAnsi" w:cstheme="majorBidi"/>
      <w:i/>
      <w:iCs/>
      <w:color w:val="1F4D78" w:themeColor="accent1" w:themeShade="7F"/>
      <w:sz w:val="20"/>
      <w:lang w:eastAsia="cs-CZ"/>
    </w:rPr>
  </w:style>
  <w:style w:type="character" w:customStyle="1" w:styleId="Nadpis7Char">
    <w:name w:val="Nadpis 7 Char"/>
    <w:basedOn w:val="Standardnpsmoodstavce"/>
    <w:link w:val="Nadpis7"/>
    <w:semiHidden/>
    <w:rsid w:val="00972324"/>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basedOn w:val="Standardnpsmoodstavce"/>
    <w:link w:val="Nadpis8"/>
    <w:semiHidden/>
    <w:rsid w:val="0097232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972324"/>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972324"/>
    <w:pPr>
      <w:spacing w:after="0" w:line="240" w:lineRule="auto"/>
    </w:pPr>
    <w:rPr>
      <w:rFonts w:ascii="Arial" w:eastAsia="Times New Roman" w:hAnsi="Arial"/>
      <w:sz w:val="20"/>
      <w:szCs w:val="20"/>
      <w:lang w:eastAsia="zh-TW"/>
    </w:rPr>
    <w:tblPr>
      <w:tblStyleRowBandSize w:val="1"/>
      <w:tblStyleColBandSize w:val="1"/>
      <w:tblInd w:w="0" w:type="dxa"/>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top w:w="0" w:type="dxa"/>
        <w:left w:w="0" w:type="dxa"/>
        <w:bottom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972324"/>
    <w:pPr>
      <w:tabs>
        <w:tab w:val="center" w:pos="4536"/>
        <w:tab w:val="right" w:pos="9072"/>
      </w:tabs>
      <w:spacing w:after="0"/>
    </w:pPr>
  </w:style>
  <w:style w:type="character" w:customStyle="1" w:styleId="ZhlavChar">
    <w:name w:val="Záhlaví Char"/>
    <w:basedOn w:val="Standardnpsmoodstavce"/>
    <w:link w:val="Zhlav"/>
    <w:uiPriority w:val="99"/>
    <w:rsid w:val="00972324"/>
    <w:rPr>
      <w:rFonts w:ascii="Verdana" w:eastAsia="Times New Roman" w:hAnsi="Verdana" w:cs="Times New Roman"/>
      <w:sz w:val="20"/>
      <w:lang w:eastAsia="cs-CZ"/>
    </w:rPr>
  </w:style>
  <w:style w:type="paragraph" w:styleId="Zpat">
    <w:name w:val="footer"/>
    <w:basedOn w:val="Normln"/>
    <w:link w:val="ZpatChar"/>
    <w:uiPriority w:val="99"/>
    <w:unhideWhenUsed/>
    <w:rsid w:val="00972324"/>
    <w:pPr>
      <w:tabs>
        <w:tab w:val="center" w:pos="4536"/>
        <w:tab w:val="right" w:pos="9072"/>
      </w:tabs>
      <w:spacing w:after="0"/>
    </w:pPr>
  </w:style>
  <w:style w:type="character" w:customStyle="1" w:styleId="ZpatChar">
    <w:name w:val="Zápatí Char"/>
    <w:basedOn w:val="Standardnpsmoodstavce"/>
    <w:link w:val="Zpat"/>
    <w:uiPriority w:val="99"/>
    <w:rsid w:val="00972324"/>
    <w:rPr>
      <w:rFonts w:ascii="Verdana" w:eastAsia="Times New Roman" w:hAnsi="Verdana" w:cs="Times New Roman"/>
      <w:sz w:val="20"/>
      <w:lang w:eastAsia="cs-CZ"/>
    </w:rPr>
  </w:style>
  <w:style w:type="character" w:customStyle="1" w:styleId="akcezoznamnadpis">
    <w:name w:val="akcezoznamnadpis"/>
    <w:basedOn w:val="Standardnpsmoodstavce"/>
    <w:rsid w:val="00972324"/>
  </w:style>
  <w:style w:type="character" w:customStyle="1" w:styleId="akcezoznamtext">
    <w:name w:val="akcezoznamtext"/>
    <w:basedOn w:val="Standardnpsmoodstavce"/>
    <w:rsid w:val="00972324"/>
  </w:style>
  <w:style w:type="character" w:styleId="Odkaznakoment">
    <w:name w:val="annotation reference"/>
    <w:basedOn w:val="Standardnpsmoodstavce"/>
    <w:uiPriority w:val="99"/>
    <w:semiHidden/>
    <w:unhideWhenUsed/>
    <w:rsid w:val="00972324"/>
    <w:rPr>
      <w:sz w:val="16"/>
      <w:szCs w:val="16"/>
    </w:rPr>
  </w:style>
  <w:style w:type="paragraph" w:styleId="Textkomente">
    <w:name w:val="annotation text"/>
    <w:basedOn w:val="Normln"/>
    <w:link w:val="TextkomenteChar"/>
    <w:uiPriority w:val="99"/>
    <w:unhideWhenUsed/>
    <w:rsid w:val="00972324"/>
    <w:rPr>
      <w:szCs w:val="20"/>
    </w:rPr>
  </w:style>
  <w:style w:type="character" w:customStyle="1" w:styleId="TextkomenteChar">
    <w:name w:val="Text komentáře Char"/>
    <w:basedOn w:val="Standardnpsmoodstavce"/>
    <w:link w:val="Textkomente"/>
    <w:uiPriority w:val="99"/>
    <w:rsid w:val="00972324"/>
    <w:rPr>
      <w:rFonts w:ascii="Verdana" w:eastAsia="Times New Roman" w:hAnsi="Verdana" w:cs="Times New Roman"/>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972324"/>
    <w:rPr>
      <w:rFonts w:ascii="Arial" w:hAnsi="Arial" w:cs="Arial"/>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972324"/>
    <w:pPr>
      <w:spacing w:after="120" w:line="360" w:lineRule="auto"/>
      <w:ind w:left="720"/>
      <w:contextualSpacing/>
      <w:jc w:val="both"/>
    </w:pPr>
    <w:rPr>
      <w:rFonts w:ascii="Arial" w:eastAsiaTheme="minorHAnsi" w:hAnsi="Arial" w:cs="Arial"/>
      <w:lang w:eastAsia="en-US"/>
    </w:rPr>
  </w:style>
  <w:style w:type="paragraph" w:styleId="Textbubliny">
    <w:name w:val="Balloon Text"/>
    <w:basedOn w:val="Normln"/>
    <w:link w:val="TextbublinyChar"/>
    <w:uiPriority w:val="99"/>
    <w:semiHidden/>
    <w:unhideWhenUsed/>
    <w:rsid w:val="0097232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2324"/>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C1B12"/>
    <w:rPr>
      <w:color w:val="0000FF"/>
      <w:u w:val="single"/>
    </w:rPr>
  </w:style>
  <w:style w:type="character" w:styleId="Siln">
    <w:name w:val="Strong"/>
    <w:uiPriority w:val="22"/>
    <w:qFormat/>
    <w:rsid w:val="00263C80"/>
    <w:rPr>
      <w:b/>
      <w:bCs/>
    </w:rPr>
  </w:style>
  <w:style w:type="table" w:customStyle="1" w:styleId="NTM">
    <w:name w:val="NTM"/>
    <w:basedOn w:val="Normlntabulka"/>
    <w:uiPriority w:val="99"/>
    <w:qFormat/>
    <w:rsid w:val="005F7261"/>
    <w:pPr>
      <w:spacing w:after="0" w:line="240" w:lineRule="auto"/>
    </w:pPr>
    <w:rPr>
      <w:rFonts w:ascii="Verdana" w:hAnsi="Verdana"/>
      <w:sz w:val="18"/>
    </w:rPr>
    <w:tblPr>
      <w:tblInd w:w="0" w:type="dxa"/>
      <w:tbl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insideH w:val="single" w:sz="8" w:space="0" w:color="2E74B5" w:themeColor="accent1" w:themeShade="BF"/>
        <w:insideV w:val="single" w:sz="8" w:space="0" w:color="2E74B5" w:themeColor="accent1" w:themeShade="BF"/>
      </w:tblBorders>
      <w:tblCellMar>
        <w:top w:w="0" w:type="dxa"/>
        <w:left w:w="108" w:type="dxa"/>
        <w:bottom w:w="0" w:type="dxa"/>
        <w:right w:w="108" w:type="dxa"/>
      </w:tblCellMar>
    </w:tblPr>
    <w:tcPr>
      <w:vAlign w:val="center"/>
    </w:tcPr>
    <w:tblStylePr w:type="firstRow">
      <w:rPr>
        <w:rFonts w:ascii="Verdana" w:hAnsi="Verdana"/>
        <w:b/>
        <w:color w:val="FFFFFF" w:themeColor="background1"/>
        <w:sz w:val="18"/>
      </w:rPr>
      <w:tblPr/>
      <w:tcPr>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insideH w:val="single" w:sz="8" w:space="0" w:color="2E74B5" w:themeColor="accent1" w:themeShade="BF"/>
          <w:insideV w:val="single" w:sz="8" w:space="0" w:color="2E74B5" w:themeColor="accent1" w:themeShade="BF"/>
        </w:tcBorders>
        <w:shd w:val="clear" w:color="auto" w:fill="FF0000"/>
      </w:tcPr>
    </w:tblStylePr>
  </w:style>
</w:styles>
</file>

<file path=word/webSettings.xml><?xml version="1.0" encoding="utf-8"?>
<w:webSettings xmlns:r="http://schemas.openxmlformats.org/officeDocument/2006/relationships" xmlns:w="http://schemas.openxmlformats.org/wordprocessingml/2006/main">
  <w:divs>
    <w:div w:id="152455608">
      <w:bodyDiv w:val="1"/>
      <w:marLeft w:val="0"/>
      <w:marRight w:val="0"/>
      <w:marTop w:val="0"/>
      <w:marBottom w:val="0"/>
      <w:divBdr>
        <w:top w:val="none" w:sz="0" w:space="0" w:color="auto"/>
        <w:left w:val="none" w:sz="0" w:space="0" w:color="auto"/>
        <w:bottom w:val="none" w:sz="0" w:space="0" w:color="auto"/>
        <w:right w:val="none" w:sz="0" w:space="0" w:color="auto"/>
      </w:divBdr>
    </w:div>
    <w:div w:id="211644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Obl%C3%A1+75a,+634+00&amp;entry=gmail&amp;source=g" TargetMode="External"/><Relationship Id="rId3" Type="http://schemas.openxmlformats.org/officeDocument/2006/relationships/settings" Target="settings.xml"/><Relationship Id="rId7" Type="http://schemas.openxmlformats.org/officeDocument/2006/relationships/hyperlink" Target="https://maps.google.com/?q=Dominik%C3%A1nsk%C3%A9+n%C3%A1m%C4%9Bst%C3%AD+196/1&amp;entry=gmail&amp;sourc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9952</Words>
  <Characters>58717</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kamenska</cp:lastModifiedBy>
  <cp:revision>3</cp:revision>
  <cp:lastPrinted>2018-04-17T11:44:00Z</cp:lastPrinted>
  <dcterms:created xsi:type="dcterms:W3CDTF">2018-04-25T05:26:00Z</dcterms:created>
  <dcterms:modified xsi:type="dcterms:W3CDTF">2018-04-25T05:35:00Z</dcterms:modified>
</cp:coreProperties>
</file>