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FD" w:rsidRDefault="00782AAE">
      <w:pPr>
        <w:pStyle w:val="Nadpis10"/>
        <w:framePr w:w="10061" w:h="792" w:hRule="exact" w:wrap="none" w:vAnchor="page" w:hAnchor="page" w:x="1016" w:y="1113"/>
        <w:shd w:val="clear" w:color="auto" w:fill="auto"/>
        <w:spacing w:after="231" w:line="240" w:lineRule="exact"/>
        <w:ind w:left="200"/>
      </w:pPr>
      <w:bookmarkStart w:id="0" w:name="bookmark0"/>
      <w:bookmarkStart w:id="1" w:name="_GoBack"/>
      <w:bookmarkEnd w:id="1"/>
      <w:r>
        <w:t>DODATEK Č. 1</w:t>
      </w:r>
      <w:bookmarkEnd w:id="0"/>
    </w:p>
    <w:p w:rsidR="00B611FD" w:rsidRDefault="00782AAE">
      <w:pPr>
        <w:pStyle w:val="Zkladntext20"/>
        <w:framePr w:w="10061" w:h="792" w:hRule="exact" w:wrap="none" w:vAnchor="page" w:hAnchor="page" w:x="1016" w:y="1113"/>
        <w:shd w:val="clear" w:color="auto" w:fill="auto"/>
        <w:spacing w:before="0" w:after="0" w:line="200" w:lineRule="exact"/>
        <w:ind w:left="200"/>
      </w:pPr>
      <w:r>
        <w:t>k licenční smlouvě ze dne 23.4.2015 mezi níže uvedenými smluvními stranami</w:t>
      </w:r>
    </w:p>
    <w:p w:rsidR="00B611FD" w:rsidRDefault="00782AAE">
      <w:pPr>
        <w:pStyle w:val="Zkladntext30"/>
        <w:framePr w:w="10061" w:h="9502" w:hRule="exact" w:wrap="none" w:vAnchor="page" w:hAnchor="page" w:x="1016" w:y="2320"/>
        <w:shd w:val="clear" w:color="auto" w:fill="auto"/>
        <w:spacing w:before="0"/>
      </w:pPr>
      <w:r>
        <w:t>IReSoft, s.r.o.</w:t>
      </w:r>
    </w:p>
    <w:p w:rsidR="00B611FD" w:rsidRDefault="00782AAE">
      <w:pPr>
        <w:pStyle w:val="Zkladntext20"/>
        <w:framePr w:w="10061" w:h="9502" w:hRule="exact" w:wrap="none" w:vAnchor="page" w:hAnchor="page" w:x="1016" w:y="2320"/>
        <w:shd w:val="clear" w:color="auto" w:fill="auto"/>
        <w:spacing w:before="0" w:after="0" w:line="226" w:lineRule="exact"/>
        <w:jc w:val="left"/>
      </w:pPr>
      <w:r>
        <w:t>se sídlem Cejl 62, Brno, 602 00,</w:t>
      </w:r>
    </w:p>
    <w:p w:rsidR="00B611FD" w:rsidRDefault="00782AAE">
      <w:pPr>
        <w:pStyle w:val="Zkladntext20"/>
        <w:framePr w:w="10061" w:h="9502" w:hRule="exact" w:wrap="none" w:vAnchor="page" w:hAnchor="page" w:x="1016" w:y="2320"/>
        <w:shd w:val="clear" w:color="auto" w:fill="auto"/>
        <w:spacing w:before="0" w:after="0" w:line="226" w:lineRule="exact"/>
        <w:jc w:val="left"/>
      </w:pPr>
      <w:r>
        <w:t>IČ: 26297850,</w:t>
      </w:r>
    </w:p>
    <w:p w:rsidR="00B611FD" w:rsidRDefault="00782AAE">
      <w:pPr>
        <w:pStyle w:val="Zkladntext20"/>
        <w:framePr w:w="10061" w:h="9502" w:hRule="exact" w:wrap="none" w:vAnchor="page" w:hAnchor="page" w:x="1016" w:y="2320"/>
        <w:shd w:val="clear" w:color="auto" w:fill="auto"/>
        <w:spacing w:before="0" w:after="261" w:line="226" w:lineRule="exact"/>
        <w:ind w:right="4320"/>
        <w:jc w:val="left"/>
      </w:pPr>
      <w:r>
        <w:t>registrována u Krajského soudu Brno, odd. C, vložka 42453</w:t>
      </w:r>
      <w:r>
        <w:br/>
        <w:t xml:space="preserve">jejímž jménem jedná Ing. Jiří Halousek, </w:t>
      </w:r>
      <w:r>
        <w:t>jednatel</w:t>
      </w:r>
      <w:r>
        <w:br/>
        <w:t xml:space="preserve">na straně jedné jako </w:t>
      </w:r>
      <w:r>
        <w:rPr>
          <w:rStyle w:val="Zkladntext2Tun"/>
        </w:rPr>
        <w:t>autor</w:t>
      </w:r>
    </w:p>
    <w:p w:rsidR="00B611FD" w:rsidRDefault="00782AAE">
      <w:pPr>
        <w:pStyle w:val="Zkladntext20"/>
        <w:framePr w:w="10061" w:h="9502" w:hRule="exact" w:wrap="none" w:vAnchor="page" w:hAnchor="page" w:x="1016" w:y="2320"/>
        <w:shd w:val="clear" w:color="auto" w:fill="auto"/>
        <w:spacing w:before="0" w:after="229" w:line="200" w:lineRule="exact"/>
        <w:jc w:val="left"/>
      </w:pPr>
      <w:r>
        <w:t>a</w:t>
      </w:r>
    </w:p>
    <w:p w:rsidR="00B611FD" w:rsidRDefault="00782AAE">
      <w:pPr>
        <w:pStyle w:val="Zkladntext30"/>
        <w:framePr w:w="10061" w:h="9502" w:hRule="exact" w:wrap="none" w:vAnchor="page" w:hAnchor="page" w:x="1016" w:y="2320"/>
        <w:shd w:val="clear" w:color="auto" w:fill="auto"/>
        <w:spacing w:before="0"/>
      </w:pPr>
      <w:r>
        <w:t>Domov Kamélie Křižanov, příspěvková organizace</w:t>
      </w:r>
    </w:p>
    <w:p w:rsidR="00B611FD" w:rsidRDefault="00782AAE">
      <w:pPr>
        <w:pStyle w:val="Zkladntext20"/>
        <w:framePr w:w="10061" w:h="9502" w:hRule="exact" w:wrap="none" w:vAnchor="page" w:hAnchor="page" w:x="1016" w:y="2320"/>
        <w:shd w:val="clear" w:color="auto" w:fill="auto"/>
        <w:spacing w:before="0" w:after="0" w:line="226" w:lineRule="exact"/>
        <w:jc w:val="left"/>
      </w:pPr>
      <w:r>
        <w:t>se sídlem Zámek 1, Křižanov, 594 51,</w:t>
      </w:r>
    </w:p>
    <w:p w:rsidR="00B611FD" w:rsidRDefault="00782AAE">
      <w:pPr>
        <w:pStyle w:val="Zkladntext20"/>
        <w:framePr w:w="10061" w:h="9502" w:hRule="exact" w:wrap="none" w:vAnchor="page" w:hAnchor="page" w:x="1016" w:y="2320"/>
        <w:shd w:val="clear" w:color="auto" w:fill="auto"/>
        <w:spacing w:before="0" w:after="0" w:line="226" w:lineRule="exact"/>
        <w:jc w:val="left"/>
      </w:pPr>
      <w:r>
        <w:t>IČ: 71184473,</w:t>
      </w:r>
    </w:p>
    <w:p w:rsidR="00B611FD" w:rsidRDefault="00782AAE">
      <w:pPr>
        <w:pStyle w:val="Zkladntext20"/>
        <w:framePr w:w="10061" w:h="9502" w:hRule="exact" w:wrap="none" w:vAnchor="page" w:hAnchor="page" w:x="1016" w:y="2320"/>
        <w:shd w:val="clear" w:color="auto" w:fill="auto"/>
        <w:spacing w:before="0" w:after="441" w:line="226" w:lineRule="exact"/>
        <w:ind w:right="4320"/>
        <w:jc w:val="left"/>
      </w:pPr>
      <w:r>
        <w:t>jejímž jménem jedná (postavení): Mgr. Silvie Tomšíková, ředitelka</w:t>
      </w:r>
      <w:r>
        <w:br/>
        <w:t xml:space="preserve">na straně druhé jako </w:t>
      </w:r>
      <w:r>
        <w:rPr>
          <w:rStyle w:val="Zkladntext2Tun"/>
        </w:rPr>
        <w:t>nabyvatel</w:t>
      </w:r>
    </w:p>
    <w:p w:rsidR="00B611FD" w:rsidRDefault="00782AAE">
      <w:pPr>
        <w:pStyle w:val="Zkladntext30"/>
        <w:framePr w:w="10061" w:h="9502" w:hRule="exact" w:wrap="none" w:vAnchor="page" w:hAnchor="page" w:x="1016" w:y="2320"/>
        <w:shd w:val="clear" w:color="auto" w:fill="auto"/>
        <w:spacing w:before="0" w:after="287" w:line="200" w:lineRule="exact"/>
      </w:pPr>
      <w:r>
        <w:t xml:space="preserve">Tímto dodatkem se mění </w:t>
      </w:r>
      <w:r>
        <w:t>a doplňuje licenční smlouva následovně:</w:t>
      </w:r>
    </w:p>
    <w:p w:rsidR="00B611FD" w:rsidRDefault="00782AAE">
      <w:pPr>
        <w:pStyle w:val="Zkladntext30"/>
        <w:framePr w:w="10061" w:h="9502" w:hRule="exact" w:wrap="none" w:vAnchor="page" w:hAnchor="page" w:x="1016" w:y="2320"/>
        <w:shd w:val="clear" w:color="auto" w:fill="auto"/>
        <w:spacing w:before="0" w:after="107" w:line="200" w:lineRule="exact"/>
      </w:pPr>
      <w:r>
        <w:t>PŘÍLOHA Č. 1 nově zní:</w:t>
      </w:r>
    </w:p>
    <w:p w:rsidR="00B611FD" w:rsidRDefault="00782AAE">
      <w:pPr>
        <w:pStyle w:val="Zkladntext30"/>
        <w:framePr w:w="10061" w:h="9502" w:hRule="exact" w:wrap="none" w:vAnchor="page" w:hAnchor="page" w:x="1016" w:y="2320"/>
        <w:shd w:val="clear" w:color="auto" w:fill="auto"/>
        <w:spacing w:before="0" w:line="200" w:lineRule="exact"/>
        <w:ind w:left="200"/>
        <w:jc w:val="center"/>
      </w:pPr>
      <w:r>
        <w:t>SEZNAM ZAŘÍZENÍ, VE VZTAHU KE KTERÝM BUDE PŘÍSLUŠNÝ MODUL UŽÍVÁN A VÝŠE</w:t>
      </w:r>
    </w:p>
    <w:p w:rsidR="00B611FD" w:rsidRDefault="00782AAE">
      <w:pPr>
        <w:pStyle w:val="Zkladntext30"/>
        <w:framePr w:w="10061" w:h="9502" w:hRule="exact" w:wrap="none" w:vAnchor="page" w:hAnchor="page" w:x="1016" w:y="2320"/>
        <w:shd w:val="clear" w:color="auto" w:fill="auto"/>
        <w:spacing w:before="0" w:line="355" w:lineRule="exact"/>
        <w:ind w:left="200"/>
        <w:jc w:val="center"/>
      </w:pPr>
      <w:r>
        <w:t>ODMĚNY AUTORA</w:t>
      </w:r>
    </w:p>
    <w:p w:rsidR="00B611FD" w:rsidRDefault="00782AAE">
      <w:pPr>
        <w:pStyle w:val="Zkladntext30"/>
        <w:framePr w:w="10061" w:h="9502" w:hRule="exact" w:wrap="none" w:vAnchor="page" w:hAnchor="page" w:x="1016" w:y="2320"/>
        <w:shd w:val="clear" w:color="auto" w:fill="auto"/>
        <w:spacing w:before="0" w:line="355" w:lineRule="exact"/>
      </w:pPr>
      <w:r>
        <w:t>Domov Kamélie Křižanov</w:t>
      </w:r>
    </w:p>
    <w:p w:rsidR="00B611FD" w:rsidRDefault="00782AAE">
      <w:pPr>
        <w:pStyle w:val="Zkladntext30"/>
        <w:framePr w:w="10061" w:h="9502" w:hRule="exact" w:wrap="none" w:vAnchor="page" w:hAnchor="page" w:x="1016" w:y="2320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355" w:lineRule="exact"/>
        <w:ind w:left="480"/>
        <w:jc w:val="both"/>
      </w:pPr>
      <w:r>
        <w:t>Zámek 1, Křižanov, 594 51</w:t>
      </w:r>
    </w:p>
    <w:p w:rsidR="00B611FD" w:rsidRDefault="00782AAE">
      <w:pPr>
        <w:pStyle w:val="Zkladntext30"/>
        <w:framePr w:w="10061" w:h="9502" w:hRule="exact" w:wrap="none" w:vAnchor="page" w:hAnchor="page" w:x="1016" w:y="2320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360" w:lineRule="exact"/>
        <w:ind w:left="480"/>
        <w:jc w:val="both"/>
      </w:pPr>
      <w:r>
        <w:t>Ant. Štourače 847, Bystřice nad Pernštejnem, 593 01</w:t>
      </w:r>
    </w:p>
    <w:p w:rsidR="00B611FD" w:rsidRDefault="00782AAE">
      <w:pPr>
        <w:pStyle w:val="Zkladntext30"/>
        <w:framePr w:w="10061" w:h="9502" w:hRule="exact" w:wrap="none" w:vAnchor="page" w:hAnchor="page" w:x="1016" w:y="2320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360" w:lineRule="exact"/>
        <w:ind w:left="480"/>
        <w:jc w:val="both"/>
      </w:pPr>
      <w:r>
        <w:t xml:space="preserve">Ant. </w:t>
      </w:r>
      <w:r>
        <w:t>Štourače 848, Bystřice nad Pernštejnem, 593 01</w:t>
      </w:r>
    </w:p>
    <w:p w:rsidR="00B611FD" w:rsidRDefault="00782AAE">
      <w:pPr>
        <w:pStyle w:val="Zkladntext30"/>
        <w:framePr w:w="10061" w:h="9502" w:hRule="exact" w:wrap="none" w:vAnchor="page" w:hAnchor="page" w:x="1016" w:y="2320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360" w:lineRule="exact"/>
        <w:ind w:left="480"/>
        <w:jc w:val="both"/>
      </w:pPr>
      <w:r>
        <w:t>Pronájem (Křižanov)</w:t>
      </w:r>
    </w:p>
    <w:p w:rsidR="00B611FD" w:rsidRDefault="00782AAE">
      <w:pPr>
        <w:pStyle w:val="Zkladntext30"/>
        <w:framePr w:w="10061" w:h="9502" w:hRule="exact" w:wrap="none" w:vAnchor="page" w:hAnchor="page" w:x="1016" w:y="2320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360" w:lineRule="exact"/>
        <w:ind w:left="480"/>
        <w:jc w:val="both"/>
      </w:pPr>
      <w:r>
        <w:t>Za Horou 2218/3, Velké Meziříčí, 594 01</w:t>
      </w:r>
    </w:p>
    <w:p w:rsidR="00B611FD" w:rsidRDefault="00782AAE">
      <w:pPr>
        <w:pStyle w:val="Zkladntext30"/>
        <w:framePr w:w="10061" w:h="9502" w:hRule="exact" w:wrap="none" w:vAnchor="page" w:hAnchor="page" w:x="1016" w:y="2320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360" w:lineRule="exact"/>
        <w:ind w:left="480"/>
        <w:jc w:val="both"/>
      </w:pPr>
      <w:r>
        <w:t>Za Horou 2219/5, Velké Meziříčí, 594 01</w:t>
      </w:r>
    </w:p>
    <w:p w:rsidR="00B611FD" w:rsidRDefault="00782AAE">
      <w:pPr>
        <w:pStyle w:val="Zkladntext30"/>
        <w:framePr w:w="10061" w:h="9502" w:hRule="exact" w:wrap="none" w:vAnchor="page" w:hAnchor="page" w:x="1016" w:y="2320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360" w:lineRule="exact"/>
        <w:ind w:left="480"/>
        <w:jc w:val="both"/>
      </w:pPr>
      <w:r>
        <w:t>Kadolec 71, Křižanov, 594 53</w:t>
      </w:r>
    </w:p>
    <w:p w:rsidR="00B611FD" w:rsidRDefault="00782AAE">
      <w:pPr>
        <w:pStyle w:val="Zkladntext30"/>
        <w:framePr w:w="10061" w:h="9502" w:hRule="exact" w:wrap="none" w:vAnchor="page" w:hAnchor="page" w:x="1016" w:y="2320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360" w:lineRule="exact"/>
        <w:ind w:left="480"/>
        <w:jc w:val="both"/>
      </w:pPr>
      <w:r>
        <w:t>Osová Bítyška 1 - DOZP, Osová Bítýška 292, 594 53</w:t>
      </w:r>
    </w:p>
    <w:p w:rsidR="00B611FD" w:rsidRDefault="00782AAE">
      <w:pPr>
        <w:pStyle w:val="Zkladntext30"/>
        <w:framePr w:w="10061" w:h="9502" w:hRule="exact" w:wrap="none" w:vAnchor="page" w:hAnchor="page" w:x="1016" w:y="2320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360" w:lineRule="exact"/>
        <w:ind w:left="480"/>
        <w:jc w:val="both"/>
      </w:pPr>
      <w:r>
        <w:t>Osová Bítyška 2 - CHB, Osová B</w:t>
      </w:r>
      <w:r>
        <w:t>ítýška 293, 594 53</w:t>
      </w:r>
    </w:p>
    <w:p w:rsidR="00B611FD" w:rsidRDefault="00782AAE">
      <w:pPr>
        <w:pStyle w:val="Zkladntext30"/>
        <w:framePr w:w="10061" w:h="9502" w:hRule="exact" w:wrap="none" w:vAnchor="page" w:hAnchor="page" w:x="1016" w:y="2320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360" w:lineRule="exact"/>
        <w:ind w:left="480"/>
        <w:jc w:val="both"/>
      </w:pPr>
      <w:r>
        <w:t>Křižanov Domky 1 - CHB, Na Zahrádkách 575, Křižanov, 594 51</w:t>
      </w:r>
    </w:p>
    <w:p w:rsidR="00B611FD" w:rsidRDefault="00782AAE">
      <w:pPr>
        <w:pStyle w:val="Zkladntext30"/>
        <w:framePr w:w="10061" w:h="9502" w:hRule="exact" w:wrap="none" w:vAnchor="page" w:hAnchor="page" w:x="1016" w:y="2320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360" w:lineRule="exact"/>
        <w:ind w:left="480"/>
        <w:jc w:val="both"/>
      </w:pPr>
      <w:r>
        <w:t>Křižanov Domky 2 - CHB, Na Zahrádkách 576, Křižanov, 594 51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2002"/>
        <w:gridCol w:w="2002"/>
        <w:gridCol w:w="4013"/>
      </w:tblGrid>
      <w:tr w:rsidR="00B611F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1FD" w:rsidRDefault="00782AAE">
            <w:pPr>
              <w:pStyle w:val="Zkladntext20"/>
              <w:framePr w:w="10022" w:h="677" w:wrap="none" w:vAnchor="page" w:hAnchor="page" w:x="1055" w:y="1223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Tun0"/>
              </w:rPr>
              <w:t>Modul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1FD" w:rsidRDefault="00782AAE">
            <w:pPr>
              <w:pStyle w:val="Zkladntext20"/>
              <w:framePr w:w="10022" w:h="677" w:wrap="none" w:vAnchor="page" w:hAnchor="page" w:x="1055" w:y="1223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Tun0"/>
              </w:rPr>
              <w:t>Verze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1FD" w:rsidRDefault="00782AAE">
            <w:pPr>
              <w:pStyle w:val="Zkladntext20"/>
              <w:framePr w:w="10022" w:h="677" w:wrap="none" w:vAnchor="page" w:hAnchor="page" w:x="1055" w:y="1223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Tun0"/>
              </w:rPr>
              <w:t>Limit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1FD" w:rsidRDefault="00782AAE">
            <w:pPr>
              <w:pStyle w:val="Zkladntext20"/>
              <w:framePr w:w="10022" w:h="677" w:wrap="none" w:vAnchor="page" w:hAnchor="page" w:x="1055" w:y="12230"/>
              <w:shd w:val="clear" w:color="auto" w:fill="auto"/>
              <w:spacing w:before="0" w:after="0" w:line="200" w:lineRule="exact"/>
            </w:pPr>
            <w:r>
              <w:rPr>
                <w:rStyle w:val="Zkladntext2Tun0"/>
              </w:rPr>
              <w:t>Odměna bez DPH za 1 kalendářní měsíc</w:t>
            </w:r>
          </w:p>
        </w:tc>
      </w:tr>
      <w:tr w:rsidR="00B611F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1FD" w:rsidRDefault="00782AAE">
            <w:pPr>
              <w:pStyle w:val="Zkladntext20"/>
              <w:framePr w:w="10022" w:h="677" w:wrap="none" w:vAnchor="page" w:hAnchor="page" w:x="1055" w:y="1223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"/>
              </w:rPr>
              <w:t>Klienti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1FD" w:rsidRDefault="00782AAE">
            <w:pPr>
              <w:pStyle w:val="Zkladntext20"/>
              <w:framePr w:w="10022" w:h="677" w:wrap="none" w:vAnchor="page" w:hAnchor="page" w:x="1055" w:y="1223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"/>
              </w:rPr>
              <w:t>STANDARD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1FD" w:rsidRDefault="00782AAE">
            <w:pPr>
              <w:pStyle w:val="Zkladntext20"/>
              <w:framePr w:w="10022" w:h="677" w:wrap="none" w:vAnchor="page" w:hAnchor="page" w:x="1055" w:y="1223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"/>
              </w:rPr>
              <w:t>200 kliento-služeb*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1FD" w:rsidRDefault="00782AAE">
            <w:pPr>
              <w:pStyle w:val="Zkladntext20"/>
              <w:framePr w:w="10022" w:h="677" w:wrap="none" w:vAnchor="page" w:hAnchor="page" w:x="1055" w:y="12230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4560 Kč</w:t>
            </w:r>
          </w:p>
        </w:tc>
      </w:tr>
    </w:tbl>
    <w:p w:rsidR="00B611FD" w:rsidRDefault="00782AAE">
      <w:pPr>
        <w:pStyle w:val="Zkladntext20"/>
        <w:framePr w:w="10061" w:h="518" w:hRule="exact" w:wrap="none" w:vAnchor="page" w:hAnchor="page" w:x="1016" w:y="13231"/>
        <w:shd w:val="clear" w:color="auto" w:fill="auto"/>
        <w:spacing w:before="0" w:after="0" w:line="230" w:lineRule="exact"/>
        <w:jc w:val="left"/>
      </w:pPr>
      <w:r>
        <w:t xml:space="preserve">* Za jednu </w:t>
      </w:r>
      <w:r>
        <w:t>kliento-službu se považuje evidence 1 fyzické osoby v rámci 1 sociální služby, poskytované nabyvatelem</w:t>
      </w:r>
      <w:r>
        <w:br/>
        <w:t>této osobě, jejíž agenda je vedena prostřednictvím příslušného modulu.</w:t>
      </w:r>
    </w:p>
    <w:p w:rsidR="00B611FD" w:rsidRDefault="00782AAE">
      <w:pPr>
        <w:pStyle w:val="Titulektabulky0"/>
        <w:framePr w:wrap="none" w:vAnchor="page" w:hAnchor="page" w:x="1112" w:y="14187"/>
        <w:shd w:val="clear" w:color="auto" w:fill="auto"/>
        <w:spacing w:line="200" w:lineRule="exact"/>
      </w:pPr>
      <w:r>
        <w:t>Odměna za prostor na serveru (úložišti dat):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3504"/>
      </w:tblGrid>
      <w:tr w:rsidR="00B611F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1FD" w:rsidRDefault="00782AAE">
            <w:pPr>
              <w:pStyle w:val="Zkladntext20"/>
              <w:framePr w:w="5371" w:h="1037" w:wrap="none" w:vAnchor="page" w:hAnchor="page" w:x="1016" w:y="14529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Tun0"/>
              </w:rPr>
              <w:t>Velikost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1FD" w:rsidRDefault="00782AAE">
            <w:pPr>
              <w:pStyle w:val="Zkladntext20"/>
              <w:framePr w:w="5371" w:h="1037" w:wrap="none" w:vAnchor="page" w:hAnchor="page" w:x="1016" w:y="14529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Tun0"/>
              </w:rPr>
              <w:t>Cena bez DPH za 1 kalendářní</w:t>
            </w:r>
            <w:r>
              <w:rPr>
                <w:rStyle w:val="Zkladntext2Tun0"/>
              </w:rPr>
              <w:t xml:space="preserve"> měsíc</w:t>
            </w:r>
          </w:p>
        </w:tc>
      </w:tr>
      <w:tr w:rsidR="00B611F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1FD" w:rsidRDefault="00782AAE">
            <w:pPr>
              <w:pStyle w:val="Zkladntext20"/>
              <w:framePr w:w="5371" w:h="1037" w:wrap="none" w:vAnchor="page" w:hAnchor="page" w:x="1016" w:y="14529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"/>
              </w:rPr>
              <w:t>První 1 GB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1FD" w:rsidRDefault="00782AAE">
            <w:pPr>
              <w:pStyle w:val="Zkladntext20"/>
              <w:framePr w:w="5371" w:h="1037" w:wrap="none" w:vAnchor="page" w:hAnchor="page" w:x="1016" w:y="14529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507 Kč</w:t>
            </w:r>
          </w:p>
        </w:tc>
      </w:tr>
      <w:tr w:rsidR="00B611F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1FD" w:rsidRDefault="00782AAE">
            <w:pPr>
              <w:pStyle w:val="Zkladntext20"/>
              <w:framePr w:w="5371" w:h="1037" w:wrap="none" w:vAnchor="page" w:hAnchor="page" w:x="1016" w:y="14529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"/>
              </w:rPr>
              <w:t>Každý další 1 GB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1FD" w:rsidRDefault="00782AAE">
            <w:pPr>
              <w:pStyle w:val="Zkladntext20"/>
              <w:framePr w:w="5371" w:h="1037" w:wrap="none" w:vAnchor="page" w:hAnchor="page" w:x="1016" w:y="14529"/>
              <w:shd w:val="clear" w:color="auto" w:fill="auto"/>
              <w:spacing w:before="0" w:after="0" w:line="200" w:lineRule="exact"/>
            </w:pPr>
            <w:r>
              <w:rPr>
                <w:rStyle w:val="Zkladntext21"/>
              </w:rPr>
              <w:t>203 Kč</w:t>
            </w:r>
          </w:p>
        </w:tc>
      </w:tr>
    </w:tbl>
    <w:p w:rsidR="00B611FD" w:rsidRDefault="00782AAE">
      <w:pPr>
        <w:pStyle w:val="ZhlavneboZpat0"/>
        <w:framePr w:wrap="none" w:vAnchor="page" w:hAnchor="page" w:x="5716" w:y="15630"/>
        <w:shd w:val="clear" w:color="auto" w:fill="auto"/>
        <w:spacing w:line="190" w:lineRule="exact"/>
      </w:pPr>
      <w:r>
        <w:t>1</w:t>
      </w:r>
    </w:p>
    <w:p w:rsidR="00B611FD" w:rsidRDefault="00B611FD">
      <w:pPr>
        <w:rPr>
          <w:sz w:val="2"/>
          <w:szCs w:val="2"/>
        </w:rPr>
        <w:sectPr w:rsidR="00B611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11FD" w:rsidRDefault="00782AAE">
      <w:pPr>
        <w:pStyle w:val="Nadpis20"/>
        <w:framePr w:w="10061" w:h="2466" w:hRule="exact" w:wrap="none" w:vAnchor="page" w:hAnchor="page" w:x="1016" w:y="1135"/>
        <w:shd w:val="clear" w:color="auto" w:fill="auto"/>
        <w:spacing w:after="100" w:line="200" w:lineRule="exact"/>
      </w:pPr>
      <w:bookmarkStart w:id="2" w:name="bookmark1"/>
      <w:r>
        <w:lastRenderedPageBreak/>
        <w:t>Platební podmínky:</w:t>
      </w:r>
      <w:bookmarkEnd w:id="2"/>
    </w:p>
    <w:p w:rsidR="00B611FD" w:rsidRDefault="00782AAE">
      <w:pPr>
        <w:pStyle w:val="Zkladntext20"/>
        <w:framePr w:w="10061" w:h="2466" w:hRule="exact" w:wrap="none" w:vAnchor="page" w:hAnchor="page" w:x="1016" w:y="1135"/>
        <w:shd w:val="clear" w:color="auto" w:fill="auto"/>
        <w:spacing w:before="0" w:after="60" w:line="230" w:lineRule="exact"/>
        <w:ind w:right="440"/>
        <w:jc w:val="left"/>
      </w:pPr>
      <w:r>
        <w:t>Odměna bude účtována vždy za čtvrtletí, resp. jeho část v případě uzavření smlouvy během čtvrtletí, a to vždy do</w:t>
      </w:r>
      <w:r>
        <w:br/>
        <w:t xml:space="preserve">desátého dne prvního měsíce příslušného </w:t>
      </w:r>
      <w:r>
        <w:t>čtvrtletí (v prvním období do desátého dne po aktivaci modulu). Odměna za</w:t>
      </w:r>
      <w:r>
        <w:br/>
        <w:t>instalační podporu bude vyúčtována na prvním daňovém dokladu, který autor po jejím provedení vystaví.</w:t>
      </w:r>
    </w:p>
    <w:p w:rsidR="00B611FD" w:rsidRDefault="00782AAE">
      <w:pPr>
        <w:pStyle w:val="Zkladntext20"/>
        <w:framePr w:w="10061" w:h="2466" w:hRule="exact" w:wrap="none" w:vAnchor="page" w:hAnchor="page" w:x="1016" w:y="1135"/>
        <w:shd w:val="clear" w:color="auto" w:fill="auto"/>
        <w:spacing w:before="0" w:after="84" w:line="230" w:lineRule="exact"/>
        <w:ind w:right="440"/>
        <w:jc w:val="left"/>
      </w:pPr>
      <w:r>
        <w:t xml:space="preserve">V případě, že dojde k navýšení velikosti úložiště dat, je nabyvatel povinen </w:t>
      </w:r>
      <w:r>
        <w:t>hradit odměnu za nově přidělený 1 GB</w:t>
      </w:r>
      <w:r>
        <w:br/>
        <w:t>úložiště od prvního dne měsíce následujícího po dni navýšení; toto dodatečné navýšení odměny bude autorem</w:t>
      </w:r>
      <w:r>
        <w:br/>
        <w:t>vyúčtováno daňovým dokladem vystaveným ke dni navýšení, přičemž bude účtována odměna za dobu od prvního dne</w:t>
      </w:r>
      <w:r>
        <w:br/>
        <w:t>měsíc</w:t>
      </w:r>
      <w:r>
        <w:t>e následujícího po dni navýšení do konce posledně autorem již vyúčtovaného období.</w:t>
      </w:r>
    </w:p>
    <w:p w:rsidR="00B611FD" w:rsidRDefault="00782AAE">
      <w:pPr>
        <w:pStyle w:val="Zkladntext20"/>
        <w:framePr w:w="10061" w:h="2466" w:hRule="exact" w:wrap="none" w:vAnchor="page" w:hAnchor="page" w:x="1016" w:y="1135"/>
        <w:shd w:val="clear" w:color="auto" w:fill="auto"/>
        <w:spacing w:before="0" w:after="0" w:line="200" w:lineRule="exact"/>
        <w:jc w:val="left"/>
      </w:pPr>
      <w:r>
        <w:t>Za den uskutečnění zdanitelného plnění se považuje den vystavení daňového dokladu.</w:t>
      </w:r>
    </w:p>
    <w:p w:rsidR="00B611FD" w:rsidRDefault="00782AAE">
      <w:pPr>
        <w:pStyle w:val="Nadpis20"/>
        <w:framePr w:wrap="none" w:vAnchor="page" w:hAnchor="page" w:x="1016" w:y="4395"/>
        <w:shd w:val="clear" w:color="auto" w:fill="auto"/>
        <w:spacing w:after="0" w:line="200" w:lineRule="exact"/>
      </w:pPr>
      <w:bookmarkStart w:id="3" w:name="bookmark2"/>
      <w:r>
        <w:t>Tento dodatek nabývá účinnosti dnem 1.11.2015.</w:t>
      </w:r>
      <w:bookmarkEnd w:id="3"/>
    </w:p>
    <w:p w:rsidR="00B611FD" w:rsidRDefault="00782AAE">
      <w:pPr>
        <w:pStyle w:val="Zkladntext20"/>
        <w:framePr w:wrap="none" w:vAnchor="page" w:hAnchor="page" w:x="1016" w:y="5086"/>
        <w:shd w:val="clear" w:color="auto" w:fill="auto"/>
        <w:spacing w:before="0" w:after="0" w:line="200" w:lineRule="exact"/>
        <w:jc w:val="left"/>
      </w:pPr>
      <w:r>
        <w:t>V Brně dne 30.10.2015</w:t>
      </w:r>
    </w:p>
    <w:p w:rsidR="00B611FD" w:rsidRDefault="00782AAE">
      <w:pPr>
        <w:pStyle w:val="Zkladntext40"/>
        <w:framePr w:wrap="none" w:vAnchor="page" w:hAnchor="page" w:x="1098" w:y="6487"/>
        <w:shd w:val="clear" w:color="auto" w:fill="auto"/>
        <w:spacing w:before="0" w:after="0" w:line="200" w:lineRule="exact"/>
      </w:pPr>
      <w:r>
        <w:t>Ing. JiříHalousek, je</w:t>
      </w:r>
      <w:r>
        <w:t>dnatel</w:t>
      </w:r>
    </w:p>
    <w:p w:rsidR="00B611FD" w:rsidRDefault="00782AAE">
      <w:pPr>
        <w:pStyle w:val="Zkladntext40"/>
        <w:framePr w:wrap="none" w:vAnchor="page" w:hAnchor="page" w:x="1016" w:y="6487"/>
        <w:shd w:val="clear" w:color="auto" w:fill="auto"/>
        <w:spacing w:before="0" w:after="0" w:line="200" w:lineRule="exact"/>
        <w:ind w:left="5251"/>
      </w:pPr>
      <w:r>
        <w:t>Mgr. Silvie Tomšíková, ředitelka</w:t>
      </w:r>
    </w:p>
    <w:p w:rsidR="00B611FD" w:rsidRDefault="00782AAE">
      <w:pPr>
        <w:pStyle w:val="Zkladntext20"/>
        <w:framePr w:w="1378" w:h="513" w:hRule="exact" w:wrap="none" w:vAnchor="page" w:hAnchor="page" w:x="1108" w:y="6819"/>
        <w:shd w:val="clear" w:color="auto" w:fill="auto"/>
        <w:spacing w:before="0" w:after="0" w:line="230" w:lineRule="exact"/>
        <w:jc w:val="both"/>
      </w:pPr>
      <w:r>
        <w:t>za IReSoft, s.r.o.</w:t>
      </w:r>
      <w:r>
        <w:br/>
        <w:t>autor</w:t>
      </w:r>
    </w:p>
    <w:p w:rsidR="00B611FD" w:rsidRDefault="00782AAE">
      <w:pPr>
        <w:pStyle w:val="Zkladntext20"/>
        <w:framePr w:w="10061" w:h="518" w:hRule="exact" w:wrap="none" w:vAnchor="page" w:hAnchor="page" w:x="1016" w:y="6819"/>
        <w:shd w:val="clear" w:color="auto" w:fill="auto"/>
        <w:spacing w:before="0" w:after="0" w:line="230" w:lineRule="exact"/>
        <w:ind w:left="5265"/>
        <w:jc w:val="left"/>
      </w:pPr>
      <w:r>
        <w:t>za Domov Kamélie Křižanov, příspěvková organizace</w:t>
      </w:r>
      <w:r>
        <w:br/>
        <w:t>nabyvatel</w:t>
      </w:r>
    </w:p>
    <w:p w:rsidR="00B611FD" w:rsidRDefault="00782AAE">
      <w:pPr>
        <w:pStyle w:val="ZhlavneboZpat0"/>
        <w:framePr w:wrap="none" w:vAnchor="page" w:hAnchor="page" w:x="5696" w:y="15634"/>
        <w:shd w:val="clear" w:color="auto" w:fill="auto"/>
        <w:spacing w:line="190" w:lineRule="exact"/>
      </w:pPr>
      <w:r>
        <w:t>2</w:t>
      </w:r>
    </w:p>
    <w:p w:rsidR="00B611FD" w:rsidRDefault="00B611FD">
      <w:pPr>
        <w:rPr>
          <w:sz w:val="2"/>
          <w:szCs w:val="2"/>
        </w:rPr>
      </w:pPr>
    </w:p>
    <w:sectPr w:rsidR="00B611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AAE" w:rsidRDefault="00782AAE">
      <w:r>
        <w:separator/>
      </w:r>
    </w:p>
  </w:endnote>
  <w:endnote w:type="continuationSeparator" w:id="0">
    <w:p w:rsidR="00782AAE" w:rsidRDefault="0078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AAE" w:rsidRDefault="00782AAE"/>
  </w:footnote>
  <w:footnote w:type="continuationSeparator" w:id="0">
    <w:p w:rsidR="00782AAE" w:rsidRDefault="00782A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10C1A"/>
    <w:multiLevelType w:val="multilevel"/>
    <w:tmpl w:val="D49CF8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1FD"/>
    <w:rsid w:val="002D4916"/>
    <w:rsid w:val="00782AAE"/>
    <w:rsid w:val="00B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38309-8E6B-4392-9F28-BA088F55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48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line="22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0" w:after="18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provozni</dc:creator>
  <cp:keywords/>
  <cp:lastModifiedBy>provozni</cp:lastModifiedBy>
  <cp:revision>1</cp:revision>
  <dcterms:created xsi:type="dcterms:W3CDTF">2018-04-24T10:24:00Z</dcterms:created>
  <dcterms:modified xsi:type="dcterms:W3CDTF">2018-04-24T10:25:00Z</dcterms:modified>
</cp:coreProperties>
</file>